
<file path=[Content_Types].xml><?xml version="1.0" encoding="utf-8"?>
<Types xmlns="http://schemas.openxmlformats.org/package/2006/content-types">
  <Default ContentType="image/jpeg" Extension="jpeg"/>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header+xml" PartName="/word/header7.xml"/>
  <Override ContentType="application/vnd.openxmlformats-officedocument.wordprocessingml.header+xml" PartName="/word/header8.xml"/>
  <Override ContentType="application/vnd.openxmlformats-officedocument.wordprocessingml.header+xml" PartName="/word/header9.xml"/>
  <Override ContentType="application/vnd.openxmlformats-officedocument.wordprocessingml.header+xml" PartName="/word/header10.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word/document.xml" Type="http://schemas.openxmlformats.org/officeDocument/2006/relationships/officeDocument"/><Relationship Id="rId4" Target="docProps/custom.xml" Type="http://schemas.openxmlformats.org/officeDocument/2006/relationships/custom-properties"/></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130"/>
        <w:rPr>
          <w:rFonts w:ascii="Times New Roman"/>
          <w:sz w:val="21"/>
        </w:rPr>
      </w:pPr>
      <w:r>
        <w:rPr>
          <w:rFonts w:ascii="Times New Roman"/>
          <w:sz w:val="21"/>
        </w:rPr>
        <w:drawing>
          <wp:anchor distT="0" distB="0" distL="0" distR="0" allowOverlap="1" layoutInCell="1" locked="0" behindDoc="0" simplePos="0" relativeHeight="15728640">
            <wp:simplePos x="0" y="0"/>
            <wp:positionH relativeFrom="page">
              <wp:posOffset>263791</wp:posOffset>
            </wp:positionH>
            <wp:positionV relativeFrom="page">
              <wp:posOffset>8430121</wp:posOffset>
            </wp:positionV>
            <wp:extent cx="1269999" cy="1219199"/>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1269999" cy="1219199"/>
                    </a:xfrm>
                    <a:prstGeom prst="rect">
                      <a:avLst/>
                    </a:prstGeom>
                  </pic:spPr>
                </pic:pic>
              </a:graphicData>
            </a:graphic>
          </wp:anchor>
        </w:drawing>
      </w:r>
      <w:r>
        <w:rPr>
          <w:rFonts w:ascii="Times New Roman"/>
          <w:sz w:val="21"/>
        </w:rPr>
        <mc:AlternateContent>
          <mc:Choice Requires="wps">
            <w:drawing>
              <wp:anchor distT="0" distB="0" distL="0" distR="0" allowOverlap="1" layoutInCell="1" locked="0" behindDoc="0" simplePos="0" relativeHeight="15729152">
                <wp:simplePos x="0" y="0"/>
                <wp:positionH relativeFrom="page">
                  <wp:posOffset>389592</wp:posOffset>
                </wp:positionH>
                <wp:positionV relativeFrom="page">
                  <wp:posOffset>2765985</wp:posOffset>
                </wp:positionV>
                <wp:extent cx="132715" cy="507873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32715" cy="5078730"/>
                        </a:xfrm>
                        <a:prstGeom prst="rect">
                          <a:avLst/>
                        </a:prstGeom>
                      </wps:spPr>
                      <wps:txbx>
                        <w:txbxContent>
                          <w:p>
                            <w:pPr>
                              <w:spacing w:before="19"/>
                              <w:ind w:left="20" w:right="0" w:firstLine="0"/>
                              <w:jc w:val="left"/>
                              <w:rPr>
                                <w:rFonts w:ascii="Tahoma" w:hAnsi="Tahoma"/>
                                <w:sz w:val="14"/>
                              </w:rPr>
                            </w:pPr>
                            <w:r>
                              <w:rPr>
                                <w:rFonts w:ascii="Tahoma" w:hAnsi="Tahoma"/>
                                <w:color w:val="808080"/>
                                <w:sz w:val="14"/>
                              </w:rPr>
                              <w:t>A</w:t>
                            </w:r>
                            <w:r>
                              <w:rPr>
                                <w:rFonts w:ascii="Tahoma" w:hAnsi="Tahoma"/>
                                <w:color w:val="808080"/>
                                <w:spacing w:val="-5"/>
                                <w:sz w:val="14"/>
                              </w:rPr>
                              <w:t> </w:t>
                            </w:r>
                            <w:r>
                              <w:rPr>
                                <w:rFonts w:ascii="Tahoma" w:hAnsi="Tahoma"/>
                                <w:color w:val="808080"/>
                                <w:sz w:val="14"/>
                              </w:rPr>
                              <w:t>92015254-</w:t>
                            </w:r>
                            <w:r>
                              <w:rPr>
                                <w:rFonts w:ascii="Tahoma" w:hAnsi="Tahoma"/>
                                <w:color w:val="808080"/>
                                <w:spacing w:val="-4"/>
                                <w:sz w:val="14"/>
                              </w:rPr>
                              <w:t> </w:t>
                            </w:r>
                            <w:r>
                              <w:rPr>
                                <w:rFonts w:ascii="Tahoma" w:hAnsi="Tahoma"/>
                                <w:color w:val="808080"/>
                                <w:sz w:val="14"/>
                              </w:rPr>
                              <w:t>Inscrita</w:t>
                            </w:r>
                            <w:r>
                              <w:rPr>
                                <w:rFonts w:ascii="Tahoma" w:hAnsi="Tahoma"/>
                                <w:color w:val="808080"/>
                                <w:spacing w:val="-5"/>
                                <w:sz w:val="14"/>
                              </w:rPr>
                              <w:t> </w:t>
                            </w:r>
                            <w:r>
                              <w:rPr>
                                <w:rFonts w:ascii="Tahoma" w:hAnsi="Tahoma"/>
                                <w:color w:val="808080"/>
                                <w:sz w:val="14"/>
                              </w:rPr>
                              <w:t>en</w:t>
                            </w:r>
                            <w:r>
                              <w:rPr>
                                <w:rFonts w:ascii="Tahoma" w:hAnsi="Tahoma"/>
                                <w:color w:val="808080"/>
                                <w:spacing w:val="-4"/>
                                <w:sz w:val="14"/>
                              </w:rPr>
                              <w:t> </w:t>
                            </w:r>
                            <w:r>
                              <w:rPr>
                                <w:rFonts w:ascii="Tahoma" w:hAnsi="Tahoma"/>
                                <w:color w:val="808080"/>
                                <w:sz w:val="14"/>
                              </w:rPr>
                              <w:t>el</w:t>
                            </w:r>
                            <w:r>
                              <w:rPr>
                                <w:rFonts w:ascii="Tahoma" w:hAnsi="Tahoma"/>
                                <w:color w:val="808080"/>
                                <w:spacing w:val="-4"/>
                                <w:sz w:val="14"/>
                              </w:rPr>
                              <w:t> </w:t>
                            </w:r>
                            <w:r>
                              <w:rPr>
                                <w:rFonts w:ascii="Tahoma" w:hAnsi="Tahoma"/>
                                <w:color w:val="808080"/>
                                <w:sz w:val="14"/>
                              </w:rPr>
                              <w:t>Registro</w:t>
                            </w:r>
                            <w:r>
                              <w:rPr>
                                <w:rFonts w:ascii="Tahoma" w:hAnsi="Tahoma"/>
                                <w:color w:val="808080"/>
                                <w:spacing w:val="-5"/>
                                <w:sz w:val="14"/>
                              </w:rPr>
                              <w:t> </w:t>
                            </w:r>
                            <w:r>
                              <w:rPr>
                                <w:rFonts w:ascii="Tahoma" w:hAnsi="Tahoma"/>
                                <w:color w:val="808080"/>
                                <w:sz w:val="14"/>
                              </w:rPr>
                              <w:t>Mercantil</w:t>
                            </w:r>
                            <w:r>
                              <w:rPr>
                                <w:rFonts w:ascii="Tahoma" w:hAnsi="Tahoma"/>
                                <w:color w:val="808080"/>
                                <w:spacing w:val="-5"/>
                                <w:sz w:val="14"/>
                              </w:rPr>
                              <w:t> </w:t>
                            </w:r>
                            <w:r>
                              <w:rPr>
                                <w:rFonts w:ascii="Tahoma" w:hAnsi="Tahoma"/>
                                <w:color w:val="808080"/>
                                <w:sz w:val="14"/>
                              </w:rPr>
                              <w:t>de</w:t>
                            </w:r>
                            <w:r>
                              <w:rPr>
                                <w:rFonts w:ascii="Tahoma" w:hAnsi="Tahoma"/>
                                <w:color w:val="808080"/>
                                <w:spacing w:val="-4"/>
                                <w:sz w:val="14"/>
                              </w:rPr>
                              <w:t> </w:t>
                            </w:r>
                            <w:r>
                              <w:rPr>
                                <w:rFonts w:ascii="Tahoma" w:hAnsi="Tahoma"/>
                                <w:color w:val="808080"/>
                                <w:sz w:val="14"/>
                              </w:rPr>
                              <w:t>Málaga,</w:t>
                            </w:r>
                            <w:r>
                              <w:rPr>
                                <w:rFonts w:ascii="Tahoma" w:hAnsi="Tahoma"/>
                                <w:color w:val="808080"/>
                                <w:spacing w:val="-5"/>
                                <w:sz w:val="14"/>
                              </w:rPr>
                              <w:t> </w:t>
                            </w:r>
                            <w:r>
                              <w:rPr>
                                <w:rFonts w:ascii="Tahoma" w:hAnsi="Tahoma"/>
                                <w:color w:val="808080"/>
                                <w:sz w:val="14"/>
                              </w:rPr>
                              <w:t>Tomo</w:t>
                            </w:r>
                            <w:r>
                              <w:rPr>
                                <w:rFonts w:ascii="Tahoma" w:hAnsi="Tahoma"/>
                                <w:color w:val="808080"/>
                                <w:spacing w:val="-5"/>
                                <w:sz w:val="14"/>
                              </w:rPr>
                              <w:t> </w:t>
                            </w:r>
                            <w:r>
                              <w:rPr>
                                <w:rFonts w:ascii="Tahoma" w:hAnsi="Tahoma"/>
                                <w:color w:val="808080"/>
                                <w:sz w:val="14"/>
                              </w:rPr>
                              <w:t>2220,</w:t>
                            </w:r>
                            <w:r>
                              <w:rPr>
                                <w:rFonts w:ascii="Tahoma" w:hAnsi="Tahoma"/>
                                <w:color w:val="808080"/>
                                <w:spacing w:val="-4"/>
                                <w:sz w:val="14"/>
                              </w:rPr>
                              <w:t> </w:t>
                            </w:r>
                            <w:r>
                              <w:rPr>
                                <w:rFonts w:ascii="Tahoma" w:hAnsi="Tahoma"/>
                                <w:color w:val="808080"/>
                                <w:sz w:val="14"/>
                              </w:rPr>
                              <w:t>1133,</w:t>
                            </w:r>
                            <w:r>
                              <w:rPr>
                                <w:rFonts w:ascii="Tahoma" w:hAnsi="Tahoma"/>
                                <w:color w:val="808080"/>
                                <w:spacing w:val="-4"/>
                                <w:sz w:val="14"/>
                              </w:rPr>
                              <w:t> </w:t>
                            </w:r>
                            <w:r>
                              <w:rPr>
                                <w:rFonts w:ascii="Tahoma" w:hAnsi="Tahoma"/>
                                <w:color w:val="808080"/>
                                <w:sz w:val="14"/>
                              </w:rPr>
                              <w:t>Folio</w:t>
                            </w:r>
                            <w:r>
                              <w:rPr>
                                <w:rFonts w:ascii="Tahoma" w:hAnsi="Tahoma"/>
                                <w:color w:val="808080"/>
                                <w:spacing w:val="-5"/>
                                <w:sz w:val="14"/>
                              </w:rPr>
                              <w:t> </w:t>
                            </w:r>
                            <w:r>
                              <w:rPr>
                                <w:rFonts w:ascii="Tahoma" w:hAnsi="Tahoma"/>
                                <w:color w:val="808080"/>
                                <w:sz w:val="14"/>
                              </w:rPr>
                              <w:t>175,</w:t>
                            </w:r>
                            <w:r>
                              <w:rPr>
                                <w:rFonts w:ascii="Tahoma" w:hAnsi="Tahoma"/>
                                <w:color w:val="808080"/>
                                <w:spacing w:val="-4"/>
                                <w:sz w:val="14"/>
                              </w:rPr>
                              <w:t> </w:t>
                            </w:r>
                            <w:r>
                              <w:rPr>
                                <w:rFonts w:ascii="Tahoma" w:hAnsi="Tahoma"/>
                                <w:color w:val="808080"/>
                                <w:sz w:val="14"/>
                              </w:rPr>
                              <w:t>Sección</w:t>
                            </w:r>
                            <w:r>
                              <w:rPr>
                                <w:rFonts w:ascii="Tahoma" w:hAnsi="Tahoma"/>
                                <w:color w:val="808080"/>
                                <w:spacing w:val="-5"/>
                                <w:sz w:val="14"/>
                              </w:rPr>
                              <w:t> </w:t>
                            </w:r>
                            <w:r>
                              <w:rPr>
                                <w:rFonts w:ascii="Tahoma" w:hAnsi="Tahoma"/>
                                <w:color w:val="808080"/>
                                <w:sz w:val="14"/>
                              </w:rPr>
                              <w:t>8,</w:t>
                            </w:r>
                            <w:r>
                              <w:rPr>
                                <w:rFonts w:ascii="Tahoma" w:hAnsi="Tahoma"/>
                                <w:color w:val="808080"/>
                                <w:spacing w:val="-4"/>
                                <w:sz w:val="14"/>
                              </w:rPr>
                              <w:t> </w:t>
                            </w:r>
                            <w:r>
                              <w:rPr>
                                <w:rFonts w:ascii="Tahoma" w:hAnsi="Tahoma"/>
                                <w:color w:val="808080"/>
                                <w:sz w:val="14"/>
                              </w:rPr>
                              <w:t>Hoja</w:t>
                            </w:r>
                            <w:r>
                              <w:rPr>
                                <w:rFonts w:ascii="Tahoma" w:hAnsi="Tahoma"/>
                                <w:color w:val="808080"/>
                                <w:spacing w:val="-5"/>
                                <w:sz w:val="14"/>
                              </w:rPr>
                              <w:t> </w:t>
                            </w:r>
                            <w:r>
                              <w:rPr>
                                <w:rFonts w:ascii="Tahoma" w:hAnsi="Tahoma"/>
                                <w:color w:val="808080"/>
                                <w:sz w:val="14"/>
                              </w:rPr>
                              <w:t>MA</w:t>
                            </w:r>
                            <w:r>
                              <w:rPr>
                                <w:rFonts w:ascii="Tahoma" w:hAnsi="Tahoma"/>
                                <w:color w:val="808080"/>
                                <w:spacing w:val="-4"/>
                                <w:sz w:val="14"/>
                              </w:rPr>
                              <w:t> </w:t>
                            </w:r>
                            <w:r>
                              <w:rPr>
                                <w:rFonts w:ascii="Tahoma" w:hAnsi="Tahoma"/>
                                <w:color w:val="808080"/>
                                <w:sz w:val="14"/>
                              </w:rPr>
                              <w:t>33628</w:t>
                            </w:r>
                            <w:r>
                              <w:rPr>
                                <w:rFonts w:ascii="Tahoma" w:hAnsi="Tahoma"/>
                                <w:color w:val="808080"/>
                                <w:spacing w:val="-5"/>
                                <w:sz w:val="14"/>
                              </w:rPr>
                              <w:t> </w:t>
                            </w:r>
                            <w:r>
                              <w:rPr>
                                <w:rFonts w:ascii="Tahoma" w:hAnsi="Tahoma"/>
                                <w:color w:val="808080"/>
                                <w:sz w:val="14"/>
                              </w:rPr>
                              <w:t>,</w:t>
                            </w:r>
                            <w:r>
                              <w:rPr>
                                <w:rFonts w:ascii="Tahoma" w:hAnsi="Tahoma"/>
                                <w:color w:val="808080"/>
                                <w:spacing w:val="-4"/>
                                <w:sz w:val="14"/>
                              </w:rPr>
                              <w:t> </w:t>
                            </w:r>
                            <w:r>
                              <w:rPr>
                                <w:rFonts w:ascii="Tahoma" w:hAnsi="Tahoma"/>
                                <w:color w:val="808080"/>
                                <w:sz w:val="14"/>
                              </w:rPr>
                              <w:t>inscripción</w:t>
                            </w:r>
                            <w:r>
                              <w:rPr>
                                <w:rFonts w:ascii="Tahoma" w:hAnsi="Tahoma"/>
                                <w:color w:val="808080"/>
                                <w:spacing w:val="-5"/>
                                <w:sz w:val="14"/>
                              </w:rPr>
                              <w:t> 1ª</w:t>
                            </w:r>
                          </w:p>
                        </w:txbxContent>
                      </wps:txbx>
                      <wps:bodyPr wrap="square" lIns="0" tIns="0" rIns="0" bIns="0" rtlCol="0" vert="vert270">
                        <a:noAutofit/>
                      </wps:bodyPr>
                    </wps:wsp>
                  </a:graphicData>
                </a:graphic>
              </wp:anchor>
            </w:drawing>
          </mc:Choice>
          <mc:Fallback>
            <w:pict>
              <v:shape style="position:absolute;margin-left:30.676601pt;margin-top:217.794098pt;width:10.45pt;height:399.9pt;mso-position-horizontal-relative:page;mso-position-vertical-relative:page;z-index:15729152" type="#_x0000_t202" id="docshape2" filled="false" stroked="false">
                <v:textbox inset="0,0,0,0" style="layout-flow:vertical;mso-layout-flow-alt:bottom-to-top">
                  <w:txbxContent>
                    <w:p>
                      <w:pPr>
                        <w:spacing w:before="19"/>
                        <w:ind w:left="20" w:right="0" w:firstLine="0"/>
                        <w:jc w:val="left"/>
                        <w:rPr>
                          <w:rFonts w:ascii="Tahoma" w:hAnsi="Tahoma"/>
                          <w:sz w:val="14"/>
                        </w:rPr>
                      </w:pPr>
                      <w:r>
                        <w:rPr>
                          <w:rFonts w:ascii="Tahoma" w:hAnsi="Tahoma"/>
                          <w:color w:val="808080"/>
                          <w:sz w:val="14"/>
                        </w:rPr>
                        <w:t>A</w:t>
                      </w:r>
                      <w:r>
                        <w:rPr>
                          <w:rFonts w:ascii="Tahoma" w:hAnsi="Tahoma"/>
                          <w:color w:val="808080"/>
                          <w:spacing w:val="-5"/>
                          <w:sz w:val="14"/>
                        </w:rPr>
                        <w:t> </w:t>
                      </w:r>
                      <w:r>
                        <w:rPr>
                          <w:rFonts w:ascii="Tahoma" w:hAnsi="Tahoma"/>
                          <w:color w:val="808080"/>
                          <w:sz w:val="14"/>
                        </w:rPr>
                        <w:t>92015254-</w:t>
                      </w:r>
                      <w:r>
                        <w:rPr>
                          <w:rFonts w:ascii="Tahoma" w:hAnsi="Tahoma"/>
                          <w:color w:val="808080"/>
                          <w:spacing w:val="-4"/>
                          <w:sz w:val="14"/>
                        </w:rPr>
                        <w:t> </w:t>
                      </w:r>
                      <w:r>
                        <w:rPr>
                          <w:rFonts w:ascii="Tahoma" w:hAnsi="Tahoma"/>
                          <w:color w:val="808080"/>
                          <w:sz w:val="14"/>
                        </w:rPr>
                        <w:t>Inscrita</w:t>
                      </w:r>
                      <w:r>
                        <w:rPr>
                          <w:rFonts w:ascii="Tahoma" w:hAnsi="Tahoma"/>
                          <w:color w:val="808080"/>
                          <w:spacing w:val="-5"/>
                          <w:sz w:val="14"/>
                        </w:rPr>
                        <w:t> </w:t>
                      </w:r>
                      <w:r>
                        <w:rPr>
                          <w:rFonts w:ascii="Tahoma" w:hAnsi="Tahoma"/>
                          <w:color w:val="808080"/>
                          <w:sz w:val="14"/>
                        </w:rPr>
                        <w:t>en</w:t>
                      </w:r>
                      <w:r>
                        <w:rPr>
                          <w:rFonts w:ascii="Tahoma" w:hAnsi="Tahoma"/>
                          <w:color w:val="808080"/>
                          <w:spacing w:val="-4"/>
                          <w:sz w:val="14"/>
                        </w:rPr>
                        <w:t> </w:t>
                      </w:r>
                      <w:r>
                        <w:rPr>
                          <w:rFonts w:ascii="Tahoma" w:hAnsi="Tahoma"/>
                          <w:color w:val="808080"/>
                          <w:sz w:val="14"/>
                        </w:rPr>
                        <w:t>el</w:t>
                      </w:r>
                      <w:r>
                        <w:rPr>
                          <w:rFonts w:ascii="Tahoma" w:hAnsi="Tahoma"/>
                          <w:color w:val="808080"/>
                          <w:spacing w:val="-4"/>
                          <w:sz w:val="14"/>
                        </w:rPr>
                        <w:t> </w:t>
                      </w:r>
                      <w:r>
                        <w:rPr>
                          <w:rFonts w:ascii="Tahoma" w:hAnsi="Tahoma"/>
                          <w:color w:val="808080"/>
                          <w:sz w:val="14"/>
                        </w:rPr>
                        <w:t>Registro</w:t>
                      </w:r>
                      <w:r>
                        <w:rPr>
                          <w:rFonts w:ascii="Tahoma" w:hAnsi="Tahoma"/>
                          <w:color w:val="808080"/>
                          <w:spacing w:val="-5"/>
                          <w:sz w:val="14"/>
                        </w:rPr>
                        <w:t> </w:t>
                      </w:r>
                      <w:r>
                        <w:rPr>
                          <w:rFonts w:ascii="Tahoma" w:hAnsi="Tahoma"/>
                          <w:color w:val="808080"/>
                          <w:sz w:val="14"/>
                        </w:rPr>
                        <w:t>Mercantil</w:t>
                      </w:r>
                      <w:r>
                        <w:rPr>
                          <w:rFonts w:ascii="Tahoma" w:hAnsi="Tahoma"/>
                          <w:color w:val="808080"/>
                          <w:spacing w:val="-5"/>
                          <w:sz w:val="14"/>
                        </w:rPr>
                        <w:t> </w:t>
                      </w:r>
                      <w:r>
                        <w:rPr>
                          <w:rFonts w:ascii="Tahoma" w:hAnsi="Tahoma"/>
                          <w:color w:val="808080"/>
                          <w:sz w:val="14"/>
                        </w:rPr>
                        <w:t>de</w:t>
                      </w:r>
                      <w:r>
                        <w:rPr>
                          <w:rFonts w:ascii="Tahoma" w:hAnsi="Tahoma"/>
                          <w:color w:val="808080"/>
                          <w:spacing w:val="-4"/>
                          <w:sz w:val="14"/>
                        </w:rPr>
                        <w:t> </w:t>
                      </w:r>
                      <w:r>
                        <w:rPr>
                          <w:rFonts w:ascii="Tahoma" w:hAnsi="Tahoma"/>
                          <w:color w:val="808080"/>
                          <w:sz w:val="14"/>
                        </w:rPr>
                        <w:t>Málaga,</w:t>
                      </w:r>
                      <w:r>
                        <w:rPr>
                          <w:rFonts w:ascii="Tahoma" w:hAnsi="Tahoma"/>
                          <w:color w:val="808080"/>
                          <w:spacing w:val="-5"/>
                          <w:sz w:val="14"/>
                        </w:rPr>
                        <w:t> </w:t>
                      </w:r>
                      <w:r>
                        <w:rPr>
                          <w:rFonts w:ascii="Tahoma" w:hAnsi="Tahoma"/>
                          <w:color w:val="808080"/>
                          <w:sz w:val="14"/>
                        </w:rPr>
                        <w:t>Tomo</w:t>
                      </w:r>
                      <w:r>
                        <w:rPr>
                          <w:rFonts w:ascii="Tahoma" w:hAnsi="Tahoma"/>
                          <w:color w:val="808080"/>
                          <w:spacing w:val="-5"/>
                          <w:sz w:val="14"/>
                        </w:rPr>
                        <w:t> </w:t>
                      </w:r>
                      <w:r>
                        <w:rPr>
                          <w:rFonts w:ascii="Tahoma" w:hAnsi="Tahoma"/>
                          <w:color w:val="808080"/>
                          <w:sz w:val="14"/>
                        </w:rPr>
                        <w:t>2220,</w:t>
                      </w:r>
                      <w:r>
                        <w:rPr>
                          <w:rFonts w:ascii="Tahoma" w:hAnsi="Tahoma"/>
                          <w:color w:val="808080"/>
                          <w:spacing w:val="-4"/>
                          <w:sz w:val="14"/>
                        </w:rPr>
                        <w:t> </w:t>
                      </w:r>
                      <w:r>
                        <w:rPr>
                          <w:rFonts w:ascii="Tahoma" w:hAnsi="Tahoma"/>
                          <w:color w:val="808080"/>
                          <w:sz w:val="14"/>
                        </w:rPr>
                        <w:t>1133,</w:t>
                      </w:r>
                      <w:r>
                        <w:rPr>
                          <w:rFonts w:ascii="Tahoma" w:hAnsi="Tahoma"/>
                          <w:color w:val="808080"/>
                          <w:spacing w:val="-4"/>
                          <w:sz w:val="14"/>
                        </w:rPr>
                        <w:t> </w:t>
                      </w:r>
                      <w:r>
                        <w:rPr>
                          <w:rFonts w:ascii="Tahoma" w:hAnsi="Tahoma"/>
                          <w:color w:val="808080"/>
                          <w:sz w:val="14"/>
                        </w:rPr>
                        <w:t>Folio</w:t>
                      </w:r>
                      <w:r>
                        <w:rPr>
                          <w:rFonts w:ascii="Tahoma" w:hAnsi="Tahoma"/>
                          <w:color w:val="808080"/>
                          <w:spacing w:val="-5"/>
                          <w:sz w:val="14"/>
                        </w:rPr>
                        <w:t> </w:t>
                      </w:r>
                      <w:r>
                        <w:rPr>
                          <w:rFonts w:ascii="Tahoma" w:hAnsi="Tahoma"/>
                          <w:color w:val="808080"/>
                          <w:sz w:val="14"/>
                        </w:rPr>
                        <w:t>175,</w:t>
                      </w:r>
                      <w:r>
                        <w:rPr>
                          <w:rFonts w:ascii="Tahoma" w:hAnsi="Tahoma"/>
                          <w:color w:val="808080"/>
                          <w:spacing w:val="-4"/>
                          <w:sz w:val="14"/>
                        </w:rPr>
                        <w:t> </w:t>
                      </w:r>
                      <w:r>
                        <w:rPr>
                          <w:rFonts w:ascii="Tahoma" w:hAnsi="Tahoma"/>
                          <w:color w:val="808080"/>
                          <w:sz w:val="14"/>
                        </w:rPr>
                        <w:t>Sección</w:t>
                      </w:r>
                      <w:r>
                        <w:rPr>
                          <w:rFonts w:ascii="Tahoma" w:hAnsi="Tahoma"/>
                          <w:color w:val="808080"/>
                          <w:spacing w:val="-5"/>
                          <w:sz w:val="14"/>
                        </w:rPr>
                        <w:t> </w:t>
                      </w:r>
                      <w:r>
                        <w:rPr>
                          <w:rFonts w:ascii="Tahoma" w:hAnsi="Tahoma"/>
                          <w:color w:val="808080"/>
                          <w:sz w:val="14"/>
                        </w:rPr>
                        <w:t>8,</w:t>
                      </w:r>
                      <w:r>
                        <w:rPr>
                          <w:rFonts w:ascii="Tahoma" w:hAnsi="Tahoma"/>
                          <w:color w:val="808080"/>
                          <w:spacing w:val="-4"/>
                          <w:sz w:val="14"/>
                        </w:rPr>
                        <w:t> </w:t>
                      </w:r>
                      <w:r>
                        <w:rPr>
                          <w:rFonts w:ascii="Tahoma" w:hAnsi="Tahoma"/>
                          <w:color w:val="808080"/>
                          <w:sz w:val="14"/>
                        </w:rPr>
                        <w:t>Hoja</w:t>
                      </w:r>
                      <w:r>
                        <w:rPr>
                          <w:rFonts w:ascii="Tahoma" w:hAnsi="Tahoma"/>
                          <w:color w:val="808080"/>
                          <w:spacing w:val="-5"/>
                          <w:sz w:val="14"/>
                        </w:rPr>
                        <w:t> </w:t>
                      </w:r>
                      <w:r>
                        <w:rPr>
                          <w:rFonts w:ascii="Tahoma" w:hAnsi="Tahoma"/>
                          <w:color w:val="808080"/>
                          <w:sz w:val="14"/>
                        </w:rPr>
                        <w:t>MA</w:t>
                      </w:r>
                      <w:r>
                        <w:rPr>
                          <w:rFonts w:ascii="Tahoma" w:hAnsi="Tahoma"/>
                          <w:color w:val="808080"/>
                          <w:spacing w:val="-4"/>
                          <w:sz w:val="14"/>
                        </w:rPr>
                        <w:t> </w:t>
                      </w:r>
                      <w:r>
                        <w:rPr>
                          <w:rFonts w:ascii="Tahoma" w:hAnsi="Tahoma"/>
                          <w:color w:val="808080"/>
                          <w:sz w:val="14"/>
                        </w:rPr>
                        <w:t>33628</w:t>
                      </w:r>
                      <w:r>
                        <w:rPr>
                          <w:rFonts w:ascii="Tahoma" w:hAnsi="Tahoma"/>
                          <w:color w:val="808080"/>
                          <w:spacing w:val="-5"/>
                          <w:sz w:val="14"/>
                        </w:rPr>
                        <w:t> </w:t>
                      </w:r>
                      <w:r>
                        <w:rPr>
                          <w:rFonts w:ascii="Tahoma" w:hAnsi="Tahoma"/>
                          <w:color w:val="808080"/>
                          <w:sz w:val="14"/>
                        </w:rPr>
                        <w:t>,</w:t>
                      </w:r>
                      <w:r>
                        <w:rPr>
                          <w:rFonts w:ascii="Tahoma" w:hAnsi="Tahoma"/>
                          <w:color w:val="808080"/>
                          <w:spacing w:val="-4"/>
                          <w:sz w:val="14"/>
                        </w:rPr>
                        <w:t> </w:t>
                      </w:r>
                      <w:r>
                        <w:rPr>
                          <w:rFonts w:ascii="Tahoma" w:hAnsi="Tahoma"/>
                          <w:color w:val="808080"/>
                          <w:sz w:val="14"/>
                        </w:rPr>
                        <w:t>inscripción</w:t>
                      </w:r>
                      <w:r>
                        <w:rPr>
                          <w:rFonts w:ascii="Tahoma" w:hAnsi="Tahoma"/>
                          <w:color w:val="808080"/>
                          <w:spacing w:val="-5"/>
                          <w:sz w:val="14"/>
                        </w:rPr>
                        <w:t> 1ª</w:t>
                      </w:r>
                    </w:p>
                  </w:txbxContent>
                </v:textbox>
                <w10:wrap type="none"/>
              </v:shape>
            </w:pict>
          </mc:Fallback>
        </mc:AlternateContent>
      </w:r>
    </w:p>
    <w:p>
      <w:pPr>
        <w:spacing w:before="0"/>
        <w:ind w:left="2984" w:right="1893" w:hanging="207"/>
        <w:jc w:val="left"/>
        <w:rPr>
          <w:rFonts w:ascii="Century Gothic" w:hAnsi="Century Gothic"/>
          <w:b/>
          <w:sz w:val="21"/>
        </w:rPr>
      </w:pPr>
      <w:bookmarkStart w:name="IA de GUAGUAS 2025.pdf" w:id="1"/>
      <w:bookmarkEnd w:id="1"/>
      <w:r>
        <w:rPr/>
      </w:r>
      <w:r>
        <w:rPr>
          <w:rFonts w:ascii="Century Gothic" w:hAnsi="Century Gothic"/>
          <w:b/>
          <w:sz w:val="21"/>
          <w:u w:val="single"/>
        </w:rPr>
        <w:t>INFORME</w:t>
      </w:r>
      <w:r>
        <w:rPr>
          <w:rFonts w:ascii="Century Gothic" w:hAnsi="Century Gothic"/>
          <w:b/>
          <w:spacing w:val="-9"/>
          <w:sz w:val="21"/>
          <w:u w:val="single"/>
        </w:rPr>
        <w:t> </w:t>
      </w:r>
      <w:r>
        <w:rPr>
          <w:rFonts w:ascii="Century Gothic" w:hAnsi="Century Gothic"/>
          <w:b/>
          <w:sz w:val="21"/>
          <w:u w:val="single"/>
        </w:rPr>
        <w:t>DE</w:t>
      </w:r>
      <w:r>
        <w:rPr>
          <w:rFonts w:ascii="Century Gothic" w:hAnsi="Century Gothic"/>
          <w:b/>
          <w:spacing w:val="-7"/>
          <w:sz w:val="21"/>
          <w:u w:val="single"/>
        </w:rPr>
        <w:t> </w:t>
      </w:r>
      <w:r>
        <w:rPr>
          <w:rFonts w:ascii="Century Gothic" w:hAnsi="Century Gothic"/>
          <w:b/>
          <w:sz w:val="21"/>
          <w:u w:val="single"/>
        </w:rPr>
        <w:t>AUDITORÍA</w:t>
      </w:r>
      <w:r>
        <w:rPr>
          <w:rFonts w:ascii="Century Gothic" w:hAnsi="Century Gothic"/>
          <w:b/>
          <w:spacing w:val="-7"/>
          <w:sz w:val="21"/>
          <w:u w:val="single"/>
        </w:rPr>
        <w:t> </w:t>
      </w:r>
      <w:r>
        <w:rPr>
          <w:rFonts w:ascii="Century Gothic" w:hAnsi="Century Gothic"/>
          <w:b/>
          <w:sz w:val="21"/>
          <w:u w:val="single"/>
        </w:rPr>
        <w:t>DE</w:t>
      </w:r>
      <w:r>
        <w:rPr>
          <w:rFonts w:ascii="Century Gothic" w:hAnsi="Century Gothic"/>
          <w:b/>
          <w:spacing w:val="-8"/>
          <w:sz w:val="21"/>
          <w:u w:val="single"/>
        </w:rPr>
        <w:t> </w:t>
      </w:r>
      <w:r>
        <w:rPr>
          <w:rFonts w:ascii="Century Gothic" w:hAnsi="Century Gothic"/>
          <w:b/>
          <w:sz w:val="21"/>
          <w:u w:val="single"/>
        </w:rPr>
        <w:t>CUENTAS</w:t>
      </w:r>
      <w:r>
        <w:rPr>
          <w:rFonts w:ascii="Century Gothic" w:hAnsi="Century Gothic"/>
          <w:b/>
          <w:spacing w:val="-7"/>
          <w:sz w:val="21"/>
          <w:u w:val="single"/>
        </w:rPr>
        <w:t> </w:t>
      </w:r>
      <w:r>
        <w:rPr>
          <w:rFonts w:ascii="Century Gothic" w:hAnsi="Century Gothic"/>
          <w:b/>
          <w:sz w:val="21"/>
          <w:u w:val="single"/>
        </w:rPr>
        <w:t>ANUALES</w:t>
      </w:r>
      <w:r>
        <w:rPr>
          <w:rFonts w:ascii="Century Gothic" w:hAnsi="Century Gothic"/>
          <w:b/>
          <w:sz w:val="21"/>
          <w:u w:val="none"/>
        </w:rPr>
        <w:t> </w:t>
      </w:r>
      <w:r>
        <w:rPr>
          <w:rFonts w:ascii="Century Gothic" w:hAnsi="Century Gothic"/>
          <w:b/>
          <w:sz w:val="21"/>
          <w:u w:val="single"/>
        </w:rPr>
        <w:t>EMITIDO POR UN AUDITOR INDEPENDIENTE</w:t>
      </w:r>
      <w:r>
        <w:rPr>
          <w:rFonts w:ascii="Century Gothic" w:hAnsi="Century Gothic"/>
          <w:b/>
          <w:sz w:val="21"/>
          <w:u w:val="none"/>
        </w:rPr>
        <w:t>.</w:t>
      </w:r>
    </w:p>
    <w:p>
      <w:pPr>
        <w:pStyle w:val="BodyText"/>
        <w:rPr>
          <w:rFonts w:ascii="Century Gothic"/>
          <w:b/>
          <w:sz w:val="19"/>
        </w:rPr>
      </w:pPr>
    </w:p>
    <w:p>
      <w:pPr>
        <w:pStyle w:val="BodyText"/>
        <w:spacing w:before="50"/>
        <w:rPr>
          <w:rFonts w:ascii="Century Gothic"/>
          <w:b/>
          <w:sz w:val="19"/>
        </w:rPr>
      </w:pPr>
    </w:p>
    <w:p>
      <w:pPr>
        <w:spacing w:before="0"/>
        <w:ind w:left="338" w:right="0" w:firstLine="0"/>
        <w:jc w:val="left"/>
        <w:rPr>
          <w:rFonts w:ascii="Century Gothic" w:hAnsi="Century Gothic"/>
          <w:b/>
          <w:sz w:val="19"/>
        </w:rPr>
      </w:pPr>
      <w:r>
        <w:rPr>
          <w:rFonts w:ascii="Century Gothic" w:hAnsi="Century Gothic"/>
          <w:sz w:val="19"/>
        </w:rPr>
        <w:t>Al</w:t>
      </w:r>
      <w:r>
        <w:rPr>
          <w:rFonts w:ascii="Century Gothic" w:hAnsi="Century Gothic"/>
          <w:spacing w:val="-10"/>
          <w:sz w:val="19"/>
        </w:rPr>
        <w:t> </w:t>
      </w:r>
      <w:r>
        <w:rPr>
          <w:rFonts w:ascii="Century Gothic" w:hAnsi="Century Gothic"/>
          <w:sz w:val="19"/>
        </w:rPr>
        <w:t>accionista</w:t>
      </w:r>
      <w:r>
        <w:rPr>
          <w:rFonts w:ascii="Century Gothic" w:hAnsi="Century Gothic"/>
          <w:spacing w:val="-8"/>
          <w:sz w:val="19"/>
        </w:rPr>
        <w:t> </w:t>
      </w:r>
      <w:r>
        <w:rPr>
          <w:rFonts w:ascii="Century Gothic" w:hAnsi="Century Gothic"/>
          <w:sz w:val="19"/>
        </w:rPr>
        <w:t>único</w:t>
      </w:r>
      <w:r>
        <w:rPr>
          <w:rFonts w:ascii="Century Gothic" w:hAnsi="Century Gothic"/>
          <w:spacing w:val="-11"/>
          <w:sz w:val="19"/>
        </w:rPr>
        <w:t> </w:t>
      </w:r>
      <w:r>
        <w:rPr>
          <w:rFonts w:ascii="Century Gothic" w:hAnsi="Century Gothic"/>
          <w:sz w:val="19"/>
        </w:rPr>
        <w:t>de</w:t>
      </w:r>
      <w:r>
        <w:rPr>
          <w:rFonts w:ascii="Century Gothic" w:hAnsi="Century Gothic"/>
          <w:spacing w:val="-9"/>
          <w:sz w:val="19"/>
        </w:rPr>
        <w:t> </w:t>
      </w:r>
      <w:r>
        <w:rPr>
          <w:rFonts w:ascii="Century Gothic" w:hAnsi="Century Gothic"/>
          <w:b/>
          <w:sz w:val="19"/>
        </w:rPr>
        <w:t>GUAGUAS</w:t>
      </w:r>
      <w:r>
        <w:rPr>
          <w:rFonts w:ascii="Century Gothic" w:hAnsi="Century Gothic"/>
          <w:b/>
          <w:spacing w:val="-7"/>
          <w:sz w:val="19"/>
        </w:rPr>
        <w:t> </w:t>
      </w:r>
      <w:r>
        <w:rPr>
          <w:rFonts w:ascii="Century Gothic" w:hAnsi="Century Gothic"/>
          <w:b/>
          <w:sz w:val="19"/>
        </w:rPr>
        <w:t>MUNICIPALES,</w:t>
      </w:r>
      <w:r>
        <w:rPr>
          <w:rFonts w:ascii="Century Gothic" w:hAnsi="Century Gothic"/>
          <w:b/>
          <w:spacing w:val="-9"/>
          <w:sz w:val="19"/>
        </w:rPr>
        <w:t> </w:t>
      </w:r>
      <w:r>
        <w:rPr>
          <w:rFonts w:ascii="Century Gothic" w:hAnsi="Century Gothic"/>
          <w:b/>
          <w:spacing w:val="-2"/>
          <w:sz w:val="19"/>
        </w:rPr>
        <w:t>S.A.U.:</w:t>
      </w:r>
    </w:p>
    <w:p>
      <w:pPr>
        <w:pStyle w:val="ListParagraph"/>
        <w:numPr>
          <w:ilvl w:val="0"/>
          <w:numId w:val="1"/>
        </w:numPr>
        <w:tabs>
          <w:tab w:pos="764" w:val="left" w:leader="none"/>
        </w:tabs>
        <w:spacing w:line="240" w:lineRule="auto" w:before="232" w:after="0"/>
        <w:ind w:left="764" w:right="0" w:hanging="219"/>
        <w:jc w:val="left"/>
        <w:rPr>
          <w:rFonts w:ascii="Century Gothic" w:hAnsi="Century Gothic"/>
          <w:b/>
          <w:sz w:val="19"/>
        </w:rPr>
      </w:pPr>
      <w:r>
        <w:rPr>
          <w:rFonts w:ascii="Century Gothic" w:hAnsi="Century Gothic"/>
          <w:b/>
          <w:spacing w:val="-2"/>
          <w:sz w:val="19"/>
        </w:rPr>
        <w:t>Opinión.</w:t>
      </w:r>
    </w:p>
    <w:p>
      <w:pPr>
        <w:pStyle w:val="BodyText"/>
        <w:rPr>
          <w:rFonts w:ascii="Century Gothic"/>
          <w:b/>
          <w:sz w:val="19"/>
        </w:rPr>
      </w:pPr>
    </w:p>
    <w:p>
      <w:pPr>
        <w:spacing w:before="0"/>
        <w:ind w:left="698" w:right="217" w:firstLine="0"/>
        <w:jc w:val="both"/>
        <w:rPr>
          <w:rFonts w:ascii="Century Gothic" w:hAnsi="Century Gothic"/>
          <w:sz w:val="19"/>
        </w:rPr>
      </w:pPr>
      <w:r>
        <w:rPr>
          <w:rFonts w:ascii="Century Gothic" w:hAnsi="Century Gothic"/>
          <w:sz w:val="19"/>
        </w:rPr>
        <w:t>Hemos auditado las cuentas anuales de </w:t>
      </w:r>
      <w:r>
        <w:rPr>
          <w:rFonts w:ascii="Century Gothic" w:hAnsi="Century Gothic"/>
          <w:b/>
          <w:sz w:val="19"/>
        </w:rPr>
        <w:t>GUAGUAS MUNICIPALES, S.A.U. </w:t>
      </w:r>
      <w:r>
        <w:rPr>
          <w:rFonts w:ascii="Century Gothic" w:hAnsi="Century Gothic"/>
          <w:sz w:val="19"/>
        </w:rPr>
        <w:t>(la Sociedad), que comprenden</w:t>
      </w:r>
      <w:r>
        <w:rPr>
          <w:rFonts w:ascii="Century Gothic" w:hAnsi="Century Gothic"/>
          <w:spacing w:val="-2"/>
          <w:sz w:val="19"/>
        </w:rPr>
        <w:t> </w:t>
      </w:r>
      <w:r>
        <w:rPr>
          <w:rFonts w:ascii="Century Gothic" w:hAnsi="Century Gothic"/>
          <w:sz w:val="19"/>
        </w:rPr>
        <w:t>el</w:t>
      </w:r>
      <w:r>
        <w:rPr>
          <w:rFonts w:ascii="Century Gothic" w:hAnsi="Century Gothic"/>
          <w:spacing w:val="-1"/>
          <w:sz w:val="19"/>
        </w:rPr>
        <w:t> </w:t>
      </w:r>
      <w:r>
        <w:rPr>
          <w:rFonts w:ascii="Century Gothic" w:hAnsi="Century Gothic"/>
          <w:sz w:val="19"/>
        </w:rPr>
        <w:t>balance</w:t>
      </w:r>
      <w:r>
        <w:rPr>
          <w:rFonts w:ascii="Century Gothic" w:hAnsi="Century Gothic"/>
          <w:spacing w:val="-4"/>
          <w:sz w:val="19"/>
        </w:rPr>
        <w:t> </w:t>
      </w:r>
      <w:r>
        <w:rPr>
          <w:rFonts w:ascii="Century Gothic" w:hAnsi="Century Gothic"/>
          <w:sz w:val="19"/>
        </w:rPr>
        <w:t>a 31 de</w:t>
      </w:r>
      <w:r>
        <w:rPr>
          <w:rFonts w:ascii="Century Gothic" w:hAnsi="Century Gothic"/>
          <w:spacing w:val="-3"/>
          <w:sz w:val="19"/>
        </w:rPr>
        <w:t> </w:t>
      </w:r>
      <w:r>
        <w:rPr>
          <w:rFonts w:ascii="Century Gothic" w:hAnsi="Century Gothic"/>
          <w:sz w:val="19"/>
        </w:rPr>
        <w:t>diciembre de</w:t>
      </w:r>
      <w:r>
        <w:rPr>
          <w:rFonts w:ascii="Century Gothic" w:hAnsi="Century Gothic"/>
          <w:spacing w:val="-3"/>
          <w:sz w:val="19"/>
        </w:rPr>
        <w:t> </w:t>
      </w:r>
      <w:r>
        <w:rPr>
          <w:rFonts w:ascii="Century Gothic" w:hAnsi="Century Gothic"/>
          <w:sz w:val="19"/>
        </w:rPr>
        <w:t>2025,</w:t>
      </w:r>
      <w:r>
        <w:rPr>
          <w:rFonts w:ascii="Century Gothic" w:hAnsi="Century Gothic"/>
          <w:spacing w:val="-1"/>
          <w:sz w:val="19"/>
        </w:rPr>
        <w:t> </w:t>
      </w:r>
      <w:r>
        <w:rPr>
          <w:rFonts w:ascii="Century Gothic" w:hAnsi="Century Gothic"/>
          <w:sz w:val="19"/>
        </w:rPr>
        <w:t>la</w:t>
      </w:r>
      <w:r>
        <w:rPr>
          <w:rFonts w:ascii="Century Gothic" w:hAnsi="Century Gothic"/>
          <w:spacing w:val="-1"/>
          <w:sz w:val="19"/>
        </w:rPr>
        <w:t> </w:t>
      </w:r>
      <w:r>
        <w:rPr>
          <w:rFonts w:ascii="Century Gothic" w:hAnsi="Century Gothic"/>
          <w:sz w:val="19"/>
        </w:rPr>
        <w:t>cuenta de</w:t>
      </w:r>
      <w:r>
        <w:rPr>
          <w:rFonts w:ascii="Century Gothic" w:hAnsi="Century Gothic"/>
          <w:spacing w:val="-3"/>
          <w:sz w:val="19"/>
        </w:rPr>
        <w:t> </w:t>
      </w:r>
      <w:r>
        <w:rPr>
          <w:rFonts w:ascii="Century Gothic" w:hAnsi="Century Gothic"/>
          <w:sz w:val="19"/>
        </w:rPr>
        <w:t>pérdidas y</w:t>
      </w:r>
      <w:r>
        <w:rPr>
          <w:rFonts w:ascii="Century Gothic" w:hAnsi="Century Gothic"/>
          <w:spacing w:val="-3"/>
          <w:sz w:val="19"/>
        </w:rPr>
        <w:t> </w:t>
      </w:r>
      <w:r>
        <w:rPr>
          <w:rFonts w:ascii="Century Gothic" w:hAnsi="Century Gothic"/>
          <w:sz w:val="19"/>
        </w:rPr>
        <w:t>ganancias, el</w:t>
      </w:r>
      <w:r>
        <w:rPr>
          <w:rFonts w:ascii="Century Gothic" w:hAnsi="Century Gothic"/>
          <w:spacing w:val="-1"/>
          <w:sz w:val="19"/>
        </w:rPr>
        <w:t> </w:t>
      </w:r>
      <w:r>
        <w:rPr>
          <w:rFonts w:ascii="Century Gothic" w:hAnsi="Century Gothic"/>
          <w:sz w:val="19"/>
        </w:rPr>
        <w:t>estado de</w:t>
      </w:r>
      <w:r>
        <w:rPr>
          <w:rFonts w:ascii="Century Gothic" w:hAnsi="Century Gothic"/>
          <w:spacing w:val="-6"/>
          <w:sz w:val="19"/>
        </w:rPr>
        <w:t> </w:t>
      </w:r>
      <w:r>
        <w:rPr>
          <w:rFonts w:ascii="Century Gothic" w:hAnsi="Century Gothic"/>
          <w:sz w:val="19"/>
        </w:rPr>
        <w:t>cambios</w:t>
      </w:r>
      <w:r>
        <w:rPr>
          <w:rFonts w:ascii="Century Gothic" w:hAnsi="Century Gothic"/>
          <w:spacing w:val="-5"/>
          <w:sz w:val="19"/>
        </w:rPr>
        <w:t> </w:t>
      </w:r>
      <w:r>
        <w:rPr>
          <w:rFonts w:ascii="Century Gothic" w:hAnsi="Century Gothic"/>
          <w:sz w:val="19"/>
        </w:rPr>
        <w:t>en</w:t>
      </w:r>
      <w:r>
        <w:rPr>
          <w:rFonts w:ascii="Century Gothic" w:hAnsi="Century Gothic"/>
          <w:spacing w:val="-8"/>
          <w:sz w:val="19"/>
        </w:rPr>
        <w:t> </w:t>
      </w:r>
      <w:r>
        <w:rPr>
          <w:rFonts w:ascii="Century Gothic" w:hAnsi="Century Gothic"/>
          <w:sz w:val="19"/>
        </w:rPr>
        <w:t>el</w:t>
      </w:r>
      <w:r>
        <w:rPr>
          <w:rFonts w:ascii="Century Gothic" w:hAnsi="Century Gothic"/>
          <w:spacing w:val="-7"/>
          <w:sz w:val="19"/>
        </w:rPr>
        <w:t> </w:t>
      </w:r>
      <w:r>
        <w:rPr>
          <w:rFonts w:ascii="Century Gothic" w:hAnsi="Century Gothic"/>
          <w:sz w:val="19"/>
        </w:rPr>
        <w:t>patrimonio</w:t>
      </w:r>
      <w:r>
        <w:rPr>
          <w:rFonts w:ascii="Century Gothic" w:hAnsi="Century Gothic"/>
          <w:spacing w:val="-7"/>
          <w:sz w:val="19"/>
        </w:rPr>
        <w:t> </w:t>
      </w:r>
      <w:r>
        <w:rPr>
          <w:rFonts w:ascii="Century Gothic" w:hAnsi="Century Gothic"/>
          <w:sz w:val="19"/>
        </w:rPr>
        <w:t>neto,</w:t>
      </w:r>
      <w:r>
        <w:rPr>
          <w:rFonts w:ascii="Century Gothic" w:hAnsi="Century Gothic"/>
          <w:spacing w:val="-7"/>
          <w:sz w:val="19"/>
        </w:rPr>
        <w:t> </w:t>
      </w:r>
      <w:r>
        <w:rPr>
          <w:rFonts w:ascii="Century Gothic" w:hAnsi="Century Gothic"/>
          <w:sz w:val="19"/>
        </w:rPr>
        <w:t>el</w:t>
      </w:r>
      <w:r>
        <w:rPr>
          <w:rFonts w:ascii="Century Gothic" w:hAnsi="Century Gothic"/>
          <w:spacing w:val="-7"/>
          <w:sz w:val="19"/>
        </w:rPr>
        <w:t> </w:t>
      </w:r>
      <w:r>
        <w:rPr>
          <w:rFonts w:ascii="Century Gothic" w:hAnsi="Century Gothic"/>
          <w:sz w:val="19"/>
        </w:rPr>
        <w:t>estado</w:t>
      </w:r>
      <w:r>
        <w:rPr>
          <w:rFonts w:ascii="Century Gothic" w:hAnsi="Century Gothic"/>
          <w:spacing w:val="-7"/>
          <w:sz w:val="19"/>
        </w:rPr>
        <w:t> </w:t>
      </w:r>
      <w:r>
        <w:rPr>
          <w:rFonts w:ascii="Century Gothic" w:hAnsi="Century Gothic"/>
          <w:sz w:val="19"/>
        </w:rPr>
        <w:t>de</w:t>
      </w:r>
      <w:r>
        <w:rPr>
          <w:rFonts w:ascii="Century Gothic" w:hAnsi="Century Gothic"/>
          <w:spacing w:val="-8"/>
          <w:sz w:val="19"/>
        </w:rPr>
        <w:t> </w:t>
      </w:r>
      <w:r>
        <w:rPr>
          <w:rFonts w:ascii="Century Gothic" w:hAnsi="Century Gothic"/>
          <w:sz w:val="19"/>
        </w:rPr>
        <w:t>flujos</w:t>
      </w:r>
      <w:r>
        <w:rPr>
          <w:rFonts w:ascii="Century Gothic" w:hAnsi="Century Gothic"/>
          <w:spacing w:val="-5"/>
          <w:sz w:val="19"/>
        </w:rPr>
        <w:t> </w:t>
      </w:r>
      <w:r>
        <w:rPr>
          <w:rFonts w:ascii="Century Gothic" w:hAnsi="Century Gothic"/>
          <w:sz w:val="19"/>
        </w:rPr>
        <w:t>de</w:t>
      </w:r>
      <w:r>
        <w:rPr>
          <w:rFonts w:ascii="Century Gothic" w:hAnsi="Century Gothic"/>
          <w:spacing w:val="-8"/>
          <w:sz w:val="19"/>
        </w:rPr>
        <w:t> </w:t>
      </w:r>
      <w:r>
        <w:rPr>
          <w:rFonts w:ascii="Century Gothic" w:hAnsi="Century Gothic"/>
          <w:sz w:val="19"/>
        </w:rPr>
        <w:t>efectivo</w:t>
      </w:r>
      <w:r>
        <w:rPr>
          <w:rFonts w:ascii="Century Gothic" w:hAnsi="Century Gothic"/>
          <w:spacing w:val="-1"/>
          <w:sz w:val="19"/>
        </w:rPr>
        <w:t> </w:t>
      </w:r>
      <w:r>
        <w:rPr>
          <w:rFonts w:ascii="Century Gothic" w:hAnsi="Century Gothic"/>
          <w:sz w:val="19"/>
        </w:rPr>
        <w:t>y</w:t>
      </w:r>
      <w:r>
        <w:rPr>
          <w:rFonts w:ascii="Century Gothic" w:hAnsi="Century Gothic"/>
          <w:spacing w:val="-8"/>
          <w:sz w:val="19"/>
        </w:rPr>
        <w:t> </w:t>
      </w:r>
      <w:r>
        <w:rPr>
          <w:rFonts w:ascii="Century Gothic" w:hAnsi="Century Gothic"/>
          <w:sz w:val="19"/>
        </w:rPr>
        <w:t>la</w:t>
      </w:r>
      <w:r>
        <w:rPr>
          <w:rFonts w:ascii="Century Gothic" w:hAnsi="Century Gothic"/>
          <w:spacing w:val="-7"/>
          <w:sz w:val="19"/>
        </w:rPr>
        <w:t> </w:t>
      </w:r>
      <w:r>
        <w:rPr>
          <w:rFonts w:ascii="Century Gothic" w:hAnsi="Century Gothic"/>
          <w:sz w:val="19"/>
        </w:rPr>
        <w:t>memoria,</w:t>
      </w:r>
      <w:r>
        <w:rPr>
          <w:rFonts w:ascii="Century Gothic" w:hAnsi="Century Gothic"/>
          <w:spacing w:val="-5"/>
          <w:sz w:val="19"/>
        </w:rPr>
        <w:t> </w:t>
      </w:r>
      <w:r>
        <w:rPr>
          <w:rFonts w:ascii="Century Gothic" w:hAnsi="Century Gothic"/>
          <w:sz w:val="19"/>
        </w:rPr>
        <w:t>correspondientes</w:t>
      </w:r>
      <w:r>
        <w:rPr>
          <w:rFonts w:ascii="Century Gothic" w:hAnsi="Century Gothic"/>
          <w:spacing w:val="-7"/>
          <w:sz w:val="19"/>
        </w:rPr>
        <w:t> </w:t>
      </w:r>
      <w:r>
        <w:rPr>
          <w:rFonts w:ascii="Century Gothic" w:hAnsi="Century Gothic"/>
          <w:sz w:val="19"/>
        </w:rPr>
        <w:t>al ejercicio terminado en dicha fecha.</w:t>
      </w:r>
    </w:p>
    <w:p>
      <w:pPr>
        <w:pStyle w:val="BodyText"/>
        <w:rPr>
          <w:rFonts w:ascii="Century Gothic"/>
          <w:sz w:val="19"/>
        </w:rPr>
      </w:pPr>
    </w:p>
    <w:p>
      <w:pPr>
        <w:spacing w:line="240" w:lineRule="auto" w:before="0"/>
        <w:ind w:left="698" w:right="219" w:firstLine="0"/>
        <w:jc w:val="both"/>
        <w:rPr>
          <w:rFonts w:ascii="Century Gothic" w:hAnsi="Century Gothic"/>
          <w:sz w:val="19"/>
        </w:rPr>
      </w:pPr>
      <w:r>
        <w:rPr>
          <w:rFonts w:ascii="Century Gothic" w:hAnsi="Century Gothic"/>
          <w:sz w:val="19"/>
        </w:rPr>
        <w:t>En nuestra opinión, las cuentas anuales adjuntas expresan, en todos los aspectos significativos, la imagen</w:t>
      </w:r>
      <w:r>
        <w:rPr>
          <w:rFonts w:ascii="Century Gothic" w:hAnsi="Century Gothic"/>
          <w:spacing w:val="-11"/>
          <w:sz w:val="19"/>
        </w:rPr>
        <w:t> </w:t>
      </w:r>
      <w:r>
        <w:rPr>
          <w:rFonts w:ascii="Century Gothic" w:hAnsi="Century Gothic"/>
          <w:sz w:val="19"/>
        </w:rPr>
        <w:t>fiel</w:t>
      </w:r>
      <w:r>
        <w:rPr>
          <w:rFonts w:ascii="Century Gothic" w:hAnsi="Century Gothic"/>
          <w:spacing w:val="-8"/>
          <w:sz w:val="19"/>
        </w:rPr>
        <w:t> </w:t>
      </w:r>
      <w:r>
        <w:rPr>
          <w:rFonts w:ascii="Century Gothic" w:hAnsi="Century Gothic"/>
          <w:sz w:val="19"/>
        </w:rPr>
        <w:t>del</w:t>
      </w:r>
      <w:r>
        <w:rPr>
          <w:rFonts w:ascii="Century Gothic" w:hAnsi="Century Gothic"/>
          <w:spacing w:val="-11"/>
          <w:sz w:val="19"/>
        </w:rPr>
        <w:t> </w:t>
      </w:r>
      <w:r>
        <w:rPr>
          <w:rFonts w:ascii="Century Gothic" w:hAnsi="Century Gothic"/>
          <w:sz w:val="19"/>
        </w:rPr>
        <w:t>patrimonio</w:t>
      </w:r>
      <w:r>
        <w:rPr>
          <w:rFonts w:ascii="Century Gothic" w:hAnsi="Century Gothic"/>
          <w:spacing w:val="-13"/>
          <w:sz w:val="19"/>
        </w:rPr>
        <w:t> </w:t>
      </w:r>
      <w:r>
        <w:rPr>
          <w:rFonts w:ascii="Century Gothic" w:hAnsi="Century Gothic"/>
          <w:sz w:val="19"/>
        </w:rPr>
        <w:t>y</w:t>
      </w:r>
      <w:r>
        <w:rPr>
          <w:rFonts w:ascii="Century Gothic" w:hAnsi="Century Gothic"/>
          <w:spacing w:val="-9"/>
          <w:sz w:val="19"/>
        </w:rPr>
        <w:t> </w:t>
      </w:r>
      <w:r>
        <w:rPr>
          <w:rFonts w:ascii="Century Gothic" w:hAnsi="Century Gothic"/>
          <w:sz w:val="19"/>
        </w:rPr>
        <w:t>de</w:t>
      </w:r>
      <w:r>
        <w:rPr>
          <w:rFonts w:ascii="Century Gothic" w:hAnsi="Century Gothic"/>
          <w:spacing w:val="-12"/>
          <w:sz w:val="19"/>
        </w:rPr>
        <w:t> </w:t>
      </w:r>
      <w:r>
        <w:rPr>
          <w:rFonts w:ascii="Century Gothic" w:hAnsi="Century Gothic"/>
          <w:sz w:val="19"/>
        </w:rPr>
        <w:t>la</w:t>
      </w:r>
      <w:r>
        <w:rPr>
          <w:rFonts w:ascii="Century Gothic" w:hAnsi="Century Gothic"/>
          <w:spacing w:val="-11"/>
          <w:sz w:val="19"/>
        </w:rPr>
        <w:t> </w:t>
      </w:r>
      <w:r>
        <w:rPr>
          <w:rFonts w:ascii="Century Gothic" w:hAnsi="Century Gothic"/>
          <w:sz w:val="19"/>
        </w:rPr>
        <w:t>situación</w:t>
      </w:r>
      <w:r>
        <w:rPr>
          <w:rFonts w:ascii="Century Gothic" w:hAnsi="Century Gothic"/>
          <w:spacing w:val="-11"/>
          <w:sz w:val="19"/>
        </w:rPr>
        <w:t> </w:t>
      </w:r>
      <w:r>
        <w:rPr>
          <w:rFonts w:ascii="Century Gothic" w:hAnsi="Century Gothic"/>
          <w:sz w:val="19"/>
        </w:rPr>
        <w:t>financiera</w:t>
      </w:r>
      <w:r>
        <w:rPr>
          <w:rFonts w:ascii="Century Gothic" w:hAnsi="Century Gothic"/>
          <w:spacing w:val="-11"/>
          <w:sz w:val="19"/>
        </w:rPr>
        <w:t> </w:t>
      </w:r>
      <w:r>
        <w:rPr>
          <w:rFonts w:ascii="Century Gothic" w:hAnsi="Century Gothic"/>
          <w:sz w:val="19"/>
        </w:rPr>
        <w:t>de</w:t>
      </w:r>
      <w:r>
        <w:rPr>
          <w:rFonts w:ascii="Century Gothic" w:hAnsi="Century Gothic"/>
          <w:spacing w:val="-12"/>
          <w:sz w:val="19"/>
        </w:rPr>
        <w:t> </w:t>
      </w:r>
      <w:r>
        <w:rPr>
          <w:rFonts w:ascii="Century Gothic" w:hAnsi="Century Gothic"/>
          <w:sz w:val="19"/>
        </w:rPr>
        <w:t>la</w:t>
      </w:r>
      <w:r>
        <w:rPr>
          <w:rFonts w:ascii="Century Gothic" w:hAnsi="Century Gothic"/>
          <w:spacing w:val="-9"/>
          <w:sz w:val="19"/>
        </w:rPr>
        <w:t> </w:t>
      </w:r>
      <w:r>
        <w:rPr>
          <w:rFonts w:ascii="Century Gothic" w:hAnsi="Century Gothic"/>
          <w:sz w:val="19"/>
        </w:rPr>
        <w:t>Sociedad</w:t>
      </w:r>
      <w:r>
        <w:rPr>
          <w:rFonts w:ascii="Century Gothic" w:hAnsi="Century Gothic"/>
          <w:spacing w:val="-12"/>
          <w:sz w:val="19"/>
        </w:rPr>
        <w:t> </w:t>
      </w:r>
      <w:r>
        <w:rPr>
          <w:rFonts w:ascii="Century Gothic" w:hAnsi="Century Gothic"/>
          <w:sz w:val="19"/>
        </w:rPr>
        <w:t>a</w:t>
      </w:r>
      <w:r>
        <w:rPr>
          <w:rFonts w:ascii="Century Gothic" w:hAnsi="Century Gothic"/>
          <w:spacing w:val="-11"/>
          <w:sz w:val="19"/>
        </w:rPr>
        <w:t> </w:t>
      </w:r>
      <w:r>
        <w:rPr>
          <w:rFonts w:ascii="Century Gothic" w:hAnsi="Century Gothic"/>
          <w:sz w:val="19"/>
        </w:rPr>
        <w:t>31</w:t>
      </w:r>
      <w:r>
        <w:rPr>
          <w:rFonts w:ascii="Century Gothic" w:hAnsi="Century Gothic"/>
          <w:spacing w:val="-10"/>
          <w:sz w:val="19"/>
        </w:rPr>
        <w:t> </w:t>
      </w:r>
      <w:r>
        <w:rPr>
          <w:rFonts w:ascii="Century Gothic" w:hAnsi="Century Gothic"/>
          <w:sz w:val="19"/>
        </w:rPr>
        <w:t>de</w:t>
      </w:r>
      <w:r>
        <w:rPr>
          <w:rFonts w:ascii="Century Gothic" w:hAnsi="Century Gothic"/>
          <w:spacing w:val="-12"/>
          <w:sz w:val="19"/>
        </w:rPr>
        <w:t> </w:t>
      </w:r>
      <w:r>
        <w:rPr>
          <w:rFonts w:ascii="Century Gothic" w:hAnsi="Century Gothic"/>
          <w:sz w:val="19"/>
        </w:rPr>
        <w:t>diciembre</w:t>
      </w:r>
      <w:r>
        <w:rPr>
          <w:rFonts w:ascii="Century Gothic" w:hAnsi="Century Gothic"/>
          <w:spacing w:val="-11"/>
          <w:sz w:val="19"/>
        </w:rPr>
        <w:t> </w:t>
      </w:r>
      <w:r>
        <w:rPr>
          <w:rFonts w:ascii="Century Gothic" w:hAnsi="Century Gothic"/>
          <w:sz w:val="19"/>
        </w:rPr>
        <w:t>de</w:t>
      </w:r>
      <w:r>
        <w:rPr>
          <w:rFonts w:ascii="Century Gothic" w:hAnsi="Century Gothic"/>
          <w:spacing w:val="-12"/>
          <w:sz w:val="19"/>
        </w:rPr>
        <w:t> </w:t>
      </w:r>
      <w:r>
        <w:rPr>
          <w:rFonts w:ascii="Century Gothic" w:hAnsi="Century Gothic"/>
          <w:sz w:val="19"/>
        </w:rPr>
        <w:t>2025,</w:t>
      </w:r>
      <w:r>
        <w:rPr>
          <w:rFonts w:ascii="Century Gothic" w:hAnsi="Century Gothic"/>
          <w:spacing w:val="-11"/>
          <w:sz w:val="19"/>
        </w:rPr>
        <w:t> </w:t>
      </w:r>
      <w:r>
        <w:rPr>
          <w:rFonts w:ascii="Century Gothic" w:hAnsi="Century Gothic"/>
          <w:sz w:val="19"/>
        </w:rPr>
        <w:t>así como</w:t>
      </w:r>
      <w:r>
        <w:rPr>
          <w:rFonts w:ascii="Century Gothic" w:hAnsi="Century Gothic"/>
          <w:spacing w:val="-8"/>
          <w:sz w:val="19"/>
        </w:rPr>
        <w:t> </w:t>
      </w:r>
      <w:r>
        <w:rPr>
          <w:rFonts w:ascii="Century Gothic" w:hAnsi="Century Gothic"/>
          <w:sz w:val="19"/>
        </w:rPr>
        <w:t>de</w:t>
      </w:r>
      <w:r>
        <w:rPr>
          <w:rFonts w:ascii="Century Gothic" w:hAnsi="Century Gothic"/>
          <w:spacing w:val="-10"/>
          <w:sz w:val="19"/>
        </w:rPr>
        <w:t> </w:t>
      </w:r>
      <w:r>
        <w:rPr>
          <w:rFonts w:ascii="Century Gothic" w:hAnsi="Century Gothic"/>
          <w:sz w:val="19"/>
        </w:rPr>
        <w:t>sus</w:t>
      </w:r>
      <w:r>
        <w:rPr>
          <w:rFonts w:ascii="Century Gothic" w:hAnsi="Century Gothic"/>
          <w:spacing w:val="-9"/>
          <w:sz w:val="19"/>
        </w:rPr>
        <w:t> </w:t>
      </w:r>
      <w:r>
        <w:rPr>
          <w:rFonts w:ascii="Century Gothic" w:hAnsi="Century Gothic"/>
          <w:sz w:val="19"/>
        </w:rPr>
        <w:t>resultados</w:t>
      </w:r>
      <w:r>
        <w:rPr>
          <w:rFonts w:ascii="Century Gothic" w:hAnsi="Century Gothic"/>
          <w:spacing w:val="38"/>
          <w:sz w:val="19"/>
        </w:rPr>
        <w:t> </w:t>
      </w:r>
      <w:r>
        <w:rPr>
          <w:rFonts w:ascii="Century Gothic" w:hAnsi="Century Gothic"/>
          <w:sz w:val="19"/>
        </w:rPr>
        <w:t>y</w:t>
      </w:r>
      <w:r>
        <w:rPr>
          <w:rFonts w:ascii="Century Gothic" w:hAnsi="Century Gothic"/>
          <w:spacing w:val="-10"/>
          <w:sz w:val="19"/>
        </w:rPr>
        <w:t> </w:t>
      </w:r>
      <w:r>
        <w:rPr>
          <w:rFonts w:ascii="Century Gothic" w:hAnsi="Century Gothic"/>
          <w:sz w:val="19"/>
        </w:rPr>
        <w:t>flujos</w:t>
      </w:r>
      <w:r>
        <w:rPr>
          <w:rFonts w:ascii="Century Gothic" w:hAnsi="Century Gothic"/>
          <w:spacing w:val="-9"/>
          <w:sz w:val="19"/>
        </w:rPr>
        <w:t> </w:t>
      </w:r>
      <w:r>
        <w:rPr>
          <w:rFonts w:ascii="Century Gothic" w:hAnsi="Century Gothic"/>
          <w:sz w:val="19"/>
        </w:rPr>
        <w:t>de</w:t>
      </w:r>
      <w:r>
        <w:rPr>
          <w:rFonts w:ascii="Century Gothic" w:hAnsi="Century Gothic"/>
          <w:spacing w:val="-8"/>
          <w:sz w:val="19"/>
        </w:rPr>
        <w:t> </w:t>
      </w:r>
      <w:r>
        <w:rPr>
          <w:rFonts w:ascii="Century Gothic" w:hAnsi="Century Gothic"/>
          <w:sz w:val="19"/>
        </w:rPr>
        <w:t>efectivo</w:t>
      </w:r>
      <w:r>
        <w:rPr>
          <w:rFonts w:ascii="Century Gothic" w:hAnsi="Century Gothic"/>
          <w:spacing w:val="-9"/>
          <w:sz w:val="19"/>
        </w:rPr>
        <w:t> </w:t>
      </w:r>
      <w:r>
        <w:rPr>
          <w:rFonts w:ascii="Century Gothic" w:hAnsi="Century Gothic"/>
          <w:sz w:val="19"/>
        </w:rPr>
        <w:t>correspondientes</w:t>
      </w:r>
      <w:r>
        <w:rPr>
          <w:rFonts w:ascii="Century Gothic" w:hAnsi="Century Gothic"/>
          <w:spacing w:val="-9"/>
          <w:sz w:val="19"/>
        </w:rPr>
        <w:t> </w:t>
      </w:r>
      <w:r>
        <w:rPr>
          <w:rFonts w:ascii="Century Gothic" w:hAnsi="Century Gothic"/>
          <w:sz w:val="19"/>
        </w:rPr>
        <w:t>al</w:t>
      </w:r>
      <w:r>
        <w:rPr>
          <w:rFonts w:ascii="Century Gothic" w:hAnsi="Century Gothic"/>
          <w:spacing w:val="-10"/>
          <w:sz w:val="19"/>
        </w:rPr>
        <w:t> </w:t>
      </w:r>
      <w:r>
        <w:rPr>
          <w:rFonts w:ascii="Century Gothic" w:hAnsi="Century Gothic"/>
          <w:sz w:val="19"/>
        </w:rPr>
        <w:t>ejercicio</w:t>
      </w:r>
      <w:r>
        <w:rPr>
          <w:rFonts w:ascii="Century Gothic" w:hAnsi="Century Gothic"/>
          <w:spacing w:val="-8"/>
          <w:sz w:val="19"/>
        </w:rPr>
        <w:t> </w:t>
      </w:r>
      <w:r>
        <w:rPr>
          <w:rFonts w:ascii="Century Gothic" w:hAnsi="Century Gothic"/>
          <w:sz w:val="19"/>
        </w:rPr>
        <w:t>terminado</w:t>
      </w:r>
      <w:r>
        <w:rPr>
          <w:rFonts w:ascii="Century Gothic" w:hAnsi="Century Gothic"/>
          <w:spacing w:val="-8"/>
          <w:sz w:val="19"/>
        </w:rPr>
        <w:t> </w:t>
      </w:r>
      <w:r>
        <w:rPr>
          <w:rFonts w:ascii="Century Gothic" w:hAnsi="Century Gothic"/>
          <w:sz w:val="19"/>
        </w:rPr>
        <w:t>en</w:t>
      </w:r>
      <w:r>
        <w:rPr>
          <w:rFonts w:ascii="Century Gothic" w:hAnsi="Century Gothic"/>
          <w:spacing w:val="-10"/>
          <w:sz w:val="19"/>
        </w:rPr>
        <w:t> </w:t>
      </w:r>
      <w:r>
        <w:rPr>
          <w:rFonts w:ascii="Century Gothic" w:hAnsi="Century Gothic"/>
          <w:sz w:val="19"/>
        </w:rPr>
        <w:t>dicha</w:t>
      </w:r>
      <w:r>
        <w:rPr>
          <w:rFonts w:ascii="Century Gothic" w:hAnsi="Century Gothic"/>
          <w:spacing w:val="-10"/>
          <w:sz w:val="19"/>
        </w:rPr>
        <w:t> </w:t>
      </w:r>
      <w:r>
        <w:rPr>
          <w:rFonts w:ascii="Century Gothic" w:hAnsi="Century Gothic"/>
          <w:sz w:val="19"/>
        </w:rPr>
        <w:t>fecha, de</w:t>
      </w:r>
      <w:r>
        <w:rPr>
          <w:rFonts w:ascii="Century Gothic" w:hAnsi="Century Gothic"/>
          <w:spacing w:val="-2"/>
          <w:sz w:val="19"/>
        </w:rPr>
        <w:t> </w:t>
      </w:r>
      <w:r>
        <w:rPr>
          <w:rFonts w:ascii="Century Gothic" w:hAnsi="Century Gothic"/>
          <w:sz w:val="19"/>
        </w:rPr>
        <w:t>conformidad</w:t>
      </w:r>
      <w:r>
        <w:rPr>
          <w:rFonts w:ascii="Century Gothic" w:hAnsi="Century Gothic"/>
          <w:spacing w:val="-4"/>
          <w:sz w:val="19"/>
        </w:rPr>
        <w:t> </w:t>
      </w:r>
      <w:r>
        <w:rPr>
          <w:rFonts w:ascii="Century Gothic" w:hAnsi="Century Gothic"/>
          <w:sz w:val="19"/>
        </w:rPr>
        <w:t>con</w:t>
      </w:r>
      <w:r>
        <w:rPr>
          <w:rFonts w:ascii="Century Gothic" w:hAnsi="Century Gothic"/>
          <w:spacing w:val="-4"/>
          <w:sz w:val="19"/>
        </w:rPr>
        <w:t> </w:t>
      </w:r>
      <w:r>
        <w:rPr>
          <w:rFonts w:ascii="Century Gothic" w:hAnsi="Century Gothic"/>
          <w:sz w:val="19"/>
        </w:rPr>
        <w:t>el</w:t>
      </w:r>
      <w:r>
        <w:rPr>
          <w:rFonts w:ascii="Century Gothic" w:hAnsi="Century Gothic"/>
          <w:spacing w:val="-3"/>
          <w:sz w:val="19"/>
        </w:rPr>
        <w:t> </w:t>
      </w:r>
      <w:r>
        <w:rPr>
          <w:rFonts w:ascii="Century Gothic" w:hAnsi="Century Gothic"/>
          <w:sz w:val="19"/>
        </w:rPr>
        <w:t>marco</w:t>
      </w:r>
      <w:r>
        <w:rPr>
          <w:rFonts w:ascii="Century Gothic" w:hAnsi="Century Gothic"/>
          <w:spacing w:val="-3"/>
          <w:sz w:val="19"/>
        </w:rPr>
        <w:t> </w:t>
      </w:r>
      <w:r>
        <w:rPr>
          <w:rFonts w:ascii="Century Gothic" w:hAnsi="Century Gothic"/>
          <w:sz w:val="19"/>
        </w:rPr>
        <w:t>normativo</w:t>
      </w:r>
      <w:r>
        <w:rPr>
          <w:rFonts w:ascii="Century Gothic" w:hAnsi="Century Gothic"/>
          <w:spacing w:val="-2"/>
          <w:sz w:val="19"/>
        </w:rPr>
        <w:t> </w:t>
      </w:r>
      <w:r>
        <w:rPr>
          <w:rFonts w:ascii="Century Gothic" w:hAnsi="Century Gothic"/>
          <w:sz w:val="19"/>
        </w:rPr>
        <w:t>de</w:t>
      </w:r>
      <w:r>
        <w:rPr>
          <w:rFonts w:ascii="Century Gothic" w:hAnsi="Century Gothic"/>
          <w:spacing w:val="-7"/>
          <w:sz w:val="19"/>
        </w:rPr>
        <w:t> </w:t>
      </w:r>
      <w:r>
        <w:rPr>
          <w:rFonts w:ascii="Century Gothic" w:hAnsi="Century Gothic"/>
          <w:sz w:val="19"/>
        </w:rPr>
        <w:t>información</w:t>
      </w:r>
      <w:r>
        <w:rPr>
          <w:rFonts w:ascii="Century Gothic" w:hAnsi="Century Gothic"/>
          <w:spacing w:val="-4"/>
          <w:sz w:val="19"/>
        </w:rPr>
        <w:t> </w:t>
      </w:r>
      <w:r>
        <w:rPr>
          <w:rFonts w:ascii="Century Gothic" w:hAnsi="Century Gothic"/>
          <w:sz w:val="19"/>
        </w:rPr>
        <w:t>financiera</w:t>
      </w:r>
      <w:r>
        <w:rPr>
          <w:rFonts w:ascii="Century Gothic" w:hAnsi="Century Gothic"/>
          <w:spacing w:val="-3"/>
          <w:sz w:val="19"/>
        </w:rPr>
        <w:t> </w:t>
      </w:r>
      <w:r>
        <w:rPr>
          <w:rFonts w:ascii="Century Gothic" w:hAnsi="Century Gothic"/>
          <w:sz w:val="19"/>
        </w:rPr>
        <w:t>que</w:t>
      </w:r>
      <w:r>
        <w:rPr>
          <w:rFonts w:ascii="Century Gothic" w:hAnsi="Century Gothic"/>
          <w:spacing w:val="-4"/>
          <w:sz w:val="19"/>
        </w:rPr>
        <w:t> </w:t>
      </w:r>
      <w:r>
        <w:rPr>
          <w:rFonts w:ascii="Century Gothic" w:hAnsi="Century Gothic"/>
          <w:sz w:val="19"/>
        </w:rPr>
        <w:t>resulta</w:t>
      </w:r>
      <w:r>
        <w:rPr>
          <w:rFonts w:ascii="Century Gothic" w:hAnsi="Century Gothic"/>
          <w:spacing w:val="-1"/>
          <w:sz w:val="19"/>
        </w:rPr>
        <w:t> </w:t>
      </w:r>
      <w:r>
        <w:rPr>
          <w:rFonts w:ascii="Century Gothic" w:hAnsi="Century Gothic"/>
          <w:sz w:val="19"/>
        </w:rPr>
        <w:t>de</w:t>
      </w:r>
      <w:r>
        <w:rPr>
          <w:rFonts w:ascii="Century Gothic" w:hAnsi="Century Gothic"/>
          <w:spacing w:val="-5"/>
          <w:sz w:val="19"/>
        </w:rPr>
        <w:t> </w:t>
      </w:r>
      <w:r>
        <w:rPr>
          <w:rFonts w:ascii="Century Gothic" w:hAnsi="Century Gothic"/>
          <w:sz w:val="19"/>
        </w:rPr>
        <w:t>aplicación</w:t>
      </w:r>
      <w:r>
        <w:rPr>
          <w:rFonts w:ascii="Century Gothic" w:hAnsi="Century Gothic"/>
          <w:spacing w:val="-4"/>
          <w:sz w:val="19"/>
        </w:rPr>
        <w:t> </w:t>
      </w:r>
      <w:r>
        <w:rPr>
          <w:rFonts w:ascii="Century Gothic" w:hAnsi="Century Gothic"/>
          <w:sz w:val="19"/>
        </w:rPr>
        <w:t>(que se identifica en la nota 2 de la memoria adjunta) y, en particular, con los principios y criterios contables contenidos en el mismo.</w:t>
      </w:r>
    </w:p>
    <w:p>
      <w:pPr>
        <w:pStyle w:val="BodyText"/>
        <w:spacing w:before="1"/>
        <w:rPr>
          <w:rFonts w:ascii="Century Gothic"/>
          <w:sz w:val="19"/>
        </w:rPr>
      </w:pPr>
    </w:p>
    <w:p>
      <w:pPr>
        <w:pStyle w:val="ListParagraph"/>
        <w:numPr>
          <w:ilvl w:val="0"/>
          <w:numId w:val="1"/>
        </w:numPr>
        <w:tabs>
          <w:tab w:pos="764" w:val="left" w:leader="none"/>
        </w:tabs>
        <w:spacing w:line="240" w:lineRule="auto" w:before="0" w:after="0"/>
        <w:ind w:left="764" w:right="0" w:hanging="219"/>
        <w:jc w:val="left"/>
        <w:rPr>
          <w:rFonts w:ascii="Century Gothic" w:hAnsi="Century Gothic"/>
          <w:b/>
          <w:sz w:val="19"/>
        </w:rPr>
      </w:pPr>
      <w:r>
        <w:rPr>
          <w:rFonts w:ascii="Century Gothic" w:hAnsi="Century Gothic"/>
          <w:b/>
          <w:sz w:val="19"/>
        </w:rPr>
        <w:t>Fundamentos</w:t>
      </w:r>
      <w:r>
        <w:rPr>
          <w:rFonts w:ascii="Century Gothic" w:hAnsi="Century Gothic"/>
          <w:b/>
          <w:spacing w:val="-14"/>
          <w:sz w:val="19"/>
        </w:rPr>
        <w:t> </w:t>
      </w:r>
      <w:r>
        <w:rPr>
          <w:rFonts w:ascii="Century Gothic" w:hAnsi="Century Gothic"/>
          <w:b/>
          <w:sz w:val="19"/>
        </w:rPr>
        <w:t>de</w:t>
      </w:r>
      <w:r>
        <w:rPr>
          <w:rFonts w:ascii="Century Gothic" w:hAnsi="Century Gothic"/>
          <w:b/>
          <w:spacing w:val="-13"/>
          <w:sz w:val="19"/>
        </w:rPr>
        <w:t> </w:t>
      </w:r>
      <w:r>
        <w:rPr>
          <w:rFonts w:ascii="Century Gothic" w:hAnsi="Century Gothic"/>
          <w:b/>
          <w:sz w:val="19"/>
        </w:rPr>
        <w:t>la</w:t>
      </w:r>
      <w:r>
        <w:rPr>
          <w:rFonts w:ascii="Century Gothic" w:hAnsi="Century Gothic"/>
          <w:b/>
          <w:spacing w:val="-13"/>
          <w:sz w:val="19"/>
        </w:rPr>
        <w:t> </w:t>
      </w:r>
      <w:r>
        <w:rPr>
          <w:rFonts w:ascii="Century Gothic" w:hAnsi="Century Gothic"/>
          <w:b/>
          <w:spacing w:val="-2"/>
          <w:sz w:val="19"/>
        </w:rPr>
        <w:t>opinión.</w:t>
      </w:r>
    </w:p>
    <w:p>
      <w:pPr>
        <w:pStyle w:val="BodyText"/>
        <w:rPr>
          <w:rFonts w:ascii="Century Gothic"/>
          <w:b/>
          <w:sz w:val="19"/>
        </w:rPr>
      </w:pPr>
    </w:p>
    <w:p>
      <w:pPr>
        <w:spacing w:before="0"/>
        <w:ind w:left="766" w:right="217" w:firstLine="0"/>
        <w:jc w:val="both"/>
        <w:rPr>
          <w:rFonts w:ascii="Century Gothic" w:hAnsi="Century Gothic"/>
          <w:sz w:val="19"/>
        </w:rPr>
      </w:pPr>
      <w:r>
        <w:rPr>
          <w:rFonts w:ascii="Century Gothic" w:hAnsi="Century Gothic"/>
          <w:sz w:val="19"/>
        </w:rPr>
        <w:t>Hemos llevado a cabo nuestra auditoría de conformidad con la normativa reguladora de la actividad</w:t>
      </w:r>
      <w:r>
        <w:rPr>
          <w:rFonts w:ascii="Century Gothic" w:hAnsi="Century Gothic"/>
          <w:spacing w:val="-7"/>
          <w:sz w:val="19"/>
        </w:rPr>
        <w:t> </w:t>
      </w:r>
      <w:r>
        <w:rPr>
          <w:rFonts w:ascii="Century Gothic" w:hAnsi="Century Gothic"/>
          <w:sz w:val="19"/>
        </w:rPr>
        <w:t>de</w:t>
      </w:r>
      <w:r>
        <w:rPr>
          <w:rFonts w:ascii="Century Gothic" w:hAnsi="Century Gothic"/>
          <w:spacing w:val="-8"/>
          <w:sz w:val="19"/>
        </w:rPr>
        <w:t> </w:t>
      </w:r>
      <w:r>
        <w:rPr>
          <w:rFonts w:ascii="Century Gothic" w:hAnsi="Century Gothic"/>
          <w:sz w:val="19"/>
        </w:rPr>
        <w:t>auditoría</w:t>
      </w:r>
      <w:r>
        <w:rPr>
          <w:rFonts w:ascii="Century Gothic" w:hAnsi="Century Gothic"/>
          <w:spacing w:val="-5"/>
          <w:sz w:val="19"/>
        </w:rPr>
        <w:t> </w:t>
      </w:r>
      <w:r>
        <w:rPr>
          <w:rFonts w:ascii="Century Gothic" w:hAnsi="Century Gothic"/>
          <w:sz w:val="19"/>
        </w:rPr>
        <w:t>de</w:t>
      </w:r>
      <w:r>
        <w:rPr>
          <w:rFonts w:ascii="Century Gothic" w:hAnsi="Century Gothic"/>
          <w:spacing w:val="-10"/>
          <w:sz w:val="19"/>
        </w:rPr>
        <w:t> </w:t>
      </w:r>
      <w:r>
        <w:rPr>
          <w:rFonts w:ascii="Century Gothic" w:hAnsi="Century Gothic"/>
          <w:sz w:val="19"/>
        </w:rPr>
        <w:t>cuentas</w:t>
      </w:r>
      <w:r>
        <w:rPr>
          <w:rFonts w:ascii="Century Gothic" w:hAnsi="Century Gothic"/>
          <w:spacing w:val="-6"/>
          <w:sz w:val="19"/>
        </w:rPr>
        <w:t> </w:t>
      </w:r>
      <w:r>
        <w:rPr>
          <w:rFonts w:ascii="Century Gothic" w:hAnsi="Century Gothic"/>
          <w:sz w:val="19"/>
        </w:rPr>
        <w:t>vigente</w:t>
      </w:r>
      <w:r>
        <w:rPr>
          <w:rFonts w:ascii="Century Gothic" w:hAnsi="Century Gothic"/>
          <w:spacing w:val="-5"/>
          <w:sz w:val="19"/>
        </w:rPr>
        <w:t> </w:t>
      </w:r>
      <w:r>
        <w:rPr>
          <w:rFonts w:ascii="Century Gothic" w:hAnsi="Century Gothic"/>
          <w:sz w:val="19"/>
        </w:rPr>
        <w:t>en</w:t>
      </w:r>
      <w:r>
        <w:rPr>
          <w:rFonts w:ascii="Century Gothic" w:hAnsi="Century Gothic"/>
          <w:spacing w:val="-7"/>
          <w:sz w:val="19"/>
        </w:rPr>
        <w:t> </w:t>
      </w:r>
      <w:r>
        <w:rPr>
          <w:rFonts w:ascii="Century Gothic" w:hAnsi="Century Gothic"/>
          <w:sz w:val="19"/>
        </w:rPr>
        <w:t>España.</w:t>
      </w:r>
      <w:r>
        <w:rPr>
          <w:rFonts w:ascii="Century Gothic" w:hAnsi="Century Gothic"/>
          <w:spacing w:val="-4"/>
          <w:sz w:val="19"/>
        </w:rPr>
        <w:t> </w:t>
      </w:r>
      <w:r>
        <w:rPr>
          <w:rFonts w:ascii="Century Gothic" w:hAnsi="Century Gothic"/>
          <w:sz w:val="19"/>
        </w:rPr>
        <w:t>Nuestras</w:t>
      </w:r>
      <w:r>
        <w:rPr>
          <w:rFonts w:ascii="Century Gothic" w:hAnsi="Century Gothic"/>
          <w:spacing w:val="-6"/>
          <w:sz w:val="19"/>
        </w:rPr>
        <w:t> </w:t>
      </w:r>
      <w:r>
        <w:rPr>
          <w:rFonts w:ascii="Century Gothic" w:hAnsi="Century Gothic"/>
          <w:sz w:val="19"/>
        </w:rPr>
        <w:t>responsabilidades</w:t>
      </w:r>
      <w:r>
        <w:rPr>
          <w:rFonts w:ascii="Century Gothic" w:hAnsi="Century Gothic"/>
          <w:spacing w:val="-7"/>
          <w:sz w:val="19"/>
        </w:rPr>
        <w:t> </w:t>
      </w:r>
      <w:r>
        <w:rPr>
          <w:rFonts w:ascii="Century Gothic" w:hAnsi="Century Gothic"/>
          <w:sz w:val="19"/>
        </w:rPr>
        <w:t>de</w:t>
      </w:r>
      <w:r>
        <w:rPr>
          <w:rFonts w:ascii="Century Gothic" w:hAnsi="Century Gothic"/>
          <w:spacing w:val="-6"/>
          <w:sz w:val="19"/>
        </w:rPr>
        <w:t> </w:t>
      </w:r>
      <w:r>
        <w:rPr>
          <w:rFonts w:ascii="Century Gothic" w:hAnsi="Century Gothic"/>
          <w:sz w:val="19"/>
        </w:rPr>
        <w:t>acuerdo</w:t>
      </w:r>
      <w:r>
        <w:rPr>
          <w:rFonts w:ascii="Century Gothic" w:hAnsi="Century Gothic"/>
          <w:spacing w:val="-7"/>
          <w:sz w:val="19"/>
        </w:rPr>
        <w:t> </w:t>
      </w:r>
      <w:r>
        <w:rPr>
          <w:rFonts w:ascii="Century Gothic" w:hAnsi="Century Gothic"/>
          <w:sz w:val="19"/>
        </w:rPr>
        <w:t>con dichas</w:t>
      </w:r>
      <w:r>
        <w:rPr>
          <w:rFonts w:ascii="Century Gothic" w:hAnsi="Century Gothic"/>
          <w:spacing w:val="-4"/>
          <w:sz w:val="19"/>
        </w:rPr>
        <w:t> </w:t>
      </w:r>
      <w:r>
        <w:rPr>
          <w:rFonts w:ascii="Century Gothic" w:hAnsi="Century Gothic"/>
          <w:sz w:val="19"/>
        </w:rPr>
        <w:t>normas</w:t>
      </w:r>
      <w:r>
        <w:rPr>
          <w:rFonts w:ascii="Century Gothic" w:hAnsi="Century Gothic"/>
          <w:spacing w:val="-4"/>
          <w:sz w:val="19"/>
        </w:rPr>
        <w:t> </w:t>
      </w:r>
      <w:r>
        <w:rPr>
          <w:rFonts w:ascii="Century Gothic" w:hAnsi="Century Gothic"/>
          <w:sz w:val="19"/>
        </w:rPr>
        <w:t>se</w:t>
      </w:r>
      <w:r>
        <w:rPr>
          <w:rFonts w:ascii="Century Gothic" w:hAnsi="Century Gothic"/>
          <w:spacing w:val="-5"/>
          <w:sz w:val="19"/>
        </w:rPr>
        <w:t> </w:t>
      </w:r>
      <w:r>
        <w:rPr>
          <w:rFonts w:ascii="Century Gothic" w:hAnsi="Century Gothic"/>
          <w:sz w:val="19"/>
        </w:rPr>
        <w:t>describen</w:t>
      </w:r>
      <w:r>
        <w:rPr>
          <w:rFonts w:ascii="Century Gothic" w:hAnsi="Century Gothic"/>
          <w:spacing w:val="-3"/>
          <w:sz w:val="19"/>
        </w:rPr>
        <w:t> </w:t>
      </w:r>
      <w:r>
        <w:rPr>
          <w:rFonts w:ascii="Century Gothic" w:hAnsi="Century Gothic"/>
          <w:sz w:val="19"/>
        </w:rPr>
        <w:t>más</w:t>
      </w:r>
      <w:r>
        <w:rPr>
          <w:rFonts w:ascii="Century Gothic" w:hAnsi="Century Gothic"/>
          <w:spacing w:val="-5"/>
          <w:sz w:val="19"/>
        </w:rPr>
        <w:t> </w:t>
      </w:r>
      <w:r>
        <w:rPr>
          <w:rFonts w:ascii="Century Gothic" w:hAnsi="Century Gothic"/>
          <w:sz w:val="19"/>
        </w:rPr>
        <w:t>adelante</w:t>
      </w:r>
      <w:r>
        <w:rPr>
          <w:rFonts w:ascii="Century Gothic" w:hAnsi="Century Gothic"/>
          <w:spacing w:val="-5"/>
          <w:sz w:val="19"/>
        </w:rPr>
        <w:t> </w:t>
      </w:r>
      <w:r>
        <w:rPr>
          <w:rFonts w:ascii="Century Gothic" w:hAnsi="Century Gothic"/>
          <w:sz w:val="19"/>
        </w:rPr>
        <w:t>en</w:t>
      </w:r>
      <w:r>
        <w:rPr>
          <w:rFonts w:ascii="Century Gothic" w:hAnsi="Century Gothic"/>
          <w:spacing w:val="-6"/>
          <w:sz w:val="19"/>
        </w:rPr>
        <w:t> </w:t>
      </w:r>
      <w:r>
        <w:rPr>
          <w:rFonts w:ascii="Century Gothic" w:hAnsi="Century Gothic"/>
          <w:sz w:val="19"/>
        </w:rPr>
        <w:t>la</w:t>
      </w:r>
      <w:r>
        <w:rPr>
          <w:rFonts w:ascii="Century Gothic" w:hAnsi="Century Gothic"/>
          <w:spacing w:val="-6"/>
          <w:sz w:val="19"/>
        </w:rPr>
        <w:t> </w:t>
      </w:r>
      <w:r>
        <w:rPr>
          <w:rFonts w:ascii="Century Gothic" w:hAnsi="Century Gothic"/>
          <w:sz w:val="19"/>
        </w:rPr>
        <w:t>sección</w:t>
      </w:r>
      <w:r>
        <w:rPr>
          <w:rFonts w:ascii="Century Gothic" w:hAnsi="Century Gothic"/>
          <w:spacing w:val="-4"/>
          <w:sz w:val="19"/>
        </w:rPr>
        <w:t> </w:t>
      </w:r>
      <w:r>
        <w:rPr>
          <w:rFonts w:ascii="Century Gothic" w:hAnsi="Century Gothic"/>
          <w:i/>
          <w:sz w:val="19"/>
        </w:rPr>
        <w:t>Responsabilidades</w:t>
      </w:r>
      <w:r>
        <w:rPr>
          <w:rFonts w:ascii="Century Gothic" w:hAnsi="Century Gothic"/>
          <w:i/>
          <w:spacing w:val="-4"/>
          <w:sz w:val="19"/>
        </w:rPr>
        <w:t> </w:t>
      </w:r>
      <w:r>
        <w:rPr>
          <w:rFonts w:ascii="Century Gothic" w:hAnsi="Century Gothic"/>
          <w:i/>
          <w:sz w:val="19"/>
        </w:rPr>
        <w:t>del</w:t>
      </w:r>
      <w:r>
        <w:rPr>
          <w:rFonts w:ascii="Century Gothic" w:hAnsi="Century Gothic"/>
          <w:i/>
          <w:spacing w:val="-4"/>
          <w:sz w:val="19"/>
        </w:rPr>
        <w:t> </w:t>
      </w:r>
      <w:r>
        <w:rPr>
          <w:rFonts w:ascii="Century Gothic" w:hAnsi="Century Gothic"/>
          <w:i/>
          <w:sz w:val="19"/>
        </w:rPr>
        <w:t>auditor</w:t>
      </w:r>
      <w:r>
        <w:rPr>
          <w:rFonts w:ascii="Century Gothic" w:hAnsi="Century Gothic"/>
          <w:i/>
          <w:spacing w:val="-4"/>
          <w:sz w:val="19"/>
        </w:rPr>
        <w:t> </w:t>
      </w:r>
      <w:r>
        <w:rPr>
          <w:rFonts w:ascii="Century Gothic" w:hAnsi="Century Gothic"/>
          <w:i/>
          <w:sz w:val="19"/>
        </w:rPr>
        <w:t>en</w:t>
      </w:r>
      <w:r>
        <w:rPr>
          <w:rFonts w:ascii="Century Gothic" w:hAnsi="Century Gothic"/>
          <w:i/>
          <w:spacing w:val="-5"/>
          <w:sz w:val="19"/>
        </w:rPr>
        <w:t> </w:t>
      </w:r>
      <w:r>
        <w:rPr>
          <w:rFonts w:ascii="Century Gothic" w:hAnsi="Century Gothic"/>
          <w:i/>
          <w:sz w:val="19"/>
        </w:rPr>
        <w:t>relación</w:t>
      </w:r>
      <w:r>
        <w:rPr>
          <w:rFonts w:ascii="Century Gothic" w:hAnsi="Century Gothic"/>
          <w:i/>
          <w:sz w:val="19"/>
        </w:rPr>
        <w:t> con la auditoría de las cuentas anuales </w:t>
      </w:r>
      <w:r>
        <w:rPr>
          <w:rFonts w:ascii="Century Gothic" w:hAnsi="Century Gothic"/>
          <w:sz w:val="19"/>
        </w:rPr>
        <w:t>de nuestro informe.</w:t>
      </w:r>
    </w:p>
    <w:p>
      <w:pPr>
        <w:spacing w:before="233"/>
        <w:ind w:left="766" w:right="216" w:firstLine="0"/>
        <w:jc w:val="both"/>
        <w:rPr>
          <w:rFonts w:ascii="Century Gothic" w:hAnsi="Century Gothic"/>
          <w:sz w:val="19"/>
        </w:rPr>
      </w:pPr>
      <w:r>
        <w:rPr>
          <w:rFonts w:ascii="Century Gothic" w:hAnsi="Century Gothic"/>
          <w:spacing w:val="-2"/>
          <w:sz w:val="19"/>
        </w:rPr>
        <w:t>Somos</w:t>
      </w:r>
      <w:r>
        <w:rPr>
          <w:rFonts w:ascii="Century Gothic" w:hAnsi="Century Gothic"/>
          <w:spacing w:val="-5"/>
          <w:sz w:val="19"/>
        </w:rPr>
        <w:t> </w:t>
      </w:r>
      <w:r>
        <w:rPr>
          <w:rFonts w:ascii="Century Gothic" w:hAnsi="Century Gothic"/>
          <w:spacing w:val="-2"/>
          <w:sz w:val="19"/>
        </w:rPr>
        <w:t>independientes</w:t>
      </w:r>
      <w:r>
        <w:rPr>
          <w:rFonts w:ascii="Century Gothic" w:hAnsi="Century Gothic"/>
          <w:spacing w:val="-5"/>
          <w:sz w:val="19"/>
        </w:rPr>
        <w:t> </w:t>
      </w:r>
      <w:r>
        <w:rPr>
          <w:rFonts w:ascii="Century Gothic" w:hAnsi="Century Gothic"/>
          <w:spacing w:val="-2"/>
          <w:sz w:val="19"/>
        </w:rPr>
        <w:t>de</w:t>
      </w:r>
      <w:r>
        <w:rPr>
          <w:rFonts w:ascii="Century Gothic" w:hAnsi="Century Gothic"/>
          <w:spacing w:val="-7"/>
          <w:sz w:val="19"/>
        </w:rPr>
        <w:t> </w:t>
      </w:r>
      <w:r>
        <w:rPr>
          <w:rFonts w:ascii="Century Gothic" w:hAnsi="Century Gothic"/>
          <w:spacing w:val="-2"/>
          <w:sz w:val="19"/>
        </w:rPr>
        <w:t>la</w:t>
      </w:r>
      <w:r>
        <w:rPr>
          <w:rFonts w:ascii="Century Gothic" w:hAnsi="Century Gothic"/>
          <w:spacing w:val="-3"/>
          <w:sz w:val="19"/>
        </w:rPr>
        <w:t> </w:t>
      </w:r>
      <w:r>
        <w:rPr>
          <w:rFonts w:ascii="Century Gothic" w:hAnsi="Century Gothic"/>
          <w:spacing w:val="-2"/>
          <w:sz w:val="19"/>
        </w:rPr>
        <w:t>Sociedad</w:t>
      </w:r>
      <w:r>
        <w:rPr>
          <w:rFonts w:ascii="Century Gothic" w:hAnsi="Century Gothic"/>
          <w:spacing w:val="-6"/>
          <w:sz w:val="19"/>
        </w:rPr>
        <w:t> </w:t>
      </w:r>
      <w:r>
        <w:rPr>
          <w:rFonts w:ascii="Century Gothic" w:hAnsi="Century Gothic"/>
          <w:spacing w:val="-2"/>
          <w:sz w:val="19"/>
        </w:rPr>
        <w:t>de</w:t>
      </w:r>
      <w:r>
        <w:rPr>
          <w:rFonts w:ascii="Century Gothic" w:hAnsi="Century Gothic"/>
          <w:spacing w:val="-5"/>
          <w:sz w:val="19"/>
        </w:rPr>
        <w:t> </w:t>
      </w:r>
      <w:r>
        <w:rPr>
          <w:rFonts w:ascii="Century Gothic" w:hAnsi="Century Gothic"/>
          <w:spacing w:val="-2"/>
          <w:sz w:val="19"/>
        </w:rPr>
        <w:t>conformidad</w:t>
      </w:r>
      <w:r>
        <w:rPr>
          <w:rFonts w:ascii="Century Gothic" w:hAnsi="Century Gothic"/>
          <w:spacing w:val="-4"/>
          <w:sz w:val="19"/>
        </w:rPr>
        <w:t> </w:t>
      </w:r>
      <w:r>
        <w:rPr>
          <w:rFonts w:ascii="Century Gothic" w:hAnsi="Century Gothic"/>
          <w:spacing w:val="-2"/>
          <w:sz w:val="19"/>
        </w:rPr>
        <w:t>con</w:t>
      </w:r>
      <w:r>
        <w:rPr>
          <w:rFonts w:ascii="Century Gothic" w:hAnsi="Century Gothic"/>
          <w:spacing w:val="-6"/>
          <w:sz w:val="19"/>
        </w:rPr>
        <w:t> </w:t>
      </w:r>
      <w:r>
        <w:rPr>
          <w:rFonts w:ascii="Century Gothic" w:hAnsi="Century Gothic"/>
          <w:spacing w:val="-2"/>
          <w:sz w:val="19"/>
        </w:rPr>
        <w:t>los</w:t>
      </w:r>
      <w:r>
        <w:rPr>
          <w:rFonts w:ascii="Century Gothic" w:hAnsi="Century Gothic"/>
          <w:spacing w:val="-5"/>
          <w:sz w:val="19"/>
        </w:rPr>
        <w:t> </w:t>
      </w:r>
      <w:r>
        <w:rPr>
          <w:rFonts w:ascii="Century Gothic" w:hAnsi="Century Gothic"/>
          <w:spacing w:val="-2"/>
          <w:sz w:val="19"/>
        </w:rPr>
        <w:t>requerimientos</w:t>
      </w:r>
      <w:r>
        <w:rPr>
          <w:rFonts w:ascii="Century Gothic" w:hAnsi="Century Gothic"/>
          <w:spacing w:val="-5"/>
          <w:sz w:val="19"/>
        </w:rPr>
        <w:t> </w:t>
      </w:r>
      <w:r>
        <w:rPr>
          <w:rFonts w:ascii="Century Gothic" w:hAnsi="Century Gothic"/>
          <w:spacing w:val="-2"/>
          <w:sz w:val="19"/>
        </w:rPr>
        <w:t>de</w:t>
      </w:r>
      <w:r>
        <w:rPr>
          <w:rFonts w:ascii="Century Gothic" w:hAnsi="Century Gothic"/>
          <w:spacing w:val="-5"/>
          <w:sz w:val="19"/>
        </w:rPr>
        <w:t> </w:t>
      </w:r>
      <w:r>
        <w:rPr>
          <w:rFonts w:ascii="Century Gothic" w:hAnsi="Century Gothic"/>
          <w:spacing w:val="-2"/>
          <w:sz w:val="19"/>
        </w:rPr>
        <w:t>ética,</w:t>
      </w:r>
      <w:r>
        <w:rPr>
          <w:rFonts w:ascii="Century Gothic" w:hAnsi="Century Gothic"/>
          <w:spacing w:val="-6"/>
          <w:sz w:val="19"/>
        </w:rPr>
        <w:t> </w:t>
      </w:r>
      <w:r>
        <w:rPr>
          <w:rFonts w:ascii="Century Gothic" w:hAnsi="Century Gothic"/>
          <w:spacing w:val="-2"/>
          <w:sz w:val="19"/>
        </w:rPr>
        <w:t>incluidos</w:t>
      </w:r>
      <w:r>
        <w:rPr>
          <w:rFonts w:ascii="Century Gothic" w:hAnsi="Century Gothic"/>
          <w:spacing w:val="-5"/>
          <w:sz w:val="19"/>
        </w:rPr>
        <w:t> </w:t>
      </w:r>
      <w:r>
        <w:rPr>
          <w:rFonts w:ascii="Century Gothic" w:hAnsi="Century Gothic"/>
          <w:spacing w:val="-2"/>
          <w:sz w:val="19"/>
        </w:rPr>
        <w:t>los </w:t>
      </w:r>
      <w:r>
        <w:rPr>
          <w:rFonts w:ascii="Century Gothic" w:hAnsi="Century Gothic"/>
          <w:sz w:val="19"/>
        </w:rPr>
        <w:t>de</w:t>
      </w:r>
      <w:r>
        <w:rPr>
          <w:rFonts w:ascii="Century Gothic" w:hAnsi="Century Gothic"/>
          <w:spacing w:val="-14"/>
          <w:sz w:val="19"/>
        </w:rPr>
        <w:t> </w:t>
      </w:r>
      <w:r>
        <w:rPr>
          <w:rFonts w:ascii="Century Gothic" w:hAnsi="Century Gothic"/>
          <w:sz w:val="19"/>
        </w:rPr>
        <w:t>independencia,</w:t>
      </w:r>
      <w:r>
        <w:rPr>
          <w:rFonts w:ascii="Century Gothic" w:hAnsi="Century Gothic"/>
          <w:spacing w:val="-13"/>
          <w:sz w:val="19"/>
        </w:rPr>
        <w:t> </w:t>
      </w:r>
      <w:r>
        <w:rPr>
          <w:rFonts w:ascii="Century Gothic" w:hAnsi="Century Gothic"/>
          <w:sz w:val="19"/>
        </w:rPr>
        <w:t>que</w:t>
      </w:r>
      <w:r>
        <w:rPr>
          <w:rFonts w:ascii="Century Gothic" w:hAnsi="Century Gothic"/>
          <w:spacing w:val="-13"/>
          <w:sz w:val="19"/>
        </w:rPr>
        <w:t> </w:t>
      </w:r>
      <w:r>
        <w:rPr>
          <w:rFonts w:ascii="Century Gothic" w:hAnsi="Century Gothic"/>
          <w:sz w:val="19"/>
        </w:rPr>
        <w:t>son</w:t>
      </w:r>
      <w:r>
        <w:rPr>
          <w:rFonts w:ascii="Century Gothic" w:hAnsi="Century Gothic"/>
          <w:spacing w:val="-13"/>
          <w:sz w:val="19"/>
        </w:rPr>
        <w:t> </w:t>
      </w:r>
      <w:r>
        <w:rPr>
          <w:rFonts w:ascii="Century Gothic" w:hAnsi="Century Gothic"/>
          <w:sz w:val="19"/>
        </w:rPr>
        <w:t>aplicables</w:t>
      </w:r>
      <w:r>
        <w:rPr>
          <w:rFonts w:ascii="Century Gothic" w:hAnsi="Century Gothic"/>
          <w:spacing w:val="-13"/>
          <w:sz w:val="19"/>
        </w:rPr>
        <w:t> </w:t>
      </w:r>
      <w:r>
        <w:rPr>
          <w:rFonts w:ascii="Century Gothic" w:hAnsi="Century Gothic"/>
          <w:sz w:val="19"/>
        </w:rPr>
        <w:t>a</w:t>
      </w:r>
      <w:r>
        <w:rPr>
          <w:rFonts w:ascii="Century Gothic" w:hAnsi="Century Gothic"/>
          <w:spacing w:val="-13"/>
          <w:sz w:val="19"/>
        </w:rPr>
        <w:t> </w:t>
      </w:r>
      <w:r>
        <w:rPr>
          <w:rFonts w:ascii="Century Gothic" w:hAnsi="Century Gothic"/>
          <w:sz w:val="19"/>
        </w:rPr>
        <w:t>nuestra</w:t>
      </w:r>
      <w:r>
        <w:rPr>
          <w:rFonts w:ascii="Century Gothic" w:hAnsi="Century Gothic"/>
          <w:spacing w:val="-14"/>
          <w:sz w:val="19"/>
        </w:rPr>
        <w:t> </w:t>
      </w:r>
      <w:r>
        <w:rPr>
          <w:rFonts w:ascii="Century Gothic" w:hAnsi="Century Gothic"/>
          <w:sz w:val="19"/>
        </w:rPr>
        <w:t>auditoría</w:t>
      </w:r>
      <w:r>
        <w:rPr>
          <w:rFonts w:ascii="Century Gothic" w:hAnsi="Century Gothic"/>
          <w:spacing w:val="-13"/>
          <w:sz w:val="19"/>
        </w:rPr>
        <w:t> </w:t>
      </w:r>
      <w:r>
        <w:rPr>
          <w:rFonts w:ascii="Century Gothic" w:hAnsi="Century Gothic"/>
          <w:sz w:val="19"/>
        </w:rPr>
        <w:t>de</w:t>
      </w:r>
      <w:r>
        <w:rPr>
          <w:rFonts w:ascii="Century Gothic" w:hAnsi="Century Gothic"/>
          <w:spacing w:val="-13"/>
          <w:sz w:val="19"/>
        </w:rPr>
        <w:t> </w:t>
      </w:r>
      <w:r>
        <w:rPr>
          <w:rFonts w:ascii="Century Gothic" w:hAnsi="Century Gothic"/>
          <w:sz w:val="19"/>
        </w:rPr>
        <w:t>las</w:t>
      </w:r>
      <w:r>
        <w:rPr>
          <w:rFonts w:ascii="Century Gothic" w:hAnsi="Century Gothic"/>
          <w:spacing w:val="-13"/>
          <w:sz w:val="19"/>
        </w:rPr>
        <w:t> </w:t>
      </w:r>
      <w:r>
        <w:rPr>
          <w:rFonts w:ascii="Century Gothic" w:hAnsi="Century Gothic"/>
          <w:sz w:val="19"/>
        </w:rPr>
        <w:t>cuentas</w:t>
      </w:r>
      <w:r>
        <w:rPr>
          <w:rFonts w:ascii="Century Gothic" w:hAnsi="Century Gothic"/>
          <w:spacing w:val="-13"/>
          <w:sz w:val="19"/>
        </w:rPr>
        <w:t> </w:t>
      </w:r>
      <w:r>
        <w:rPr>
          <w:rFonts w:ascii="Century Gothic" w:hAnsi="Century Gothic"/>
          <w:sz w:val="19"/>
        </w:rPr>
        <w:t>anuales</w:t>
      </w:r>
      <w:r>
        <w:rPr>
          <w:rFonts w:ascii="Century Gothic" w:hAnsi="Century Gothic"/>
          <w:spacing w:val="-13"/>
          <w:sz w:val="19"/>
        </w:rPr>
        <w:t> </w:t>
      </w:r>
      <w:r>
        <w:rPr>
          <w:rFonts w:ascii="Century Gothic" w:hAnsi="Century Gothic"/>
          <w:sz w:val="19"/>
        </w:rPr>
        <w:t>en</w:t>
      </w:r>
      <w:r>
        <w:rPr>
          <w:rFonts w:ascii="Century Gothic" w:hAnsi="Century Gothic"/>
          <w:spacing w:val="-13"/>
          <w:sz w:val="19"/>
        </w:rPr>
        <w:t> </w:t>
      </w:r>
      <w:r>
        <w:rPr>
          <w:rFonts w:ascii="Century Gothic" w:hAnsi="Century Gothic"/>
          <w:sz w:val="19"/>
        </w:rPr>
        <w:t>España,</w:t>
      </w:r>
      <w:r>
        <w:rPr>
          <w:rFonts w:ascii="Century Gothic" w:hAnsi="Century Gothic"/>
          <w:spacing w:val="-14"/>
          <w:sz w:val="19"/>
        </w:rPr>
        <w:t> </w:t>
      </w:r>
      <w:r>
        <w:rPr>
          <w:rFonts w:ascii="Century Gothic" w:hAnsi="Century Gothic"/>
          <w:sz w:val="19"/>
        </w:rPr>
        <w:t>según lo exigido por la normativa reguladora de la actividad de auditoría de cuentas. En este sentido, aunque hemos prestado servicios distintos a los de la auditoría de cuentas, no han concurrido </w:t>
      </w:r>
      <w:r>
        <w:rPr>
          <w:rFonts w:ascii="Century Gothic" w:hAnsi="Century Gothic"/>
          <w:spacing w:val="-2"/>
          <w:sz w:val="19"/>
        </w:rPr>
        <w:t>situaciones</w:t>
      </w:r>
      <w:r>
        <w:rPr>
          <w:rFonts w:ascii="Century Gothic" w:hAnsi="Century Gothic"/>
          <w:spacing w:val="-4"/>
          <w:sz w:val="19"/>
        </w:rPr>
        <w:t> </w:t>
      </w:r>
      <w:r>
        <w:rPr>
          <w:rFonts w:ascii="Century Gothic" w:hAnsi="Century Gothic"/>
          <w:spacing w:val="-2"/>
          <w:sz w:val="19"/>
        </w:rPr>
        <w:t>o</w:t>
      </w:r>
      <w:r>
        <w:rPr>
          <w:rFonts w:ascii="Century Gothic" w:hAnsi="Century Gothic"/>
          <w:spacing w:val="-8"/>
          <w:sz w:val="19"/>
        </w:rPr>
        <w:t> </w:t>
      </w:r>
      <w:r>
        <w:rPr>
          <w:rFonts w:ascii="Century Gothic" w:hAnsi="Century Gothic"/>
          <w:spacing w:val="-2"/>
          <w:sz w:val="19"/>
        </w:rPr>
        <w:t>circunstancias</w:t>
      </w:r>
      <w:r>
        <w:rPr>
          <w:rFonts w:ascii="Century Gothic" w:hAnsi="Century Gothic"/>
          <w:spacing w:val="-4"/>
          <w:sz w:val="19"/>
        </w:rPr>
        <w:t> </w:t>
      </w:r>
      <w:r>
        <w:rPr>
          <w:rFonts w:ascii="Century Gothic" w:hAnsi="Century Gothic"/>
          <w:spacing w:val="-2"/>
          <w:sz w:val="19"/>
        </w:rPr>
        <w:t>que,</w:t>
      </w:r>
      <w:r>
        <w:rPr>
          <w:rFonts w:ascii="Century Gothic" w:hAnsi="Century Gothic"/>
          <w:spacing w:val="-5"/>
          <w:sz w:val="19"/>
        </w:rPr>
        <w:t> </w:t>
      </w:r>
      <w:r>
        <w:rPr>
          <w:rFonts w:ascii="Century Gothic" w:hAnsi="Century Gothic"/>
          <w:spacing w:val="-2"/>
          <w:sz w:val="19"/>
        </w:rPr>
        <w:t>de</w:t>
      </w:r>
      <w:r>
        <w:rPr>
          <w:rFonts w:ascii="Century Gothic" w:hAnsi="Century Gothic"/>
          <w:spacing w:val="-9"/>
          <w:sz w:val="19"/>
        </w:rPr>
        <w:t> </w:t>
      </w:r>
      <w:r>
        <w:rPr>
          <w:rFonts w:ascii="Century Gothic" w:hAnsi="Century Gothic"/>
          <w:spacing w:val="-2"/>
          <w:sz w:val="19"/>
        </w:rPr>
        <w:t>acuerdo</w:t>
      </w:r>
      <w:r>
        <w:rPr>
          <w:rFonts w:ascii="Century Gothic" w:hAnsi="Century Gothic"/>
          <w:spacing w:val="-8"/>
          <w:sz w:val="19"/>
        </w:rPr>
        <w:t> </w:t>
      </w:r>
      <w:r>
        <w:rPr>
          <w:rFonts w:ascii="Century Gothic" w:hAnsi="Century Gothic"/>
          <w:spacing w:val="-2"/>
          <w:sz w:val="19"/>
        </w:rPr>
        <w:t>con</w:t>
      </w:r>
      <w:r>
        <w:rPr>
          <w:rFonts w:ascii="Century Gothic" w:hAnsi="Century Gothic"/>
          <w:spacing w:val="-8"/>
          <w:sz w:val="19"/>
        </w:rPr>
        <w:t> </w:t>
      </w:r>
      <w:r>
        <w:rPr>
          <w:rFonts w:ascii="Century Gothic" w:hAnsi="Century Gothic"/>
          <w:spacing w:val="-2"/>
          <w:sz w:val="19"/>
        </w:rPr>
        <w:t>lo</w:t>
      </w:r>
      <w:r>
        <w:rPr>
          <w:rFonts w:ascii="Century Gothic" w:hAnsi="Century Gothic"/>
          <w:spacing w:val="-4"/>
          <w:sz w:val="19"/>
        </w:rPr>
        <w:t> </w:t>
      </w:r>
      <w:r>
        <w:rPr>
          <w:rFonts w:ascii="Century Gothic" w:hAnsi="Century Gothic"/>
          <w:spacing w:val="-2"/>
          <w:sz w:val="19"/>
        </w:rPr>
        <w:t>establecido</w:t>
      </w:r>
      <w:r>
        <w:rPr>
          <w:rFonts w:ascii="Century Gothic" w:hAnsi="Century Gothic"/>
          <w:spacing w:val="-4"/>
          <w:sz w:val="19"/>
        </w:rPr>
        <w:t> </w:t>
      </w:r>
      <w:r>
        <w:rPr>
          <w:rFonts w:ascii="Century Gothic" w:hAnsi="Century Gothic"/>
          <w:spacing w:val="-2"/>
          <w:sz w:val="19"/>
        </w:rPr>
        <w:t>en</w:t>
      </w:r>
      <w:r>
        <w:rPr>
          <w:rFonts w:ascii="Century Gothic" w:hAnsi="Century Gothic"/>
          <w:spacing w:val="-9"/>
          <w:sz w:val="19"/>
        </w:rPr>
        <w:t> </w:t>
      </w:r>
      <w:r>
        <w:rPr>
          <w:rFonts w:ascii="Century Gothic" w:hAnsi="Century Gothic"/>
          <w:spacing w:val="-2"/>
          <w:sz w:val="19"/>
        </w:rPr>
        <w:t>la</w:t>
      </w:r>
      <w:r>
        <w:rPr>
          <w:rFonts w:ascii="Century Gothic" w:hAnsi="Century Gothic"/>
          <w:spacing w:val="-8"/>
          <w:sz w:val="19"/>
        </w:rPr>
        <w:t> </w:t>
      </w:r>
      <w:r>
        <w:rPr>
          <w:rFonts w:ascii="Century Gothic" w:hAnsi="Century Gothic"/>
          <w:spacing w:val="-2"/>
          <w:sz w:val="19"/>
        </w:rPr>
        <w:t>citada</w:t>
      </w:r>
      <w:r>
        <w:rPr>
          <w:rFonts w:ascii="Century Gothic" w:hAnsi="Century Gothic"/>
          <w:spacing w:val="-5"/>
          <w:sz w:val="19"/>
        </w:rPr>
        <w:t> </w:t>
      </w:r>
      <w:r>
        <w:rPr>
          <w:rFonts w:ascii="Century Gothic" w:hAnsi="Century Gothic"/>
          <w:spacing w:val="-2"/>
          <w:sz w:val="19"/>
        </w:rPr>
        <w:t>normativa</w:t>
      </w:r>
      <w:r>
        <w:rPr>
          <w:rFonts w:ascii="Century Gothic" w:hAnsi="Century Gothic"/>
          <w:spacing w:val="-5"/>
          <w:sz w:val="19"/>
        </w:rPr>
        <w:t> </w:t>
      </w:r>
      <w:r>
        <w:rPr>
          <w:rFonts w:ascii="Century Gothic" w:hAnsi="Century Gothic"/>
          <w:spacing w:val="-2"/>
          <w:sz w:val="19"/>
        </w:rPr>
        <w:t>reguladora, </w:t>
      </w:r>
      <w:r>
        <w:rPr>
          <w:rFonts w:ascii="Century Gothic" w:hAnsi="Century Gothic"/>
          <w:sz w:val="19"/>
        </w:rPr>
        <w:t>hayan afectado a la necesaria independencia, de modo que se haya visto comprometida.</w:t>
      </w:r>
    </w:p>
    <w:p>
      <w:pPr>
        <w:pStyle w:val="BodyText"/>
        <w:spacing w:before="1"/>
        <w:rPr>
          <w:rFonts w:ascii="Century Gothic"/>
          <w:sz w:val="19"/>
        </w:rPr>
      </w:pPr>
    </w:p>
    <w:p>
      <w:pPr>
        <w:spacing w:before="0"/>
        <w:ind w:left="766" w:right="220" w:firstLine="0"/>
        <w:jc w:val="both"/>
        <w:rPr>
          <w:rFonts w:ascii="Century Gothic" w:hAnsi="Century Gothic"/>
          <w:sz w:val="19"/>
        </w:rPr>
      </w:pPr>
      <w:r>
        <w:rPr>
          <w:rFonts w:ascii="Century Gothic" w:hAnsi="Century Gothic"/>
          <w:sz w:val="19"/>
        </w:rPr>
        <w:t>Consideramos</w:t>
      </w:r>
      <w:r>
        <w:rPr>
          <w:rFonts w:ascii="Century Gothic" w:hAnsi="Century Gothic"/>
          <w:spacing w:val="-10"/>
          <w:sz w:val="19"/>
        </w:rPr>
        <w:t> </w:t>
      </w:r>
      <w:r>
        <w:rPr>
          <w:rFonts w:ascii="Century Gothic" w:hAnsi="Century Gothic"/>
          <w:sz w:val="19"/>
        </w:rPr>
        <w:t>que</w:t>
      </w:r>
      <w:r>
        <w:rPr>
          <w:rFonts w:ascii="Century Gothic" w:hAnsi="Century Gothic"/>
          <w:spacing w:val="-11"/>
          <w:sz w:val="19"/>
        </w:rPr>
        <w:t> </w:t>
      </w:r>
      <w:r>
        <w:rPr>
          <w:rFonts w:ascii="Century Gothic" w:hAnsi="Century Gothic"/>
          <w:sz w:val="19"/>
        </w:rPr>
        <w:t>la</w:t>
      </w:r>
      <w:r>
        <w:rPr>
          <w:rFonts w:ascii="Century Gothic" w:hAnsi="Century Gothic"/>
          <w:spacing w:val="-11"/>
          <w:sz w:val="19"/>
        </w:rPr>
        <w:t> </w:t>
      </w:r>
      <w:r>
        <w:rPr>
          <w:rFonts w:ascii="Century Gothic" w:hAnsi="Century Gothic"/>
          <w:sz w:val="19"/>
        </w:rPr>
        <w:t>evidencia</w:t>
      </w:r>
      <w:r>
        <w:rPr>
          <w:rFonts w:ascii="Century Gothic" w:hAnsi="Century Gothic"/>
          <w:spacing w:val="-11"/>
          <w:sz w:val="19"/>
        </w:rPr>
        <w:t> </w:t>
      </w:r>
      <w:r>
        <w:rPr>
          <w:rFonts w:ascii="Century Gothic" w:hAnsi="Century Gothic"/>
          <w:sz w:val="19"/>
        </w:rPr>
        <w:t>de</w:t>
      </w:r>
      <w:r>
        <w:rPr>
          <w:rFonts w:ascii="Century Gothic" w:hAnsi="Century Gothic"/>
          <w:spacing w:val="-11"/>
          <w:sz w:val="19"/>
        </w:rPr>
        <w:t> </w:t>
      </w:r>
      <w:r>
        <w:rPr>
          <w:rFonts w:ascii="Century Gothic" w:hAnsi="Century Gothic"/>
          <w:sz w:val="19"/>
        </w:rPr>
        <w:t>auditoría</w:t>
      </w:r>
      <w:r>
        <w:rPr>
          <w:rFonts w:ascii="Century Gothic" w:hAnsi="Century Gothic"/>
          <w:spacing w:val="-11"/>
          <w:sz w:val="19"/>
        </w:rPr>
        <w:t> </w:t>
      </w:r>
      <w:r>
        <w:rPr>
          <w:rFonts w:ascii="Century Gothic" w:hAnsi="Century Gothic"/>
          <w:sz w:val="19"/>
        </w:rPr>
        <w:t>que</w:t>
      </w:r>
      <w:r>
        <w:rPr>
          <w:rFonts w:ascii="Century Gothic" w:hAnsi="Century Gothic"/>
          <w:spacing w:val="-11"/>
          <w:sz w:val="19"/>
        </w:rPr>
        <w:t> </w:t>
      </w:r>
      <w:r>
        <w:rPr>
          <w:rFonts w:ascii="Century Gothic" w:hAnsi="Century Gothic"/>
          <w:sz w:val="19"/>
        </w:rPr>
        <w:t>hemos</w:t>
      </w:r>
      <w:r>
        <w:rPr>
          <w:rFonts w:ascii="Century Gothic" w:hAnsi="Century Gothic"/>
          <w:spacing w:val="-11"/>
          <w:sz w:val="19"/>
        </w:rPr>
        <w:t> </w:t>
      </w:r>
      <w:r>
        <w:rPr>
          <w:rFonts w:ascii="Century Gothic" w:hAnsi="Century Gothic"/>
          <w:sz w:val="19"/>
        </w:rPr>
        <w:t>obtenido</w:t>
      </w:r>
      <w:r>
        <w:rPr>
          <w:rFonts w:ascii="Century Gothic" w:hAnsi="Century Gothic"/>
          <w:spacing w:val="-10"/>
          <w:sz w:val="19"/>
        </w:rPr>
        <w:t> </w:t>
      </w:r>
      <w:r>
        <w:rPr>
          <w:rFonts w:ascii="Century Gothic" w:hAnsi="Century Gothic"/>
          <w:sz w:val="19"/>
        </w:rPr>
        <w:t>proporciona</w:t>
      </w:r>
      <w:r>
        <w:rPr>
          <w:rFonts w:ascii="Century Gothic" w:hAnsi="Century Gothic"/>
          <w:spacing w:val="-11"/>
          <w:sz w:val="19"/>
        </w:rPr>
        <w:t> </w:t>
      </w:r>
      <w:r>
        <w:rPr>
          <w:rFonts w:ascii="Century Gothic" w:hAnsi="Century Gothic"/>
          <w:sz w:val="19"/>
        </w:rPr>
        <w:t>una</w:t>
      </w:r>
      <w:r>
        <w:rPr>
          <w:rFonts w:ascii="Century Gothic" w:hAnsi="Century Gothic"/>
          <w:spacing w:val="-12"/>
          <w:sz w:val="19"/>
        </w:rPr>
        <w:t> </w:t>
      </w:r>
      <w:r>
        <w:rPr>
          <w:rFonts w:ascii="Century Gothic" w:hAnsi="Century Gothic"/>
          <w:sz w:val="19"/>
        </w:rPr>
        <w:t>base</w:t>
      </w:r>
      <w:r>
        <w:rPr>
          <w:rFonts w:ascii="Century Gothic" w:hAnsi="Century Gothic"/>
          <w:spacing w:val="-12"/>
          <w:sz w:val="19"/>
        </w:rPr>
        <w:t> </w:t>
      </w:r>
      <w:r>
        <w:rPr>
          <w:rFonts w:ascii="Century Gothic" w:hAnsi="Century Gothic"/>
          <w:sz w:val="19"/>
        </w:rPr>
        <w:t>suficiente y adecuada para nuestra opinión.</w:t>
      </w:r>
    </w:p>
    <w:p>
      <w:pPr>
        <w:pStyle w:val="ListParagraph"/>
        <w:numPr>
          <w:ilvl w:val="0"/>
          <w:numId w:val="1"/>
        </w:numPr>
        <w:tabs>
          <w:tab w:pos="764" w:val="left" w:leader="none"/>
        </w:tabs>
        <w:spacing w:line="240" w:lineRule="auto" w:before="232" w:after="0"/>
        <w:ind w:left="764" w:right="0" w:hanging="219"/>
        <w:jc w:val="left"/>
        <w:rPr>
          <w:rFonts w:ascii="Century Gothic" w:hAnsi="Century Gothic"/>
          <w:b/>
          <w:sz w:val="19"/>
        </w:rPr>
      </w:pPr>
      <w:r>
        <w:rPr>
          <w:rFonts w:ascii="Century Gothic" w:hAnsi="Century Gothic"/>
          <w:b/>
          <w:sz w:val="19"/>
        </w:rPr>
        <w:t>Aspectos</w:t>
      </w:r>
      <w:r>
        <w:rPr>
          <w:rFonts w:ascii="Century Gothic" w:hAnsi="Century Gothic"/>
          <w:b/>
          <w:spacing w:val="-14"/>
          <w:sz w:val="19"/>
        </w:rPr>
        <w:t> </w:t>
      </w:r>
      <w:r>
        <w:rPr>
          <w:rFonts w:ascii="Century Gothic" w:hAnsi="Century Gothic"/>
          <w:b/>
          <w:sz w:val="19"/>
        </w:rPr>
        <w:t>más</w:t>
      </w:r>
      <w:r>
        <w:rPr>
          <w:rFonts w:ascii="Century Gothic" w:hAnsi="Century Gothic"/>
          <w:b/>
          <w:spacing w:val="-13"/>
          <w:sz w:val="19"/>
        </w:rPr>
        <w:t> </w:t>
      </w:r>
      <w:r>
        <w:rPr>
          <w:rFonts w:ascii="Century Gothic" w:hAnsi="Century Gothic"/>
          <w:b/>
          <w:sz w:val="19"/>
        </w:rPr>
        <w:t>relevantes</w:t>
      </w:r>
      <w:r>
        <w:rPr>
          <w:rFonts w:ascii="Century Gothic" w:hAnsi="Century Gothic"/>
          <w:b/>
          <w:spacing w:val="-13"/>
          <w:sz w:val="19"/>
        </w:rPr>
        <w:t> </w:t>
      </w:r>
      <w:r>
        <w:rPr>
          <w:rFonts w:ascii="Century Gothic" w:hAnsi="Century Gothic"/>
          <w:b/>
          <w:sz w:val="19"/>
        </w:rPr>
        <w:t>de</w:t>
      </w:r>
      <w:r>
        <w:rPr>
          <w:rFonts w:ascii="Century Gothic" w:hAnsi="Century Gothic"/>
          <w:b/>
          <w:spacing w:val="-14"/>
          <w:sz w:val="19"/>
        </w:rPr>
        <w:t> </w:t>
      </w:r>
      <w:r>
        <w:rPr>
          <w:rFonts w:ascii="Century Gothic" w:hAnsi="Century Gothic"/>
          <w:b/>
          <w:sz w:val="19"/>
        </w:rPr>
        <w:t>la</w:t>
      </w:r>
      <w:r>
        <w:rPr>
          <w:rFonts w:ascii="Century Gothic" w:hAnsi="Century Gothic"/>
          <w:b/>
          <w:spacing w:val="-13"/>
          <w:sz w:val="19"/>
        </w:rPr>
        <w:t> </w:t>
      </w:r>
      <w:r>
        <w:rPr>
          <w:rFonts w:ascii="Century Gothic" w:hAnsi="Century Gothic"/>
          <w:b/>
          <w:spacing w:val="-2"/>
          <w:sz w:val="19"/>
        </w:rPr>
        <w:t>auditoría</w:t>
      </w:r>
    </w:p>
    <w:p>
      <w:pPr>
        <w:pStyle w:val="BodyText"/>
        <w:rPr>
          <w:rFonts w:ascii="Century Gothic"/>
          <w:b/>
          <w:sz w:val="19"/>
        </w:rPr>
      </w:pPr>
    </w:p>
    <w:p>
      <w:pPr>
        <w:spacing w:before="0"/>
        <w:ind w:left="766" w:right="216" w:firstLine="0"/>
        <w:jc w:val="both"/>
        <w:rPr>
          <w:rFonts w:ascii="Century Gothic" w:hAnsi="Century Gothic"/>
          <w:sz w:val="19"/>
        </w:rPr>
      </w:pPr>
      <w:r>
        <w:rPr>
          <w:rFonts w:ascii="Century Gothic" w:hAnsi="Century Gothic"/>
          <w:sz w:val="19"/>
        </w:rPr>
        <w:t>Los</w:t>
      </w:r>
      <w:r>
        <w:rPr>
          <w:rFonts w:ascii="Century Gothic" w:hAnsi="Century Gothic"/>
          <w:spacing w:val="-3"/>
          <w:sz w:val="19"/>
        </w:rPr>
        <w:t> </w:t>
      </w:r>
      <w:r>
        <w:rPr>
          <w:rFonts w:ascii="Century Gothic" w:hAnsi="Century Gothic"/>
          <w:sz w:val="19"/>
        </w:rPr>
        <w:t>aspectos</w:t>
      </w:r>
      <w:r>
        <w:rPr>
          <w:rFonts w:ascii="Century Gothic" w:hAnsi="Century Gothic"/>
          <w:spacing w:val="-3"/>
          <w:sz w:val="19"/>
        </w:rPr>
        <w:t> </w:t>
      </w:r>
      <w:r>
        <w:rPr>
          <w:rFonts w:ascii="Century Gothic" w:hAnsi="Century Gothic"/>
          <w:sz w:val="19"/>
        </w:rPr>
        <w:t>más</w:t>
      </w:r>
      <w:r>
        <w:rPr>
          <w:rFonts w:ascii="Century Gothic" w:hAnsi="Century Gothic"/>
          <w:spacing w:val="-3"/>
          <w:sz w:val="19"/>
        </w:rPr>
        <w:t> </w:t>
      </w:r>
      <w:r>
        <w:rPr>
          <w:rFonts w:ascii="Century Gothic" w:hAnsi="Century Gothic"/>
          <w:sz w:val="19"/>
        </w:rPr>
        <w:t>relevantes</w:t>
      </w:r>
      <w:r>
        <w:rPr>
          <w:rFonts w:ascii="Century Gothic" w:hAnsi="Century Gothic"/>
          <w:spacing w:val="-1"/>
          <w:sz w:val="19"/>
        </w:rPr>
        <w:t> </w:t>
      </w:r>
      <w:r>
        <w:rPr>
          <w:rFonts w:ascii="Century Gothic" w:hAnsi="Century Gothic"/>
          <w:sz w:val="19"/>
        </w:rPr>
        <w:t>de</w:t>
      </w:r>
      <w:r>
        <w:rPr>
          <w:rFonts w:ascii="Century Gothic" w:hAnsi="Century Gothic"/>
          <w:spacing w:val="-6"/>
          <w:sz w:val="19"/>
        </w:rPr>
        <w:t> </w:t>
      </w:r>
      <w:r>
        <w:rPr>
          <w:rFonts w:ascii="Century Gothic" w:hAnsi="Century Gothic"/>
          <w:sz w:val="19"/>
        </w:rPr>
        <w:t>la</w:t>
      </w:r>
      <w:r>
        <w:rPr>
          <w:rFonts w:ascii="Century Gothic" w:hAnsi="Century Gothic"/>
          <w:spacing w:val="-3"/>
          <w:sz w:val="19"/>
        </w:rPr>
        <w:t> </w:t>
      </w:r>
      <w:r>
        <w:rPr>
          <w:rFonts w:ascii="Century Gothic" w:hAnsi="Century Gothic"/>
          <w:sz w:val="19"/>
        </w:rPr>
        <w:t>auditoría</w:t>
      </w:r>
      <w:r>
        <w:rPr>
          <w:rFonts w:ascii="Century Gothic" w:hAnsi="Century Gothic"/>
          <w:spacing w:val="-4"/>
          <w:sz w:val="19"/>
        </w:rPr>
        <w:t> </w:t>
      </w:r>
      <w:r>
        <w:rPr>
          <w:rFonts w:ascii="Century Gothic" w:hAnsi="Century Gothic"/>
          <w:sz w:val="19"/>
        </w:rPr>
        <w:t>son</w:t>
      </w:r>
      <w:r>
        <w:rPr>
          <w:rFonts w:ascii="Century Gothic" w:hAnsi="Century Gothic"/>
          <w:spacing w:val="-4"/>
          <w:sz w:val="19"/>
        </w:rPr>
        <w:t> </w:t>
      </w:r>
      <w:r>
        <w:rPr>
          <w:rFonts w:ascii="Century Gothic" w:hAnsi="Century Gothic"/>
          <w:sz w:val="19"/>
        </w:rPr>
        <w:t>aquellos</w:t>
      </w:r>
      <w:r>
        <w:rPr>
          <w:rFonts w:ascii="Century Gothic" w:hAnsi="Century Gothic"/>
          <w:spacing w:val="-3"/>
          <w:sz w:val="19"/>
        </w:rPr>
        <w:t> </w:t>
      </w:r>
      <w:r>
        <w:rPr>
          <w:rFonts w:ascii="Century Gothic" w:hAnsi="Century Gothic"/>
          <w:sz w:val="19"/>
        </w:rPr>
        <w:t>que,</w:t>
      </w:r>
      <w:r>
        <w:rPr>
          <w:rFonts w:ascii="Century Gothic" w:hAnsi="Century Gothic"/>
          <w:spacing w:val="-3"/>
          <w:sz w:val="19"/>
        </w:rPr>
        <w:t> </w:t>
      </w:r>
      <w:r>
        <w:rPr>
          <w:rFonts w:ascii="Century Gothic" w:hAnsi="Century Gothic"/>
          <w:sz w:val="19"/>
        </w:rPr>
        <w:t>según</w:t>
      </w:r>
      <w:r>
        <w:rPr>
          <w:rFonts w:ascii="Century Gothic" w:hAnsi="Century Gothic"/>
          <w:spacing w:val="-4"/>
          <w:sz w:val="19"/>
        </w:rPr>
        <w:t> </w:t>
      </w:r>
      <w:r>
        <w:rPr>
          <w:rFonts w:ascii="Century Gothic" w:hAnsi="Century Gothic"/>
          <w:sz w:val="19"/>
        </w:rPr>
        <w:t>nuestro</w:t>
      </w:r>
      <w:r>
        <w:rPr>
          <w:rFonts w:ascii="Century Gothic" w:hAnsi="Century Gothic"/>
          <w:spacing w:val="-3"/>
          <w:sz w:val="19"/>
        </w:rPr>
        <w:t> </w:t>
      </w:r>
      <w:r>
        <w:rPr>
          <w:rFonts w:ascii="Century Gothic" w:hAnsi="Century Gothic"/>
          <w:sz w:val="19"/>
        </w:rPr>
        <w:t>juicio</w:t>
      </w:r>
      <w:r>
        <w:rPr>
          <w:rFonts w:ascii="Century Gothic" w:hAnsi="Century Gothic"/>
          <w:spacing w:val="-3"/>
          <w:sz w:val="19"/>
        </w:rPr>
        <w:t> </w:t>
      </w:r>
      <w:r>
        <w:rPr>
          <w:rFonts w:ascii="Century Gothic" w:hAnsi="Century Gothic"/>
          <w:sz w:val="19"/>
        </w:rPr>
        <w:t>profesional,</w:t>
      </w:r>
      <w:r>
        <w:rPr>
          <w:rFonts w:ascii="Century Gothic" w:hAnsi="Century Gothic"/>
          <w:spacing w:val="-3"/>
          <w:sz w:val="19"/>
        </w:rPr>
        <w:t> </w:t>
      </w:r>
      <w:r>
        <w:rPr>
          <w:rFonts w:ascii="Century Gothic" w:hAnsi="Century Gothic"/>
          <w:sz w:val="19"/>
        </w:rPr>
        <w:t>han sido</w:t>
      </w:r>
      <w:r>
        <w:rPr>
          <w:rFonts w:ascii="Century Gothic" w:hAnsi="Century Gothic"/>
          <w:spacing w:val="-4"/>
          <w:sz w:val="19"/>
        </w:rPr>
        <w:t> </w:t>
      </w:r>
      <w:r>
        <w:rPr>
          <w:rFonts w:ascii="Century Gothic" w:hAnsi="Century Gothic"/>
          <w:sz w:val="19"/>
        </w:rPr>
        <w:t>considerados</w:t>
      </w:r>
      <w:r>
        <w:rPr>
          <w:rFonts w:ascii="Century Gothic" w:hAnsi="Century Gothic"/>
          <w:spacing w:val="-4"/>
          <w:sz w:val="19"/>
        </w:rPr>
        <w:t> </w:t>
      </w:r>
      <w:r>
        <w:rPr>
          <w:rFonts w:ascii="Century Gothic" w:hAnsi="Century Gothic"/>
          <w:sz w:val="19"/>
        </w:rPr>
        <w:t>como</w:t>
      </w:r>
      <w:r>
        <w:rPr>
          <w:rFonts w:ascii="Century Gothic" w:hAnsi="Century Gothic"/>
          <w:spacing w:val="-4"/>
          <w:sz w:val="19"/>
        </w:rPr>
        <w:t> </w:t>
      </w:r>
      <w:r>
        <w:rPr>
          <w:rFonts w:ascii="Century Gothic" w:hAnsi="Century Gothic"/>
          <w:sz w:val="19"/>
        </w:rPr>
        <w:t>los</w:t>
      </w:r>
      <w:r>
        <w:rPr>
          <w:rFonts w:ascii="Century Gothic" w:hAnsi="Century Gothic"/>
          <w:spacing w:val="-4"/>
          <w:sz w:val="19"/>
        </w:rPr>
        <w:t> </w:t>
      </w:r>
      <w:r>
        <w:rPr>
          <w:rFonts w:ascii="Century Gothic" w:hAnsi="Century Gothic"/>
          <w:sz w:val="19"/>
        </w:rPr>
        <w:t>riesgos</w:t>
      </w:r>
      <w:r>
        <w:rPr>
          <w:rFonts w:ascii="Century Gothic" w:hAnsi="Century Gothic"/>
          <w:spacing w:val="-2"/>
          <w:sz w:val="19"/>
        </w:rPr>
        <w:t> </w:t>
      </w:r>
      <w:r>
        <w:rPr>
          <w:rFonts w:ascii="Century Gothic" w:hAnsi="Century Gothic"/>
          <w:sz w:val="19"/>
        </w:rPr>
        <w:t>de</w:t>
      </w:r>
      <w:r>
        <w:rPr>
          <w:rFonts w:ascii="Century Gothic" w:hAnsi="Century Gothic"/>
          <w:spacing w:val="-6"/>
          <w:sz w:val="19"/>
        </w:rPr>
        <w:t> </w:t>
      </w:r>
      <w:r>
        <w:rPr>
          <w:rFonts w:ascii="Century Gothic" w:hAnsi="Century Gothic"/>
          <w:sz w:val="19"/>
        </w:rPr>
        <w:t>incorrección</w:t>
      </w:r>
      <w:r>
        <w:rPr>
          <w:rFonts w:ascii="Century Gothic" w:hAnsi="Century Gothic"/>
          <w:spacing w:val="-5"/>
          <w:sz w:val="19"/>
        </w:rPr>
        <w:t> </w:t>
      </w:r>
      <w:r>
        <w:rPr>
          <w:rFonts w:ascii="Century Gothic" w:hAnsi="Century Gothic"/>
          <w:sz w:val="19"/>
        </w:rPr>
        <w:t>material</w:t>
      </w:r>
      <w:r>
        <w:rPr>
          <w:rFonts w:ascii="Century Gothic" w:hAnsi="Century Gothic"/>
          <w:spacing w:val="-4"/>
          <w:sz w:val="19"/>
        </w:rPr>
        <w:t> </w:t>
      </w:r>
      <w:r>
        <w:rPr>
          <w:rFonts w:ascii="Century Gothic" w:hAnsi="Century Gothic"/>
          <w:sz w:val="19"/>
        </w:rPr>
        <w:t>más</w:t>
      </w:r>
      <w:r>
        <w:rPr>
          <w:rFonts w:ascii="Century Gothic" w:hAnsi="Century Gothic"/>
          <w:spacing w:val="-4"/>
          <w:sz w:val="19"/>
        </w:rPr>
        <w:t> </w:t>
      </w:r>
      <w:r>
        <w:rPr>
          <w:rFonts w:ascii="Century Gothic" w:hAnsi="Century Gothic"/>
          <w:sz w:val="19"/>
        </w:rPr>
        <w:t>significativos</w:t>
      </w:r>
      <w:r>
        <w:rPr>
          <w:rFonts w:ascii="Century Gothic" w:hAnsi="Century Gothic"/>
          <w:spacing w:val="-4"/>
          <w:sz w:val="19"/>
        </w:rPr>
        <w:t> </w:t>
      </w:r>
      <w:r>
        <w:rPr>
          <w:rFonts w:ascii="Century Gothic" w:hAnsi="Century Gothic"/>
          <w:sz w:val="19"/>
        </w:rPr>
        <w:t>en</w:t>
      </w:r>
      <w:r>
        <w:rPr>
          <w:rFonts w:ascii="Century Gothic" w:hAnsi="Century Gothic"/>
          <w:spacing w:val="-3"/>
          <w:sz w:val="19"/>
        </w:rPr>
        <w:t> </w:t>
      </w:r>
      <w:r>
        <w:rPr>
          <w:rFonts w:ascii="Century Gothic" w:hAnsi="Century Gothic"/>
          <w:sz w:val="19"/>
        </w:rPr>
        <w:t>nuestra</w:t>
      </w:r>
      <w:r>
        <w:rPr>
          <w:rFonts w:ascii="Century Gothic" w:hAnsi="Century Gothic"/>
          <w:spacing w:val="-4"/>
          <w:sz w:val="19"/>
        </w:rPr>
        <w:t> </w:t>
      </w:r>
      <w:r>
        <w:rPr>
          <w:rFonts w:ascii="Century Gothic" w:hAnsi="Century Gothic"/>
          <w:sz w:val="19"/>
        </w:rPr>
        <w:t>auditoría de</w:t>
      </w:r>
      <w:r>
        <w:rPr>
          <w:rFonts w:ascii="Century Gothic" w:hAnsi="Century Gothic"/>
          <w:spacing w:val="-11"/>
          <w:sz w:val="19"/>
        </w:rPr>
        <w:t> </w:t>
      </w:r>
      <w:r>
        <w:rPr>
          <w:rFonts w:ascii="Century Gothic" w:hAnsi="Century Gothic"/>
          <w:sz w:val="19"/>
        </w:rPr>
        <w:t>las</w:t>
      </w:r>
      <w:r>
        <w:rPr>
          <w:rFonts w:ascii="Century Gothic" w:hAnsi="Century Gothic"/>
          <w:spacing w:val="-9"/>
          <w:sz w:val="19"/>
        </w:rPr>
        <w:t> </w:t>
      </w:r>
      <w:r>
        <w:rPr>
          <w:rFonts w:ascii="Century Gothic" w:hAnsi="Century Gothic"/>
          <w:sz w:val="19"/>
        </w:rPr>
        <w:t>cuentas</w:t>
      </w:r>
      <w:r>
        <w:rPr>
          <w:rFonts w:ascii="Century Gothic" w:hAnsi="Century Gothic"/>
          <w:spacing w:val="-9"/>
          <w:sz w:val="19"/>
        </w:rPr>
        <w:t> </w:t>
      </w:r>
      <w:r>
        <w:rPr>
          <w:rFonts w:ascii="Century Gothic" w:hAnsi="Century Gothic"/>
          <w:sz w:val="19"/>
        </w:rPr>
        <w:t>anuales</w:t>
      </w:r>
      <w:r>
        <w:rPr>
          <w:rFonts w:ascii="Century Gothic" w:hAnsi="Century Gothic"/>
          <w:spacing w:val="-8"/>
          <w:sz w:val="19"/>
        </w:rPr>
        <w:t> </w:t>
      </w:r>
      <w:r>
        <w:rPr>
          <w:rFonts w:ascii="Century Gothic" w:hAnsi="Century Gothic"/>
          <w:sz w:val="19"/>
        </w:rPr>
        <w:t>del</w:t>
      </w:r>
      <w:r>
        <w:rPr>
          <w:rFonts w:ascii="Century Gothic" w:hAnsi="Century Gothic"/>
          <w:spacing w:val="-10"/>
          <w:sz w:val="19"/>
        </w:rPr>
        <w:t> </w:t>
      </w:r>
      <w:r>
        <w:rPr>
          <w:rFonts w:ascii="Century Gothic" w:hAnsi="Century Gothic"/>
          <w:sz w:val="19"/>
        </w:rPr>
        <w:t>periodo</w:t>
      </w:r>
      <w:r>
        <w:rPr>
          <w:rFonts w:ascii="Century Gothic" w:hAnsi="Century Gothic"/>
          <w:spacing w:val="-9"/>
          <w:sz w:val="19"/>
        </w:rPr>
        <w:t> </w:t>
      </w:r>
      <w:r>
        <w:rPr>
          <w:rFonts w:ascii="Century Gothic" w:hAnsi="Century Gothic"/>
          <w:sz w:val="19"/>
        </w:rPr>
        <w:t>actual.</w:t>
      </w:r>
      <w:r>
        <w:rPr>
          <w:rFonts w:ascii="Century Gothic" w:hAnsi="Century Gothic"/>
          <w:spacing w:val="-9"/>
          <w:sz w:val="19"/>
        </w:rPr>
        <w:t> </w:t>
      </w:r>
      <w:r>
        <w:rPr>
          <w:rFonts w:ascii="Century Gothic" w:hAnsi="Century Gothic"/>
          <w:sz w:val="19"/>
        </w:rPr>
        <w:t>Estos</w:t>
      </w:r>
      <w:r>
        <w:rPr>
          <w:rFonts w:ascii="Century Gothic" w:hAnsi="Century Gothic"/>
          <w:spacing w:val="-9"/>
          <w:sz w:val="19"/>
        </w:rPr>
        <w:t> </w:t>
      </w:r>
      <w:r>
        <w:rPr>
          <w:rFonts w:ascii="Century Gothic" w:hAnsi="Century Gothic"/>
          <w:sz w:val="19"/>
        </w:rPr>
        <w:t>riesgos</w:t>
      </w:r>
      <w:r>
        <w:rPr>
          <w:rFonts w:ascii="Century Gothic" w:hAnsi="Century Gothic"/>
          <w:spacing w:val="-9"/>
          <w:sz w:val="19"/>
        </w:rPr>
        <w:t> </w:t>
      </w:r>
      <w:r>
        <w:rPr>
          <w:rFonts w:ascii="Century Gothic" w:hAnsi="Century Gothic"/>
          <w:sz w:val="19"/>
        </w:rPr>
        <w:t>han</w:t>
      </w:r>
      <w:r>
        <w:rPr>
          <w:rFonts w:ascii="Century Gothic" w:hAnsi="Century Gothic"/>
          <w:spacing w:val="-10"/>
          <w:sz w:val="19"/>
        </w:rPr>
        <w:t> </w:t>
      </w:r>
      <w:r>
        <w:rPr>
          <w:rFonts w:ascii="Century Gothic" w:hAnsi="Century Gothic"/>
          <w:sz w:val="19"/>
        </w:rPr>
        <w:t>sido</w:t>
      </w:r>
      <w:r>
        <w:rPr>
          <w:rFonts w:ascii="Century Gothic" w:hAnsi="Century Gothic"/>
          <w:spacing w:val="-9"/>
          <w:sz w:val="19"/>
        </w:rPr>
        <w:t> </w:t>
      </w:r>
      <w:r>
        <w:rPr>
          <w:rFonts w:ascii="Century Gothic" w:hAnsi="Century Gothic"/>
          <w:sz w:val="19"/>
        </w:rPr>
        <w:t>tratados</w:t>
      </w:r>
      <w:r>
        <w:rPr>
          <w:rFonts w:ascii="Century Gothic" w:hAnsi="Century Gothic"/>
          <w:spacing w:val="-9"/>
          <w:sz w:val="19"/>
        </w:rPr>
        <w:t> </w:t>
      </w:r>
      <w:r>
        <w:rPr>
          <w:rFonts w:ascii="Century Gothic" w:hAnsi="Century Gothic"/>
          <w:sz w:val="19"/>
        </w:rPr>
        <w:t>en</w:t>
      </w:r>
      <w:r>
        <w:rPr>
          <w:rFonts w:ascii="Century Gothic" w:hAnsi="Century Gothic"/>
          <w:spacing w:val="-11"/>
          <w:sz w:val="19"/>
        </w:rPr>
        <w:t> </w:t>
      </w:r>
      <w:r>
        <w:rPr>
          <w:rFonts w:ascii="Century Gothic" w:hAnsi="Century Gothic"/>
          <w:sz w:val="19"/>
        </w:rPr>
        <w:t>el</w:t>
      </w:r>
      <w:r>
        <w:rPr>
          <w:rFonts w:ascii="Century Gothic" w:hAnsi="Century Gothic"/>
          <w:spacing w:val="-12"/>
          <w:sz w:val="19"/>
        </w:rPr>
        <w:t> </w:t>
      </w:r>
      <w:r>
        <w:rPr>
          <w:rFonts w:ascii="Century Gothic" w:hAnsi="Century Gothic"/>
          <w:sz w:val="19"/>
        </w:rPr>
        <w:t>contexto</w:t>
      </w:r>
      <w:r>
        <w:rPr>
          <w:rFonts w:ascii="Century Gothic" w:hAnsi="Century Gothic"/>
          <w:spacing w:val="-9"/>
          <w:sz w:val="19"/>
        </w:rPr>
        <w:t> </w:t>
      </w:r>
      <w:r>
        <w:rPr>
          <w:rFonts w:ascii="Century Gothic" w:hAnsi="Century Gothic"/>
          <w:sz w:val="19"/>
        </w:rPr>
        <w:t>de</w:t>
      </w:r>
      <w:r>
        <w:rPr>
          <w:rFonts w:ascii="Century Gothic" w:hAnsi="Century Gothic"/>
          <w:spacing w:val="-11"/>
          <w:sz w:val="19"/>
        </w:rPr>
        <w:t> </w:t>
      </w:r>
      <w:r>
        <w:rPr>
          <w:rFonts w:ascii="Century Gothic" w:hAnsi="Century Gothic"/>
          <w:sz w:val="19"/>
        </w:rPr>
        <w:t>nuestra auditoría</w:t>
      </w:r>
      <w:r>
        <w:rPr>
          <w:rFonts w:ascii="Century Gothic" w:hAnsi="Century Gothic"/>
          <w:spacing w:val="-8"/>
          <w:sz w:val="19"/>
        </w:rPr>
        <w:t> </w:t>
      </w:r>
      <w:r>
        <w:rPr>
          <w:rFonts w:ascii="Century Gothic" w:hAnsi="Century Gothic"/>
          <w:sz w:val="19"/>
        </w:rPr>
        <w:t>de</w:t>
      </w:r>
      <w:r>
        <w:rPr>
          <w:rFonts w:ascii="Century Gothic" w:hAnsi="Century Gothic"/>
          <w:spacing w:val="-9"/>
          <w:sz w:val="19"/>
        </w:rPr>
        <w:t> </w:t>
      </w:r>
      <w:r>
        <w:rPr>
          <w:rFonts w:ascii="Century Gothic" w:hAnsi="Century Gothic"/>
          <w:sz w:val="19"/>
        </w:rPr>
        <w:t>las</w:t>
      </w:r>
      <w:r>
        <w:rPr>
          <w:rFonts w:ascii="Century Gothic" w:hAnsi="Century Gothic"/>
          <w:spacing w:val="-8"/>
          <w:sz w:val="19"/>
        </w:rPr>
        <w:t> </w:t>
      </w:r>
      <w:r>
        <w:rPr>
          <w:rFonts w:ascii="Century Gothic" w:hAnsi="Century Gothic"/>
          <w:sz w:val="19"/>
        </w:rPr>
        <w:t>cuentas</w:t>
      </w:r>
      <w:r>
        <w:rPr>
          <w:rFonts w:ascii="Century Gothic" w:hAnsi="Century Gothic"/>
          <w:spacing w:val="-6"/>
          <w:sz w:val="19"/>
        </w:rPr>
        <w:t> </w:t>
      </w:r>
      <w:r>
        <w:rPr>
          <w:rFonts w:ascii="Century Gothic" w:hAnsi="Century Gothic"/>
          <w:sz w:val="19"/>
        </w:rPr>
        <w:t>anuales</w:t>
      </w:r>
      <w:r>
        <w:rPr>
          <w:rFonts w:ascii="Century Gothic" w:hAnsi="Century Gothic"/>
          <w:spacing w:val="-8"/>
          <w:sz w:val="19"/>
        </w:rPr>
        <w:t> </w:t>
      </w:r>
      <w:r>
        <w:rPr>
          <w:rFonts w:ascii="Century Gothic" w:hAnsi="Century Gothic"/>
          <w:sz w:val="19"/>
        </w:rPr>
        <w:t>en</w:t>
      </w:r>
      <w:r>
        <w:rPr>
          <w:rFonts w:ascii="Century Gothic" w:hAnsi="Century Gothic"/>
          <w:spacing w:val="-10"/>
          <w:sz w:val="19"/>
        </w:rPr>
        <w:t> </w:t>
      </w:r>
      <w:r>
        <w:rPr>
          <w:rFonts w:ascii="Century Gothic" w:hAnsi="Century Gothic"/>
          <w:sz w:val="19"/>
        </w:rPr>
        <w:t>su</w:t>
      </w:r>
      <w:r>
        <w:rPr>
          <w:rFonts w:ascii="Century Gothic" w:hAnsi="Century Gothic"/>
          <w:spacing w:val="-9"/>
          <w:sz w:val="19"/>
        </w:rPr>
        <w:t> </w:t>
      </w:r>
      <w:r>
        <w:rPr>
          <w:rFonts w:ascii="Century Gothic" w:hAnsi="Century Gothic"/>
          <w:sz w:val="19"/>
        </w:rPr>
        <w:t>conjunto,</w:t>
      </w:r>
      <w:r>
        <w:rPr>
          <w:rFonts w:ascii="Century Gothic" w:hAnsi="Century Gothic"/>
          <w:spacing w:val="-9"/>
          <w:sz w:val="19"/>
        </w:rPr>
        <w:t> </w:t>
      </w:r>
      <w:r>
        <w:rPr>
          <w:rFonts w:ascii="Century Gothic" w:hAnsi="Century Gothic"/>
          <w:sz w:val="19"/>
        </w:rPr>
        <w:t>y</w:t>
      </w:r>
      <w:r>
        <w:rPr>
          <w:rFonts w:ascii="Century Gothic" w:hAnsi="Century Gothic"/>
          <w:spacing w:val="-7"/>
          <w:sz w:val="19"/>
        </w:rPr>
        <w:t> </w:t>
      </w:r>
      <w:r>
        <w:rPr>
          <w:rFonts w:ascii="Century Gothic" w:hAnsi="Century Gothic"/>
          <w:sz w:val="19"/>
        </w:rPr>
        <w:t>en</w:t>
      </w:r>
      <w:r>
        <w:rPr>
          <w:rFonts w:ascii="Century Gothic" w:hAnsi="Century Gothic"/>
          <w:spacing w:val="-7"/>
          <w:sz w:val="19"/>
        </w:rPr>
        <w:t> </w:t>
      </w:r>
      <w:r>
        <w:rPr>
          <w:rFonts w:ascii="Century Gothic" w:hAnsi="Century Gothic"/>
          <w:sz w:val="19"/>
        </w:rPr>
        <w:t>la</w:t>
      </w:r>
      <w:r>
        <w:rPr>
          <w:rFonts w:ascii="Century Gothic" w:hAnsi="Century Gothic"/>
          <w:spacing w:val="-9"/>
          <w:sz w:val="19"/>
        </w:rPr>
        <w:t> </w:t>
      </w:r>
      <w:r>
        <w:rPr>
          <w:rFonts w:ascii="Century Gothic" w:hAnsi="Century Gothic"/>
          <w:sz w:val="19"/>
        </w:rPr>
        <w:t>formación</w:t>
      </w:r>
      <w:r>
        <w:rPr>
          <w:rFonts w:ascii="Century Gothic" w:hAnsi="Century Gothic"/>
          <w:spacing w:val="-9"/>
          <w:sz w:val="19"/>
        </w:rPr>
        <w:t> </w:t>
      </w:r>
      <w:r>
        <w:rPr>
          <w:rFonts w:ascii="Century Gothic" w:hAnsi="Century Gothic"/>
          <w:sz w:val="19"/>
        </w:rPr>
        <w:t>de</w:t>
      </w:r>
      <w:r>
        <w:rPr>
          <w:rFonts w:ascii="Century Gothic" w:hAnsi="Century Gothic"/>
          <w:spacing w:val="-8"/>
          <w:sz w:val="19"/>
        </w:rPr>
        <w:t> </w:t>
      </w:r>
      <w:r>
        <w:rPr>
          <w:rFonts w:ascii="Century Gothic" w:hAnsi="Century Gothic"/>
          <w:sz w:val="19"/>
        </w:rPr>
        <w:t>nuestra</w:t>
      </w:r>
      <w:r>
        <w:rPr>
          <w:rFonts w:ascii="Century Gothic" w:hAnsi="Century Gothic"/>
          <w:spacing w:val="-9"/>
          <w:sz w:val="19"/>
        </w:rPr>
        <w:t> </w:t>
      </w:r>
      <w:r>
        <w:rPr>
          <w:rFonts w:ascii="Century Gothic" w:hAnsi="Century Gothic"/>
          <w:sz w:val="19"/>
        </w:rPr>
        <w:t>opinión</w:t>
      </w:r>
      <w:r>
        <w:rPr>
          <w:rFonts w:ascii="Century Gothic" w:hAnsi="Century Gothic"/>
          <w:spacing w:val="-9"/>
          <w:sz w:val="19"/>
        </w:rPr>
        <w:t> </w:t>
      </w:r>
      <w:r>
        <w:rPr>
          <w:rFonts w:ascii="Century Gothic" w:hAnsi="Century Gothic"/>
          <w:sz w:val="19"/>
        </w:rPr>
        <w:t>sobre</w:t>
      </w:r>
      <w:r>
        <w:rPr>
          <w:rFonts w:ascii="Century Gothic" w:hAnsi="Century Gothic"/>
          <w:spacing w:val="-7"/>
          <w:sz w:val="19"/>
        </w:rPr>
        <w:t> </w:t>
      </w:r>
      <w:r>
        <w:rPr>
          <w:rFonts w:ascii="Century Gothic" w:hAnsi="Century Gothic"/>
          <w:sz w:val="19"/>
        </w:rPr>
        <w:t>éstos,</w:t>
      </w:r>
      <w:r>
        <w:rPr>
          <w:rFonts w:ascii="Century Gothic" w:hAnsi="Century Gothic"/>
          <w:spacing w:val="-11"/>
          <w:sz w:val="19"/>
        </w:rPr>
        <w:t> </w:t>
      </w:r>
      <w:r>
        <w:rPr>
          <w:rFonts w:ascii="Century Gothic" w:hAnsi="Century Gothic"/>
          <w:sz w:val="19"/>
        </w:rPr>
        <w:t>y no expresamos una opinión por separado sobre esos riesgos.</w:t>
      </w:r>
    </w:p>
    <w:p>
      <w:pPr>
        <w:pStyle w:val="BodyText"/>
        <w:rPr>
          <w:rFonts w:ascii="Century Gothic"/>
          <w:sz w:val="19"/>
        </w:rPr>
      </w:pPr>
    </w:p>
    <w:p>
      <w:pPr>
        <w:spacing w:before="0"/>
        <w:ind w:left="766" w:right="220" w:firstLine="0"/>
        <w:jc w:val="both"/>
        <w:rPr>
          <w:rFonts w:ascii="Century Gothic" w:hAnsi="Century Gothic"/>
          <w:sz w:val="19"/>
        </w:rPr>
      </w:pPr>
      <w:r>
        <w:rPr>
          <w:rFonts w:ascii="Century Gothic" w:hAnsi="Century Gothic"/>
          <w:sz w:val="19"/>
        </w:rPr>
        <w:t>Hemos determinado como aspectos más relevantes de la auditoría, que se deben comunicar en nuestro informe:</w:t>
      </w:r>
    </w:p>
    <w:p>
      <w:pPr>
        <w:spacing w:after="0"/>
        <w:jc w:val="both"/>
        <w:rPr>
          <w:rFonts w:ascii="Century Gothic" w:hAnsi="Century Gothic"/>
          <w:sz w:val="19"/>
        </w:rPr>
        <w:sectPr>
          <w:headerReference w:type="default" r:id="rId5"/>
          <w:footerReference w:type="default" r:id="rId6"/>
          <w:type w:val="continuous"/>
          <w:pgSz w:w="12240" w:h="15840"/>
          <w:pgMar w:header="139" w:footer="846" w:top="1700" w:bottom="1040" w:left="1080" w:right="1080"/>
          <w:pgNumType w:start="1"/>
        </w:sectPr>
      </w:pPr>
    </w:p>
    <w:p>
      <w:pPr>
        <w:pStyle w:val="ListParagraph"/>
        <w:numPr>
          <w:ilvl w:val="1"/>
          <w:numId w:val="1"/>
        </w:numPr>
        <w:tabs>
          <w:tab w:pos="1115" w:val="left" w:leader="none"/>
        </w:tabs>
        <w:spacing w:line="240" w:lineRule="auto" w:before="89" w:after="0"/>
        <w:ind w:left="1115" w:right="0" w:hanging="357"/>
        <w:jc w:val="left"/>
        <w:rPr>
          <w:rFonts w:ascii="Century Gothic" w:hAnsi="Century Gothic"/>
          <w:b/>
          <w:sz w:val="19"/>
        </w:rPr>
      </w:pPr>
      <w:r>
        <w:rPr>
          <w:rFonts w:ascii="Century Gothic" w:hAnsi="Century Gothic"/>
          <w:b/>
          <w:sz w:val="19"/>
        </w:rPr>
        <w:drawing>
          <wp:anchor distT="0" distB="0" distL="0" distR="0" allowOverlap="1" layoutInCell="1" locked="0" behindDoc="0" simplePos="0" relativeHeight="15729664">
            <wp:simplePos x="0" y="0"/>
            <wp:positionH relativeFrom="page">
              <wp:posOffset>306590</wp:posOffset>
            </wp:positionH>
            <wp:positionV relativeFrom="page">
              <wp:posOffset>8271751</wp:posOffset>
            </wp:positionV>
            <wp:extent cx="1269999" cy="1219199"/>
            <wp:effectExtent l="0" t="0" r="0" b="0"/>
            <wp:wrapNone/>
            <wp:docPr id="5" name="Image 5"/>
            <wp:cNvGraphicFramePr>
              <a:graphicFrameLocks/>
            </wp:cNvGraphicFramePr>
            <a:graphic>
              <a:graphicData uri="http://schemas.openxmlformats.org/drawingml/2006/picture">
                <pic:pic>
                  <pic:nvPicPr>
                    <pic:cNvPr id="5" name="Image 5"/>
                    <pic:cNvPicPr/>
                  </pic:nvPicPr>
                  <pic:blipFill>
                    <a:blip r:embed="rId7" cstate="print"/>
                    <a:stretch>
                      <a:fillRect/>
                    </a:stretch>
                  </pic:blipFill>
                  <pic:spPr>
                    <a:xfrm>
                      <a:off x="0" y="0"/>
                      <a:ext cx="1269999" cy="1219199"/>
                    </a:xfrm>
                    <a:prstGeom prst="rect">
                      <a:avLst/>
                    </a:prstGeom>
                  </pic:spPr>
                </pic:pic>
              </a:graphicData>
            </a:graphic>
          </wp:anchor>
        </w:drawing>
      </w:r>
      <w:r>
        <w:rPr>
          <w:rFonts w:ascii="Century Gothic" w:hAnsi="Century Gothic"/>
          <w:b/>
          <w:sz w:val="19"/>
        </w:rPr>
        <mc:AlternateContent>
          <mc:Choice Requires="wps">
            <w:drawing>
              <wp:anchor distT="0" distB="0" distL="0" distR="0" allowOverlap="1" layoutInCell="1" locked="0" behindDoc="0" simplePos="0" relativeHeight="15730176">
                <wp:simplePos x="0" y="0"/>
                <wp:positionH relativeFrom="page">
                  <wp:posOffset>389592</wp:posOffset>
                </wp:positionH>
                <wp:positionV relativeFrom="page">
                  <wp:posOffset>2765985</wp:posOffset>
                </wp:positionV>
                <wp:extent cx="132715" cy="507873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32715" cy="5078730"/>
                        </a:xfrm>
                        <a:prstGeom prst="rect">
                          <a:avLst/>
                        </a:prstGeom>
                      </wps:spPr>
                      <wps:txbx>
                        <w:txbxContent>
                          <w:p>
                            <w:pPr>
                              <w:spacing w:before="19"/>
                              <w:ind w:left="20" w:right="0" w:firstLine="0"/>
                              <w:jc w:val="left"/>
                              <w:rPr>
                                <w:rFonts w:ascii="Tahoma" w:hAnsi="Tahoma"/>
                                <w:sz w:val="14"/>
                              </w:rPr>
                            </w:pPr>
                            <w:r>
                              <w:rPr>
                                <w:rFonts w:ascii="Tahoma" w:hAnsi="Tahoma"/>
                                <w:color w:val="808080"/>
                                <w:sz w:val="14"/>
                              </w:rPr>
                              <w:t>A</w:t>
                            </w:r>
                            <w:r>
                              <w:rPr>
                                <w:rFonts w:ascii="Tahoma" w:hAnsi="Tahoma"/>
                                <w:color w:val="808080"/>
                                <w:spacing w:val="-5"/>
                                <w:sz w:val="14"/>
                              </w:rPr>
                              <w:t> </w:t>
                            </w:r>
                            <w:r>
                              <w:rPr>
                                <w:rFonts w:ascii="Tahoma" w:hAnsi="Tahoma"/>
                                <w:color w:val="808080"/>
                                <w:sz w:val="14"/>
                              </w:rPr>
                              <w:t>92015254-</w:t>
                            </w:r>
                            <w:r>
                              <w:rPr>
                                <w:rFonts w:ascii="Tahoma" w:hAnsi="Tahoma"/>
                                <w:color w:val="808080"/>
                                <w:spacing w:val="-4"/>
                                <w:sz w:val="14"/>
                              </w:rPr>
                              <w:t> </w:t>
                            </w:r>
                            <w:r>
                              <w:rPr>
                                <w:rFonts w:ascii="Tahoma" w:hAnsi="Tahoma"/>
                                <w:color w:val="808080"/>
                                <w:sz w:val="14"/>
                              </w:rPr>
                              <w:t>Inscrita</w:t>
                            </w:r>
                            <w:r>
                              <w:rPr>
                                <w:rFonts w:ascii="Tahoma" w:hAnsi="Tahoma"/>
                                <w:color w:val="808080"/>
                                <w:spacing w:val="-5"/>
                                <w:sz w:val="14"/>
                              </w:rPr>
                              <w:t> </w:t>
                            </w:r>
                            <w:r>
                              <w:rPr>
                                <w:rFonts w:ascii="Tahoma" w:hAnsi="Tahoma"/>
                                <w:color w:val="808080"/>
                                <w:sz w:val="14"/>
                              </w:rPr>
                              <w:t>en</w:t>
                            </w:r>
                            <w:r>
                              <w:rPr>
                                <w:rFonts w:ascii="Tahoma" w:hAnsi="Tahoma"/>
                                <w:color w:val="808080"/>
                                <w:spacing w:val="-4"/>
                                <w:sz w:val="14"/>
                              </w:rPr>
                              <w:t> </w:t>
                            </w:r>
                            <w:r>
                              <w:rPr>
                                <w:rFonts w:ascii="Tahoma" w:hAnsi="Tahoma"/>
                                <w:color w:val="808080"/>
                                <w:sz w:val="14"/>
                              </w:rPr>
                              <w:t>el</w:t>
                            </w:r>
                            <w:r>
                              <w:rPr>
                                <w:rFonts w:ascii="Tahoma" w:hAnsi="Tahoma"/>
                                <w:color w:val="808080"/>
                                <w:spacing w:val="-4"/>
                                <w:sz w:val="14"/>
                              </w:rPr>
                              <w:t> </w:t>
                            </w:r>
                            <w:r>
                              <w:rPr>
                                <w:rFonts w:ascii="Tahoma" w:hAnsi="Tahoma"/>
                                <w:color w:val="808080"/>
                                <w:sz w:val="14"/>
                              </w:rPr>
                              <w:t>Registro</w:t>
                            </w:r>
                            <w:r>
                              <w:rPr>
                                <w:rFonts w:ascii="Tahoma" w:hAnsi="Tahoma"/>
                                <w:color w:val="808080"/>
                                <w:spacing w:val="-5"/>
                                <w:sz w:val="14"/>
                              </w:rPr>
                              <w:t> </w:t>
                            </w:r>
                            <w:r>
                              <w:rPr>
                                <w:rFonts w:ascii="Tahoma" w:hAnsi="Tahoma"/>
                                <w:color w:val="808080"/>
                                <w:sz w:val="14"/>
                              </w:rPr>
                              <w:t>Mercantil</w:t>
                            </w:r>
                            <w:r>
                              <w:rPr>
                                <w:rFonts w:ascii="Tahoma" w:hAnsi="Tahoma"/>
                                <w:color w:val="808080"/>
                                <w:spacing w:val="-5"/>
                                <w:sz w:val="14"/>
                              </w:rPr>
                              <w:t> </w:t>
                            </w:r>
                            <w:r>
                              <w:rPr>
                                <w:rFonts w:ascii="Tahoma" w:hAnsi="Tahoma"/>
                                <w:color w:val="808080"/>
                                <w:sz w:val="14"/>
                              </w:rPr>
                              <w:t>de</w:t>
                            </w:r>
                            <w:r>
                              <w:rPr>
                                <w:rFonts w:ascii="Tahoma" w:hAnsi="Tahoma"/>
                                <w:color w:val="808080"/>
                                <w:spacing w:val="-4"/>
                                <w:sz w:val="14"/>
                              </w:rPr>
                              <w:t> </w:t>
                            </w:r>
                            <w:r>
                              <w:rPr>
                                <w:rFonts w:ascii="Tahoma" w:hAnsi="Tahoma"/>
                                <w:color w:val="808080"/>
                                <w:sz w:val="14"/>
                              </w:rPr>
                              <w:t>Málaga,</w:t>
                            </w:r>
                            <w:r>
                              <w:rPr>
                                <w:rFonts w:ascii="Tahoma" w:hAnsi="Tahoma"/>
                                <w:color w:val="808080"/>
                                <w:spacing w:val="-5"/>
                                <w:sz w:val="14"/>
                              </w:rPr>
                              <w:t> </w:t>
                            </w:r>
                            <w:r>
                              <w:rPr>
                                <w:rFonts w:ascii="Tahoma" w:hAnsi="Tahoma"/>
                                <w:color w:val="808080"/>
                                <w:sz w:val="14"/>
                              </w:rPr>
                              <w:t>Tomo</w:t>
                            </w:r>
                            <w:r>
                              <w:rPr>
                                <w:rFonts w:ascii="Tahoma" w:hAnsi="Tahoma"/>
                                <w:color w:val="808080"/>
                                <w:spacing w:val="-5"/>
                                <w:sz w:val="14"/>
                              </w:rPr>
                              <w:t> </w:t>
                            </w:r>
                            <w:r>
                              <w:rPr>
                                <w:rFonts w:ascii="Tahoma" w:hAnsi="Tahoma"/>
                                <w:color w:val="808080"/>
                                <w:sz w:val="14"/>
                              </w:rPr>
                              <w:t>2220,</w:t>
                            </w:r>
                            <w:r>
                              <w:rPr>
                                <w:rFonts w:ascii="Tahoma" w:hAnsi="Tahoma"/>
                                <w:color w:val="808080"/>
                                <w:spacing w:val="-4"/>
                                <w:sz w:val="14"/>
                              </w:rPr>
                              <w:t> </w:t>
                            </w:r>
                            <w:r>
                              <w:rPr>
                                <w:rFonts w:ascii="Tahoma" w:hAnsi="Tahoma"/>
                                <w:color w:val="808080"/>
                                <w:sz w:val="14"/>
                              </w:rPr>
                              <w:t>1133,</w:t>
                            </w:r>
                            <w:r>
                              <w:rPr>
                                <w:rFonts w:ascii="Tahoma" w:hAnsi="Tahoma"/>
                                <w:color w:val="808080"/>
                                <w:spacing w:val="-4"/>
                                <w:sz w:val="14"/>
                              </w:rPr>
                              <w:t> </w:t>
                            </w:r>
                            <w:r>
                              <w:rPr>
                                <w:rFonts w:ascii="Tahoma" w:hAnsi="Tahoma"/>
                                <w:color w:val="808080"/>
                                <w:sz w:val="14"/>
                              </w:rPr>
                              <w:t>Folio</w:t>
                            </w:r>
                            <w:r>
                              <w:rPr>
                                <w:rFonts w:ascii="Tahoma" w:hAnsi="Tahoma"/>
                                <w:color w:val="808080"/>
                                <w:spacing w:val="-5"/>
                                <w:sz w:val="14"/>
                              </w:rPr>
                              <w:t> </w:t>
                            </w:r>
                            <w:r>
                              <w:rPr>
                                <w:rFonts w:ascii="Tahoma" w:hAnsi="Tahoma"/>
                                <w:color w:val="808080"/>
                                <w:sz w:val="14"/>
                              </w:rPr>
                              <w:t>175,</w:t>
                            </w:r>
                            <w:r>
                              <w:rPr>
                                <w:rFonts w:ascii="Tahoma" w:hAnsi="Tahoma"/>
                                <w:color w:val="808080"/>
                                <w:spacing w:val="-4"/>
                                <w:sz w:val="14"/>
                              </w:rPr>
                              <w:t> </w:t>
                            </w:r>
                            <w:r>
                              <w:rPr>
                                <w:rFonts w:ascii="Tahoma" w:hAnsi="Tahoma"/>
                                <w:color w:val="808080"/>
                                <w:sz w:val="14"/>
                              </w:rPr>
                              <w:t>Sección</w:t>
                            </w:r>
                            <w:r>
                              <w:rPr>
                                <w:rFonts w:ascii="Tahoma" w:hAnsi="Tahoma"/>
                                <w:color w:val="808080"/>
                                <w:spacing w:val="-5"/>
                                <w:sz w:val="14"/>
                              </w:rPr>
                              <w:t> </w:t>
                            </w:r>
                            <w:r>
                              <w:rPr>
                                <w:rFonts w:ascii="Tahoma" w:hAnsi="Tahoma"/>
                                <w:color w:val="808080"/>
                                <w:sz w:val="14"/>
                              </w:rPr>
                              <w:t>8,</w:t>
                            </w:r>
                            <w:r>
                              <w:rPr>
                                <w:rFonts w:ascii="Tahoma" w:hAnsi="Tahoma"/>
                                <w:color w:val="808080"/>
                                <w:spacing w:val="-4"/>
                                <w:sz w:val="14"/>
                              </w:rPr>
                              <w:t> </w:t>
                            </w:r>
                            <w:r>
                              <w:rPr>
                                <w:rFonts w:ascii="Tahoma" w:hAnsi="Tahoma"/>
                                <w:color w:val="808080"/>
                                <w:sz w:val="14"/>
                              </w:rPr>
                              <w:t>Hoja</w:t>
                            </w:r>
                            <w:r>
                              <w:rPr>
                                <w:rFonts w:ascii="Tahoma" w:hAnsi="Tahoma"/>
                                <w:color w:val="808080"/>
                                <w:spacing w:val="-5"/>
                                <w:sz w:val="14"/>
                              </w:rPr>
                              <w:t> </w:t>
                            </w:r>
                            <w:r>
                              <w:rPr>
                                <w:rFonts w:ascii="Tahoma" w:hAnsi="Tahoma"/>
                                <w:color w:val="808080"/>
                                <w:sz w:val="14"/>
                              </w:rPr>
                              <w:t>MA</w:t>
                            </w:r>
                            <w:r>
                              <w:rPr>
                                <w:rFonts w:ascii="Tahoma" w:hAnsi="Tahoma"/>
                                <w:color w:val="808080"/>
                                <w:spacing w:val="-4"/>
                                <w:sz w:val="14"/>
                              </w:rPr>
                              <w:t> </w:t>
                            </w:r>
                            <w:r>
                              <w:rPr>
                                <w:rFonts w:ascii="Tahoma" w:hAnsi="Tahoma"/>
                                <w:color w:val="808080"/>
                                <w:sz w:val="14"/>
                              </w:rPr>
                              <w:t>33628</w:t>
                            </w:r>
                            <w:r>
                              <w:rPr>
                                <w:rFonts w:ascii="Tahoma" w:hAnsi="Tahoma"/>
                                <w:color w:val="808080"/>
                                <w:spacing w:val="-5"/>
                                <w:sz w:val="14"/>
                              </w:rPr>
                              <w:t> </w:t>
                            </w:r>
                            <w:r>
                              <w:rPr>
                                <w:rFonts w:ascii="Tahoma" w:hAnsi="Tahoma"/>
                                <w:color w:val="808080"/>
                                <w:sz w:val="14"/>
                              </w:rPr>
                              <w:t>,</w:t>
                            </w:r>
                            <w:r>
                              <w:rPr>
                                <w:rFonts w:ascii="Tahoma" w:hAnsi="Tahoma"/>
                                <w:color w:val="808080"/>
                                <w:spacing w:val="-4"/>
                                <w:sz w:val="14"/>
                              </w:rPr>
                              <w:t> </w:t>
                            </w:r>
                            <w:r>
                              <w:rPr>
                                <w:rFonts w:ascii="Tahoma" w:hAnsi="Tahoma"/>
                                <w:color w:val="808080"/>
                                <w:sz w:val="14"/>
                              </w:rPr>
                              <w:t>inscripción</w:t>
                            </w:r>
                            <w:r>
                              <w:rPr>
                                <w:rFonts w:ascii="Tahoma" w:hAnsi="Tahoma"/>
                                <w:color w:val="808080"/>
                                <w:spacing w:val="-5"/>
                                <w:sz w:val="14"/>
                              </w:rPr>
                              <w:t> 1ª</w:t>
                            </w:r>
                          </w:p>
                        </w:txbxContent>
                      </wps:txbx>
                      <wps:bodyPr wrap="square" lIns="0" tIns="0" rIns="0" bIns="0" rtlCol="0" vert="vert270">
                        <a:noAutofit/>
                      </wps:bodyPr>
                    </wps:wsp>
                  </a:graphicData>
                </a:graphic>
              </wp:anchor>
            </w:drawing>
          </mc:Choice>
          <mc:Fallback>
            <w:pict>
              <v:shape style="position:absolute;margin-left:30.676601pt;margin-top:217.794098pt;width:10.45pt;height:399.9pt;mso-position-horizontal-relative:page;mso-position-vertical-relative:page;z-index:15730176" type="#_x0000_t202" id="docshape3" filled="false" stroked="false">
                <v:textbox inset="0,0,0,0" style="layout-flow:vertical;mso-layout-flow-alt:bottom-to-top">
                  <w:txbxContent>
                    <w:p>
                      <w:pPr>
                        <w:spacing w:before="19"/>
                        <w:ind w:left="20" w:right="0" w:firstLine="0"/>
                        <w:jc w:val="left"/>
                        <w:rPr>
                          <w:rFonts w:ascii="Tahoma" w:hAnsi="Tahoma"/>
                          <w:sz w:val="14"/>
                        </w:rPr>
                      </w:pPr>
                      <w:r>
                        <w:rPr>
                          <w:rFonts w:ascii="Tahoma" w:hAnsi="Tahoma"/>
                          <w:color w:val="808080"/>
                          <w:sz w:val="14"/>
                        </w:rPr>
                        <w:t>A</w:t>
                      </w:r>
                      <w:r>
                        <w:rPr>
                          <w:rFonts w:ascii="Tahoma" w:hAnsi="Tahoma"/>
                          <w:color w:val="808080"/>
                          <w:spacing w:val="-5"/>
                          <w:sz w:val="14"/>
                        </w:rPr>
                        <w:t> </w:t>
                      </w:r>
                      <w:r>
                        <w:rPr>
                          <w:rFonts w:ascii="Tahoma" w:hAnsi="Tahoma"/>
                          <w:color w:val="808080"/>
                          <w:sz w:val="14"/>
                        </w:rPr>
                        <w:t>92015254-</w:t>
                      </w:r>
                      <w:r>
                        <w:rPr>
                          <w:rFonts w:ascii="Tahoma" w:hAnsi="Tahoma"/>
                          <w:color w:val="808080"/>
                          <w:spacing w:val="-4"/>
                          <w:sz w:val="14"/>
                        </w:rPr>
                        <w:t> </w:t>
                      </w:r>
                      <w:r>
                        <w:rPr>
                          <w:rFonts w:ascii="Tahoma" w:hAnsi="Tahoma"/>
                          <w:color w:val="808080"/>
                          <w:sz w:val="14"/>
                        </w:rPr>
                        <w:t>Inscrita</w:t>
                      </w:r>
                      <w:r>
                        <w:rPr>
                          <w:rFonts w:ascii="Tahoma" w:hAnsi="Tahoma"/>
                          <w:color w:val="808080"/>
                          <w:spacing w:val="-5"/>
                          <w:sz w:val="14"/>
                        </w:rPr>
                        <w:t> </w:t>
                      </w:r>
                      <w:r>
                        <w:rPr>
                          <w:rFonts w:ascii="Tahoma" w:hAnsi="Tahoma"/>
                          <w:color w:val="808080"/>
                          <w:sz w:val="14"/>
                        </w:rPr>
                        <w:t>en</w:t>
                      </w:r>
                      <w:r>
                        <w:rPr>
                          <w:rFonts w:ascii="Tahoma" w:hAnsi="Tahoma"/>
                          <w:color w:val="808080"/>
                          <w:spacing w:val="-4"/>
                          <w:sz w:val="14"/>
                        </w:rPr>
                        <w:t> </w:t>
                      </w:r>
                      <w:r>
                        <w:rPr>
                          <w:rFonts w:ascii="Tahoma" w:hAnsi="Tahoma"/>
                          <w:color w:val="808080"/>
                          <w:sz w:val="14"/>
                        </w:rPr>
                        <w:t>el</w:t>
                      </w:r>
                      <w:r>
                        <w:rPr>
                          <w:rFonts w:ascii="Tahoma" w:hAnsi="Tahoma"/>
                          <w:color w:val="808080"/>
                          <w:spacing w:val="-4"/>
                          <w:sz w:val="14"/>
                        </w:rPr>
                        <w:t> </w:t>
                      </w:r>
                      <w:r>
                        <w:rPr>
                          <w:rFonts w:ascii="Tahoma" w:hAnsi="Tahoma"/>
                          <w:color w:val="808080"/>
                          <w:sz w:val="14"/>
                        </w:rPr>
                        <w:t>Registro</w:t>
                      </w:r>
                      <w:r>
                        <w:rPr>
                          <w:rFonts w:ascii="Tahoma" w:hAnsi="Tahoma"/>
                          <w:color w:val="808080"/>
                          <w:spacing w:val="-5"/>
                          <w:sz w:val="14"/>
                        </w:rPr>
                        <w:t> </w:t>
                      </w:r>
                      <w:r>
                        <w:rPr>
                          <w:rFonts w:ascii="Tahoma" w:hAnsi="Tahoma"/>
                          <w:color w:val="808080"/>
                          <w:sz w:val="14"/>
                        </w:rPr>
                        <w:t>Mercantil</w:t>
                      </w:r>
                      <w:r>
                        <w:rPr>
                          <w:rFonts w:ascii="Tahoma" w:hAnsi="Tahoma"/>
                          <w:color w:val="808080"/>
                          <w:spacing w:val="-5"/>
                          <w:sz w:val="14"/>
                        </w:rPr>
                        <w:t> </w:t>
                      </w:r>
                      <w:r>
                        <w:rPr>
                          <w:rFonts w:ascii="Tahoma" w:hAnsi="Tahoma"/>
                          <w:color w:val="808080"/>
                          <w:sz w:val="14"/>
                        </w:rPr>
                        <w:t>de</w:t>
                      </w:r>
                      <w:r>
                        <w:rPr>
                          <w:rFonts w:ascii="Tahoma" w:hAnsi="Tahoma"/>
                          <w:color w:val="808080"/>
                          <w:spacing w:val="-4"/>
                          <w:sz w:val="14"/>
                        </w:rPr>
                        <w:t> </w:t>
                      </w:r>
                      <w:r>
                        <w:rPr>
                          <w:rFonts w:ascii="Tahoma" w:hAnsi="Tahoma"/>
                          <w:color w:val="808080"/>
                          <w:sz w:val="14"/>
                        </w:rPr>
                        <w:t>Málaga,</w:t>
                      </w:r>
                      <w:r>
                        <w:rPr>
                          <w:rFonts w:ascii="Tahoma" w:hAnsi="Tahoma"/>
                          <w:color w:val="808080"/>
                          <w:spacing w:val="-5"/>
                          <w:sz w:val="14"/>
                        </w:rPr>
                        <w:t> </w:t>
                      </w:r>
                      <w:r>
                        <w:rPr>
                          <w:rFonts w:ascii="Tahoma" w:hAnsi="Tahoma"/>
                          <w:color w:val="808080"/>
                          <w:sz w:val="14"/>
                        </w:rPr>
                        <w:t>Tomo</w:t>
                      </w:r>
                      <w:r>
                        <w:rPr>
                          <w:rFonts w:ascii="Tahoma" w:hAnsi="Tahoma"/>
                          <w:color w:val="808080"/>
                          <w:spacing w:val="-5"/>
                          <w:sz w:val="14"/>
                        </w:rPr>
                        <w:t> </w:t>
                      </w:r>
                      <w:r>
                        <w:rPr>
                          <w:rFonts w:ascii="Tahoma" w:hAnsi="Tahoma"/>
                          <w:color w:val="808080"/>
                          <w:sz w:val="14"/>
                        </w:rPr>
                        <w:t>2220,</w:t>
                      </w:r>
                      <w:r>
                        <w:rPr>
                          <w:rFonts w:ascii="Tahoma" w:hAnsi="Tahoma"/>
                          <w:color w:val="808080"/>
                          <w:spacing w:val="-4"/>
                          <w:sz w:val="14"/>
                        </w:rPr>
                        <w:t> </w:t>
                      </w:r>
                      <w:r>
                        <w:rPr>
                          <w:rFonts w:ascii="Tahoma" w:hAnsi="Tahoma"/>
                          <w:color w:val="808080"/>
                          <w:sz w:val="14"/>
                        </w:rPr>
                        <w:t>1133,</w:t>
                      </w:r>
                      <w:r>
                        <w:rPr>
                          <w:rFonts w:ascii="Tahoma" w:hAnsi="Tahoma"/>
                          <w:color w:val="808080"/>
                          <w:spacing w:val="-4"/>
                          <w:sz w:val="14"/>
                        </w:rPr>
                        <w:t> </w:t>
                      </w:r>
                      <w:r>
                        <w:rPr>
                          <w:rFonts w:ascii="Tahoma" w:hAnsi="Tahoma"/>
                          <w:color w:val="808080"/>
                          <w:sz w:val="14"/>
                        </w:rPr>
                        <w:t>Folio</w:t>
                      </w:r>
                      <w:r>
                        <w:rPr>
                          <w:rFonts w:ascii="Tahoma" w:hAnsi="Tahoma"/>
                          <w:color w:val="808080"/>
                          <w:spacing w:val="-5"/>
                          <w:sz w:val="14"/>
                        </w:rPr>
                        <w:t> </w:t>
                      </w:r>
                      <w:r>
                        <w:rPr>
                          <w:rFonts w:ascii="Tahoma" w:hAnsi="Tahoma"/>
                          <w:color w:val="808080"/>
                          <w:sz w:val="14"/>
                        </w:rPr>
                        <w:t>175,</w:t>
                      </w:r>
                      <w:r>
                        <w:rPr>
                          <w:rFonts w:ascii="Tahoma" w:hAnsi="Tahoma"/>
                          <w:color w:val="808080"/>
                          <w:spacing w:val="-4"/>
                          <w:sz w:val="14"/>
                        </w:rPr>
                        <w:t> </w:t>
                      </w:r>
                      <w:r>
                        <w:rPr>
                          <w:rFonts w:ascii="Tahoma" w:hAnsi="Tahoma"/>
                          <w:color w:val="808080"/>
                          <w:sz w:val="14"/>
                        </w:rPr>
                        <w:t>Sección</w:t>
                      </w:r>
                      <w:r>
                        <w:rPr>
                          <w:rFonts w:ascii="Tahoma" w:hAnsi="Tahoma"/>
                          <w:color w:val="808080"/>
                          <w:spacing w:val="-5"/>
                          <w:sz w:val="14"/>
                        </w:rPr>
                        <w:t> </w:t>
                      </w:r>
                      <w:r>
                        <w:rPr>
                          <w:rFonts w:ascii="Tahoma" w:hAnsi="Tahoma"/>
                          <w:color w:val="808080"/>
                          <w:sz w:val="14"/>
                        </w:rPr>
                        <w:t>8,</w:t>
                      </w:r>
                      <w:r>
                        <w:rPr>
                          <w:rFonts w:ascii="Tahoma" w:hAnsi="Tahoma"/>
                          <w:color w:val="808080"/>
                          <w:spacing w:val="-4"/>
                          <w:sz w:val="14"/>
                        </w:rPr>
                        <w:t> </w:t>
                      </w:r>
                      <w:r>
                        <w:rPr>
                          <w:rFonts w:ascii="Tahoma" w:hAnsi="Tahoma"/>
                          <w:color w:val="808080"/>
                          <w:sz w:val="14"/>
                        </w:rPr>
                        <w:t>Hoja</w:t>
                      </w:r>
                      <w:r>
                        <w:rPr>
                          <w:rFonts w:ascii="Tahoma" w:hAnsi="Tahoma"/>
                          <w:color w:val="808080"/>
                          <w:spacing w:val="-5"/>
                          <w:sz w:val="14"/>
                        </w:rPr>
                        <w:t> </w:t>
                      </w:r>
                      <w:r>
                        <w:rPr>
                          <w:rFonts w:ascii="Tahoma" w:hAnsi="Tahoma"/>
                          <w:color w:val="808080"/>
                          <w:sz w:val="14"/>
                        </w:rPr>
                        <w:t>MA</w:t>
                      </w:r>
                      <w:r>
                        <w:rPr>
                          <w:rFonts w:ascii="Tahoma" w:hAnsi="Tahoma"/>
                          <w:color w:val="808080"/>
                          <w:spacing w:val="-4"/>
                          <w:sz w:val="14"/>
                        </w:rPr>
                        <w:t> </w:t>
                      </w:r>
                      <w:r>
                        <w:rPr>
                          <w:rFonts w:ascii="Tahoma" w:hAnsi="Tahoma"/>
                          <w:color w:val="808080"/>
                          <w:sz w:val="14"/>
                        </w:rPr>
                        <w:t>33628</w:t>
                      </w:r>
                      <w:r>
                        <w:rPr>
                          <w:rFonts w:ascii="Tahoma" w:hAnsi="Tahoma"/>
                          <w:color w:val="808080"/>
                          <w:spacing w:val="-5"/>
                          <w:sz w:val="14"/>
                        </w:rPr>
                        <w:t> </w:t>
                      </w:r>
                      <w:r>
                        <w:rPr>
                          <w:rFonts w:ascii="Tahoma" w:hAnsi="Tahoma"/>
                          <w:color w:val="808080"/>
                          <w:sz w:val="14"/>
                        </w:rPr>
                        <w:t>,</w:t>
                      </w:r>
                      <w:r>
                        <w:rPr>
                          <w:rFonts w:ascii="Tahoma" w:hAnsi="Tahoma"/>
                          <w:color w:val="808080"/>
                          <w:spacing w:val="-4"/>
                          <w:sz w:val="14"/>
                        </w:rPr>
                        <w:t> </w:t>
                      </w:r>
                      <w:r>
                        <w:rPr>
                          <w:rFonts w:ascii="Tahoma" w:hAnsi="Tahoma"/>
                          <w:color w:val="808080"/>
                          <w:sz w:val="14"/>
                        </w:rPr>
                        <w:t>inscripción</w:t>
                      </w:r>
                      <w:r>
                        <w:rPr>
                          <w:rFonts w:ascii="Tahoma" w:hAnsi="Tahoma"/>
                          <w:color w:val="808080"/>
                          <w:spacing w:val="-5"/>
                          <w:sz w:val="14"/>
                        </w:rPr>
                        <w:t> 1ª</w:t>
                      </w:r>
                    </w:p>
                  </w:txbxContent>
                </v:textbox>
                <w10:wrap type="none"/>
              </v:shape>
            </w:pict>
          </mc:Fallback>
        </mc:AlternateContent>
      </w:r>
      <w:r>
        <w:rPr>
          <w:rFonts w:ascii="Century Gothic" w:hAnsi="Century Gothic"/>
          <w:b/>
          <w:sz w:val="19"/>
        </w:rPr>
        <w:t>Venta</w:t>
      </w:r>
      <w:r>
        <w:rPr>
          <w:rFonts w:ascii="Century Gothic" w:hAnsi="Century Gothic"/>
          <w:b/>
          <w:spacing w:val="-7"/>
          <w:sz w:val="19"/>
        </w:rPr>
        <w:t> </w:t>
      </w:r>
      <w:r>
        <w:rPr>
          <w:rFonts w:ascii="Century Gothic" w:hAnsi="Century Gothic"/>
          <w:b/>
          <w:sz w:val="19"/>
        </w:rPr>
        <w:t>de</w:t>
      </w:r>
      <w:r>
        <w:rPr>
          <w:rFonts w:ascii="Century Gothic" w:hAnsi="Century Gothic"/>
          <w:b/>
          <w:spacing w:val="-6"/>
          <w:sz w:val="19"/>
        </w:rPr>
        <w:t> </w:t>
      </w:r>
      <w:r>
        <w:rPr>
          <w:rFonts w:ascii="Century Gothic" w:hAnsi="Century Gothic"/>
          <w:b/>
          <w:sz w:val="19"/>
        </w:rPr>
        <w:t>títulos</w:t>
      </w:r>
      <w:r>
        <w:rPr>
          <w:rFonts w:ascii="Century Gothic" w:hAnsi="Century Gothic"/>
          <w:b/>
          <w:spacing w:val="-6"/>
          <w:sz w:val="19"/>
        </w:rPr>
        <w:t> </w:t>
      </w:r>
      <w:r>
        <w:rPr>
          <w:rFonts w:ascii="Century Gothic" w:hAnsi="Century Gothic"/>
          <w:b/>
          <w:sz w:val="19"/>
        </w:rPr>
        <w:t>a</w:t>
      </w:r>
      <w:r>
        <w:rPr>
          <w:rFonts w:ascii="Century Gothic" w:hAnsi="Century Gothic"/>
          <w:b/>
          <w:spacing w:val="-6"/>
          <w:sz w:val="19"/>
        </w:rPr>
        <w:t> </w:t>
      </w:r>
      <w:r>
        <w:rPr>
          <w:rFonts w:ascii="Century Gothic" w:hAnsi="Century Gothic"/>
          <w:b/>
          <w:sz w:val="19"/>
        </w:rPr>
        <w:t>través</w:t>
      </w:r>
      <w:r>
        <w:rPr>
          <w:rFonts w:ascii="Century Gothic" w:hAnsi="Century Gothic"/>
          <w:b/>
          <w:spacing w:val="-6"/>
          <w:sz w:val="19"/>
        </w:rPr>
        <w:t> </w:t>
      </w:r>
      <w:r>
        <w:rPr>
          <w:rFonts w:ascii="Century Gothic" w:hAnsi="Century Gothic"/>
          <w:b/>
          <w:sz w:val="19"/>
        </w:rPr>
        <w:t>de</w:t>
      </w:r>
      <w:r>
        <w:rPr>
          <w:rFonts w:ascii="Century Gothic" w:hAnsi="Century Gothic"/>
          <w:b/>
          <w:spacing w:val="-6"/>
          <w:sz w:val="19"/>
        </w:rPr>
        <w:t> </w:t>
      </w:r>
      <w:r>
        <w:rPr>
          <w:rFonts w:ascii="Century Gothic" w:hAnsi="Century Gothic"/>
          <w:b/>
          <w:sz w:val="19"/>
        </w:rPr>
        <w:t>red</w:t>
      </w:r>
      <w:r>
        <w:rPr>
          <w:rFonts w:ascii="Century Gothic" w:hAnsi="Century Gothic"/>
          <w:b/>
          <w:spacing w:val="-6"/>
          <w:sz w:val="19"/>
        </w:rPr>
        <w:t> </w:t>
      </w:r>
      <w:r>
        <w:rPr>
          <w:rFonts w:ascii="Century Gothic" w:hAnsi="Century Gothic"/>
          <w:b/>
          <w:sz w:val="19"/>
        </w:rPr>
        <w:t>externa</w:t>
      </w:r>
      <w:r>
        <w:rPr>
          <w:rFonts w:ascii="Century Gothic" w:hAnsi="Century Gothic"/>
          <w:b/>
          <w:spacing w:val="-7"/>
          <w:sz w:val="19"/>
        </w:rPr>
        <w:t> </w:t>
      </w:r>
      <w:r>
        <w:rPr>
          <w:rFonts w:ascii="Century Gothic" w:hAnsi="Century Gothic"/>
          <w:b/>
          <w:sz w:val="19"/>
        </w:rPr>
        <w:t>(bono</w:t>
      </w:r>
      <w:r>
        <w:rPr>
          <w:rFonts w:ascii="Century Gothic" w:hAnsi="Century Gothic"/>
          <w:b/>
          <w:spacing w:val="-4"/>
          <w:sz w:val="19"/>
        </w:rPr>
        <w:t> </w:t>
      </w:r>
      <w:r>
        <w:rPr>
          <w:rFonts w:ascii="Century Gothic" w:hAnsi="Century Gothic"/>
          <w:b/>
          <w:sz w:val="19"/>
        </w:rPr>
        <w:t>Guagua</w:t>
      </w:r>
      <w:r>
        <w:rPr>
          <w:rFonts w:ascii="Century Gothic" w:hAnsi="Century Gothic"/>
          <w:b/>
          <w:spacing w:val="-6"/>
          <w:sz w:val="19"/>
        </w:rPr>
        <w:t> </w:t>
      </w:r>
      <w:r>
        <w:rPr>
          <w:rFonts w:ascii="Century Gothic" w:hAnsi="Century Gothic"/>
          <w:b/>
          <w:sz w:val="19"/>
        </w:rPr>
        <w:t>sin</w:t>
      </w:r>
      <w:r>
        <w:rPr>
          <w:rFonts w:ascii="Century Gothic" w:hAnsi="Century Gothic"/>
          <w:b/>
          <w:spacing w:val="-8"/>
          <w:sz w:val="19"/>
        </w:rPr>
        <w:t> </w:t>
      </w:r>
      <w:r>
        <w:rPr>
          <w:rFonts w:ascii="Century Gothic" w:hAnsi="Century Gothic"/>
          <w:b/>
          <w:spacing w:val="-2"/>
          <w:sz w:val="19"/>
        </w:rPr>
        <w:t>contacto).</w:t>
      </w:r>
    </w:p>
    <w:p>
      <w:pPr>
        <w:pStyle w:val="BodyText"/>
        <w:spacing w:before="7"/>
        <w:rPr>
          <w:rFonts w:ascii="Century Gothic"/>
          <w:b/>
          <w:sz w:val="19"/>
        </w:rPr>
      </w:pPr>
    </w:p>
    <w:p>
      <w:pPr>
        <w:spacing w:line="240" w:lineRule="auto" w:before="0"/>
        <w:ind w:left="1190" w:right="218" w:firstLine="0"/>
        <w:jc w:val="both"/>
        <w:rPr>
          <w:rFonts w:ascii="Century Gothic" w:hAnsi="Century Gothic"/>
          <w:sz w:val="19"/>
        </w:rPr>
      </w:pPr>
      <w:r>
        <w:rPr>
          <w:rFonts w:ascii="Century Gothic" w:hAnsi="Century Gothic"/>
          <w:sz w:val="19"/>
        </w:rPr>
        <w:t>La Sociedad tiene contratada a una empresa independiente la gestión de la red de ventas de recarga de los títulos no personalizados, por lo que parte de las ventas se realiza a través de</w:t>
      </w:r>
      <w:r>
        <w:rPr>
          <w:rFonts w:ascii="Century Gothic" w:hAnsi="Century Gothic"/>
          <w:spacing w:val="-5"/>
          <w:sz w:val="19"/>
        </w:rPr>
        <w:t> </w:t>
      </w:r>
      <w:r>
        <w:rPr>
          <w:rFonts w:ascii="Century Gothic" w:hAnsi="Century Gothic"/>
          <w:sz w:val="19"/>
        </w:rPr>
        <w:t>un</w:t>
      </w:r>
      <w:r>
        <w:rPr>
          <w:rFonts w:ascii="Century Gothic" w:hAnsi="Century Gothic"/>
          <w:spacing w:val="-4"/>
          <w:sz w:val="19"/>
        </w:rPr>
        <w:t> </w:t>
      </w:r>
      <w:r>
        <w:rPr>
          <w:rFonts w:ascii="Century Gothic" w:hAnsi="Century Gothic"/>
          <w:sz w:val="19"/>
        </w:rPr>
        <w:t>sistema</w:t>
      </w:r>
      <w:r>
        <w:rPr>
          <w:rFonts w:ascii="Century Gothic" w:hAnsi="Century Gothic"/>
          <w:spacing w:val="-2"/>
          <w:sz w:val="19"/>
        </w:rPr>
        <w:t> </w:t>
      </w:r>
      <w:r>
        <w:rPr>
          <w:rFonts w:ascii="Century Gothic" w:hAnsi="Century Gothic"/>
          <w:sz w:val="19"/>
        </w:rPr>
        <w:t>externo,</w:t>
      </w:r>
      <w:r>
        <w:rPr>
          <w:rFonts w:ascii="Century Gothic" w:hAnsi="Century Gothic"/>
          <w:spacing w:val="-3"/>
          <w:sz w:val="19"/>
        </w:rPr>
        <w:t> </w:t>
      </w:r>
      <w:r>
        <w:rPr>
          <w:rFonts w:ascii="Century Gothic" w:hAnsi="Century Gothic"/>
          <w:sz w:val="19"/>
        </w:rPr>
        <w:t>que</w:t>
      </w:r>
      <w:r>
        <w:rPr>
          <w:rFonts w:ascii="Century Gothic" w:hAnsi="Century Gothic"/>
          <w:spacing w:val="-4"/>
          <w:sz w:val="19"/>
        </w:rPr>
        <w:t> </w:t>
      </w:r>
      <w:r>
        <w:rPr>
          <w:rFonts w:ascii="Century Gothic" w:hAnsi="Century Gothic"/>
          <w:sz w:val="19"/>
        </w:rPr>
        <w:t>no</w:t>
      </w:r>
      <w:r>
        <w:rPr>
          <w:rFonts w:ascii="Century Gothic" w:hAnsi="Century Gothic"/>
          <w:spacing w:val="-3"/>
          <w:sz w:val="19"/>
        </w:rPr>
        <w:t> </w:t>
      </w:r>
      <w:r>
        <w:rPr>
          <w:rFonts w:ascii="Century Gothic" w:hAnsi="Century Gothic"/>
          <w:sz w:val="19"/>
        </w:rPr>
        <w:t>está</w:t>
      </w:r>
      <w:r>
        <w:rPr>
          <w:rFonts w:ascii="Century Gothic" w:hAnsi="Century Gothic"/>
          <w:spacing w:val="-2"/>
          <w:sz w:val="19"/>
        </w:rPr>
        <w:t> </w:t>
      </w:r>
      <w:r>
        <w:rPr>
          <w:rFonts w:ascii="Century Gothic" w:hAnsi="Century Gothic"/>
          <w:sz w:val="19"/>
        </w:rPr>
        <w:t>manejado</w:t>
      </w:r>
      <w:r>
        <w:rPr>
          <w:rFonts w:ascii="Century Gothic" w:hAnsi="Century Gothic"/>
          <w:spacing w:val="-3"/>
          <w:sz w:val="19"/>
        </w:rPr>
        <w:t> </w:t>
      </w:r>
      <w:r>
        <w:rPr>
          <w:rFonts w:ascii="Century Gothic" w:hAnsi="Century Gothic"/>
          <w:sz w:val="19"/>
        </w:rPr>
        <w:t>directamente</w:t>
      </w:r>
      <w:r>
        <w:rPr>
          <w:rFonts w:ascii="Century Gothic" w:hAnsi="Century Gothic"/>
          <w:spacing w:val="-4"/>
          <w:sz w:val="19"/>
        </w:rPr>
        <w:t> </w:t>
      </w:r>
      <w:r>
        <w:rPr>
          <w:rFonts w:ascii="Century Gothic" w:hAnsi="Century Gothic"/>
          <w:sz w:val="19"/>
        </w:rPr>
        <w:t>por</w:t>
      </w:r>
      <w:r>
        <w:rPr>
          <w:rFonts w:ascii="Century Gothic" w:hAnsi="Century Gothic"/>
          <w:spacing w:val="-3"/>
          <w:sz w:val="19"/>
        </w:rPr>
        <w:t> </w:t>
      </w:r>
      <w:r>
        <w:rPr>
          <w:rFonts w:ascii="Century Gothic" w:hAnsi="Century Gothic"/>
          <w:sz w:val="19"/>
        </w:rPr>
        <w:t>la</w:t>
      </w:r>
      <w:r>
        <w:rPr>
          <w:rFonts w:ascii="Century Gothic" w:hAnsi="Century Gothic"/>
          <w:spacing w:val="-1"/>
          <w:sz w:val="19"/>
        </w:rPr>
        <w:t> </w:t>
      </w:r>
      <w:r>
        <w:rPr>
          <w:rFonts w:ascii="Century Gothic" w:hAnsi="Century Gothic"/>
          <w:sz w:val="19"/>
        </w:rPr>
        <w:t>Sociedad.</w:t>
      </w:r>
      <w:r>
        <w:rPr>
          <w:rFonts w:ascii="Century Gothic" w:hAnsi="Century Gothic"/>
          <w:spacing w:val="-1"/>
          <w:sz w:val="19"/>
        </w:rPr>
        <w:t> </w:t>
      </w:r>
      <w:r>
        <w:rPr>
          <w:rFonts w:ascii="Century Gothic" w:hAnsi="Century Gothic"/>
          <w:sz w:val="19"/>
        </w:rPr>
        <w:t>No</w:t>
      </w:r>
      <w:r>
        <w:rPr>
          <w:rFonts w:ascii="Century Gothic" w:hAnsi="Century Gothic"/>
          <w:spacing w:val="-3"/>
          <w:sz w:val="19"/>
        </w:rPr>
        <w:t> </w:t>
      </w:r>
      <w:r>
        <w:rPr>
          <w:rFonts w:ascii="Century Gothic" w:hAnsi="Century Gothic"/>
          <w:sz w:val="19"/>
        </w:rPr>
        <w:t>obstante,</w:t>
      </w:r>
      <w:r>
        <w:rPr>
          <w:rFonts w:ascii="Century Gothic" w:hAnsi="Century Gothic"/>
          <w:spacing w:val="-2"/>
          <w:sz w:val="19"/>
        </w:rPr>
        <w:t> </w:t>
      </w:r>
      <w:r>
        <w:rPr>
          <w:rFonts w:ascii="Century Gothic" w:hAnsi="Century Gothic"/>
          <w:sz w:val="19"/>
        </w:rPr>
        <w:t>se realizan</w:t>
      </w:r>
      <w:r>
        <w:rPr>
          <w:rFonts w:ascii="Century Gothic" w:hAnsi="Century Gothic"/>
          <w:spacing w:val="-5"/>
          <w:sz w:val="19"/>
        </w:rPr>
        <w:t> </w:t>
      </w:r>
      <w:r>
        <w:rPr>
          <w:rFonts w:ascii="Century Gothic" w:hAnsi="Century Gothic"/>
          <w:sz w:val="19"/>
        </w:rPr>
        <w:t>una</w:t>
      </w:r>
      <w:r>
        <w:rPr>
          <w:rFonts w:ascii="Century Gothic" w:hAnsi="Century Gothic"/>
          <w:spacing w:val="-6"/>
          <w:sz w:val="19"/>
        </w:rPr>
        <w:t> </w:t>
      </w:r>
      <w:r>
        <w:rPr>
          <w:rFonts w:ascii="Century Gothic" w:hAnsi="Century Gothic"/>
          <w:sz w:val="19"/>
        </w:rPr>
        <w:t>serie</w:t>
      </w:r>
      <w:r>
        <w:rPr>
          <w:rFonts w:ascii="Century Gothic" w:hAnsi="Century Gothic"/>
          <w:spacing w:val="-6"/>
          <w:sz w:val="19"/>
        </w:rPr>
        <w:t> </w:t>
      </w:r>
      <w:r>
        <w:rPr>
          <w:rFonts w:ascii="Century Gothic" w:hAnsi="Century Gothic"/>
          <w:sz w:val="19"/>
        </w:rPr>
        <w:t>de</w:t>
      </w:r>
      <w:r>
        <w:rPr>
          <w:rFonts w:ascii="Century Gothic" w:hAnsi="Century Gothic"/>
          <w:spacing w:val="-6"/>
          <w:sz w:val="19"/>
        </w:rPr>
        <w:t> </w:t>
      </w:r>
      <w:r>
        <w:rPr>
          <w:rFonts w:ascii="Century Gothic" w:hAnsi="Century Gothic"/>
          <w:sz w:val="19"/>
        </w:rPr>
        <w:t>comprobaciones</w:t>
      </w:r>
      <w:r>
        <w:rPr>
          <w:rFonts w:ascii="Century Gothic" w:hAnsi="Century Gothic"/>
          <w:spacing w:val="-5"/>
          <w:sz w:val="19"/>
        </w:rPr>
        <w:t> </w:t>
      </w:r>
      <w:r>
        <w:rPr>
          <w:rFonts w:ascii="Century Gothic" w:hAnsi="Century Gothic"/>
          <w:sz w:val="19"/>
        </w:rPr>
        <w:t>para</w:t>
      </w:r>
      <w:r>
        <w:rPr>
          <w:rFonts w:ascii="Century Gothic" w:hAnsi="Century Gothic"/>
          <w:spacing w:val="-6"/>
          <w:sz w:val="19"/>
        </w:rPr>
        <w:t> </w:t>
      </w:r>
      <w:r>
        <w:rPr>
          <w:rFonts w:ascii="Century Gothic" w:hAnsi="Century Gothic"/>
          <w:sz w:val="19"/>
        </w:rPr>
        <w:t>analizar</w:t>
      </w:r>
      <w:r>
        <w:rPr>
          <w:rFonts w:ascii="Century Gothic" w:hAnsi="Century Gothic"/>
          <w:spacing w:val="-5"/>
          <w:sz w:val="19"/>
        </w:rPr>
        <w:t> </w:t>
      </w:r>
      <w:r>
        <w:rPr>
          <w:rFonts w:ascii="Century Gothic" w:hAnsi="Century Gothic"/>
          <w:sz w:val="19"/>
        </w:rPr>
        <w:t>la</w:t>
      </w:r>
      <w:r>
        <w:rPr>
          <w:rFonts w:ascii="Century Gothic" w:hAnsi="Century Gothic"/>
          <w:spacing w:val="-5"/>
          <w:sz w:val="19"/>
        </w:rPr>
        <w:t> </w:t>
      </w:r>
      <w:r>
        <w:rPr>
          <w:rFonts w:ascii="Century Gothic" w:hAnsi="Century Gothic"/>
          <w:sz w:val="19"/>
        </w:rPr>
        <w:t>veracidad</w:t>
      </w:r>
      <w:r>
        <w:rPr>
          <w:rFonts w:ascii="Century Gothic" w:hAnsi="Century Gothic"/>
          <w:spacing w:val="-6"/>
          <w:sz w:val="19"/>
        </w:rPr>
        <w:t> </w:t>
      </w:r>
      <w:r>
        <w:rPr>
          <w:rFonts w:ascii="Century Gothic" w:hAnsi="Century Gothic"/>
          <w:sz w:val="19"/>
        </w:rPr>
        <w:t>de</w:t>
      </w:r>
      <w:r>
        <w:rPr>
          <w:rFonts w:ascii="Century Gothic" w:hAnsi="Century Gothic"/>
          <w:spacing w:val="-6"/>
          <w:sz w:val="19"/>
        </w:rPr>
        <w:t> </w:t>
      </w:r>
      <w:r>
        <w:rPr>
          <w:rFonts w:ascii="Century Gothic" w:hAnsi="Century Gothic"/>
          <w:sz w:val="19"/>
        </w:rPr>
        <w:t>la</w:t>
      </w:r>
      <w:r>
        <w:rPr>
          <w:rFonts w:ascii="Century Gothic" w:hAnsi="Century Gothic"/>
          <w:spacing w:val="-5"/>
          <w:sz w:val="19"/>
        </w:rPr>
        <w:t> </w:t>
      </w:r>
      <w:r>
        <w:rPr>
          <w:rFonts w:ascii="Century Gothic" w:hAnsi="Century Gothic"/>
          <w:sz w:val="19"/>
        </w:rPr>
        <w:t>información</w:t>
      </w:r>
      <w:r>
        <w:rPr>
          <w:rFonts w:ascii="Century Gothic" w:hAnsi="Century Gothic"/>
          <w:spacing w:val="-6"/>
          <w:sz w:val="19"/>
        </w:rPr>
        <w:t> </w:t>
      </w:r>
      <w:r>
        <w:rPr>
          <w:rFonts w:ascii="Century Gothic" w:hAnsi="Century Gothic"/>
          <w:sz w:val="19"/>
        </w:rPr>
        <w:t>aportada por el agente externo. Debido a que parte de la información de las ventas se transmite a la Sociedad a través de un sistema ajeno a la misma, se ha considerado un aspecto relevante de nuestra auditoria.</w:t>
      </w:r>
    </w:p>
    <w:p>
      <w:pPr>
        <w:pStyle w:val="BodyText"/>
        <w:spacing w:before="1"/>
        <w:rPr>
          <w:rFonts w:ascii="Century Gothic"/>
          <w:sz w:val="19"/>
        </w:rPr>
      </w:pPr>
    </w:p>
    <w:p>
      <w:pPr>
        <w:spacing w:before="0"/>
        <w:ind w:left="1190" w:right="218" w:firstLine="0"/>
        <w:jc w:val="both"/>
        <w:rPr>
          <w:rFonts w:ascii="Century Gothic" w:hAnsi="Century Gothic"/>
          <w:sz w:val="19"/>
        </w:rPr>
      </w:pPr>
      <w:r>
        <w:rPr>
          <w:rFonts w:ascii="Century Gothic" w:hAnsi="Century Gothic"/>
          <w:sz w:val="19"/>
        </w:rPr>
        <w:t>Nuestros procedimientos han consistido en la revisión de los títulos vendidos, además de proceder a la circularización del proveedor, con el objetivo de que nos verifique el saldo y el volumen de operaciones que han llevado a cabo.</w:t>
      </w:r>
    </w:p>
    <w:p>
      <w:pPr>
        <w:pStyle w:val="BodyText"/>
        <w:rPr>
          <w:rFonts w:ascii="Century Gothic"/>
          <w:sz w:val="19"/>
        </w:rPr>
      </w:pPr>
    </w:p>
    <w:p>
      <w:pPr>
        <w:pStyle w:val="ListParagraph"/>
        <w:numPr>
          <w:ilvl w:val="1"/>
          <w:numId w:val="1"/>
        </w:numPr>
        <w:tabs>
          <w:tab w:pos="1115" w:val="left" w:leader="none"/>
        </w:tabs>
        <w:spacing w:line="240" w:lineRule="auto" w:before="0" w:after="0"/>
        <w:ind w:left="1115" w:right="0" w:hanging="357"/>
        <w:jc w:val="left"/>
        <w:rPr>
          <w:rFonts w:ascii="Century Gothic" w:hAnsi="Century Gothic"/>
          <w:b/>
          <w:sz w:val="19"/>
        </w:rPr>
      </w:pPr>
      <w:r>
        <w:rPr>
          <w:rFonts w:ascii="Century Gothic" w:hAnsi="Century Gothic"/>
          <w:b/>
          <w:sz w:val="19"/>
        </w:rPr>
        <w:t>Otros</w:t>
      </w:r>
      <w:r>
        <w:rPr>
          <w:rFonts w:ascii="Century Gothic" w:hAnsi="Century Gothic"/>
          <w:b/>
          <w:spacing w:val="-8"/>
          <w:sz w:val="19"/>
        </w:rPr>
        <w:t> </w:t>
      </w:r>
      <w:r>
        <w:rPr>
          <w:rFonts w:ascii="Century Gothic" w:hAnsi="Century Gothic"/>
          <w:b/>
          <w:sz w:val="19"/>
        </w:rPr>
        <w:t>ingresos</w:t>
      </w:r>
      <w:r>
        <w:rPr>
          <w:rFonts w:ascii="Century Gothic" w:hAnsi="Century Gothic"/>
          <w:b/>
          <w:spacing w:val="-7"/>
          <w:sz w:val="19"/>
        </w:rPr>
        <w:t> </w:t>
      </w:r>
      <w:r>
        <w:rPr>
          <w:rFonts w:ascii="Century Gothic" w:hAnsi="Century Gothic"/>
          <w:b/>
          <w:sz w:val="19"/>
        </w:rPr>
        <w:t>de</w:t>
      </w:r>
      <w:r>
        <w:rPr>
          <w:rFonts w:ascii="Century Gothic" w:hAnsi="Century Gothic"/>
          <w:b/>
          <w:spacing w:val="-7"/>
          <w:sz w:val="19"/>
        </w:rPr>
        <w:t> </w:t>
      </w:r>
      <w:r>
        <w:rPr>
          <w:rFonts w:ascii="Century Gothic" w:hAnsi="Century Gothic"/>
          <w:b/>
          <w:spacing w:val="-2"/>
          <w:sz w:val="19"/>
        </w:rPr>
        <w:t>explotación:</w:t>
      </w:r>
    </w:p>
    <w:p>
      <w:pPr>
        <w:pStyle w:val="BodyText"/>
        <w:spacing w:before="7"/>
        <w:rPr>
          <w:rFonts w:ascii="Century Gothic"/>
          <w:b/>
          <w:sz w:val="19"/>
        </w:rPr>
      </w:pPr>
    </w:p>
    <w:p>
      <w:pPr>
        <w:spacing w:before="0"/>
        <w:ind w:left="1190" w:right="217" w:firstLine="0"/>
        <w:jc w:val="both"/>
        <w:rPr>
          <w:rFonts w:ascii="Century Gothic" w:hAnsi="Century Gothic"/>
          <w:sz w:val="19"/>
        </w:rPr>
      </w:pPr>
      <w:r>
        <w:rPr>
          <w:rFonts w:ascii="Century Gothic" w:hAnsi="Century Gothic"/>
          <w:sz w:val="19"/>
        </w:rPr>
        <w:t>La Sociedad financia una parte importante de los gastos corrientes de su actividad a través de partidas presupuestarias del Excmo. Ayuntamiento de las Palmas de Gran Canaria, único accionista, con cargo a transferencias corrientes del presupuesto municipal. Durante el ejercicio 2025,</w:t>
      </w:r>
      <w:r>
        <w:rPr>
          <w:rFonts w:ascii="Century Gothic" w:hAnsi="Century Gothic"/>
          <w:spacing w:val="-1"/>
          <w:sz w:val="19"/>
        </w:rPr>
        <w:t> </w:t>
      </w:r>
      <w:r>
        <w:rPr>
          <w:rFonts w:ascii="Century Gothic" w:hAnsi="Century Gothic"/>
          <w:sz w:val="19"/>
        </w:rPr>
        <w:t>la Sociedad</w:t>
      </w:r>
      <w:r>
        <w:rPr>
          <w:rFonts w:ascii="Century Gothic" w:hAnsi="Century Gothic"/>
          <w:spacing w:val="-1"/>
          <w:sz w:val="19"/>
        </w:rPr>
        <w:t> </w:t>
      </w:r>
      <w:r>
        <w:rPr>
          <w:rFonts w:ascii="Century Gothic" w:hAnsi="Century Gothic"/>
          <w:sz w:val="19"/>
        </w:rPr>
        <w:t>ha</w:t>
      </w:r>
      <w:r>
        <w:rPr>
          <w:rFonts w:ascii="Century Gothic" w:hAnsi="Century Gothic"/>
          <w:spacing w:val="-2"/>
          <w:sz w:val="19"/>
        </w:rPr>
        <w:t> </w:t>
      </w:r>
      <w:r>
        <w:rPr>
          <w:rFonts w:ascii="Century Gothic" w:hAnsi="Century Gothic"/>
          <w:sz w:val="19"/>
        </w:rPr>
        <w:t>recibido,</w:t>
      </w:r>
      <w:r>
        <w:rPr>
          <w:rFonts w:ascii="Century Gothic" w:hAnsi="Century Gothic"/>
          <w:spacing w:val="-1"/>
          <w:sz w:val="19"/>
        </w:rPr>
        <w:t> </w:t>
      </w:r>
      <w:r>
        <w:rPr>
          <w:rFonts w:ascii="Century Gothic" w:hAnsi="Century Gothic"/>
          <w:sz w:val="19"/>
        </w:rPr>
        <w:t>por este</w:t>
      </w:r>
      <w:r>
        <w:rPr>
          <w:rFonts w:ascii="Century Gothic" w:hAnsi="Century Gothic"/>
          <w:spacing w:val="-1"/>
          <w:sz w:val="19"/>
        </w:rPr>
        <w:t> </w:t>
      </w:r>
      <w:r>
        <w:rPr>
          <w:rFonts w:ascii="Century Gothic" w:hAnsi="Century Gothic"/>
          <w:sz w:val="19"/>
        </w:rPr>
        <w:t>concepto,</w:t>
      </w:r>
      <w:r>
        <w:rPr>
          <w:rFonts w:ascii="Century Gothic" w:hAnsi="Century Gothic"/>
          <w:spacing w:val="-1"/>
          <w:sz w:val="19"/>
        </w:rPr>
        <w:t> </w:t>
      </w:r>
      <w:r>
        <w:rPr>
          <w:rFonts w:ascii="Century Gothic" w:hAnsi="Century Gothic"/>
          <w:sz w:val="19"/>
        </w:rPr>
        <w:t>un</w:t>
      </w:r>
      <w:r>
        <w:rPr>
          <w:rFonts w:ascii="Century Gothic" w:hAnsi="Century Gothic"/>
          <w:spacing w:val="-2"/>
          <w:sz w:val="19"/>
        </w:rPr>
        <w:t> </w:t>
      </w:r>
      <w:r>
        <w:rPr>
          <w:rFonts w:ascii="Century Gothic" w:hAnsi="Century Gothic"/>
          <w:sz w:val="19"/>
        </w:rPr>
        <w:t>importe</w:t>
      </w:r>
      <w:r>
        <w:rPr>
          <w:rFonts w:ascii="Century Gothic" w:hAnsi="Century Gothic"/>
          <w:spacing w:val="-2"/>
          <w:sz w:val="19"/>
        </w:rPr>
        <w:t> </w:t>
      </w:r>
      <w:r>
        <w:rPr>
          <w:rFonts w:ascii="Century Gothic" w:hAnsi="Century Gothic"/>
          <w:sz w:val="19"/>
        </w:rPr>
        <w:t>de unos 19,93 millones de</w:t>
      </w:r>
      <w:r>
        <w:rPr>
          <w:rFonts w:ascii="Century Gothic" w:hAnsi="Century Gothic"/>
          <w:spacing w:val="-9"/>
          <w:sz w:val="19"/>
        </w:rPr>
        <w:t> </w:t>
      </w:r>
      <w:r>
        <w:rPr>
          <w:rFonts w:ascii="Century Gothic" w:hAnsi="Century Gothic"/>
          <w:sz w:val="19"/>
        </w:rPr>
        <w:t>euros,</w:t>
      </w:r>
      <w:r>
        <w:rPr>
          <w:rFonts w:ascii="Century Gothic" w:hAnsi="Century Gothic"/>
          <w:spacing w:val="-8"/>
          <w:sz w:val="19"/>
        </w:rPr>
        <w:t> </w:t>
      </w:r>
      <w:r>
        <w:rPr>
          <w:rFonts w:ascii="Century Gothic" w:hAnsi="Century Gothic"/>
          <w:sz w:val="19"/>
        </w:rPr>
        <w:t>que</w:t>
      </w:r>
      <w:r>
        <w:rPr>
          <w:rFonts w:ascii="Century Gothic" w:hAnsi="Century Gothic"/>
          <w:spacing w:val="-9"/>
          <w:sz w:val="19"/>
        </w:rPr>
        <w:t> </w:t>
      </w:r>
      <w:r>
        <w:rPr>
          <w:rFonts w:ascii="Century Gothic" w:hAnsi="Century Gothic"/>
          <w:sz w:val="19"/>
        </w:rPr>
        <w:t>se</w:t>
      </w:r>
      <w:r>
        <w:rPr>
          <w:rFonts w:ascii="Century Gothic" w:hAnsi="Century Gothic"/>
          <w:spacing w:val="-9"/>
          <w:sz w:val="19"/>
        </w:rPr>
        <w:t> </w:t>
      </w:r>
      <w:r>
        <w:rPr>
          <w:rFonts w:ascii="Century Gothic" w:hAnsi="Century Gothic"/>
          <w:sz w:val="19"/>
        </w:rPr>
        <w:t>recogen</w:t>
      </w:r>
      <w:r>
        <w:rPr>
          <w:rFonts w:ascii="Century Gothic" w:hAnsi="Century Gothic"/>
          <w:spacing w:val="-8"/>
          <w:sz w:val="19"/>
        </w:rPr>
        <w:t> </w:t>
      </w:r>
      <w:r>
        <w:rPr>
          <w:rFonts w:ascii="Century Gothic" w:hAnsi="Century Gothic"/>
          <w:sz w:val="19"/>
        </w:rPr>
        <w:t>dentro</w:t>
      </w:r>
      <w:r>
        <w:rPr>
          <w:rFonts w:ascii="Century Gothic" w:hAnsi="Century Gothic"/>
          <w:spacing w:val="-8"/>
          <w:sz w:val="19"/>
        </w:rPr>
        <w:t> </w:t>
      </w:r>
      <w:r>
        <w:rPr>
          <w:rFonts w:ascii="Century Gothic" w:hAnsi="Century Gothic"/>
          <w:sz w:val="19"/>
        </w:rPr>
        <w:t>del</w:t>
      </w:r>
      <w:r>
        <w:rPr>
          <w:rFonts w:ascii="Century Gothic" w:hAnsi="Century Gothic"/>
          <w:spacing w:val="-8"/>
          <w:sz w:val="19"/>
        </w:rPr>
        <w:t> </w:t>
      </w:r>
      <w:r>
        <w:rPr>
          <w:rFonts w:ascii="Century Gothic" w:hAnsi="Century Gothic"/>
          <w:sz w:val="19"/>
        </w:rPr>
        <w:t>epígrafe</w:t>
      </w:r>
      <w:r>
        <w:rPr>
          <w:rFonts w:ascii="Century Gothic" w:hAnsi="Century Gothic"/>
          <w:spacing w:val="-9"/>
          <w:sz w:val="19"/>
        </w:rPr>
        <w:t> </w:t>
      </w:r>
      <w:r>
        <w:rPr>
          <w:rFonts w:ascii="Century Gothic" w:hAnsi="Century Gothic"/>
          <w:sz w:val="19"/>
        </w:rPr>
        <w:t>de</w:t>
      </w:r>
      <w:r>
        <w:rPr>
          <w:rFonts w:ascii="Century Gothic" w:hAnsi="Century Gothic"/>
          <w:spacing w:val="-9"/>
          <w:sz w:val="19"/>
        </w:rPr>
        <w:t> </w:t>
      </w:r>
      <w:r>
        <w:rPr>
          <w:rFonts w:ascii="Century Gothic" w:hAnsi="Century Gothic"/>
          <w:sz w:val="19"/>
        </w:rPr>
        <w:t>“Otros</w:t>
      </w:r>
      <w:r>
        <w:rPr>
          <w:rFonts w:ascii="Century Gothic" w:hAnsi="Century Gothic"/>
          <w:spacing w:val="-8"/>
          <w:sz w:val="19"/>
        </w:rPr>
        <w:t> </w:t>
      </w:r>
      <w:r>
        <w:rPr>
          <w:rFonts w:ascii="Century Gothic" w:hAnsi="Century Gothic"/>
          <w:sz w:val="19"/>
        </w:rPr>
        <w:t>ingresos</w:t>
      </w:r>
      <w:r>
        <w:rPr>
          <w:rFonts w:ascii="Century Gothic" w:hAnsi="Century Gothic"/>
          <w:spacing w:val="-10"/>
          <w:sz w:val="19"/>
        </w:rPr>
        <w:t> </w:t>
      </w:r>
      <w:r>
        <w:rPr>
          <w:rFonts w:ascii="Century Gothic" w:hAnsi="Century Gothic"/>
          <w:sz w:val="19"/>
        </w:rPr>
        <w:t>de</w:t>
      </w:r>
      <w:r>
        <w:rPr>
          <w:rFonts w:ascii="Century Gothic" w:hAnsi="Century Gothic"/>
          <w:spacing w:val="-9"/>
          <w:sz w:val="19"/>
        </w:rPr>
        <w:t> </w:t>
      </w:r>
      <w:r>
        <w:rPr>
          <w:rFonts w:ascii="Century Gothic" w:hAnsi="Century Gothic"/>
          <w:sz w:val="19"/>
        </w:rPr>
        <w:t>explotación”</w:t>
      </w:r>
      <w:r>
        <w:rPr>
          <w:rFonts w:ascii="Century Gothic" w:hAnsi="Century Gothic"/>
          <w:spacing w:val="-9"/>
          <w:sz w:val="19"/>
        </w:rPr>
        <w:t> </w:t>
      </w:r>
      <w:r>
        <w:rPr>
          <w:rFonts w:ascii="Century Gothic" w:hAnsi="Century Gothic"/>
          <w:sz w:val="19"/>
        </w:rPr>
        <w:t>de</w:t>
      </w:r>
      <w:r>
        <w:rPr>
          <w:rFonts w:ascii="Century Gothic" w:hAnsi="Century Gothic"/>
          <w:spacing w:val="-9"/>
          <w:sz w:val="19"/>
        </w:rPr>
        <w:t> </w:t>
      </w:r>
      <w:r>
        <w:rPr>
          <w:rFonts w:ascii="Century Gothic" w:hAnsi="Century Gothic"/>
          <w:sz w:val="19"/>
        </w:rPr>
        <w:t>la</w:t>
      </w:r>
      <w:r>
        <w:rPr>
          <w:rFonts w:ascii="Century Gothic" w:hAnsi="Century Gothic"/>
          <w:spacing w:val="-8"/>
          <w:sz w:val="19"/>
        </w:rPr>
        <w:t> </w:t>
      </w:r>
      <w:r>
        <w:rPr>
          <w:rFonts w:ascii="Century Gothic" w:hAnsi="Century Gothic"/>
          <w:sz w:val="19"/>
        </w:rPr>
        <w:t>cuenta de Pérdidas y Ganancias.</w:t>
      </w:r>
    </w:p>
    <w:p>
      <w:pPr>
        <w:spacing w:line="240" w:lineRule="auto" w:before="232"/>
        <w:ind w:left="1190" w:right="219" w:firstLine="0"/>
        <w:jc w:val="both"/>
        <w:rPr>
          <w:rFonts w:ascii="Century Gothic" w:hAnsi="Century Gothic"/>
          <w:sz w:val="19"/>
        </w:rPr>
      </w:pPr>
      <w:r>
        <w:rPr>
          <w:rFonts w:ascii="Century Gothic" w:hAnsi="Century Gothic"/>
          <w:sz w:val="19"/>
        </w:rPr>
        <w:t>Nuestros procedimientos de auditoría consistieron, entre otros, en evaluar toda la documentación soporte de dicha aportación, con el objetivo de obtener evidencia de auditoria suficiente y adecuada sobre los riesgos valorados de incorrección material en estas transacciones. Además, hemos procedido a la circularización del Excmo. Ayuntamiento de Las Palmas de Gran Canaria, con el objetivo de que nos verifique la totalidad de las aportaciones realizadas. Por otro lado, hemos comprobado que se ha aportado en la memoria toda la información al respecto.</w:t>
      </w:r>
    </w:p>
    <w:p>
      <w:pPr>
        <w:pStyle w:val="BodyText"/>
        <w:rPr>
          <w:rFonts w:ascii="Century Gothic"/>
          <w:sz w:val="19"/>
        </w:rPr>
      </w:pPr>
    </w:p>
    <w:p>
      <w:pPr>
        <w:pStyle w:val="BodyText"/>
        <w:spacing w:before="1"/>
        <w:rPr>
          <w:rFonts w:ascii="Century Gothic"/>
          <w:sz w:val="19"/>
        </w:rPr>
      </w:pPr>
    </w:p>
    <w:p>
      <w:pPr>
        <w:pStyle w:val="ListParagraph"/>
        <w:numPr>
          <w:ilvl w:val="0"/>
          <w:numId w:val="1"/>
        </w:numPr>
        <w:tabs>
          <w:tab w:pos="764" w:val="left" w:leader="none"/>
        </w:tabs>
        <w:spacing w:line="240" w:lineRule="auto" w:before="1" w:after="0"/>
        <w:ind w:left="764" w:right="0" w:hanging="219"/>
        <w:jc w:val="left"/>
        <w:rPr>
          <w:rFonts w:ascii="Century Gothic" w:hAnsi="Century Gothic"/>
          <w:b/>
          <w:sz w:val="19"/>
        </w:rPr>
      </w:pPr>
      <w:r>
        <w:rPr>
          <w:rFonts w:ascii="Century Gothic" w:hAnsi="Century Gothic"/>
          <w:b/>
          <w:spacing w:val="-2"/>
          <w:sz w:val="19"/>
        </w:rPr>
        <w:t>Otra</w:t>
      </w:r>
      <w:r>
        <w:rPr>
          <w:rFonts w:ascii="Century Gothic" w:hAnsi="Century Gothic"/>
          <w:b/>
          <w:spacing w:val="-5"/>
          <w:sz w:val="19"/>
        </w:rPr>
        <w:t> </w:t>
      </w:r>
      <w:r>
        <w:rPr>
          <w:rFonts w:ascii="Century Gothic" w:hAnsi="Century Gothic"/>
          <w:b/>
          <w:spacing w:val="-2"/>
          <w:sz w:val="19"/>
        </w:rPr>
        <w:t>información: Informe</w:t>
      </w:r>
      <w:r>
        <w:rPr>
          <w:rFonts w:ascii="Century Gothic" w:hAnsi="Century Gothic"/>
          <w:b/>
          <w:spacing w:val="-3"/>
          <w:sz w:val="19"/>
        </w:rPr>
        <w:t> </w:t>
      </w:r>
      <w:r>
        <w:rPr>
          <w:rFonts w:ascii="Century Gothic" w:hAnsi="Century Gothic"/>
          <w:b/>
          <w:spacing w:val="-2"/>
          <w:sz w:val="19"/>
        </w:rPr>
        <w:t>de</w:t>
      </w:r>
      <w:r>
        <w:rPr>
          <w:rFonts w:ascii="Century Gothic" w:hAnsi="Century Gothic"/>
          <w:b/>
          <w:spacing w:val="-1"/>
          <w:sz w:val="19"/>
        </w:rPr>
        <w:t> </w:t>
      </w:r>
      <w:r>
        <w:rPr>
          <w:rFonts w:ascii="Century Gothic" w:hAnsi="Century Gothic"/>
          <w:b/>
          <w:spacing w:val="-2"/>
          <w:sz w:val="19"/>
        </w:rPr>
        <w:t>gestión.</w:t>
      </w:r>
    </w:p>
    <w:p>
      <w:pPr>
        <w:spacing w:before="220"/>
        <w:ind w:left="766" w:right="216" w:firstLine="0"/>
        <w:jc w:val="both"/>
        <w:rPr>
          <w:rFonts w:ascii="Century Gothic" w:hAnsi="Century Gothic"/>
          <w:sz w:val="19"/>
        </w:rPr>
      </w:pPr>
      <w:r>
        <w:rPr>
          <w:rFonts w:ascii="Century Gothic" w:hAnsi="Century Gothic"/>
          <w:sz w:val="19"/>
        </w:rPr>
        <w:t>La otra información comprende exclusivamente el informe de gestión del ejercicio 2025, cuya formulación es responsabilidad del consejo de administración de la Sociedad, y no forma parte integrante de las cuentas anuales.</w:t>
      </w:r>
    </w:p>
    <w:p>
      <w:pPr>
        <w:spacing w:before="233"/>
        <w:ind w:left="766" w:right="216" w:firstLine="0"/>
        <w:jc w:val="both"/>
        <w:rPr>
          <w:rFonts w:ascii="Century Gothic" w:hAnsi="Century Gothic"/>
          <w:sz w:val="19"/>
        </w:rPr>
      </w:pPr>
      <w:r>
        <w:rPr>
          <w:rFonts w:ascii="Century Gothic" w:hAnsi="Century Gothic"/>
          <w:sz w:val="19"/>
        </w:rPr>
        <w:t>Nuestra opinión de auditoría sobre las cuentas anuales no cubre el informe de gestión. Nuestra responsabilidad</w:t>
      </w:r>
      <w:r>
        <w:rPr>
          <w:rFonts w:ascii="Century Gothic" w:hAnsi="Century Gothic"/>
          <w:spacing w:val="-14"/>
          <w:sz w:val="19"/>
        </w:rPr>
        <w:t> </w:t>
      </w:r>
      <w:r>
        <w:rPr>
          <w:rFonts w:ascii="Century Gothic" w:hAnsi="Century Gothic"/>
          <w:sz w:val="19"/>
        </w:rPr>
        <w:t>sobre</w:t>
      </w:r>
      <w:r>
        <w:rPr>
          <w:rFonts w:ascii="Century Gothic" w:hAnsi="Century Gothic"/>
          <w:spacing w:val="-13"/>
          <w:sz w:val="19"/>
        </w:rPr>
        <w:t> </w:t>
      </w:r>
      <w:r>
        <w:rPr>
          <w:rFonts w:ascii="Century Gothic" w:hAnsi="Century Gothic"/>
          <w:sz w:val="19"/>
        </w:rPr>
        <w:t>la</w:t>
      </w:r>
      <w:r>
        <w:rPr>
          <w:rFonts w:ascii="Century Gothic" w:hAnsi="Century Gothic"/>
          <w:spacing w:val="-12"/>
          <w:sz w:val="19"/>
        </w:rPr>
        <w:t> </w:t>
      </w:r>
      <w:r>
        <w:rPr>
          <w:rFonts w:ascii="Century Gothic" w:hAnsi="Century Gothic"/>
          <w:sz w:val="19"/>
        </w:rPr>
        <w:t>otra</w:t>
      </w:r>
      <w:r>
        <w:rPr>
          <w:rFonts w:ascii="Century Gothic" w:hAnsi="Century Gothic"/>
          <w:spacing w:val="-13"/>
          <w:sz w:val="19"/>
        </w:rPr>
        <w:t> </w:t>
      </w:r>
      <w:r>
        <w:rPr>
          <w:rFonts w:ascii="Century Gothic" w:hAnsi="Century Gothic"/>
          <w:sz w:val="19"/>
        </w:rPr>
        <w:t>información</w:t>
      </w:r>
      <w:r>
        <w:rPr>
          <w:rFonts w:ascii="Century Gothic" w:hAnsi="Century Gothic"/>
          <w:spacing w:val="-11"/>
          <w:sz w:val="19"/>
        </w:rPr>
        <w:t> </w:t>
      </w:r>
      <w:r>
        <w:rPr>
          <w:rFonts w:ascii="Century Gothic" w:hAnsi="Century Gothic"/>
          <w:sz w:val="19"/>
        </w:rPr>
        <w:t>contenida</w:t>
      </w:r>
      <w:r>
        <w:rPr>
          <w:rFonts w:ascii="Century Gothic" w:hAnsi="Century Gothic"/>
          <w:spacing w:val="-13"/>
          <w:sz w:val="19"/>
        </w:rPr>
        <w:t> </w:t>
      </w:r>
      <w:r>
        <w:rPr>
          <w:rFonts w:ascii="Century Gothic" w:hAnsi="Century Gothic"/>
          <w:sz w:val="19"/>
        </w:rPr>
        <w:t>en</w:t>
      </w:r>
      <w:r>
        <w:rPr>
          <w:rFonts w:ascii="Century Gothic" w:hAnsi="Century Gothic"/>
          <w:spacing w:val="-11"/>
          <w:sz w:val="19"/>
        </w:rPr>
        <w:t> </w:t>
      </w:r>
      <w:r>
        <w:rPr>
          <w:rFonts w:ascii="Century Gothic" w:hAnsi="Century Gothic"/>
          <w:sz w:val="19"/>
        </w:rPr>
        <w:t>el</w:t>
      </w:r>
      <w:r>
        <w:rPr>
          <w:rFonts w:ascii="Century Gothic" w:hAnsi="Century Gothic"/>
          <w:spacing w:val="-13"/>
          <w:sz w:val="19"/>
        </w:rPr>
        <w:t> </w:t>
      </w:r>
      <w:r>
        <w:rPr>
          <w:rFonts w:ascii="Century Gothic" w:hAnsi="Century Gothic"/>
          <w:sz w:val="19"/>
        </w:rPr>
        <w:t>informe</w:t>
      </w:r>
      <w:r>
        <w:rPr>
          <w:rFonts w:ascii="Century Gothic" w:hAnsi="Century Gothic"/>
          <w:spacing w:val="-11"/>
          <w:sz w:val="19"/>
        </w:rPr>
        <w:t> </w:t>
      </w:r>
      <w:r>
        <w:rPr>
          <w:rFonts w:ascii="Century Gothic" w:hAnsi="Century Gothic"/>
          <w:sz w:val="19"/>
        </w:rPr>
        <w:t>de</w:t>
      </w:r>
      <w:r>
        <w:rPr>
          <w:rFonts w:ascii="Century Gothic" w:hAnsi="Century Gothic"/>
          <w:spacing w:val="-14"/>
          <w:sz w:val="19"/>
        </w:rPr>
        <w:t> </w:t>
      </w:r>
      <w:r>
        <w:rPr>
          <w:rFonts w:ascii="Century Gothic" w:hAnsi="Century Gothic"/>
          <w:sz w:val="19"/>
        </w:rPr>
        <w:t>gestión</w:t>
      </w:r>
      <w:r>
        <w:rPr>
          <w:rFonts w:ascii="Century Gothic" w:hAnsi="Century Gothic"/>
          <w:spacing w:val="-12"/>
          <w:sz w:val="19"/>
        </w:rPr>
        <w:t> </w:t>
      </w:r>
      <w:r>
        <w:rPr>
          <w:rFonts w:ascii="Century Gothic" w:hAnsi="Century Gothic"/>
          <w:sz w:val="19"/>
        </w:rPr>
        <w:t>se</w:t>
      </w:r>
      <w:r>
        <w:rPr>
          <w:rFonts w:ascii="Century Gothic" w:hAnsi="Century Gothic"/>
          <w:spacing w:val="-14"/>
          <w:sz w:val="19"/>
        </w:rPr>
        <w:t> </w:t>
      </w:r>
      <w:r>
        <w:rPr>
          <w:rFonts w:ascii="Century Gothic" w:hAnsi="Century Gothic"/>
          <w:sz w:val="19"/>
        </w:rPr>
        <w:t>encuentra</w:t>
      </w:r>
      <w:r>
        <w:rPr>
          <w:rFonts w:ascii="Century Gothic" w:hAnsi="Century Gothic"/>
          <w:spacing w:val="-11"/>
          <w:sz w:val="19"/>
        </w:rPr>
        <w:t> </w:t>
      </w:r>
      <w:r>
        <w:rPr>
          <w:rFonts w:ascii="Century Gothic" w:hAnsi="Century Gothic"/>
          <w:sz w:val="19"/>
        </w:rPr>
        <w:t>definida en la normativa reguladora de la actividad de auditoría de cuentas, que establece dos niveles diferenciados sobre la misma:</w:t>
      </w:r>
    </w:p>
    <w:p>
      <w:pPr>
        <w:pStyle w:val="ListParagraph"/>
        <w:numPr>
          <w:ilvl w:val="0"/>
          <w:numId w:val="2"/>
        </w:numPr>
        <w:tabs>
          <w:tab w:pos="1190" w:val="left" w:leader="none"/>
        </w:tabs>
        <w:spacing w:line="240" w:lineRule="auto" w:before="232" w:after="0"/>
        <w:ind w:left="1190" w:right="216" w:hanging="360"/>
        <w:jc w:val="both"/>
        <w:rPr>
          <w:rFonts w:ascii="Century Gothic" w:hAnsi="Century Gothic"/>
          <w:sz w:val="19"/>
        </w:rPr>
      </w:pPr>
      <w:r>
        <w:rPr>
          <w:rFonts w:ascii="Century Gothic" w:hAnsi="Century Gothic"/>
          <w:sz w:val="19"/>
        </w:rPr>
        <w:t>Un nivel específico que resulta de aplicación al estado de la información no financiera, que consiste</w:t>
      </w:r>
      <w:r>
        <w:rPr>
          <w:rFonts w:ascii="Century Gothic" w:hAnsi="Century Gothic"/>
          <w:spacing w:val="-14"/>
          <w:sz w:val="19"/>
        </w:rPr>
        <w:t> </w:t>
      </w:r>
      <w:r>
        <w:rPr>
          <w:rFonts w:ascii="Century Gothic" w:hAnsi="Century Gothic"/>
          <w:sz w:val="19"/>
        </w:rPr>
        <w:t>en</w:t>
      </w:r>
      <w:r>
        <w:rPr>
          <w:rFonts w:ascii="Century Gothic" w:hAnsi="Century Gothic"/>
          <w:spacing w:val="-13"/>
          <w:sz w:val="19"/>
        </w:rPr>
        <w:t> </w:t>
      </w:r>
      <w:r>
        <w:rPr>
          <w:rFonts w:ascii="Century Gothic" w:hAnsi="Century Gothic"/>
          <w:sz w:val="19"/>
        </w:rPr>
        <w:t>comprobar</w:t>
      </w:r>
      <w:r>
        <w:rPr>
          <w:rFonts w:ascii="Century Gothic" w:hAnsi="Century Gothic"/>
          <w:spacing w:val="-13"/>
          <w:sz w:val="19"/>
        </w:rPr>
        <w:t> </w:t>
      </w:r>
      <w:r>
        <w:rPr>
          <w:rFonts w:ascii="Century Gothic" w:hAnsi="Century Gothic"/>
          <w:sz w:val="19"/>
        </w:rPr>
        <w:t>únicamente</w:t>
      </w:r>
      <w:r>
        <w:rPr>
          <w:rFonts w:ascii="Century Gothic" w:hAnsi="Century Gothic"/>
          <w:spacing w:val="-13"/>
          <w:sz w:val="19"/>
        </w:rPr>
        <w:t> </w:t>
      </w:r>
      <w:r>
        <w:rPr>
          <w:rFonts w:ascii="Century Gothic" w:hAnsi="Century Gothic"/>
          <w:sz w:val="19"/>
        </w:rPr>
        <w:t>que</w:t>
      </w:r>
      <w:r>
        <w:rPr>
          <w:rFonts w:ascii="Century Gothic" w:hAnsi="Century Gothic"/>
          <w:spacing w:val="-13"/>
          <w:sz w:val="19"/>
        </w:rPr>
        <w:t> </w:t>
      </w:r>
      <w:r>
        <w:rPr>
          <w:rFonts w:ascii="Century Gothic" w:hAnsi="Century Gothic"/>
          <w:sz w:val="19"/>
        </w:rPr>
        <w:t>la</w:t>
      </w:r>
      <w:r>
        <w:rPr>
          <w:rFonts w:ascii="Century Gothic" w:hAnsi="Century Gothic"/>
          <w:spacing w:val="-13"/>
          <w:sz w:val="19"/>
        </w:rPr>
        <w:t> </w:t>
      </w:r>
      <w:r>
        <w:rPr>
          <w:rFonts w:ascii="Century Gothic" w:hAnsi="Century Gothic"/>
          <w:sz w:val="19"/>
        </w:rPr>
        <w:t>citada</w:t>
      </w:r>
      <w:r>
        <w:rPr>
          <w:rFonts w:ascii="Century Gothic" w:hAnsi="Century Gothic"/>
          <w:spacing w:val="-14"/>
          <w:sz w:val="19"/>
        </w:rPr>
        <w:t> </w:t>
      </w:r>
      <w:r>
        <w:rPr>
          <w:rFonts w:ascii="Century Gothic" w:hAnsi="Century Gothic"/>
          <w:sz w:val="19"/>
        </w:rPr>
        <w:t>información</w:t>
      </w:r>
      <w:r>
        <w:rPr>
          <w:rFonts w:ascii="Century Gothic" w:hAnsi="Century Gothic"/>
          <w:spacing w:val="-13"/>
          <w:sz w:val="19"/>
        </w:rPr>
        <w:t> </w:t>
      </w:r>
      <w:r>
        <w:rPr>
          <w:rFonts w:ascii="Century Gothic" w:hAnsi="Century Gothic"/>
          <w:sz w:val="19"/>
        </w:rPr>
        <w:t>se</w:t>
      </w:r>
      <w:r>
        <w:rPr>
          <w:rFonts w:ascii="Century Gothic" w:hAnsi="Century Gothic"/>
          <w:spacing w:val="-13"/>
          <w:sz w:val="19"/>
        </w:rPr>
        <w:t> </w:t>
      </w:r>
      <w:r>
        <w:rPr>
          <w:rFonts w:ascii="Century Gothic" w:hAnsi="Century Gothic"/>
          <w:sz w:val="19"/>
        </w:rPr>
        <w:t>ha</w:t>
      </w:r>
      <w:r>
        <w:rPr>
          <w:rFonts w:ascii="Century Gothic" w:hAnsi="Century Gothic"/>
          <w:spacing w:val="-13"/>
          <w:sz w:val="19"/>
        </w:rPr>
        <w:t> </w:t>
      </w:r>
      <w:r>
        <w:rPr>
          <w:rFonts w:ascii="Century Gothic" w:hAnsi="Century Gothic"/>
          <w:sz w:val="19"/>
        </w:rPr>
        <w:t>facilitado</w:t>
      </w:r>
      <w:r>
        <w:rPr>
          <w:rFonts w:ascii="Century Gothic" w:hAnsi="Century Gothic"/>
          <w:spacing w:val="-13"/>
          <w:sz w:val="19"/>
        </w:rPr>
        <w:t> </w:t>
      </w:r>
      <w:r>
        <w:rPr>
          <w:rFonts w:ascii="Century Gothic" w:hAnsi="Century Gothic"/>
          <w:sz w:val="19"/>
        </w:rPr>
        <w:t>en</w:t>
      </w:r>
      <w:r>
        <w:rPr>
          <w:rFonts w:ascii="Century Gothic" w:hAnsi="Century Gothic"/>
          <w:spacing w:val="-13"/>
          <w:sz w:val="19"/>
        </w:rPr>
        <w:t> </w:t>
      </w:r>
      <w:r>
        <w:rPr>
          <w:rFonts w:ascii="Century Gothic" w:hAnsi="Century Gothic"/>
          <w:sz w:val="19"/>
        </w:rPr>
        <w:t>el</w:t>
      </w:r>
      <w:r>
        <w:rPr>
          <w:rFonts w:ascii="Century Gothic" w:hAnsi="Century Gothic"/>
          <w:spacing w:val="-13"/>
          <w:sz w:val="19"/>
        </w:rPr>
        <w:t> </w:t>
      </w:r>
      <w:r>
        <w:rPr>
          <w:rFonts w:ascii="Century Gothic" w:hAnsi="Century Gothic"/>
          <w:sz w:val="19"/>
        </w:rPr>
        <w:t>informe</w:t>
      </w:r>
      <w:r>
        <w:rPr>
          <w:rFonts w:ascii="Century Gothic" w:hAnsi="Century Gothic"/>
          <w:spacing w:val="-14"/>
          <w:sz w:val="19"/>
        </w:rPr>
        <w:t> </w:t>
      </w:r>
      <w:r>
        <w:rPr>
          <w:rFonts w:ascii="Century Gothic" w:hAnsi="Century Gothic"/>
          <w:sz w:val="19"/>
        </w:rPr>
        <w:t>de </w:t>
      </w:r>
      <w:r>
        <w:rPr>
          <w:rFonts w:ascii="Century Gothic" w:hAnsi="Century Gothic"/>
          <w:spacing w:val="-2"/>
          <w:sz w:val="19"/>
        </w:rPr>
        <w:t>gestión</w:t>
      </w:r>
      <w:r>
        <w:rPr>
          <w:rFonts w:ascii="Century Gothic" w:hAnsi="Century Gothic"/>
          <w:spacing w:val="-6"/>
          <w:sz w:val="19"/>
        </w:rPr>
        <w:t> </w:t>
      </w:r>
      <w:r>
        <w:rPr>
          <w:rFonts w:ascii="Century Gothic" w:hAnsi="Century Gothic"/>
          <w:spacing w:val="-2"/>
          <w:sz w:val="19"/>
        </w:rPr>
        <w:t>o,</w:t>
      </w:r>
      <w:r>
        <w:rPr>
          <w:rFonts w:ascii="Century Gothic" w:hAnsi="Century Gothic"/>
          <w:spacing w:val="-6"/>
          <w:sz w:val="19"/>
        </w:rPr>
        <w:t> </w:t>
      </w:r>
      <w:r>
        <w:rPr>
          <w:rFonts w:ascii="Century Gothic" w:hAnsi="Century Gothic"/>
          <w:spacing w:val="-2"/>
          <w:sz w:val="19"/>
        </w:rPr>
        <w:t>en</w:t>
      </w:r>
      <w:r>
        <w:rPr>
          <w:rFonts w:ascii="Century Gothic" w:hAnsi="Century Gothic"/>
          <w:spacing w:val="-9"/>
          <w:sz w:val="19"/>
        </w:rPr>
        <w:t> </w:t>
      </w:r>
      <w:r>
        <w:rPr>
          <w:rFonts w:ascii="Century Gothic" w:hAnsi="Century Gothic"/>
          <w:spacing w:val="-2"/>
          <w:sz w:val="19"/>
        </w:rPr>
        <w:t>su</w:t>
      </w:r>
      <w:r>
        <w:rPr>
          <w:rFonts w:ascii="Century Gothic" w:hAnsi="Century Gothic"/>
          <w:spacing w:val="-8"/>
          <w:sz w:val="19"/>
        </w:rPr>
        <w:t> </w:t>
      </w:r>
      <w:r>
        <w:rPr>
          <w:rFonts w:ascii="Century Gothic" w:hAnsi="Century Gothic"/>
          <w:spacing w:val="-2"/>
          <w:sz w:val="19"/>
        </w:rPr>
        <w:t>caso,</w:t>
      </w:r>
      <w:r>
        <w:rPr>
          <w:rFonts w:ascii="Century Gothic" w:hAnsi="Century Gothic"/>
          <w:spacing w:val="-6"/>
          <w:sz w:val="19"/>
        </w:rPr>
        <w:t> </w:t>
      </w:r>
      <w:r>
        <w:rPr>
          <w:rFonts w:ascii="Century Gothic" w:hAnsi="Century Gothic"/>
          <w:spacing w:val="-2"/>
          <w:sz w:val="19"/>
        </w:rPr>
        <w:t>que</w:t>
      </w:r>
      <w:r>
        <w:rPr>
          <w:rFonts w:ascii="Century Gothic" w:hAnsi="Century Gothic"/>
          <w:spacing w:val="-9"/>
          <w:sz w:val="19"/>
        </w:rPr>
        <w:t> </w:t>
      </w:r>
      <w:r>
        <w:rPr>
          <w:rFonts w:ascii="Century Gothic" w:hAnsi="Century Gothic"/>
          <w:spacing w:val="-2"/>
          <w:sz w:val="19"/>
        </w:rPr>
        <w:t>se</w:t>
      </w:r>
      <w:r>
        <w:rPr>
          <w:rFonts w:ascii="Century Gothic" w:hAnsi="Century Gothic"/>
          <w:spacing w:val="-7"/>
          <w:sz w:val="19"/>
        </w:rPr>
        <w:t> </w:t>
      </w:r>
      <w:r>
        <w:rPr>
          <w:rFonts w:ascii="Century Gothic" w:hAnsi="Century Gothic"/>
          <w:spacing w:val="-2"/>
          <w:sz w:val="19"/>
        </w:rPr>
        <w:t>haya</w:t>
      </w:r>
      <w:r>
        <w:rPr>
          <w:rFonts w:ascii="Century Gothic" w:hAnsi="Century Gothic"/>
          <w:spacing w:val="-8"/>
          <w:sz w:val="19"/>
        </w:rPr>
        <w:t> </w:t>
      </w:r>
      <w:r>
        <w:rPr>
          <w:rFonts w:ascii="Century Gothic" w:hAnsi="Century Gothic"/>
          <w:spacing w:val="-2"/>
          <w:sz w:val="19"/>
        </w:rPr>
        <w:t>incorporado</w:t>
      </w:r>
      <w:r>
        <w:rPr>
          <w:rFonts w:ascii="Century Gothic" w:hAnsi="Century Gothic"/>
          <w:spacing w:val="-5"/>
          <w:sz w:val="19"/>
        </w:rPr>
        <w:t> </w:t>
      </w:r>
      <w:r>
        <w:rPr>
          <w:rFonts w:ascii="Century Gothic" w:hAnsi="Century Gothic"/>
          <w:spacing w:val="-2"/>
          <w:sz w:val="19"/>
        </w:rPr>
        <w:t>en</w:t>
      </w:r>
      <w:r>
        <w:rPr>
          <w:rFonts w:ascii="Century Gothic" w:hAnsi="Century Gothic"/>
          <w:spacing w:val="-6"/>
          <w:sz w:val="19"/>
        </w:rPr>
        <w:t> </w:t>
      </w:r>
      <w:r>
        <w:rPr>
          <w:rFonts w:ascii="Century Gothic" w:hAnsi="Century Gothic"/>
          <w:spacing w:val="-2"/>
          <w:sz w:val="19"/>
        </w:rPr>
        <w:t>éste</w:t>
      </w:r>
      <w:r>
        <w:rPr>
          <w:rFonts w:ascii="Century Gothic" w:hAnsi="Century Gothic"/>
          <w:spacing w:val="-7"/>
          <w:sz w:val="19"/>
        </w:rPr>
        <w:t> </w:t>
      </w:r>
      <w:r>
        <w:rPr>
          <w:rFonts w:ascii="Century Gothic" w:hAnsi="Century Gothic"/>
          <w:spacing w:val="-2"/>
          <w:sz w:val="19"/>
        </w:rPr>
        <w:t>la</w:t>
      </w:r>
      <w:r>
        <w:rPr>
          <w:rFonts w:ascii="Century Gothic" w:hAnsi="Century Gothic"/>
          <w:spacing w:val="-8"/>
          <w:sz w:val="19"/>
        </w:rPr>
        <w:t> </w:t>
      </w:r>
      <w:r>
        <w:rPr>
          <w:rFonts w:ascii="Century Gothic" w:hAnsi="Century Gothic"/>
          <w:spacing w:val="-2"/>
          <w:sz w:val="19"/>
        </w:rPr>
        <w:t>referencia</w:t>
      </w:r>
      <w:r>
        <w:rPr>
          <w:rFonts w:ascii="Century Gothic" w:hAnsi="Century Gothic"/>
          <w:spacing w:val="-8"/>
          <w:sz w:val="19"/>
        </w:rPr>
        <w:t> </w:t>
      </w:r>
      <w:r>
        <w:rPr>
          <w:rFonts w:ascii="Century Gothic" w:hAnsi="Century Gothic"/>
          <w:spacing w:val="-2"/>
          <w:sz w:val="19"/>
        </w:rPr>
        <w:t>correspondiente</w:t>
      </w:r>
      <w:r>
        <w:rPr>
          <w:rFonts w:ascii="Century Gothic" w:hAnsi="Century Gothic"/>
          <w:spacing w:val="-7"/>
          <w:sz w:val="19"/>
        </w:rPr>
        <w:t> </w:t>
      </w:r>
      <w:r>
        <w:rPr>
          <w:rFonts w:ascii="Century Gothic" w:hAnsi="Century Gothic"/>
          <w:spacing w:val="-2"/>
          <w:sz w:val="19"/>
        </w:rPr>
        <w:t>al</w:t>
      </w:r>
      <w:r>
        <w:rPr>
          <w:rFonts w:ascii="Century Gothic" w:hAnsi="Century Gothic"/>
          <w:spacing w:val="-8"/>
          <w:sz w:val="19"/>
        </w:rPr>
        <w:t> </w:t>
      </w:r>
      <w:r>
        <w:rPr>
          <w:rFonts w:ascii="Century Gothic" w:hAnsi="Century Gothic"/>
          <w:spacing w:val="-2"/>
          <w:sz w:val="19"/>
        </w:rPr>
        <w:t>informe </w:t>
      </w:r>
      <w:r>
        <w:rPr>
          <w:rFonts w:ascii="Century Gothic" w:hAnsi="Century Gothic"/>
          <w:sz w:val="19"/>
        </w:rPr>
        <w:t>separado sobre la información no financiera en la forma prevista en la normativa y, en caso contrario, a informar sobre ello.</w:t>
      </w:r>
    </w:p>
    <w:p>
      <w:pPr>
        <w:pStyle w:val="ListParagraph"/>
        <w:spacing w:after="0" w:line="240" w:lineRule="auto"/>
        <w:jc w:val="both"/>
        <w:rPr>
          <w:rFonts w:ascii="Century Gothic" w:hAnsi="Century Gothic"/>
          <w:sz w:val="19"/>
        </w:rPr>
        <w:sectPr>
          <w:pgSz w:w="12240" w:h="15840"/>
          <w:pgMar w:header="139" w:footer="846" w:top="1700" w:bottom="1040" w:left="1080" w:right="1080"/>
        </w:sectPr>
      </w:pPr>
    </w:p>
    <w:p>
      <w:pPr>
        <w:pStyle w:val="BodyText"/>
        <w:spacing w:before="89"/>
        <w:rPr>
          <w:rFonts w:ascii="Century Gothic"/>
          <w:sz w:val="19"/>
        </w:rPr>
      </w:pPr>
      <w:r>
        <w:rPr>
          <w:rFonts w:ascii="Century Gothic"/>
          <w:sz w:val="19"/>
        </w:rPr>
        <w:drawing>
          <wp:anchor distT="0" distB="0" distL="0" distR="0" allowOverlap="1" layoutInCell="1" locked="0" behindDoc="0" simplePos="0" relativeHeight="15730688">
            <wp:simplePos x="0" y="0"/>
            <wp:positionH relativeFrom="page">
              <wp:posOffset>32673</wp:posOffset>
            </wp:positionH>
            <wp:positionV relativeFrom="page">
              <wp:posOffset>8627009</wp:posOffset>
            </wp:positionV>
            <wp:extent cx="1269999" cy="1219199"/>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7" cstate="print"/>
                    <a:stretch>
                      <a:fillRect/>
                    </a:stretch>
                  </pic:blipFill>
                  <pic:spPr>
                    <a:xfrm>
                      <a:off x="0" y="0"/>
                      <a:ext cx="1269999" cy="1219199"/>
                    </a:xfrm>
                    <a:prstGeom prst="rect">
                      <a:avLst/>
                    </a:prstGeom>
                  </pic:spPr>
                </pic:pic>
              </a:graphicData>
            </a:graphic>
          </wp:anchor>
        </w:drawing>
      </w:r>
      <w:r>
        <w:rPr>
          <w:rFonts w:ascii="Century Gothic"/>
          <w:sz w:val="19"/>
        </w:rPr>
        <mc:AlternateContent>
          <mc:Choice Requires="wps">
            <w:drawing>
              <wp:anchor distT="0" distB="0" distL="0" distR="0" allowOverlap="1" layoutInCell="1" locked="0" behindDoc="0" simplePos="0" relativeHeight="15731200">
                <wp:simplePos x="0" y="0"/>
                <wp:positionH relativeFrom="page">
                  <wp:posOffset>389592</wp:posOffset>
                </wp:positionH>
                <wp:positionV relativeFrom="page">
                  <wp:posOffset>2765985</wp:posOffset>
                </wp:positionV>
                <wp:extent cx="132715" cy="507873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132715" cy="5078730"/>
                        </a:xfrm>
                        <a:prstGeom prst="rect">
                          <a:avLst/>
                        </a:prstGeom>
                      </wps:spPr>
                      <wps:txbx>
                        <w:txbxContent>
                          <w:p>
                            <w:pPr>
                              <w:spacing w:before="19"/>
                              <w:ind w:left="20" w:right="0" w:firstLine="0"/>
                              <w:jc w:val="left"/>
                              <w:rPr>
                                <w:rFonts w:ascii="Tahoma" w:hAnsi="Tahoma"/>
                                <w:sz w:val="14"/>
                              </w:rPr>
                            </w:pPr>
                            <w:r>
                              <w:rPr>
                                <w:rFonts w:ascii="Tahoma" w:hAnsi="Tahoma"/>
                                <w:color w:val="808080"/>
                                <w:sz w:val="14"/>
                              </w:rPr>
                              <w:t>A</w:t>
                            </w:r>
                            <w:r>
                              <w:rPr>
                                <w:rFonts w:ascii="Tahoma" w:hAnsi="Tahoma"/>
                                <w:color w:val="808080"/>
                                <w:spacing w:val="-5"/>
                                <w:sz w:val="14"/>
                              </w:rPr>
                              <w:t> </w:t>
                            </w:r>
                            <w:r>
                              <w:rPr>
                                <w:rFonts w:ascii="Tahoma" w:hAnsi="Tahoma"/>
                                <w:color w:val="808080"/>
                                <w:sz w:val="14"/>
                              </w:rPr>
                              <w:t>92015254-</w:t>
                            </w:r>
                            <w:r>
                              <w:rPr>
                                <w:rFonts w:ascii="Tahoma" w:hAnsi="Tahoma"/>
                                <w:color w:val="808080"/>
                                <w:spacing w:val="-4"/>
                                <w:sz w:val="14"/>
                              </w:rPr>
                              <w:t> </w:t>
                            </w:r>
                            <w:r>
                              <w:rPr>
                                <w:rFonts w:ascii="Tahoma" w:hAnsi="Tahoma"/>
                                <w:color w:val="808080"/>
                                <w:sz w:val="14"/>
                              </w:rPr>
                              <w:t>Inscrita</w:t>
                            </w:r>
                            <w:r>
                              <w:rPr>
                                <w:rFonts w:ascii="Tahoma" w:hAnsi="Tahoma"/>
                                <w:color w:val="808080"/>
                                <w:spacing w:val="-5"/>
                                <w:sz w:val="14"/>
                              </w:rPr>
                              <w:t> </w:t>
                            </w:r>
                            <w:r>
                              <w:rPr>
                                <w:rFonts w:ascii="Tahoma" w:hAnsi="Tahoma"/>
                                <w:color w:val="808080"/>
                                <w:sz w:val="14"/>
                              </w:rPr>
                              <w:t>en</w:t>
                            </w:r>
                            <w:r>
                              <w:rPr>
                                <w:rFonts w:ascii="Tahoma" w:hAnsi="Tahoma"/>
                                <w:color w:val="808080"/>
                                <w:spacing w:val="-4"/>
                                <w:sz w:val="14"/>
                              </w:rPr>
                              <w:t> </w:t>
                            </w:r>
                            <w:r>
                              <w:rPr>
                                <w:rFonts w:ascii="Tahoma" w:hAnsi="Tahoma"/>
                                <w:color w:val="808080"/>
                                <w:sz w:val="14"/>
                              </w:rPr>
                              <w:t>el</w:t>
                            </w:r>
                            <w:r>
                              <w:rPr>
                                <w:rFonts w:ascii="Tahoma" w:hAnsi="Tahoma"/>
                                <w:color w:val="808080"/>
                                <w:spacing w:val="-4"/>
                                <w:sz w:val="14"/>
                              </w:rPr>
                              <w:t> </w:t>
                            </w:r>
                            <w:r>
                              <w:rPr>
                                <w:rFonts w:ascii="Tahoma" w:hAnsi="Tahoma"/>
                                <w:color w:val="808080"/>
                                <w:sz w:val="14"/>
                              </w:rPr>
                              <w:t>Registro</w:t>
                            </w:r>
                            <w:r>
                              <w:rPr>
                                <w:rFonts w:ascii="Tahoma" w:hAnsi="Tahoma"/>
                                <w:color w:val="808080"/>
                                <w:spacing w:val="-5"/>
                                <w:sz w:val="14"/>
                              </w:rPr>
                              <w:t> </w:t>
                            </w:r>
                            <w:r>
                              <w:rPr>
                                <w:rFonts w:ascii="Tahoma" w:hAnsi="Tahoma"/>
                                <w:color w:val="808080"/>
                                <w:sz w:val="14"/>
                              </w:rPr>
                              <w:t>Mercantil</w:t>
                            </w:r>
                            <w:r>
                              <w:rPr>
                                <w:rFonts w:ascii="Tahoma" w:hAnsi="Tahoma"/>
                                <w:color w:val="808080"/>
                                <w:spacing w:val="-5"/>
                                <w:sz w:val="14"/>
                              </w:rPr>
                              <w:t> </w:t>
                            </w:r>
                            <w:r>
                              <w:rPr>
                                <w:rFonts w:ascii="Tahoma" w:hAnsi="Tahoma"/>
                                <w:color w:val="808080"/>
                                <w:sz w:val="14"/>
                              </w:rPr>
                              <w:t>de</w:t>
                            </w:r>
                            <w:r>
                              <w:rPr>
                                <w:rFonts w:ascii="Tahoma" w:hAnsi="Tahoma"/>
                                <w:color w:val="808080"/>
                                <w:spacing w:val="-4"/>
                                <w:sz w:val="14"/>
                              </w:rPr>
                              <w:t> </w:t>
                            </w:r>
                            <w:r>
                              <w:rPr>
                                <w:rFonts w:ascii="Tahoma" w:hAnsi="Tahoma"/>
                                <w:color w:val="808080"/>
                                <w:sz w:val="14"/>
                              </w:rPr>
                              <w:t>Málaga,</w:t>
                            </w:r>
                            <w:r>
                              <w:rPr>
                                <w:rFonts w:ascii="Tahoma" w:hAnsi="Tahoma"/>
                                <w:color w:val="808080"/>
                                <w:spacing w:val="-5"/>
                                <w:sz w:val="14"/>
                              </w:rPr>
                              <w:t> </w:t>
                            </w:r>
                            <w:r>
                              <w:rPr>
                                <w:rFonts w:ascii="Tahoma" w:hAnsi="Tahoma"/>
                                <w:color w:val="808080"/>
                                <w:sz w:val="14"/>
                              </w:rPr>
                              <w:t>Tomo</w:t>
                            </w:r>
                            <w:r>
                              <w:rPr>
                                <w:rFonts w:ascii="Tahoma" w:hAnsi="Tahoma"/>
                                <w:color w:val="808080"/>
                                <w:spacing w:val="-5"/>
                                <w:sz w:val="14"/>
                              </w:rPr>
                              <w:t> </w:t>
                            </w:r>
                            <w:r>
                              <w:rPr>
                                <w:rFonts w:ascii="Tahoma" w:hAnsi="Tahoma"/>
                                <w:color w:val="808080"/>
                                <w:sz w:val="14"/>
                              </w:rPr>
                              <w:t>2220,</w:t>
                            </w:r>
                            <w:r>
                              <w:rPr>
                                <w:rFonts w:ascii="Tahoma" w:hAnsi="Tahoma"/>
                                <w:color w:val="808080"/>
                                <w:spacing w:val="-4"/>
                                <w:sz w:val="14"/>
                              </w:rPr>
                              <w:t> </w:t>
                            </w:r>
                            <w:r>
                              <w:rPr>
                                <w:rFonts w:ascii="Tahoma" w:hAnsi="Tahoma"/>
                                <w:color w:val="808080"/>
                                <w:sz w:val="14"/>
                              </w:rPr>
                              <w:t>1133,</w:t>
                            </w:r>
                            <w:r>
                              <w:rPr>
                                <w:rFonts w:ascii="Tahoma" w:hAnsi="Tahoma"/>
                                <w:color w:val="808080"/>
                                <w:spacing w:val="-4"/>
                                <w:sz w:val="14"/>
                              </w:rPr>
                              <w:t> </w:t>
                            </w:r>
                            <w:r>
                              <w:rPr>
                                <w:rFonts w:ascii="Tahoma" w:hAnsi="Tahoma"/>
                                <w:color w:val="808080"/>
                                <w:sz w:val="14"/>
                              </w:rPr>
                              <w:t>Folio</w:t>
                            </w:r>
                            <w:r>
                              <w:rPr>
                                <w:rFonts w:ascii="Tahoma" w:hAnsi="Tahoma"/>
                                <w:color w:val="808080"/>
                                <w:spacing w:val="-5"/>
                                <w:sz w:val="14"/>
                              </w:rPr>
                              <w:t> </w:t>
                            </w:r>
                            <w:r>
                              <w:rPr>
                                <w:rFonts w:ascii="Tahoma" w:hAnsi="Tahoma"/>
                                <w:color w:val="808080"/>
                                <w:sz w:val="14"/>
                              </w:rPr>
                              <w:t>175,</w:t>
                            </w:r>
                            <w:r>
                              <w:rPr>
                                <w:rFonts w:ascii="Tahoma" w:hAnsi="Tahoma"/>
                                <w:color w:val="808080"/>
                                <w:spacing w:val="-4"/>
                                <w:sz w:val="14"/>
                              </w:rPr>
                              <w:t> </w:t>
                            </w:r>
                            <w:r>
                              <w:rPr>
                                <w:rFonts w:ascii="Tahoma" w:hAnsi="Tahoma"/>
                                <w:color w:val="808080"/>
                                <w:sz w:val="14"/>
                              </w:rPr>
                              <w:t>Sección</w:t>
                            </w:r>
                            <w:r>
                              <w:rPr>
                                <w:rFonts w:ascii="Tahoma" w:hAnsi="Tahoma"/>
                                <w:color w:val="808080"/>
                                <w:spacing w:val="-5"/>
                                <w:sz w:val="14"/>
                              </w:rPr>
                              <w:t> </w:t>
                            </w:r>
                            <w:r>
                              <w:rPr>
                                <w:rFonts w:ascii="Tahoma" w:hAnsi="Tahoma"/>
                                <w:color w:val="808080"/>
                                <w:sz w:val="14"/>
                              </w:rPr>
                              <w:t>8,</w:t>
                            </w:r>
                            <w:r>
                              <w:rPr>
                                <w:rFonts w:ascii="Tahoma" w:hAnsi="Tahoma"/>
                                <w:color w:val="808080"/>
                                <w:spacing w:val="-4"/>
                                <w:sz w:val="14"/>
                              </w:rPr>
                              <w:t> </w:t>
                            </w:r>
                            <w:r>
                              <w:rPr>
                                <w:rFonts w:ascii="Tahoma" w:hAnsi="Tahoma"/>
                                <w:color w:val="808080"/>
                                <w:sz w:val="14"/>
                              </w:rPr>
                              <w:t>Hoja</w:t>
                            </w:r>
                            <w:r>
                              <w:rPr>
                                <w:rFonts w:ascii="Tahoma" w:hAnsi="Tahoma"/>
                                <w:color w:val="808080"/>
                                <w:spacing w:val="-5"/>
                                <w:sz w:val="14"/>
                              </w:rPr>
                              <w:t> </w:t>
                            </w:r>
                            <w:r>
                              <w:rPr>
                                <w:rFonts w:ascii="Tahoma" w:hAnsi="Tahoma"/>
                                <w:color w:val="808080"/>
                                <w:sz w:val="14"/>
                              </w:rPr>
                              <w:t>MA</w:t>
                            </w:r>
                            <w:r>
                              <w:rPr>
                                <w:rFonts w:ascii="Tahoma" w:hAnsi="Tahoma"/>
                                <w:color w:val="808080"/>
                                <w:spacing w:val="-4"/>
                                <w:sz w:val="14"/>
                              </w:rPr>
                              <w:t> </w:t>
                            </w:r>
                            <w:r>
                              <w:rPr>
                                <w:rFonts w:ascii="Tahoma" w:hAnsi="Tahoma"/>
                                <w:color w:val="808080"/>
                                <w:sz w:val="14"/>
                              </w:rPr>
                              <w:t>33628</w:t>
                            </w:r>
                            <w:r>
                              <w:rPr>
                                <w:rFonts w:ascii="Tahoma" w:hAnsi="Tahoma"/>
                                <w:color w:val="808080"/>
                                <w:spacing w:val="-5"/>
                                <w:sz w:val="14"/>
                              </w:rPr>
                              <w:t> </w:t>
                            </w:r>
                            <w:r>
                              <w:rPr>
                                <w:rFonts w:ascii="Tahoma" w:hAnsi="Tahoma"/>
                                <w:color w:val="808080"/>
                                <w:sz w:val="14"/>
                              </w:rPr>
                              <w:t>,</w:t>
                            </w:r>
                            <w:r>
                              <w:rPr>
                                <w:rFonts w:ascii="Tahoma" w:hAnsi="Tahoma"/>
                                <w:color w:val="808080"/>
                                <w:spacing w:val="-4"/>
                                <w:sz w:val="14"/>
                              </w:rPr>
                              <w:t> </w:t>
                            </w:r>
                            <w:r>
                              <w:rPr>
                                <w:rFonts w:ascii="Tahoma" w:hAnsi="Tahoma"/>
                                <w:color w:val="808080"/>
                                <w:sz w:val="14"/>
                              </w:rPr>
                              <w:t>inscripción</w:t>
                            </w:r>
                            <w:r>
                              <w:rPr>
                                <w:rFonts w:ascii="Tahoma" w:hAnsi="Tahoma"/>
                                <w:color w:val="808080"/>
                                <w:spacing w:val="-5"/>
                                <w:sz w:val="14"/>
                              </w:rPr>
                              <w:t> 1ª</w:t>
                            </w:r>
                          </w:p>
                        </w:txbxContent>
                      </wps:txbx>
                      <wps:bodyPr wrap="square" lIns="0" tIns="0" rIns="0" bIns="0" rtlCol="0" vert="vert270">
                        <a:noAutofit/>
                      </wps:bodyPr>
                    </wps:wsp>
                  </a:graphicData>
                </a:graphic>
              </wp:anchor>
            </w:drawing>
          </mc:Choice>
          <mc:Fallback>
            <w:pict>
              <v:shape style="position:absolute;margin-left:30.676601pt;margin-top:217.794098pt;width:10.45pt;height:399.9pt;mso-position-horizontal-relative:page;mso-position-vertical-relative:page;z-index:15731200" type="#_x0000_t202" id="docshape4" filled="false" stroked="false">
                <v:textbox inset="0,0,0,0" style="layout-flow:vertical;mso-layout-flow-alt:bottom-to-top">
                  <w:txbxContent>
                    <w:p>
                      <w:pPr>
                        <w:spacing w:before="19"/>
                        <w:ind w:left="20" w:right="0" w:firstLine="0"/>
                        <w:jc w:val="left"/>
                        <w:rPr>
                          <w:rFonts w:ascii="Tahoma" w:hAnsi="Tahoma"/>
                          <w:sz w:val="14"/>
                        </w:rPr>
                      </w:pPr>
                      <w:r>
                        <w:rPr>
                          <w:rFonts w:ascii="Tahoma" w:hAnsi="Tahoma"/>
                          <w:color w:val="808080"/>
                          <w:sz w:val="14"/>
                        </w:rPr>
                        <w:t>A</w:t>
                      </w:r>
                      <w:r>
                        <w:rPr>
                          <w:rFonts w:ascii="Tahoma" w:hAnsi="Tahoma"/>
                          <w:color w:val="808080"/>
                          <w:spacing w:val="-5"/>
                          <w:sz w:val="14"/>
                        </w:rPr>
                        <w:t> </w:t>
                      </w:r>
                      <w:r>
                        <w:rPr>
                          <w:rFonts w:ascii="Tahoma" w:hAnsi="Tahoma"/>
                          <w:color w:val="808080"/>
                          <w:sz w:val="14"/>
                        </w:rPr>
                        <w:t>92015254-</w:t>
                      </w:r>
                      <w:r>
                        <w:rPr>
                          <w:rFonts w:ascii="Tahoma" w:hAnsi="Tahoma"/>
                          <w:color w:val="808080"/>
                          <w:spacing w:val="-4"/>
                          <w:sz w:val="14"/>
                        </w:rPr>
                        <w:t> </w:t>
                      </w:r>
                      <w:r>
                        <w:rPr>
                          <w:rFonts w:ascii="Tahoma" w:hAnsi="Tahoma"/>
                          <w:color w:val="808080"/>
                          <w:sz w:val="14"/>
                        </w:rPr>
                        <w:t>Inscrita</w:t>
                      </w:r>
                      <w:r>
                        <w:rPr>
                          <w:rFonts w:ascii="Tahoma" w:hAnsi="Tahoma"/>
                          <w:color w:val="808080"/>
                          <w:spacing w:val="-5"/>
                          <w:sz w:val="14"/>
                        </w:rPr>
                        <w:t> </w:t>
                      </w:r>
                      <w:r>
                        <w:rPr>
                          <w:rFonts w:ascii="Tahoma" w:hAnsi="Tahoma"/>
                          <w:color w:val="808080"/>
                          <w:sz w:val="14"/>
                        </w:rPr>
                        <w:t>en</w:t>
                      </w:r>
                      <w:r>
                        <w:rPr>
                          <w:rFonts w:ascii="Tahoma" w:hAnsi="Tahoma"/>
                          <w:color w:val="808080"/>
                          <w:spacing w:val="-4"/>
                          <w:sz w:val="14"/>
                        </w:rPr>
                        <w:t> </w:t>
                      </w:r>
                      <w:r>
                        <w:rPr>
                          <w:rFonts w:ascii="Tahoma" w:hAnsi="Tahoma"/>
                          <w:color w:val="808080"/>
                          <w:sz w:val="14"/>
                        </w:rPr>
                        <w:t>el</w:t>
                      </w:r>
                      <w:r>
                        <w:rPr>
                          <w:rFonts w:ascii="Tahoma" w:hAnsi="Tahoma"/>
                          <w:color w:val="808080"/>
                          <w:spacing w:val="-4"/>
                          <w:sz w:val="14"/>
                        </w:rPr>
                        <w:t> </w:t>
                      </w:r>
                      <w:r>
                        <w:rPr>
                          <w:rFonts w:ascii="Tahoma" w:hAnsi="Tahoma"/>
                          <w:color w:val="808080"/>
                          <w:sz w:val="14"/>
                        </w:rPr>
                        <w:t>Registro</w:t>
                      </w:r>
                      <w:r>
                        <w:rPr>
                          <w:rFonts w:ascii="Tahoma" w:hAnsi="Tahoma"/>
                          <w:color w:val="808080"/>
                          <w:spacing w:val="-5"/>
                          <w:sz w:val="14"/>
                        </w:rPr>
                        <w:t> </w:t>
                      </w:r>
                      <w:r>
                        <w:rPr>
                          <w:rFonts w:ascii="Tahoma" w:hAnsi="Tahoma"/>
                          <w:color w:val="808080"/>
                          <w:sz w:val="14"/>
                        </w:rPr>
                        <w:t>Mercantil</w:t>
                      </w:r>
                      <w:r>
                        <w:rPr>
                          <w:rFonts w:ascii="Tahoma" w:hAnsi="Tahoma"/>
                          <w:color w:val="808080"/>
                          <w:spacing w:val="-5"/>
                          <w:sz w:val="14"/>
                        </w:rPr>
                        <w:t> </w:t>
                      </w:r>
                      <w:r>
                        <w:rPr>
                          <w:rFonts w:ascii="Tahoma" w:hAnsi="Tahoma"/>
                          <w:color w:val="808080"/>
                          <w:sz w:val="14"/>
                        </w:rPr>
                        <w:t>de</w:t>
                      </w:r>
                      <w:r>
                        <w:rPr>
                          <w:rFonts w:ascii="Tahoma" w:hAnsi="Tahoma"/>
                          <w:color w:val="808080"/>
                          <w:spacing w:val="-4"/>
                          <w:sz w:val="14"/>
                        </w:rPr>
                        <w:t> </w:t>
                      </w:r>
                      <w:r>
                        <w:rPr>
                          <w:rFonts w:ascii="Tahoma" w:hAnsi="Tahoma"/>
                          <w:color w:val="808080"/>
                          <w:sz w:val="14"/>
                        </w:rPr>
                        <w:t>Málaga,</w:t>
                      </w:r>
                      <w:r>
                        <w:rPr>
                          <w:rFonts w:ascii="Tahoma" w:hAnsi="Tahoma"/>
                          <w:color w:val="808080"/>
                          <w:spacing w:val="-5"/>
                          <w:sz w:val="14"/>
                        </w:rPr>
                        <w:t> </w:t>
                      </w:r>
                      <w:r>
                        <w:rPr>
                          <w:rFonts w:ascii="Tahoma" w:hAnsi="Tahoma"/>
                          <w:color w:val="808080"/>
                          <w:sz w:val="14"/>
                        </w:rPr>
                        <w:t>Tomo</w:t>
                      </w:r>
                      <w:r>
                        <w:rPr>
                          <w:rFonts w:ascii="Tahoma" w:hAnsi="Tahoma"/>
                          <w:color w:val="808080"/>
                          <w:spacing w:val="-5"/>
                          <w:sz w:val="14"/>
                        </w:rPr>
                        <w:t> </w:t>
                      </w:r>
                      <w:r>
                        <w:rPr>
                          <w:rFonts w:ascii="Tahoma" w:hAnsi="Tahoma"/>
                          <w:color w:val="808080"/>
                          <w:sz w:val="14"/>
                        </w:rPr>
                        <w:t>2220,</w:t>
                      </w:r>
                      <w:r>
                        <w:rPr>
                          <w:rFonts w:ascii="Tahoma" w:hAnsi="Tahoma"/>
                          <w:color w:val="808080"/>
                          <w:spacing w:val="-4"/>
                          <w:sz w:val="14"/>
                        </w:rPr>
                        <w:t> </w:t>
                      </w:r>
                      <w:r>
                        <w:rPr>
                          <w:rFonts w:ascii="Tahoma" w:hAnsi="Tahoma"/>
                          <w:color w:val="808080"/>
                          <w:sz w:val="14"/>
                        </w:rPr>
                        <w:t>1133,</w:t>
                      </w:r>
                      <w:r>
                        <w:rPr>
                          <w:rFonts w:ascii="Tahoma" w:hAnsi="Tahoma"/>
                          <w:color w:val="808080"/>
                          <w:spacing w:val="-4"/>
                          <w:sz w:val="14"/>
                        </w:rPr>
                        <w:t> </w:t>
                      </w:r>
                      <w:r>
                        <w:rPr>
                          <w:rFonts w:ascii="Tahoma" w:hAnsi="Tahoma"/>
                          <w:color w:val="808080"/>
                          <w:sz w:val="14"/>
                        </w:rPr>
                        <w:t>Folio</w:t>
                      </w:r>
                      <w:r>
                        <w:rPr>
                          <w:rFonts w:ascii="Tahoma" w:hAnsi="Tahoma"/>
                          <w:color w:val="808080"/>
                          <w:spacing w:val="-5"/>
                          <w:sz w:val="14"/>
                        </w:rPr>
                        <w:t> </w:t>
                      </w:r>
                      <w:r>
                        <w:rPr>
                          <w:rFonts w:ascii="Tahoma" w:hAnsi="Tahoma"/>
                          <w:color w:val="808080"/>
                          <w:sz w:val="14"/>
                        </w:rPr>
                        <w:t>175,</w:t>
                      </w:r>
                      <w:r>
                        <w:rPr>
                          <w:rFonts w:ascii="Tahoma" w:hAnsi="Tahoma"/>
                          <w:color w:val="808080"/>
                          <w:spacing w:val="-4"/>
                          <w:sz w:val="14"/>
                        </w:rPr>
                        <w:t> </w:t>
                      </w:r>
                      <w:r>
                        <w:rPr>
                          <w:rFonts w:ascii="Tahoma" w:hAnsi="Tahoma"/>
                          <w:color w:val="808080"/>
                          <w:sz w:val="14"/>
                        </w:rPr>
                        <w:t>Sección</w:t>
                      </w:r>
                      <w:r>
                        <w:rPr>
                          <w:rFonts w:ascii="Tahoma" w:hAnsi="Tahoma"/>
                          <w:color w:val="808080"/>
                          <w:spacing w:val="-5"/>
                          <w:sz w:val="14"/>
                        </w:rPr>
                        <w:t> </w:t>
                      </w:r>
                      <w:r>
                        <w:rPr>
                          <w:rFonts w:ascii="Tahoma" w:hAnsi="Tahoma"/>
                          <w:color w:val="808080"/>
                          <w:sz w:val="14"/>
                        </w:rPr>
                        <w:t>8,</w:t>
                      </w:r>
                      <w:r>
                        <w:rPr>
                          <w:rFonts w:ascii="Tahoma" w:hAnsi="Tahoma"/>
                          <w:color w:val="808080"/>
                          <w:spacing w:val="-4"/>
                          <w:sz w:val="14"/>
                        </w:rPr>
                        <w:t> </w:t>
                      </w:r>
                      <w:r>
                        <w:rPr>
                          <w:rFonts w:ascii="Tahoma" w:hAnsi="Tahoma"/>
                          <w:color w:val="808080"/>
                          <w:sz w:val="14"/>
                        </w:rPr>
                        <w:t>Hoja</w:t>
                      </w:r>
                      <w:r>
                        <w:rPr>
                          <w:rFonts w:ascii="Tahoma" w:hAnsi="Tahoma"/>
                          <w:color w:val="808080"/>
                          <w:spacing w:val="-5"/>
                          <w:sz w:val="14"/>
                        </w:rPr>
                        <w:t> </w:t>
                      </w:r>
                      <w:r>
                        <w:rPr>
                          <w:rFonts w:ascii="Tahoma" w:hAnsi="Tahoma"/>
                          <w:color w:val="808080"/>
                          <w:sz w:val="14"/>
                        </w:rPr>
                        <w:t>MA</w:t>
                      </w:r>
                      <w:r>
                        <w:rPr>
                          <w:rFonts w:ascii="Tahoma" w:hAnsi="Tahoma"/>
                          <w:color w:val="808080"/>
                          <w:spacing w:val="-4"/>
                          <w:sz w:val="14"/>
                        </w:rPr>
                        <w:t> </w:t>
                      </w:r>
                      <w:r>
                        <w:rPr>
                          <w:rFonts w:ascii="Tahoma" w:hAnsi="Tahoma"/>
                          <w:color w:val="808080"/>
                          <w:sz w:val="14"/>
                        </w:rPr>
                        <w:t>33628</w:t>
                      </w:r>
                      <w:r>
                        <w:rPr>
                          <w:rFonts w:ascii="Tahoma" w:hAnsi="Tahoma"/>
                          <w:color w:val="808080"/>
                          <w:spacing w:val="-5"/>
                          <w:sz w:val="14"/>
                        </w:rPr>
                        <w:t> </w:t>
                      </w:r>
                      <w:r>
                        <w:rPr>
                          <w:rFonts w:ascii="Tahoma" w:hAnsi="Tahoma"/>
                          <w:color w:val="808080"/>
                          <w:sz w:val="14"/>
                        </w:rPr>
                        <w:t>,</w:t>
                      </w:r>
                      <w:r>
                        <w:rPr>
                          <w:rFonts w:ascii="Tahoma" w:hAnsi="Tahoma"/>
                          <w:color w:val="808080"/>
                          <w:spacing w:val="-4"/>
                          <w:sz w:val="14"/>
                        </w:rPr>
                        <w:t> </w:t>
                      </w:r>
                      <w:r>
                        <w:rPr>
                          <w:rFonts w:ascii="Tahoma" w:hAnsi="Tahoma"/>
                          <w:color w:val="808080"/>
                          <w:sz w:val="14"/>
                        </w:rPr>
                        <w:t>inscripción</w:t>
                      </w:r>
                      <w:r>
                        <w:rPr>
                          <w:rFonts w:ascii="Tahoma" w:hAnsi="Tahoma"/>
                          <w:color w:val="808080"/>
                          <w:spacing w:val="-5"/>
                          <w:sz w:val="14"/>
                        </w:rPr>
                        <w:t> 1ª</w:t>
                      </w:r>
                    </w:p>
                  </w:txbxContent>
                </v:textbox>
                <w10:wrap type="none"/>
              </v:shape>
            </w:pict>
          </mc:Fallback>
        </mc:AlternateContent>
      </w:r>
    </w:p>
    <w:p>
      <w:pPr>
        <w:pStyle w:val="ListParagraph"/>
        <w:numPr>
          <w:ilvl w:val="0"/>
          <w:numId w:val="2"/>
        </w:numPr>
        <w:tabs>
          <w:tab w:pos="1190" w:val="left" w:leader="none"/>
        </w:tabs>
        <w:spacing w:line="240" w:lineRule="auto" w:before="0" w:after="0"/>
        <w:ind w:left="1190" w:right="215" w:hanging="360"/>
        <w:jc w:val="both"/>
        <w:rPr>
          <w:rFonts w:ascii="Century Gothic" w:hAnsi="Century Gothic"/>
          <w:sz w:val="19"/>
        </w:rPr>
      </w:pPr>
      <w:r>
        <w:rPr>
          <w:rFonts w:ascii="Century Gothic" w:hAnsi="Century Gothic"/>
          <w:sz w:val="19"/>
        </w:rPr>
        <w:t>Un nivel general, aplicable al resto de la información incluida en el informe de gestión, que consiste</w:t>
      </w:r>
      <w:r>
        <w:rPr>
          <w:rFonts w:ascii="Century Gothic" w:hAnsi="Century Gothic"/>
          <w:spacing w:val="-13"/>
          <w:sz w:val="19"/>
        </w:rPr>
        <w:t> </w:t>
      </w:r>
      <w:r>
        <w:rPr>
          <w:rFonts w:ascii="Century Gothic" w:hAnsi="Century Gothic"/>
          <w:sz w:val="19"/>
        </w:rPr>
        <w:t>en</w:t>
      </w:r>
      <w:r>
        <w:rPr>
          <w:rFonts w:ascii="Century Gothic" w:hAnsi="Century Gothic"/>
          <w:spacing w:val="-12"/>
          <w:sz w:val="19"/>
        </w:rPr>
        <w:t> </w:t>
      </w:r>
      <w:r>
        <w:rPr>
          <w:rFonts w:ascii="Century Gothic" w:hAnsi="Century Gothic"/>
          <w:sz w:val="19"/>
        </w:rPr>
        <w:t>evaluar</w:t>
      </w:r>
      <w:r>
        <w:rPr>
          <w:rFonts w:ascii="Century Gothic" w:hAnsi="Century Gothic"/>
          <w:spacing w:val="-11"/>
          <w:sz w:val="19"/>
        </w:rPr>
        <w:t> </w:t>
      </w:r>
      <w:r>
        <w:rPr>
          <w:rFonts w:ascii="Century Gothic" w:hAnsi="Century Gothic"/>
          <w:sz w:val="19"/>
        </w:rPr>
        <w:t>e</w:t>
      </w:r>
      <w:r>
        <w:rPr>
          <w:rFonts w:ascii="Century Gothic" w:hAnsi="Century Gothic"/>
          <w:spacing w:val="-13"/>
          <w:sz w:val="19"/>
        </w:rPr>
        <w:t> </w:t>
      </w:r>
      <w:r>
        <w:rPr>
          <w:rFonts w:ascii="Century Gothic" w:hAnsi="Century Gothic"/>
          <w:sz w:val="19"/>
        </w:rPr>
        <w:t>informar</w:t>
      </w:r>
      <w:r>
        <w:rPr>
          <w:rFonts w:ascii="Century Gothic" w:hAnsi="Century Gothic"/>
          <w:spacing w:val="-12"/>
          <w:sz w:val="19"/>
        </w:rPr>
        <w:t> </w:t>
      </w:r>
      <w:r>
        <w:rPr>
          <w:rFonts w:ascii="Century Gothic" w:hAnsi="Century Gothic"/>
          <w:sz w:val="19"/>
        </w:rPr>
        <w:t>sobre</w:t>
      </w:r>
      <w:r>
        <w:rPr>
          <w:rFonts w:ascii="Century Gothic" w:hAnsi="Century Gothic"/>
          <w:spacing w:val="-12"/>
          <w:sz w:val="19"/>
        </w:rPr>
        <w:t> </w:t>
      </w:r>
      <w:r>
        <w:rPr>
          <w:rFonts w:ascii="Century Gothic" w:hAnsi="Century Gothic"/>
          <w:sz w:val="19"/>
        </w:rPr>
        <w:t>la</w:t>
      </w:r>
      <w:r>
        <w:rPr>
          <w:rFonts w:ascii="Century Gothic" w:hAnsi="Century Gothic"/>
          <w:spacing w:val="-12"/>
          <w:sz w:val="19"/>
        </w:rPr>
        <w:t> </w:t>
      </w:r>
      <w:r>
        <w:rPr>
          <w:rFonts w:ascii="Century Gothic" w:hAnsi="Century Gothic"/>
          <w:sz w:val="19"/>
        </w:rPr>
        <w:t>concordancia</w:t>
      </w:r>
      <w:r>
        <w:rPr>
          <w:rFonts w:ascii="Century Gothic" w:hAnsi="Century Gothic"/>
          <w:spacing w:val="-11"/>
          <w:sz w:val="19"/>
        </w:rPr>
        <w:t> </w:t>
      </w:r>
      <w:r>
        <w:rPr>
          <w:rFonts w:ascii="Century Gothic" w:hAnsi="Century Gothic"/>
          <w:sz w:val="19"/>
        </w:rPr>
        <w:t>de</w:t>
      </w:r>
      <w:r>
        <w:rPr>
          <w:rFonts w:ascii="Century Gothic" w:hAnsi="Century Gothic"/>
          <w:spacing w:val="-13"/>
          <w:sz w:val="19"/>
        </w:rPr>
        <w:t> </w:t>
      </w:r>
      <w:r>
        <w:rPr>
          <w:rFonts w:ascii="Century Gothic" w:hAnsi="Century Gothic"/>
          <w:sz w:val="19"/>
        </w:rPr>
        <w:t>la</w:t>
      </w:r>
      <w:r>
        <w:rPr>
          <w:rFonts w:ascii="Century Gothic" w:hAnsi="Century Gothic"/>
          <w:spacing w:val="-11"/>
          <w:sz w:val="19"/>
        </w:rPr>
        <w:t> </w:t>
      </w:r>
      <w:r>
        <w:rPr>
          <w:rFonts w:ascii="Century Gothic" w:hAnsi="Century Gothic"/>
          <w:sz w:val="19"/>
        </w:rPr>
        <w:t>citada</w:t>
      </w:r>
      <w:r>
        <w:rPr>
          <w:rFonts w:ascii="Century Gothic" w:hAnsi="Century Gothic"/>
          <w:spacing w:val="-14"/>
          <w:sz w:val="19"/>
        </w:rPr>
        <w:t> </w:t>
      </w:r>
      <w:r>
        <w:rPr>
          <w:rFonts w:ascii="Century Gothic" w:hAnsi="Century Gothic"/>
          <w:sz w:val="19"/>
        </w:rPr>
        <w:t>información</w:t>
      </w:r>
      <w:r>
        <w:rPr>
          <w:rFonts w:ascii="Century Gothic" w:hAnsi="Century Gothic"/>
          <w:spacing w:val="-11"/>
          <w:sz w:val="19"/>
        </w:rPr>
        <w:t> </w:t>
      </w:r>
      <w:r>
        <w:rPr>
          <w:rFonts w:ascii="Century Gothic" w:hAnsi="Century Gothic"/>
          <w:sz w:val="19"/>
        </w:rPr>
        <w:t>con</w:t>
      </w:r>
      <w:r>
        <w:rPr>
          <w:rFonts w:ascii="Century Gothic" w:hAnsi="Century Gothic"/>
          <w:spacing w:val="-12"/>
          <w:sz w:val="19"/>
        </w:rPr>
        <w:t> </w:t>
      </w:r>
      <w:r>
        <w:rPr>
          <w:rFonts w:ascii="Century Gothic" w:hAnsi="Century Gothic"/>
          <w:sz w:val="19"/>
        </w:rPr>
        <w:t>las</w:t>
      </w:r>
      <w:r>
        <w:rPr>
          <w:rFonts w:ascii="Century Gothic" w:hAnsi="Century Gothic"/>
          <w:spacing w:val="-10"/>
          <w:sz w:val="19"/>
        </w:rPr>
        <w:t> </w:t>
      </w:r>
      <w:r>
        <w:rPr>
          <w:rFonts w:ascii="Century Gothic" w:hAnsi="Century Gothic"/>
          <w:sz w:val="19"/>
        </w:rPr>
        <w:t>cuentas anuales,</w:t>
      </w:r>
      <w:r>
        <w:rPr>
          <w:rFonts w:ascii="Century Gothic" w:hAnsi="Century Gothic"/>
          <w:spacing w:val="-14"/>
          <w:sz w:val="19"/>
        </w:rPr>
        <w:t> </w:t>
      </w:r>
      <w:r>
        <w:rPr>
          <w:rFonts w:ascii="Century Gothic" w:hAnsi="Century Gothic"/>
          <w:sz w:val="19"/>
        </w:rPr>
        <w:t>a</w:t>
      </w:r>
      <w:r>
        <w:rPr>
          <w:rFonts w:ascii="Century Gothic" w:hAnsi="Century Gothic"/>
          <w:spacing w:val="-13"/>
          <w:sz w:val="19"/>
        </w:rPr>
        <w:t> </w:t>
      </w:r>
      <w:r>
        <w:rPr>
          <w:rFonts w:ascii="Century Gothic" w:hAnsi="Century Gothic"/>
          <w:sz w:val="19"/>
        </w:rPr>
        <w:t>partir</w:t>
      </w:r>
      <w:r>
        <w:rPr>
          <w:rFonts w:ascii="Century Gothic" w:hAnsi="Century Gothic"/>
          <w:spacing w:val="-13"/>
          <w:sz w:val="19"/>
        </w:rPr>
        <w:t> </w:t>
      </w:r>
      <w:r>
        <w:rPr>
          <w:rFonts w:ascii="Century Gothic" w:hAnsi="Century Gothic"/>
          <w:sz w:val="19"/>
        </w:rPr>
        <w:t>del</w:t>
      </w:r>
      <w:r>
        <w:rPr>
          <w:rFonts w:ascii="Century Gothic" w:hAnsi="Century Gothic"/>
          <w:spacing w:val="-13"/>
          <w:sz w:val="19"/>
        </w:rPr>
        <w:t> </w:t>
      </w:r>
      <w:r>
        <w:rPr>
          <w:rFonts w:ascii="Century Gothic" w:hAnsi="Century Gothic"/>
          <w:sz w:val="19"/>
        </w:rPr>
        <w:t>conocimiento</w:t>
      </w:r>
      <w:r>
        <w:rPr>
          <w:rFonts w:ascii="Century Gothic" w:hAnsi="Century Gothic"/>
          <w:spacing w:val="-13"/>
          <w:sz w:val="19"/>
        </w:rPr>
        <w:t> </w:t>
      </w:r>
      <w:r>
        <w:rPr>
          <w:rFonts w:ascii="Century Gothic" w:hAnsi="Century Gothic"/>
          <w:sz w:val="19"/>
        </w:rPr>
        <w:t>de</w:t>
      </w:r>
      <w:r>
        <w:rPr>
          <w:rFonts w:ascii="Century Gothic" w:hAnsi="Century Gothic"/>
          <w:spacing w:val="-13"/>
          <w:sz w:val="19"/>
        </w:rPr>
        <w:t> </w:t>
      </w:r>
      <w:r>
        <w:rPr>
          <w:rFonts w:ascii="Century Gothic" w:hAnsi="Century Gothic"/>
          <w:sz w:val="19"/>
        </w:rPr>
        <w:t>la</w:t>
      </w:r>
      <w:r>
        <w:rPr>
          <w:rFonts w:ascii="Century Gothic" w:hAnsi="Century Gothic"/>
          <w:spacing w:val="-14"/>
          <w:sz w:val="19"/>
        </w:rPr>
        <w:t> </w:t>
      </w:r>
      <w:r>
        <w:rPr>
          <w:rFonts w:ascii="Century Gothic" w:hAnsi="Century Gothic"/>
          <w:sz w:val="19"/>
        </w:rPr>
        <w:t>Sociedad</w:t>
      </w:r>
      <w:r>
        <w:rPr>
          <w:rFonts w:ascii="Century Gothic" w:hAnsi="Century Gothic"/>
          <w:spacing w:val="-13"/>
          <w:sz w:val="19"/>
        </w:rPr>
        <w:t> </w:t>
      </w:r>
      <w:r>
        <w:rPr>
          <w:rFonts w:ascii="Century Gothic" w:hAnsi="Century Gothic"/>
          <w:sz w:val="19"/>
        </w:rPr>
        <w:t>obtenido</w:t>
      </w:r>
      <w:r>
        <w:rPr>
          <w:rFonts w:ascii="Century Gothic" w:hAnsi="Century Gothic"/>
          <w:spacing w:val="-13"/>
          <w:sz w:val="19"/>
        </w:rPr>
        <w:t> </w:t>
      </w:r>
      <w:r>
        <w:rPr>
          <w:rFonts w:ascii="Century Gothic" w:hAnsi="Century Gothic"/>
          <w:sz w:val="19"/>
        </w:rPr>
        <w:t>en</w:t>
      </w:r>
      <w:r>
        <w:rPr>
          <w:rFonts w:ascii="Century Gothic" w:hAnsi="Century Gothic"/>
          <w:spacing w:val="-13"/>
          <w:sz w:val="19"/>
        </w:rPr>
        <w:t> </w:t>
      </w:r>
      <w:r>
        <w:rPr>
          <w:rFonts w:ascii="Century Gothic" w:hAnsi="Century Gothic"/>
          <w:sz w:val="19"/>
        </w:rPr>
        <w:t>la</w:t>
      </w:r>
      <w:r>
        <w:rPr>
          <w:rFonts w:ascii="Century Gothic" w:hAnsi="Century Gothic"/>
          <w:spacing w:val="-13"/>
          <w:sz w:val="19"/>
        </w:rPr>
        <w:t> </w:t>
      </w:r>
      <w:r>
        <w:rPr>
          <w:rFonts w:ascii="Century Gothic" w:hAnsi="Century Gothic"/>
          <w:sz w:val="19"/>
        </w:rPr>
        <w:t>realización</w:t>
      </w:r>
      <w:r>
        <w:rPr>
          <w:rFonts w:ascii="Century Gothic" w:hAnsi="Century Gothic"/>
          <w:spacing w:val="-13"/>
          <w:sz w:val="19"/>
        </w:rPr>
        <w:t> </w:t>
      </w:r>
      <w:r>
        <w:rPr>
          <w:rFonts w:ascii="Century Gothic" w:hAnsi="Century Gothic"/>
          <w:sz w:val="19"/>
        </w:rPr>
        <w:t>de</w:t>
      </w:r>
      <w:r>
        <w:rPr>
          <w:rFonts w:ascii="Century Gothic" w:hAnsi="Century Gothic"/>
          <w:spacing w:val="-13"/>
          <w:sz w:val="19"/>
        </w:rPr>
        <w:t> </w:t>
      </w:r>
      <w:r>
        <w:rPr>
          <w:rFonts w:ascii="Century Gothic" w:hAnsi="Century Gothic"/>
          <w:sz w:val="19"/>
        </w:rPr>
        <w:t>la</w:t>
      </w:r>
      <w:r>
        <w:rPr>
          <w:rFonts w:ascii="Century Gothic" w:hAnsi="Century Gothic"/>
          <w:spacing w:val="-14"/>
          <w:sz w:val="19"/>
        </w:rPr>
        <w:t> </w:t>
      </w:r>
      <w:r>
        <w:rPr>
          <w:rFonts w:ascii="Century Gothic" w:hAnsi="Century Gothic"/>
          <w:sz w:val="19"/>
        </w:rPr>
        <w:t>auditoría</w:t>
      </w:r>
      <w:r>
        <w:rPr>
          <w:rFonts w:ascii="Century Gothic" w:hAnsi="Century Gothic"/>
          <w:spacing w:val="-12"/>
          <w:sz w:val="19"/>
        </w:rPr>
        <w:t> </w:t>
      </w:r>
      <w:r>
        <w:rPr>
          <w:rFonts w:ascii="Century Gothic" w:hAnsi="Century Gothic"/>
          <w:sz w:val="19"/>
        </w:rPr>
        <w:t>de las</w:t>
      </w:r>
      <w:r>
        <w:rPr>
          <w:rFonts w:ascii="Century Gothic" w:hAnsi="Century Gothic"/>
          <w:spacing w:val="-3"/>
          <w:sz w:val="19"/>
        </w:rPr>
        <w:t> </w:t>
      </w:r>
      <w:r>
        <w:rPr>
          <w:rFonts w:ascii="Century Gothic" w:hAnsi="Century Gothic"/>
          <w:sz w:val="19"/>
        </w:rPr>
        <w:t>citadas</w:t>
      </w:r>
      <w:r>
        <w:rPr>
          <w:rFonts w:ascii="Century Gothic" w:hAnsi="Century Gothic"/>
          <w:spacing w:val="-3"/>
          <w:sz w:val="19"/>
        </w:rPr>
        <w:t> </w:t>
      </w:r>
      <w:r>
        <w:rPr>
          <w:rFonts w:ascii="Century Gothic" w:hAnsi="Century Gothic"/>
          <w:sz w:val="19"/>
        </w:rPr>
        <w:t>cuentas</w:t>
      </w:r>
      <w:r>
        <w:rPr>
          <w:rFonts w:ascii="Century Gothic" w:hAnsi="Century Gothic"/>
          <w:spacing w:val="-3"/>
          <w:sz w:val="19"/>
        </w:rPr>
        <w:t> </w:t>
      </w:r>
      <w:r>
        <w:rPr>
          <w:rFonts w:ascii="Century Gothic" w:hAnsi="Century Gothic"/>
          <w:sz w:val="19"/>
        </w:rPr>
        <w:t>y</w:t>
      </w:r>
      <w:r>
        <w:rPr>
          <w:rFonts w:ascii="Century Gothic" w:hAnsi="Century Gothic"/>
          <w:spacing w:val="-6"/>
          <w:sz w:val="19"/>
        </w:rPr>
        <w:t> </w:t>
      </w:r>
      <w:r>
        <w:rPr>
          <w:rFonts w:ascii="Century Gothic" w:hAnsi="Century Gothic"/>
          <w:sz w:val="19"/>
        </w:rPr>
        <w:t>sin</w:t>
      </w:r>
      <w:r>
        <w:rPr>
          <w:rFonts w:ascii="Century Gothic" w:hAnsi="Century Gothic"/>
          <w:spacing w:val="-5"/>
          <w:sz w:val="19"/>
        </w:rPr>
        <w:t> </w:t>
      </w:r>
      <w:r>
        <w:rPr>
          <w:rFonts w:ascii="Century Gothic" w:hAnsi="Century Gothic"/>
          <w:sz w:val="19"/>
        </w:rPr>
        <w:t>incluir</w:t>
      </w:r>
      <w:r>
        <w:rPr>
          <w:rFonts w:ascii="Century Gothic" w:hAnsi="Century Gothic"/>
          <w:spacing w:val="-5"/>
          <w:sz w:val="19"/>
        </w:rPr>
        <w:t> </w:t>
      </w:r>
      <w:r>
        <w:rPr>
          <w:rFonts w:ascii="Century Gothic" w:hAnsi="Century Gothic"/>
          <w:sz w:val="19"/>
        </w:rPr>
        <w:t>información</w:t>
      </w:r>
      <w:r>
        <w:rPr>
          <w:rFonts w:ascii="Century Gothic" w:hAnsi="Century Gothic"/>
          <w:spacing w:val="-4"/>
          <w:sz w:val="19"/>
        </w:rPr>
        <w:t> </w:t>
      </w:r>
      <w:r>
        <w:rPr>
          <w:rFonts w:ascii="Century Gothic" w:hAnsi="Century Gothic"/>
          <w:sz w:val="19"/>
        </w:rPr>
        <w:t>distinta</w:t>
      </w:r>
      <w:r>
        <w:rPr>
          <w:rFonts w:ascii="Century Gothic" w:hAnsi="Century Gothic"/>
          <w:spacing w:val="-4"/>
          <w:sz w:val="19"/>
        </w:rPr>
        <w:t> </w:t>
      </w:r>
      <w:r>
        <w:rPr>
          <w:rFonts w:ascii="Century Gothic" w:hAnsi="Century Gothic"/>
          <w:sz w:val="19"/>
        </w:rPr>
        <w:t>de</w:t>
      </w:r>
      <w:r>
        <w:rPr>
          <w:rFonts w:ascii="Century Gothic" w:hAnsi="Century Gothic"/>
          <w:spacing w:val="-4"/>
          <w:sz w:val="19"/>
        </w:rPr>
        <w:t> </w:t>
      </w:r>
      <w:r>
        <w:rPr>
          <w:rFonts w:ascii="Century Gothic" w:hAnsi="Century Gothic"/>
          <w:sz w:val="19"/>
        </w:rPr>
        <w:t>la</w:t>
      </w:r>
      <w:r>
        <w:rPr>
          <w:rFonts w:ascii="Century Gothic" w:hAnsi="Century Gothic"/>
          <w:spacing w:val="-5"/>
          <w:sz w:val="19"/>
        </w:rPr>
        <w:t> </w:t>
      </w:r>
      <w:r>
        <w:rPr>
          <w:rFonts w:ascii="Century Gothic" w:hAnsi="Century Gothic"/>
          <w:sz w:val="19"/>
        </w:rPr>
        <w:t>obtenida</w:t>
      </w:r>
      <w:r>
        <w:rPr>
          <w:rFonts w:ascii="Century Gothic" w:hAnsi="Century Gothic"/>
          <w:spacing w:val="-3"/>
          <w:sz w:val="19"/>
        </w:rPr>
        <w:t> </w:t>
      </w:r>
      <w:r>
        <w:rPr>
          <w:rFonts w:ascii="Century Gothic" w:hAnsi="Century Gothic"/>
          <w:sz w:val="19"/>
        </w:rPr>
        <w:t>como</w:t>
      </w:r>
      <w:r>
        <w:rPr>
          <w:rFonts w:ascii="Century Gothic" w:hAnsi="Century Gothic"/>
          <w:spacing w:val="-3"/>
          <w:sz w:val="19"/>
        </w:rPr>
        <w:t> </w:t>
      </w:r>
      <w:r>
        <w:rPr>
          <w:rFonts w:ascii="Century Gothic" w:hAnsi="Century Gothic"/>
          <w:sz w:val="19"/>
        </w:rPr>
        <w:t>evidencia</w:t>
      </w:r>
      <w:r>
        <w:rPr>
          <w:rFonts w:ascii="Century Gothic" w:hAnsi="Century Gothic"/>
          <w:spacing w:val="-5"/>
          <w:sz w:val="19"/>
        </w:rPr>
        <w:t> </w:t>
      </w:r>
      <w:r>
        <w:rPr>
          <w:rFonts w:ascii="Century Gothic" w:hAnsi="Century Gothic"/>
          <w:sz w:val="19"/>
        </w:rPr>
        <w:t>durante</w:t>
      </w:r>
      <w:r>
        <w:rPr>
          <w:rFonts w:ascii="Century Gothic" w:hAnsi="Century Gothic"/>
          <w:spacing w:val="-4"/>
          <w:sz w:val="19"/>
        </w:rPr>
        <w:t> </w:t>
      </w:r>
      <w:r>
        <w:rPr>
          <w:rFonts w:ascii="Century Gothic" w:hAnsi="Century Gothic"/>
          <w:sz w:val="19"/>
        </w:rPr>
        <w:t>la misma,</w:t>
      </w:r>
      <w:r>
        <w:rPr>
          <w:rFonts w:ascii="Century Gothic" w:hAnsi="Century Gothic"/>
          <w:spacing w:val="-14"/>
          <w:sz w:val="19"/>
        </w:rPr>
        <w:t> </w:t>
      </w:r>
      <w:r>
        <w:rPr>
          <w:rFonts w:ascii="Century Gothic" w:hAnsi="Century Gothic"/>
          <w:sz w:val="19"/>
        </w:rPr>
        <w:t>así</w:t>
      </w:r>
      <w:r>
        <w:rPr>
          <w:rFonts w:ascii="Century Gothic" w:hAnsi="Century Gothic"/>
          <w:spacing w:val="-12"/>
          <w:sz w:val="19"/>
        </w:rPr>
        <w:t> </w:t>
      </w:r>
      <w:r>
        <w:rPr>
          <w:rFonts w:ascii="Century Gothic" w:hAnsi="Century Gothic"/>
          <w:sz w:val="19"/>
        </w:rPr>
        <w:t>como</w:t>
      </w:r>
      <w:r>
        <w:rPr>
          <w:rFonts w:ascii="Century Gothic" w:hAnsi="Century Gothic"/>
          <w:spacing w:val="-11"/>
          <w:sz w:val="19"/>
        </w:rPr>
        <w:t> </w:t>
      </w:r>
      <w:r>
        <w:rPr>
          <w:rFonts w:ascii="Century Gothic" w:hAnsi="Century Gothic"/>
          <w:sz w:val="19"/>
        </w:rPr>
        <w:t>evaluar</w:t>
      </w:r>
      <w:r>
        <w:rPr>
          <w:rFonts w:ascii="Century Gothic" w:hAnsi="Century Gothic"/>
          <w:spacing w:val="-9"/>
          <w:sz w:val="19"/>
        </w:rPr>
        <w:t> </w:t>
      </w:r>
      <w:r>
        <w:rPr>
          <w:rFonts w:ascii="Century Gothic" w:hAnsi="Century Gothic"/>
          <w:sz w:val="19"/>
        </w:rPr>
        <w:t>e</w:t>
      </w:r>
      <w:r>
        <w:rPr>
          <w:rFonts w:ascii="Century Gothic" w:hAnsi="Century Gothic"/>
          <w:spacing w:val="-12"/>
          <w:sz w:val="19"/>
        </w:rPr>
        <w:t> </w:t>
      </w:r>
      <w:r>
        <w:rPr>
          <w:rFonts w:ascii="Century Gothic" w:hAnsi="Century Gothic"/>
          <w:sz w:val="19"/>
        </w:rPr>
        <w:t>informar</w:t>
      </w:r>
      <w:r>
        <w:rPr>
          <w:rFonts w:ascii="Century Gothic" w:hAnsi="Century Gothic"/>
          <w:spacing w:val="-11"/>
          <w:sz w:val="19"/>
        </w:rPr>
        <w:t> </w:t>
      </w:r>
      <w:r>
        <w:rPr>
          <w:rFonts w:ascii="Century Gothic" w:hAnsi="Century Gothic"/>
          <w:sz w:val="19"/>
        </w:rPr>
        <w:t>de</w:t>
      </w:r>
      <w:r>
        <w:rPr>
          <w:rFonts w:ascii="Century Gothic" w:hAnsi="Century Gothic"/>
          <w:spacing w:val="-14"/>
          <w:sz w:val="19"/>
        </w:rPr>
        <w:t> </w:t>
      </w:r>
      <w:r>
        <w:rPr>
          <w:rFonts w:ascii="Century Gothic" w:hAnsi="Century Gothic"/>
          <w:sz w:val="19"/>
        </w:rPr>
        <w:t>si</w:t>
      </w:r>
      <w:r>
        <w:rPr>
          <w:rFonts w:ascii="Century Gothic" w:hAnsi="Century Gothic"/>
          <w:spacing w:val="-11"/>
          <w:sz w:val="19"/>
        </w:rPr>
        <w:t> </w:t>
      </w:r>
      <w:r>
        <w:rPr>
          <w:rFonts w:ascii="Century Gothic" w:hAnsi="Century Gothic"/>
          <w:sz w:val="19"/>
        </w:rPr>
        <w:t>el</w:t>
      </w:r>
      <w:r>
        <w:rPr>
          <w:rFonts w:ascii="Century Gothic" w:hAnsi="Century Gothic"/>
          <w:spacing w:val="-11"/>
          <w:sz w:val="19"/>
        </w:rPr>
        <w:t> </w:t>
      </w:r>
      <w:r>
        <w:rPr>
          <w:rFonts w:ascii="Century Gothic" w:hAnsi="Century Gothic"/>
          <w:sz w:val="19"/>
        </w:rPr>
        <w:t>contenido</w:t>
      </w:r>
      <w:r>
        <w:rPr>
          <w:rFonts w:ascii="Century Gothic" w:hAnsi="Century Gothic"/>
          <w:spacing w:val="-9"/>
          <w:sz w:val="19"/>
        </w:rPr>
        <w:t> </w:t>
      </w:r>
      <w:r>
        <w:rPr>
          <w:rFonts w:ascii="Century Gothic" w:hAnsi="Century Gothic"/>
          <w:sz w:val="19"/>
        </w:rPr>
        <w:t>y</w:t>
      </w:r>
      <w:r>
        <w:rPr>
          <w:rFonts w:ascii="Century Gothic" w:hAnsi="Century Gothic"/>
          <w:spacing w:val="-14"/>
          <w:sz w:val="19"/>
        </w:rPr>
        <w:t> </w:t>
      </w:r>
      <w:r>
        <w:rPr>
          <w:rFonts w:ascii="Century Gothic" w:hAnsi="Century Gothic"/>
          <w:sz w:val="19"/>
        </w:rPr>
        <w:t>presentación</w:t>
      </w:r>
      <w:r>
        <w:rPr>
          <w:rFonts w:ascii="Century Gothic" w:hAnsi="Century Gothic"/>
          <w:spacing w:val="-11"/>
          <w:sz w:val="19"/>
        </w:rPr>
        <w:t> </w:t>
      </w:r>
      <w:r>
        <w:rPr>
          <w:rFonts w:ascii="Century Gothic" w:hAnsi="Century Gothic"/>
          <w:sz w:val="19"/>
        </w:rPr>
        <w:t>de</w:t>
      </w:r>
      <w:r>
        <w:rPr>
          <w:rFonts w:ascii="Century Gothic" w:hAnsi="Century Gothic"/>
          <w:spacing w:val="-12"/>
          <w:sz w:val="19"/>
        </w:rPr>
        <w:t> </w:t>
      </w:r>
      <w:r>
        <w:rPr>
          <w:rFonts w:ascii="Century Gothic" w:hAnsi="Century Gothic"/>
          <w:sz w:val="19"/>
        </w:rPr>
        <w:t>esta</w:t>
      </w:r>
      <w:r>
        <w:rPr>
          <w:rFonts w:ascii="Century Gothic" w:hAnsi="Century Gothic"/>
          <w:spacing w:val="-11"/>
          <w:sz w:val="19"/>
        </w:rPr>
        <w:t> </w:t>
      </w:r>
      <w:r>
        <w:rPr>
          <w:rFonts w:ascii="Century Gothic" w:hAnsi="Century Gothic"/>
          <w:sz w:val="19"/>
        </w:rPr>
        <w:t>parte</w:t>
      </w:r>
      <w:r>
        <w:rPr>
          <w:rFonts w:ascii="Century Gothic" w:hAnsi="Century Gothic"/>
          <w:spacing w:val="-10"/>
          <w:sz w:val="19"/>
        </w:rPr>
        <w:t> </w:t>
      </w:r>
      <w:r>
        <w:rPr>
          <w:rFonts w:ascii="Century Gothic" w:hAnsi="Century Gothic"/>
          <w:sz w:val="19"/>
        </w:rPr>
        <w:t>del</w:t>
      </w:r>
      <w:r>
        <w:rPr>
          <w:rFonts w:ascii="Century Gothic" w:hAnsi="Century Gothic"/>
          <w:spacing w:val="-11"/>
          <w:sz w:val="19"/>
        </w:rPr>
        <w:t> </w:t>
      </w:r>
      <w:r>
        <w:rPr>
          <w:rFonts w:ascii="Century Gothic" w:hAnsi="Century Gothic"/>
          <w:sz w:val="19"/>
        </w:rPr>
        <w:t>informe </w:t>
      </w:r>
      <w:r>
        <w:rPr>
          <w:rFonts w:ascii="Century Gothic" w:hAnsi="Century Gothic"/>
          <w:spacing w:val="-2"/>
          <w:sz w:val="19"/>
        </w:rPr>
        <w:t>de</w:t>
      </w:r>
      <w:r>
        <w:rPr>
          <w:rFonts w:ascii="Century Gothic" w:hAnsi="Century Gothic"/>
          <w:spacing w:val="-7"/>
          <w:sz w:val="19"/>
        </w:rPr>
        <w:t> </w:t>
      </w:r>
      <w:r>
        <w:rPr>
          <w:rFonts w:ascii="Century Gothic" w:hAnsi="Century Gothic"/>
          <w:spacing w:val="-2"/>
          <w:sz w:val="19"/>
        </w:rPr>
        <w:t>gestión</w:t>
      </w:r>
      <w:r>
        <w:rPr>
          <w:rFonts w:ascii="Century Gothic" w:hAnsi="Century Gothic"/>
          <w:spacing w:val="-9"/>
          <w:sz w:val="19"/>
        </w:rPr>
        <w:t> </w:t>
      </w:r>
      <w:r>
        <w:rPr>
          <w:rFonts w:ascii="Century Gothic" w:hAnsi="Century Gothic"/>
          <w:spacing w:val="-2"/>
          <w:sz w:val="19"/>
        </w:rPr>
        <w:t>son</w:t>
      </w:r>
      <w:r>
        <w:rPr>
          <w:rFonts w:ascii="Century Gothic" w:hAnsi="Century Gothic"/>
          <w:spacing w:val="-9"/>
          <w:sz w:val="19"/>
        </w:rPr>
        <w:t> </w:t>
      </w:r>
      <w:r>
        <w:rPr>
          <w:rFonts w:ascii="Century Gothic" w:hAnsi="Century Gothic"/>
          <w:spacing w:val="-2"/>
          <w:sz w:val="19"/>
        </w:rPr>
        <w:t>conformes</w:t>
      </w:r>
      <w:r>
        <w:rPr>
          <w:rFonts w:ascii="Century Gothic" w:hAnsi="Century Gothic"/>
          <w:spacing w:val="-10"/>
          <w:sz w:val="19"/>
        </w:rPr>
        <w:t> </w:t>
      </w:r>
      <w:r>
        <w:rPr>
          <w:rFonts w:ascii="Century Gothic" w:hAnsi="Century Gothic"/>
          <w:spacing w:val="-2"/>
          <w:sz w:val="19"/>
        </w:rPr>
        <w:t>a</w:t>
      </w:r>
      <w:r>
        <w:rPr>
          <w:rFonts w:ascii="Century Gothic" w:hAnsi="Century Gothic"/>
          <w:spacing w:val="-8"/>
          <w:sz w:val="19"/>
        </w:rPr>
        <w:t> </w:t>
      </w:r>
      <w:r>
        <w:rPr>
          <w:rFonts w:ascii="Century Gothic" w:hAnsi="Century Gothic"/>
          <w:spacing w:val="-2"/>
          <w:sz w:val="19"/>
        </w:rPr>
        <w:t>la</w:t>
      </w:r>
      <w:r>
        <w:rPr>
          <w:rFonts w:ascii="Century Gothic" w:hAnsi="Century Gothic"/>
          <w:spacing w:val="-8"/>
          <w:sz w:val="19"/>
        </w:rPr>
        <w:t> </w:t>
      </w:r>
      <w:r>
        <w:rPr>
          <w:rFonts w:ascii="Century Gothic" w:hAnsi="Century Gothic"/>
          <w:spacing w:val="-2"/>
          <w:sz w:val="19"/>
        </w:rPr>
        <w:t>normativa</w:t>
      </w:r>
      <w:r>
        <w:rPr>
          <w:rFonts w:ascii="Century Gothic" w:hAnsi="Century Gothic"/>
          <w:spacing w:val="-8"/>
          <w:sz w:val="19"/>
        </w:rPr>
        <w:t> </w:t>
      </w:r>
      <w:r>
        <w:rPr>
          <w:rFonts w:ascii="Century Gothic" w:hAnsi="Century Gothic"/>
          <w:spacing w:val="-2"/>
          <w:sz w:val="19"/>
        </w:rPr>
        <w:t>que</w:t>
      </w:r>
      <w:r>
        <w:rPr>
          <w:rFonts w:ascii="Century Gothic" w:hAnsi="Century Gothic"/>
          <w:spacing w:val="-11"/>
          <w:sz w:val="19"/>
        </w:rPr>
        <w:t> </w:t>
      </w:r>
      <w:r>
        <w:rPr>
          <w:rFonts w:ascii="Century Gothic" w:hAnsi="Century Gothic"/>
          <w:spacing w:val="-2"/>
          <w:sz w:val="19"/>
        </w:rPr>
        <w:t>resulta</w:t>
      </w:r>
      <w:r>
        <w:rPr>
          <w:rFonts w:ascii="Century Gothic" w:hAnsi="Century Gothic"/>
          <w:spacing w:val="-10"/>
          <w:sz w:val="19"/>
        </w:rPr>
        <w:t> </w:t>
      </w:r>
      <w:r>
        <w:rPr>
          <w:rFonts w:ascii="Century Gothic" w:hAnsi="Century Gothic"/>
          <w:spacing w:val="-2"/>
          <w:sz w:val="19"/>
        </w:rPr>
        <w:t>de</w:t>
      </w:r>
      <w:r>
        <w:rPr>
          <w:rFonts w:ascii="Century Gothic" w:hAnsi="Century Gothic"/>
          <w:spacing w:val="-7"/>
          <w:sz w:val="19"/>
        </w:rPr>
        <w:t> </w:t>
      </w:r>
      <w:r>
        <w:rPr>
          <w:rFonts w:ascii="Century Gothic" w:hAnsi="Century Gothic"/>
          <w:spacing w:val="-2"/>
          <w:sz w:val="19"/>
        </w:rPr>
        <w:t>aplicación.</w:t>
      </w:r>
      <w:r>
        <w:rPr>
          <w:rFonts w:ascii="Century Gothic" w:hAnsi="Century Gothic"/>
          <w:spacing w:val="-8"/>
          <w:sz w:val="19"/>
        </w:rPr>
        <w:t> </w:t>
      </w:r>
      <w:r>
        <w:rPr>
          <w:rFonts w:ascii="Century Gothic" w:hAnsi="Century Gothic"/>
          <w:spacing w:val="-2"/>
          <w:sz w:val="19"/>
        </w:rPr>
        <w:t>Si,</w:t>
      </w:r>
      <w:r>
        <w:rPr>
          <w:rFonts w:ascii="Century Gothic" w:hAnsi="Century Gothic"/>
          <w:spacing w:val="-10"/>
          <w:sz w:val="19"/>
        </w:rPr>
        <w:t> </w:t>
      </w:r>
      <w:r>
        <w:rPr>
          <w:rFonts w:ascii="Century Gothic" w:hAnsi="Century Gothic"/>
          <w:spacing w:val="-2"/>
          <w:sz w:val="19"/>
        </w:rPr>
        <w:t>basándonos</w:t>
      </w:r>
      <w:r>
        <w:rPr>
          <w:rFonts w:ascii="Century Gothic" w:hAnsi="Century Gothic"/>
          <w:spacing w:val="-7"/>
          <w:sz w:val="19"/>
        </w:rPr>
        <w:t> </w:t>
      </w:r>
      <w:r>
        <w:rPr>
          <w:rFonts w:ascii="Century Gothic" w:hAnsi="Century Gothic"/>
          <w:spacing w:val="-2"/>
          <w:sz w:val="19"/>
        </w:rPr>
        <w:t>en</w:t>
      </w:r>
      <w:r>
        <w:rPr>
          <w:rFonts w:ascii="Century Gothic" w:hAnsi="Century Gothic"/>
          <w:spacing w:val="-9"/>
          <w:sz w:val="19"/>
        </w:rPr>
        <w:t> </w:t>
      </w:r>
      <w:r>
        <w:rPr>
          <w:rFonts w:ascii="Century Gothic" w:hAnsi="Century Gothic"/>
          <w:spacing w:val="-2"/>
          <w:sz w:val="19"/>
        </w:rPr>
        <w:t>el</w:t>
      </w:r>
      <w:r>
        <w:rPr>
          <w:rFonts w:ascii="Century Gothic" w:hAnsi="Century Gothic"/>
          <w:spacing w:val="-8"/>
          <w:sz w:val="19"/>
        </w:rPr>
        <w:t> </w:t>
      </w:r>
      <w:r>
        <w:rPr>
          <w:rFonts w:ascii="Century Gothic" w:hAnsi="Century Gothic"/>
          <w:spacing w:val="-2"/>
          <w:sz w:val="19"/>
        </w:rPr>
        <w:t>trabajo </w:t>
      </w:r>
      <w:r>
        <w:rPr>
          <w:rFonts w:ascii="Century Gothic" w:hAnsi="Century Gothic"/>
          <w:sz w:val="19"/>
        </w:rPr>
        <w:t>que</w:t>
      </w:r>
      <w:r>
        <w:rPr>
          <w:rFonts w:ascii="Century Gothic" w:hAnsi="Century Gothic"/>
          <w:spacing w:val="-2"/>
          <w:sz w:val="19"/>
        </w:rPr>
        <w:t> </w:t>
      </w:r>
      <w:r>
        <w:rPr>
          <w:rFonts w:ascii="Century Gothic" w:hAnsi="Century Gothic"/>
          <w:sz w:val="19"/>
        </w:rPr>
        <w:t>hemos</w:t>
      </w:r>
      <w:r>
        <w:rPr>
          <w:rFonts w:ascii="Century Gothic" w:hAnsi="Century Gothic"/>
          <w:spacing w:val="-3"/>
          <w:sz w:val="19"/>
        </w:rPr>
        <w:t> </w:t>
      </w:r>
      <w:r>
        <w:rPr>
          <w:rFonts w:ascii="Century Gothic" w:hAnsi="Century Gothic"/>
          <w:sz w:val="19"/>
        </w:rPr>
        <w:t>realizado,</w:t>
      </w:r>
      <w:r>
        <w:rPr>
          <w:rFonts w:ascii="Century Gothic" w:hAnsi="Century Gothic"/>
          <w:spacing w:val="-1"/>
          <w:sz w:val="19"/>
        </w:rPr>
        <w:t> </w:t>
      </w:r>
      <w:r>
        <w:rPr>
          <w:rFonts w:ascii="Century Gothic" w:hAnsi="Century Gothic"/>
          <w:sz w:val="19"/>
        </w:rPr>
        <w:t>concluimos</w:t>
      </w:r>
      <w:r>
        <w:rPr>
          <w:rFonts w:ascii="Century Gothic" w:hAnsi="Century Gothic"/>
          <w:spacing w:val="-1"/>
          <w:sz w:val="19"/>
        </w:rPr>
        <w:t> </w:t>
      </w:r>
      <w:r>
        <w:rPr>
          <w:rFonts w:ascii="Century Gothic" w:hAnsi="Century Gothic"/>
          <w:sz w:val="19"/>
        </w:rPr>
        <w:t>que</w:t>
      </w:r>
      <w:r>
        <w:rPr>
          <w:rFonts w:ascii="Century Gothic" w:hAnsi="Century Gothic"/>
          <w:spacing w:val="-3"/>
          <w:sz w:val="19"/>
        </w:rPr>
        <w:t> </w:t>
      </w:r>
      <w:r>
        <w:rPr>
          <w:rFonts w:ascii="Century Gothic" w:hAnsi="Century Gothic"/>
          <w:sz w:val="19"/>
        </w:rPr>
        <w:t>existen</w:t>
      </w:r>
      <w:r>
        <w:rPr>
          <w:rFonts w:ascii="Century Gothic" w:hAnsi="Century Gothic"/>
          <w:spacing w:val="-4"/>
          <w:sz w:val="19"/>
        </w:rPr>
        <w:t> </w:t>
      </w:r>
      <w:r>
        <w:rPr>
          <w:rFonts w:ascii="Century Gothic" w:hAnsi="Century Gothic"/>
          <w:sz w:val="19"/>
        </w:rPr>
        <w:t>incorrecciones</w:t>
      </w:r>
      <w:r>
        <w:rPr>
          <w:rFonts w:ascii="Century Gothic" w:hAnsi="Century Gothic"/>
          <w:spacing w:val="-1"/>
          <w:sz w:val="19"/>
        </w:rPr>
        <w:t> </w:t>
      </w:r>
      <w:r>
        <w:rPr>
          <w:rFonts w:ascii="Century Gothic" w:hAnsi="Century Gothic"/>
          <w:sz w:val="19"/>
        </w:rPr>
        <w:t>materiales,</w:t>
      </w:r>
      <w:r>
        <w:rPr>
          <w:rFonts w:ascii="Century Gothic" w:hAnsi="Century Gothic"/>
          <w:spacing w:val="-1"/>
          <w:sz w:val="19"/>
        </w:rPr>
        <w:t> </w:t>
      </w:r>
      <w:r>
        <w:rPr>
          <w:rFonts w:ascii="Century Gothic" w:hAnsi="Century Gothic"/>
          <w:sz w:val="19"/>
        </w:rPr>
        <w:t>estamos</w:t>
      </w:r>
      <w:r>
        <w:rPr>
          <w:rFonts w:ascii="Century Gothic" w:hAnsi="Century Gothic"/>
          <w:spacing w:val="-3"/>
          <w:sz w:val="19"/>
        </w:rPr>
        <w:t> </w:t>
      </w:r>
      <w:r>
        <w:rPr>
          <w:rFonts w:ascii="Century Gothic" w:hAnsi="Century Gothic"/>
          <w:sz w:val="19"/>
        </w:rPr>
        <w:t>obligados</w:t>
      </w:r>
      <w:r>
        <w:rPr>
          <w:rFonts w:ascii="Century Gothic" w:hAnsi="Century Gothic"/>
          <w:spacing w:val="-3"/>
          <w:sz w:val="19"/>
        </w:rPr>
        <w:t> </w:t>
      </w:r>
      <w:r>
        <w:rPr>
          <w:rFonts w:ascii="Century Gothic" w:hAnsi="Century Gothic"/>
          <w:sz w:val="19"/>
        </w:rPr>
        <w:t>a informar de ello.</w:t>
      </w:r>
    </w:p>
    <w:p>
      <w:pPr>
        <w:pStyle w:val="BodyText"/>
        <w:spacing w:before="1"/>
        <w:rPr>
          <w:rFonts w:ascii="Century Gothic"/>
          <w:sz w:val="19"/>
        </w:rPr>
      </w:pPr>
    </w:p>
    <w:p>
      <w:pPr>
        <w:spacing w:before="0"/>
        <w:ind w:left="766" w:right="217" w:firstLine="0"/>
        <w:jc w:val="both"/>
        <w:rPr>
          <w:rFonts w:ascii="Century Gothic" w:hAnsi="Century Gothic"/>
          <w:sz w:val="19"/>
        </w:rPr>
      </w:pPr>
      <w:r>
        <w:rPr>
          <w:rFonts w:ascii="Century Gothic" w:hAnsi="Century Gothic"/>
          <w:sz w:val="19"/>
        </w:rPr>
        <w:t>Sobre la base del trabajo realizado, según lo descrito anteriormente, hemos comprobado que la </w:t>
      </w:r>
      <w:r>
        <w:rPr>
          <w:rFonts w:ascii="Century Gothic" w:hAnsi="Century Gothic"/>
          <w:spacing w:val="-2"/>
          <w:sz w:val="19"/>
        </w:rPr>
        <w:t>información</w:t>
      </w:r>
      <w:r>
        <w:rPr>
          <w:rFonts w:ascii="Century Gothic" w:hAnsi="Century Gothic"/>
          <w:spacing w:val="-6"/>
          <w:sz w:val="19"/>
        </w:rPr>
        <w:t> </w:t>
      </w:r>
      <w:r>
        <w:rPr>
          <w:rFonts w:ascii="Century Gothic" w:hAnsi="Century Gothic"/>
          <w:spacing w:val="-2"/>
          <w:sz w:val="19"/>
        </w:rPr>
        <w:t>mencionada</w:t>
      </w:r>
      <w:r>
        <w:rPr>
          <w:rFonts w:ascii="Century Gothic" w:hAnsi="Century Gothic"/>
          <w:spacing w:val="-6"/>
          <w:sz w:val="19"/>
        </w:rPr>
        <w:t> </w:t>
      </w:r>
      <w:r>
        <w:rPr>
          <w:rFonts w:ascii="Century Gothic" w:hAnsi="Century Gothic"/>
          <w:spacing w:val="-2"/>
          <w:sz w:val="19"/>
        </w:rPr>
        <w:t>en</w:t>
      </w:r>
      <w:r>
        <w:rPr>
          <w:rFonts w:ascii="Century Gothic" w:hAnsi="Century Gothic"/>
          <w:spacing w:val="-4"/>
          <w:sz w:val="19"/>
        </w:rPr>
        <w:t> </w:t>
      </w:r>
      <w:r>
        <w:rPr>
          <w:rFonts w:ascii="Century Gothic" w:hAnsi="Century Gothic"/>
          <w:spacing w:val="-2"/>
          <w:sz w:val="19"/>
        </w:rPr>
        <w:t>el</w:t>
      </w:r>
      <w:r>
        <w:rPr>
          <w:rFonts w:ascii="Century Gothic" w:hAnsi="Century Gothic"/>
          <w:spacing w:val="-5"/>
          <w:sz w:val="19"/>
        </w:rPr>
        <w:t> </w:t>
      </w:r>
      <w:r>
        <w:rPr>
          <w:rFonts w:ascii="Century Gothic" w:hAnsi="Century Gothic"/>
          <w:spacing w:val="-2"/>
          <w:sz w:val="19"/>
        </w:rPr>
        <w:t>apartado</w:t>
      </w:r>
      <w:r>
        <w:rPr>
          <w:rFonts w:ascii="Century Gothic" w:hAnsi="Century Gothic"/>
          <w:spacing w:val="-8"/>
          <w:sz w:val="19"/>
        </w:rPr>
        <w:t> </w:t>
      </w:r>
      <w:r>
        <w:rPr>
          <w:rFonts w:ascii="Century Gothic" w:hAnsi="Century Gothic"/>
          <w:spacing w:val="-2"/>
          <w:sz w:val="19"/>
        </w:rPr>
        <w:t>a)</w:t>
      </w:r>
      <w:r>
        <w:rPr>
          <w:rFonts w:ascii="Century Gothic" w:hAnsi="Century Gothic"/>
          <w:spacing w:val="-6"/>
          <w:sz w:val="19"/>
        </w:rPr>
        <w:t> </w:t>
      </w:r>
      <w:r>
        <w:rPr>
          <w:rFonts w:ascii="Century Gothic" w:hAnsi="Century Gothic"/>
          <w:spacing w:val="-2"/>
          <w:sz w:val="19"/>
        </w:rPr>
        <w:t>anterior</w:t>
      </w:r>
      <w:r>
        <w:rPr>
          <w:rFonts w:ascii="Century Gothic" w:hAnsi="Century Gothic"/>
          <w:spacing w:val="-8"/>
          <w:sz w:val="19"/>
        </w:rPr>
        <w:t> </w:t>
      </w:r>
      <w:r>
        <w:rPr>
          <w:rFonts w:ascii="Century Gothic" w:hAnsi="Century Gothic"/>
          <w:spacing w:val="-2"/>
          <w:sz w:val="19"/>
        </w:rPr>
        <w:t>se</w:t>
      </w:r>
      <w:r>
        <w:rPr>
          <w:rFonts w:ascii="Century Gothic" w:hAnsi="Century Gothic"/>
          <w:spacing w:val="-7"/>
          <w:sz w:val="19"/>
        </w:rPr>
        <w:t> </w:t>
      </w:r>
      <w:r>
        <w:rPr>
          <w:rFonts w:ascii="Century Gothic" w:hAnsi="Century Gothic"/>
          <w:spacing w:val="-2"/>
          <w:sz w:val="19"/>
        </w:rPr>
        <w:t>facilita</w:t>
      </w:r>
      <w:r>
        <w:rPr>
          <w:rFonts w:ascii="Century Gothic" w:hAnsi="Century Gothic"/>
          <w:spacing w:val="-5"/>
          <w:sz w:val="19"/>
        </w:rPr>
        <w:t> </w:t>
      </w:r>
      <w:r>
        <w:rPr>
          <w:rFonts w:ascii="Century Gothic" w:hAnsi="Century Gothic"/>
          <w:spacing w:val="-2"/>
          <w:sz w:val="19"/>
        </w:rPr>
        <w:t>en</w:t>
      </w:r>
      <w:r>
        <w:rPr>
          <w:rFonts w:ascii="Century Gothic" w:hAnsi="Century Gothic"/>
          <w:spacing w:val="-6"/>
          <w:sz w:val="19"/>
        </w:rPr>
        <w:t> </w:t>
      </w:r>
      <w:r>
        <w:rPr>
          <w:rFonts w:ascii="Century Gothic" w:hAnsi="Century Gothic"/>
          <w:spacing w:val="-2"/>
          <w:sz w:val="19"/>
        </w:rPr>
        <w:t>el</w:t>
      </w:r>
      <w:r>
        <w:rPr>
          <w:rFonts w:ascii="Century Gothic" w:hAnsi="Century Gothic"/>
          <w:spacing w:val="-8"/>
          <w:sz w:val="19"/>
        </w:rPr>
        <w:t> </w:t>
      </w:r>
      <w:r>
        <w:rPr>
          <w:rFonts w:ascii="Century Gothic" w:hAnsi="Century Gothic"/>
          <w:spacing w:val="-2"/>
          <w:sz w:val="19"/>
        </w:rPr>
        <w:t>informe</w:t>
      </w:r>
      <w:r>
        <w:rPr>
          <w:rFonts w:ascii="Century Gothic" w:hAnsi="Century Gothic"/>
          <w:spacing w:val="-5"/>
          <w:sz w:val="19"/>
        </w:rPr>
        <w:t> </w:t>
      </w:r>
      <w:r>
        <w:rPr>
          <w:rFonts w:ascii="Century Gothic" w:hAnsi="Century Gothic"/>
          <w:spacing w:val="-2"/>
          <w:sz w:val="19"/>
        </w:rPr>
        <w:t>de</w:t>
      </w:r>
      <w:r>
        <w:rPr>
          <w:rFonts w:ascii="Century Gothic" w:hAnsi="Century Gothic"/>
          <w:spacing w:val="-9"/>
          <w:sz w:val="19"/>
        </w:rPr>
        <w:t> </w:t>
      </w:r>
      <w:r>
        <w:rPr>
          <w:rFonts w:ascii="Century Gothic" w:hAnsi="Century Gothic"/>
          <w:spacing w:val="-2"/>
          <w:sz w:val="19"/>
        </w:rPr>
        <w:t>gestión</w:t>
      </w:r>
      <w:r>
        <w:rPr>
          <w:rFonts w:ascii="Century Gothic" w:hAnsi="Century Gothic"/>
          <w:spacing w:val="-4"/>
          <w:sz w:val="19"/>
        </w:rPr>
        <w:t> </w:t>
      </w:r>
      <w:r>
        <w:rPr>
          <w:rFonts w:ascii="Century Gothic" w:hAnsi="Century Gothic"/>
          <w:spacing w:val="-2"/>
          <w:sz w:val="19"/>
        </w:rPr>
        <w:t>y</w:t>
      </w:r>
      <w:r>
        <w:rPr>
          <w:rFonts w:ascii="Century Gothic" w:hAnsi="Century Gothic"/>
          <w:spacing w:val="-9"/>
          <w:sz w:val="19"/>
        </w:rPr>
        <w:t> </w:t>
      </w:r>
      <w:r>
        <w:rPr>
          <w:rFonts w:ascii="Century Gothic" w:hAnsi="Century Gothic"/>
          <w:spacing w:val="-2"/>
          <w:sz w:val="19"/>
        </w:rPr>
        <w:t>que</w:t>
      </w:r>
      <w:r>
        <w:rPr>
          <w:rFonts w:ascii="Century Gothic" w:hAnsi="Century Gothic"/>
          <w:spacing w:val="-6"/>
          <w:sz w:val="19"/>
        </w:rPr>
        <w:t> </w:t>
      </w:r>
      <w:r>
        <w:rPr>
          <w:rFonts w:ascii="Century Gothic" w:hAnsi="Century Gothic"/>
          <w:spacing w:val="-2"/>
          <w:sz w:val="19"/>
        </w:rPr>
        <w:t>el</w:t>
      </w:r>
      <w:r>
        <w:rPr>
          <w:rFonts w:ascii="Century Gothic" w:hAnsi="Century Gothic"/>
          <w:spacing w:val="-5"/>
          <w:sz w:val="19"/>
        </w:rPr>
        <w:t> </w:t>
      </w:r>
      <w:r>
        <w:rPr>
          <w:rFonts w:ascii="Century Gothic" w:hAnsi="Century Gothic"/>
          <w:spacing w:val="-2"/>
          <w:sz w:val="19"/>
        </w:rPr>
        <w:t>resto </w:t>
      </w:r>
      <w:r>
        <w:rPr>
          <w:rFonts w:ascii="Century Gothic" w:hAnsi="Century Gothic"/>
          <w:sz w:val="19"/>
        </w:rPr>
        <w:t>de</w:t>
      </w:r>
      <w:r>
        <w:rPr>
          <w:rFonts w:ascii="Century Gothic" w:hAnsi="Century Gothic"/>
          <w:spacing w:val="-8"/>
          <w:sz w:val="19"/>
        </w:rPr>
        <w:t> </w:t>
      </w:r>
      <w:r>
        <w:rPr>
          <w:rFonts w:ascii="Century Gothic" w:hAnsi="Century Gothic"/>
          <w:sz w:val="19"/>
        </w:rPr>
        <w:t>la</w:t>
      </w:r>
      <w:r>
        <w:rPr>
          <w:rFonts w:ascii="Century Gothic" w:hAnsi="Century Gothic"/>
          <w:spacing w:val="-9"/>
          <w:sz w:val="19"/>
        </w:rPr>
        <w:t> </w:t>
      </w:r>
      <w:r>
        <w:rPr>
          <w:rFonts w:ascii="Century Gothic" w:hAnsi="Century Gothic"/>
          <w:sz w:val="19"/>
        </w:rPr>
        <w:t>información</w:t>
      </w:r>
      <w:r>
        <w:rPr>
          <w:rFonts w:ascii="Century Gothic" w:hAnsi="Century Gothic"/>
          <w:spacing w:val="-7"/>
          <w:sz w:val="19"/>
        </w:rPr>
        <w:t> </w:t>
      </w:r>
      <w:r>
        <w:rPr>
          <w:rFonts w:ascii="Century Gothic" w:hAnsi="Century Gothic"/>
          <w:sz w:val="19"/>
        </w:rPr>
        <w:t>que</w:t>
      </w:r>
      <w:r>
        <w:rPr>
          <w:rFonts w:ascii="Century Gothic" w:hAnsi="Century Gothic"/>
          <w:spacing w:val="-8"/>
          <w:sz w:val="19"/>
        </w:rPr>
        <w:t> </w:t>
      </w:r>
      <w:r>
        <w:rPr>
          <w:rFonts w:ascii="Century Gothic" w:hAnsi="Century Gothic"/>
          <w:sz w:val="19"/>
        </w:rPr>
        <w:t>contiene</w:t>
      </w:r>
      <w:r>
        <w:rPr>
          <w:rFonts w:ascii="Century Gothic" w:hAnsi="Century Gothic"/>
          <w:spacing w:val="-8"/>
          <w:sz w:val="19"/>
        </w:rPr>
        <w:t> </w:t>
      </w:r>
      <w:r>
        <w:rPr>
          <w:rFonts w:ascii="Century Gothic" w:hAnsi="Century Gothic"/>
          <w:sz w:val="19"/>
        </w:rPr>
        <w:t>el</w:t>
      </w:r>
      <w:r>
        <w:rPr>
          <w:rFonts w:ascii="Century Gothic" w:hAnsi="Century Gothic"/>
          <w:spacing w:val="-8"/>
          <w:sz w:val="19"/>
        </w:rPr>
        <w:t> </w:t>
      </w:r>
      <w:r>
        <w:rPr>
          <w:rFonts w:ascii="Century Gothic" w:hAnsi="Century Gothic"/>
          <w:sz w:val="19"/>
        </w:rPr>
        <w:t>informe</w:t>
      </w:r>
      <w:r>
        <w:rPr>
          <w:rFonts w:ascii="Century Gothic" w:hAnsi="Century Gothic"/>
          <w:spacing w:val="-7"/>
          <w:sz w:val="19"/>
        </w:rPr>
        <w:t> </w:t>
      </w:r>
      <w:r>
        <w:rPr>
          <w:rFonts w:ascii="Century Gothic" w:hAnsi="Century Gothic"/>
          <w:sz w:val="19"/>
        </w:rPr>
        <w:t>de</w:t>
      </w:r>
      <w:r>
        <w:rPr>
          <w:rFonts w:ascii="Century Gothic" w:hAnsi="Century Gothic"/>
          <w:spacing w:val="-8"/>
          <w:sz w:val="19"/>
        </w:rPr>
        <w:t> </w:t>
      </w:r>
      <w:r>
        <w:rPr>
          <w:rFonts w:ascii="Century Gothic" w:hAnsi="Century Gothic"/>
          <w:sz w:val="19"/>
        </w:rPr>
        <w:t>gestión</w:t>
      </w:r>
      <w:r>
        <w:rPr>
          <w:rFonts w:ascii="Century Gothic" w:hAnsi="Century Gothic"/>
          <w:spacing w:val="-9"/>
          <w:sz w:val="19"/>
        </w:rPr>
        <w:t> </w:t>
      </w:r>
      <w:r>
        <w:rPr>
          <w:rFonts w:ascii="Century Gothic" w:hAnsi="Century Gothic"/>
          <w:sz w:val="19"/>
        </w:rPr>
        <w:t>concuerda</w:t>
      </w:r>
      <w:r>
        <w:rPr>
          <w:rFonts w:ascii="Century Gothic" w:hAnsi="Century Gothic"/>
          <w:spacing w:val="-7"/>
          <w:sz w:val="19"/>
        </w:rPr>
        <w:t> </w:t>
      </w:r>
      <w:r>
        <w:rPr>
          <w:rFonts w:ascii="Century Gothic" w:hAnsi="Century Gothic"/>
          <w:sz w:val="19"/>
        </w:rPr>
        <w:t>con</w:t>
      </w:r>
      <w:r>
        <w:rPr>
          <w:rFonts w:ascii="Century Gothic" w:hAnsi="Century Gothic"/>
          <w:spacing w:val="-9"/>
          <w:sz w:val="19"/>
        </w:rPr>
        <w:t> </w:t>
      </w:r>
      <w:r>
        <w:rPr>
          <w:rFonts w:ascii="Century Gothic" w:hAnsi="Century Gothic"/>
          <w:sz w:val="19"/>
        </w:rPr>
        <w:t>la</w:t>
      </w:r>
      <w:r>
        <w:rPr>
          <w:rFonts w:ascii="Century Gothic" w:hAnsi="Century Gothic"/>
          <w:spacing w:val="-6"/>
          <w:sz w:val="19"/>
        </w:rPr>
        <w:t> </w:t>
      </w:r>
      <w:r>
        <w:rPr>
          <w:rFonts w:ascii="Century Gothic" w:hAnsi="Century Gothic"/>
          <w:sz w:val="19"/>
        </w:rPr>
        <w:t>de</w:t>
      </w:r>
      <w:r>
        <w:rPr>
          <w:rFonts w:ascii="Century Gothic" w:hAnsi="Century Gothic"/>
          <w:spacing w:val="-9"/>
          <w:sz w:val="19"/>
        </w:rPr>
        <w:t> </w:t>
      </w:r>
      <w:r>
        <w:rPr>
          <w:rFonts w:ascii="Century Gothic" w:hAnsi="Century Gothic"/>
          <w:sz w:val="19"/>
        </w:rPr>
        <w:t>las</w:t>
      </w:r>
      <w:r>
        <w:rPr>
          <w:rFonts w:ascii="Century Gothic" w:hAnsi="Century Gothic"/>
          <w:spacing w:val="-8"/>
          <w:sz w:val="19"/>
        </w:rPr>
        <w:t> </w:t>
      </w:r>
      <w:r>
        <w:rPr>
          <w:rFonts w:ascii="Century Gothic" w:hAnsi="Century Gothic"/>
          <w:sz w:val="19"/>
        </w:rPr>
        <w:t>cuentas</w:t>
      </w:r>
      <w:r>
        <w:rPr>
          <w:rFonts w:ascii="Century Gothic" w:hAnsi="Century Gothic"/>
          <w:spacing w:val="-8"/>
          <w:sz w:val="19"/>
        </w:rPr>
        <w:t> </w:t>
      </w:r>
      <w:r>
        <w:rPr>
          <w:rFonts w:ascii="Century Gothic" w:hAnsi="Century Gothic"/>
          <w:sz w:val="19"/>
        </w:rPr>
        <w:t>anuales</w:t>
      </w:r>
      <w:r>
        <w:rPr>
          <w:rFonts w:ascii="Century Gothic" w:hAnsi="Century Gothic"/>
          <w:spacing w:val="-6"/>
          <w:sz w:val="19"/>
        </w:rPr>
        <w:t> </w:t>
      </w:r>
      <w:r>
        <w:rPr>
          <w:rFonts w:ascii="Century Gothic" w:hAnsi="Century Gothic"/>
          <w:sz w:val="19"/>
        </w:rPr>
        <w:t>del </w:t>
      </w:r>
      <w:r>
        <w:rPr>
          <w:rFonts w:ascii="Century Gothic" w:hAnsi="Century Gothic"/>
          <w:spacing w:val="-2"/>
          <w:sz w:val="19"/>
        </w:rPr>
        <w:t>ejercicio</w:t>
      </w:r>
      <w:r>
        <w:rPr>
          <w:rFonts w:ascii="Century Gothic" w:hAnsi="Century Gothic"/>
          <w:spacing w:val="-10"/>
          <w:sz w:val="19"/>
        </w:rPr>
        <w:t> </w:t>
      </w:r>
      <w:r>
        <w:rPr>
          <w:rFonts w:ascii="Century Gothic" w:hAnsi="Century Gothic"/>
          <w:spacing w:val="-2"/>
          <w:sz w:val="19"/>
        </w:rPr>
        <w:t>2025</w:t>
      </w:r>
      <w:r>
        <w:rPr>
          <w:rFonts w:ascii="Century Gothic" w:hAnsi="Century Gothic"/>
          <w:spacing w:val="-7"/>
          <w:sz w:val="19"/>
        </w:rPr>
        <w:t> </w:t>
      </w:r>
      <w:r>
        <w:rPr>
          <w:rFonts w:ascii="Century Gothic" w:hAnsi="Century Gothic"/>
          <w:spacing w:val="-2"/>
          <w:sz w:val="19"/>
        </w:rPr>
        <w:t>y</w:t>
      </w:r>
      <w:r>
        <w:rPr>
          <w:rFonts w:ascii="Century Gothic" w:hAnsi="Century Gothic"/>
          <w:spacing w:val="-12"/>
          <w:sz w:val="19"/>
        </w:rPr>
        <w:t> </w:t>
      </w:r>
      <w:r>
        <w:rPr>
          <w:rFonts w:ascii="Century Gothic" w:hAnsi="Century Gothic"/>
          <w:spacing w:val="-2"/>
          <w:sz w:val="19"/>
        </w:rPr>
        <w:t>su</w:t>
      </w:r>
      <w:r>
        <w:rPr>
          <w:rFonts w:ascii="Century Gothic" w:hAnsi="Century Gothic"/>
          <w:spacing w:val="-11"/>
          <w:sz w:val="19"/>
        </w:rPr>
        <w:t> </w:t>
      </w:r>
      <w:r>
        <w:rPr>
          <w:rFonts w:ascii="Century Gothic" w:hAnsi="Century Gothic"/>
          <w:spacing w:val="-2"/>
          <w:sz w:val="19"/>
        </w:rPr>
        <w:t>contenido</w:t>
      </w:r>
      <w:r>
        <w:rPr>
          <w:rFonts w:ascii="Century Gothic" w:hAnsi="Century Gothic"/>
          <w:spacing w:val="-7"/>
          <w:sz w:val="19"/>
        </w:rPr>
        <w:t> </w:t>
      </w:r>
      <w:r>
        <w:rPr>
          <w:rFonts w:ascii="Century Gothic" w:hAnsi="Century Gothic"/>
          <w:spacing w:val="-2"/>
          <w:sz w:val="19"/>
        </w:rPr>
        <w:t>y</w:t>
      </w:r>
      <w:r>
        <w:rPr>
          <w:rFonts w:ascii="Century Gothic" w:hAnsi="Century Gothic"/>
          <w:spacing w:val="-12"/>
          <w:sz w:val="19"/>
        </w:rPr>
        <w:t> </w:t>
      </w:r>
      <w:r>
        <w:rPr>
          <w:rFonts w:ascii="Century Gothic" w:hAnsi="Century Gothic"/>
          <w:spacing w:val="-2"/>
          <w:sz w:val="19"/>
        </w:rPr>
        <w:t>presentación</w:t>
      </w:r>
      <w:r>
        <w:rPr>
          <w:rFonts w:ascii="Century Gothic" w:hAnsi="Century Gothic"/>
          <w:spacing w:val="-11"/>
          <w:sz w:val="19"/>
        </w:rPr>
        <w:t> </w:t>
      </w:r>
      <w:r>
        <w:rPr>
          <w:rFonts w:ascii="Century Gothic" w:hAnsi="Century Gothic"/>
          <w:spacing w:val="-2"/>
          <w:sz w:val="19"/>
        </w:rPr>
        <w:t>son</w:t>
      </w:r>
      <w:r>
        <w:rPr>
          <w:rFonts w:ascii="Century Gothic" w:hAnsi="Century Gothic"/>
          <w:spacing w:val="-8"/>
          <w:sz w:val="19"/>
        </w:rPr>
        <w:t> </w:t>
      </w:r>
      <w:r>
        <w:rPr>
          <w:rFonts w:ascii="Century Gothic" w:hAnsi="Century Gothic"/>
          <w:spacing w:val="-2"/>
          <w:sz w:val="19"/>
        </w:rPr>
        <w:t>conformes</w:t>
      </w:r>
      <w:r>
        <w:rPr>
          <w:rFonts w:ascii="Century Gothic" w:hAnsi="Century Gothic"/>
          <w:spacing w:val="-10"/>
          <w:sz w:val="19"/>
        </w:rPr>
        <w:t> </w:t>
      </w:r>
      <w:r>
        <w:rPr>
          <w:rFonts w:ascii="Century Gothic" w:hAnsi="Century Gothic"/>
          <w:spacing w:val="-2"/>
          <w:sz w:val="19"/>
        </w:rPr>
        <w:t>a</w:t>
      </w:r>
      <w:r>
        <w:rPr>
          <w:rFonts w:ascii="Century Gothic" w:hAnsi="Century Gothic"/>
          <w:spacing w:val="-11"/>
          <w:sz w:val="19"/>
        </w:rPr>
        <w:t> </w:t>
      </w:r>
      <w:r>
        <w:rPr>
          <w:rFonts w:ascii="Century Gothic" w:hAnsi="Century Gothic"/>
          <w:spacing w:val="-2"/>
          <w:sz w:val="19"/>
        </w:rPr>
        <w:t>la</w:t>
      </w:r>
      <w:r>
        <w:rPr>
          <w:rFonts w:ascii="Century Gothic" w:hAnsi="Century Gothic"/>
          <w:spacing w:val="-10"/>
          <w:sz w:val="19"/>
        </w:rPr>
        <w:t> </w:t>
      </w:r>
      <w:r>
        <w:rPr>
          <w:rFonts w:ascii="Century Gothic" w:hAnsi="Century Gothic"/>
          <w:spacing w:val="-2"/>
          <w:sz w:val="19"/>
        </w:rPr>
        <w:t>normativa</w:t>
      </w:r>
      <w:r>
        <w:rPr>
          <w:rFonts w:ascii="Century Gothic" w:hAnsi="Century Gothic"/>
          <w:spacing w:val="-11"/>
          <w:sz w:val="19"/>
        </w:rPr>
        <w:t> </w:t>
      </w:r>
      <w:r>
        <w:rPr>
          <w:rFonts w:ascii="Century Gothic" w:hAnsi="Century Gothic"/>
          <w:spacing w:val="-2"/>
          <w:sz w:val="19"/>
        </w:rPr>
        <w:t>que</w:t>
      </w:r>
      <w:r>
        <w:rPr>
          <w:rFonts w:ascii="Century Gothic" w:hAnsi="Century Gothic"/>
          <w:spacing w:val="-12"/>
          <w:sz w:val="19"/>
        </w:rPr>
        <w:t> </w:t>
      </w:r>
      <w:r>
        <w:rPr>
          <w:rFonts w:ascii="Century Gothic" w:hAnsi="Century Gothic"/>
          <w:spacing w:val="-2"/>
          <w:sz w:val="19"/>
        </w:rPr>
        <w:t>resulta</w:t>
      </w:r>
      <w:r>
        <w:rPr>
          <w:rFonts w:ascii="Century Gothic" w:hAnsi="Century Gothic"/>
          <w:spacing w:val="-11"/>
          <w:sz w:val="19"/>
        </w:rPr>
        <w:t> </w:t>
      </w:r>
      <w:r>
        <w:rPr>
          <w:rFonts w:ascii="Century Gothic" w:hAnsi="Century Gothic"/>
          <w:spacing w:val="-2"/>
          <w:sz w:val="19"/>
        </w:rPr>
        <w:t>de</w:t>
      </w:r>
      <w:r>
        <w:rPr>
          <w:rFonts w:ascii="Century Gothic" w:hAnsi="Century Gothic"/>
          <w:spacing w:val="-12"/>
          <w:sz w:val="19"/>
        </w:rPr>
        <w:t> </w:t>
      </w:r>
      <w:r>
        <w:rPr>
          <w:rFonts w:ascii="Century Gothic" w:hAnsi="Century Gothic"/>
          <w:spacing w:val="-2"/>
          <w:sz w:val="19"/>
        </w:rPr>
        <w:t>aplicación.</w:t>
      </w:r>
    </w:p>
    <w:p>
      <w:pPr>
        <w:pStyle w:val="BodyText"/>
        <w:rPr>
          <w:rFonts w:ascii="Century Gothic"/>
          <w:sz w:val="19"/>
        </w:rPr>
      </w:pPr>
    </w:p>
    <w:p>
      <w:pPr>
        <w:pStyle w:val="ListParagraph"/>
        <w:numPr>
          <w:ilvl w:val="0"/>
          <w:numId w:val="1"/>
        </w:numPr>
        <w:tabs>
          <w:tab w:pos="764" w:val="left" w:leader="none"/>
        </w:tabs>
        <w:spacing w:line="240" w:lineRule="auto" w:before="0" w:after="0"/>
        <w:ind w:left="764" w:right="0" w:hanging="219"/>
        <w:jc w:val="left"/>
        <w:rPr>
          <w:rFonts w:ascii="Century Gothic" w:hAnsi="Century Gothic"/>
          <w:b/>
          <w:sz w:val="19"/>
        </w:rPr>
      </w:pPr>
      <w:r>
        <w:rPr>
          <w:rFonts w:ascii="Century Gothic" w:hAnsi="Century Gothic"/>
          <w:b/>
          <w:spacing w:val="-2"/>
          <w:sz w:val="19"/>
        </w:rPr>
        <w:t>Responsabilidad</w:t>
      </w:r>
      <w:r>
        <w:rPr>
          <w:rFonts w:ascii="Century Gothic" w:hAnsi="Century Gothic"/>
          <w:b/>
          <w:spacing w:val="-4"/>
          <w:sz w:val="19"/>
        </w:rPr>
        <w:t> </w:t>
      </w:r>
      <w:r>
        <w:rPr>
          <w:rFonts w:ascii="Century Gothic" w:hAnsi="Century Gothic"/>
          <w:b/>
          <w:spacing w:val="-2"/>
          <w:sz w:val="19"/>
        </w:rPr>
        <w:t>del</w:t>
      </w:r>
      <w:r>
        <w:rPr>
          <w:rFonts w:ascii="Century Gothic" w:hAnsi="Century Gothic"/>
          <w:b/>
          <w:spacing w:val="-3"/>
          <w:sz w:val="19"/>
        </w:rPr>
        <w:t> </w:t>
      </w:r>
      <w:r>
        <w:rPr>
          <w:rFonts w:ascii="Century Gothic" w:hAnsi="Century Gothic"/>
          <w:b/>
          <w:spacing w:val="-2"/>
          <w:sz w:val="19"/>
        </w:rPr>
        <w:t>Consejo</w:t>
      </w:r>
      <w:r>
        <w:rPr>
          <w:rFonts w:ascii="Century Gothic" w:hAnsi="Century Gothic"/>
          <w:b/>
          <w:spacing w:val="-3"/>
          <w:sz w:val="19"/>
        </w:rPr>
        <w:t> </w:t>
      </w:r>
      <w:r>
        <w:rPr>
          <w:rFonts w:ascii="Century Gothic" w:hAnsi="Century Gothic"/>
          <w:b/>
          <w:spacing w:val="-2"/>
          <w:sz w:val="19"/>
        </w:rPr>
        <w:t>de Administración</w:t>
      </w:r>
      <w:r>
        <w:rPr>
          <w:rFonts w:ascii="Century Gothic" w:hAnsi="Century Gothic"/>
          <w:b/>
          <w:spacing w:val="-5"/>
          <w:sz w:val="19"/>
        </w:rPr>
        <w:t> </w:t>
      </w:r>
      <w:r>
        <w:rPr>
          <w:rFonts w:ascii="Century Gothic" w:hAnsi="Century Gothic"/>
          <w:b/>
          <w:spacing w:val="-2"/>
          <w:sz w:val="19"/>
        </w:rPr>
        <w:t>en relación</w:t>
      </w:r>
      <w:r>
        <w:rPr>
          <w:rFonts w:ascii="Century Gothic" w:hAnsi="Century Gothic"/>
          <w:b/>
          <w:spacing w:val="-5"/>
          <w:sz w:val="19"/>
        </w:rPr>
        <w:t> </w:t>
      </w:r>
      <w:r>
        <w:rPr>
          <w:rFonts w:ascii="Century Gothic" w:hAnsi="Century Gothic"/>
          <w:b/>
          <w:spacing w:val="-2"/>
          <w:sz w:val="19"/>
        </w:rPr>
        <w:t>con las</w:t>
      </w:r>
      <w:r>
        <w:rPr>
          <w:rFonts w:ascii="Century Gothic" w:hAnsi="Century Gothic"/>
          <w:b/>
          <w:spacing w:val="-3"/>
          <w:sz w:val="19"/>
        </w:rPr>
        <w:t> </w:t>
      </w:r>
      <w:r>
        <w:rPr>
          <w:rFonts w:ascii="Century Gothic" w:hAnsi="Century Gothic"/>
          <w:b/>
          <w:spacing w:val="-2"/>
          <w:sz w:val="19"/>
        </w:rPr>
        <w:t>cuentas</w:t>
      </w:r>
      <w:r>
        <w:rPr>
          <w:rFonts w:ascii="Century Gothic" w:hAnsi="Century Gothic"/>
          <w:b/>
          <w:spacing w:val="-4"/>
          <w:sz w:val="19"/>
        </w:rPr>
        <w:t> </w:t>
      </w:r>
      <w:r>
        <w:rPr>
          <w:rFonts w:ascii="Century Gothic" w:hAnsi="Century Gothic"/>
          <w:b/>
          <w:spacing w:val="-2"/>
          <w:sz w:val="19"/>
        </w:rPr>
        <w:t>anuales.</w:t>
      </w:r>
    </w:p>
    <w:p>
      <w:pPr>
        <w:spacing w:before="233"/>
        <w:ind w:left="766" w:right="218" w:firstLine="0"/>
        <w:jc w:val="both"/>
        <w:rPr>
          <w:rFonts w:ascii="Century Gothic" w:hAnsi="Century Gothic"/>
          <w:sz w:val="19"/>
        </w:rPr>
      </w:pPr>
      <w:r>
        <w:rPr>
          <w:rFonts w:ascii="Century Gothic" w:hAnsi="Century Gothic"/>
          <w:sz w:val="19"/>
        </w:rPr>
        <w:t>El</w:t>
      </w:r>
      <w:r>
        <w:rPr>
          <w:rFonts w:ascii="Century Gothic" w:hAnsi="Century Gothic"/>
          <w:spacing w:val="-3"/>
          <w:sz w:val="19"/>
        </w:rPr>
        <w:t> </w:t>
      </w:r>
      <w:r>
        <w:rPr>
          <w:rFonts w:ascii="Century Gothic" w:hAnsi="Century Gothic"/>
          <w:sz w:val="19"/>
        </w:rPr>
        <w:t>Consejo</w:t>
      </w:r>
      <w:r>
        <w:rPr>
          <w:rFonts w:ascii="Century Gothic" w:hAnsi="Century Gothic"/>
          <w:spacing w:val="-3"/>
          <w:sz w:val="19"/>
        </w:rPr>
        <w:t> </w:t>
      </w:r>
      <w:r>
        <w:rPr>
          <w:rFonts w:ascii="Century Gothic" w:hAnsi="Century Gothic"/>
          <w:sz w:val="19"/>
        </w:rPr>
        <w:t>de</w:t>
      </w:r>
      <w:r>
        <w:rPr>
          <w:rFonts w:ascii="Century Gothic" w:hAnsi="Century Gothic"/>
          <w:spacing w:val="-5"/>
          <w:sz w:val="19"/>
        </w:rPr>
        <w:t> </w:t>
      </w:r>
      <w:r>
        <w:rPr>
          <w:rFonts w:ascii="Century Gothic" w:hAnsi="Century Gothic"/>
          <w:sz w:val="19"/>
        </w:rPr>
        <w:t>Administración</w:t>
      </w:r>
      <w:r>
        <w:rPr>
          <w:rFonts w:ascii="Century Gothic" w:hAnsi="Century Gothic"/>
          <w:spacing w:val="-4"/>
          <w:sz w:val="19"/>
        </w:rPr>
        <w:t> </w:t>
      </w:r>
      <w:r>
        <w:rPr>
          <w:rFonts w:ascii="Century Gothic" w:hAnsi="Century Gothic"/>
          <w:sz w:val="19"/>
        </w:rPr>
        <w:t>es</w:t>
      </w:r>
      <w:r>
        <w:rPr>
          <w:rFonts w:ascii="Century Gothic" w:hAnsi="Century Gothic"/>
          <w:spacing w:val="-3"/>
          <w:sz w:val="19"/>
        </w:rPr>
        <w:t> </w:t>
      </w:r>
      <w:r>
        <w:rPr>
          <w:rFonts w:ascii="Century Gothic" w:hAnsi="Century Gothic"/>
          <w:sz w:val="19"/>
        </w:rPr>
        <w:t>el</w:t>
      </w:r>
      <w:r>
        <w:rPr>
          <w:rFonts w:ascii="Century Gothic" w:hAnsi="Century Gothic"/>
          <w:spacing w:val="-3"/>
          <w:sz w:val="19"/>
        </w:rPr>
        <w:t> </w:t>
      </w:r>
      <w:r>
        <w:rPr>
          <w:rFonts w:ascii="Century Gothic" w:hAnsi="Century Gothic"/>
          <w:sz w:val="19"/>
        </w:rPr>
        <w:t>responsable</w:t>
      </w:r>
      <w:r>
        <w:rPr>
          <w:rFonts w:ascii="Century Gothic" w:hAnsi="Century Gothic"/>
          <w:spacing w:val="-4"/>
          <w:sz w:val="19"/>
        </w:rPr>
        <w:t> </w:t>
      </w:r>
      <w:r>
        <w:rPr>
          <w:rFonts w:ascii="Century Gothic" w:hAnsi="Century Gothic"/>
          <w:sz w:val="19"/>
        </w:rPr>
        <w:t>de</w:t>
      </w:r>
      <w:r>
        <w:rPr>
          <w:rFonts w:ascii="Century Gothic" w:hAnsi="Century Gothic"/>
          <w:spacing w:val="-7"/>
          <w:sz w:val="19"/>
        </w:rPr>
        <w:t> </w:t>
      </w:r>
      <w:r>
        <w:rPr>
          <w:rFonts w:ascii="Century Gothic" w:hAnsi="Century Gothic"/>
          <w:sz w:val="19"/>
        </w:rPr>
        <w:t>formular</w:t>
      </w:r>
      <w:r>
        <w:rPr>
          <w:rFonts w:ascii="Century Gothic" w:hAnsi="Century Gothic"/>
          <w:spacing w:val="-3"/>
          <w:sz w:val="19"/>
        </w:rPr>
        <w:t> </w:t>
      </w:r>
      <w:r>
        <w:rPr>
          <w:rFonts w:ascii="Century Gothic" w:hAnsi="Century Gothic"/>
          <w:sz w:val="19"/>
        </w:rPr>
        <w:t>las</w:t>
      </w:r>
      <w:r>
        <w:rPr>
          <w:rFonts w:ascii="Century Gothic" w:hAnsi="Century Gothic"/>
          <w:spacing w:val="-5"/>
          <w:sz w:val="19"/>
        </w:rPr>
        <w:t> </w:t>
      </w:r>
      <w:r>
        <w:rPr>
          <w:rFonts w:ascii="Century Gothic" w:hAnsi="Century Gothic"/>
          <w:sz w:val="19"/>
        </w:rPr>
        <w:t>cuentas</w:t>
      </w:r>
      <w:r>
        <w:rPr>
          <w:rFonts w:ascii="Century Gothic" w:hAnsi="Century Gothic"/>
          <w:spacing w:val="-3"/>
          <w:sz w:val="19"/>
        </w:rPr>
        <w:t> </w:t>
      </w:r>
      <w:r>
        <w:rPr>
          <w:rFonts w:ascii="Century Gothic" w:hAnsi="Century Gothic"/>
          <w:sz w:val="19"/>
        </w:rPr>
        <w:t>anuales</w:t>
      </w:r>
      <w:r>
        <w:rPr>
          <w:rFonts w:ascii="Century Gothic" w:hAnsi="Century Gothic"/>
          <w:spacing w:val="-5"/>
          <w:sz w:val="19"/>
        </w:rPr>
        <w:t> </w:t>
      </w:r>
      <w:r>
        <w:rPr>
          <w:rFonts w:ascii="Century Gothic" w:hAnsi="Century Gothic"/>
          <w:sz w:val="19"/>
        </w:rPr>
        <w:t>adjuntas,</w:t>
      </w:r>
      <w:r>
        <w:rPr>
          <w:rFonts w:ascii="Century Gothic" w:hAnsi="Century Gothic"/>
          <w:spacing w:val="-3"/>
          <w:sz w:val="19"/>
        </w:rPr>
        <w:t> </w:t>
      </w:r>
      <w:r>
        <w:rPr>
          <w:rFonts w:ascii="Century Gothic" w:hAnsi="Century Gothic"/>
          <w:sz w:val="19"/>
        </w:rPr>
        <w:t>de</w:t>
      </w:r>
      <w:r>
        <w:rPr>
          <w:rFonts w:ascii="Century Gothic" w:hAnsi="Century Gothic"/>
          <w:spacing w:val="-7"/>
          <w:sz w:val="19"/>
        </w:rPr>
        <w:t> </w:t>
      </w:r>
      <w:r>
        <w:rPr>
          <w:rFonts w:ascii="Century Gothic" w:hAnsi="Century Gothic"/>
          <w:sz w:val="19"/>
        </w:rPr>
        <w:t>forma que expresen la imagen fiel del patrimonio, de la situación financiera y de los resultados de la Sociedad, de conformidad con el marco normativo de información financiera aplicable a la Sociedad en España, y del control interno que consideren necesario para permitir la preparación de cuentas anuales libres de incorrección material, debida a fraude o error.</w:t>
      </w:r>
    </w:p>
    <w:p>
      <w:pPr>
        <w:pStyle w:val="BodyText"/>
        <w:spacing w:before="1"/>
        <w:rPr>
          <w:rFonts w:ascii="Century Gothic"/>
          <w:sz w:val="19"/>
        </w:rPr>
      </w:pPr>
    </w:p>
    <w:p>
      <w:pPr>
        <w:spacing w:before="0"/>
        <w:ind w:left="766" w:right="215" w:firstLine="0"/>
        <w:jc w:val="both"/>
        <w:rPr>
          <w:rFonts w:ascii="Century Gothic" w:hAnsi="Century Gothic"/>
          <w:sz w:val="19"/>
        </w:rPr>
      </w:pPr>
      <w:r>
        <w:rPr>
          <w:rFonts w:ascii="Century Gothic" w:hAnsi="Century Gothic"/>
          <w:sz w:val="19"/>
        </w:rPr>
        <w:t>En la preparación de las cuentas anuales, el Consejo de Administración es el responsable de la valoración de la capacidad de la Sociedad para continuar como empresa en funcionamiento, revelando, según corresponda, las cuestiones relacionadas con empresa en funcionamiento y </w:t>
      </w:r>
      <w:r>
        <w:rPr>
          <w:rFonts w:ascii="Century Gothic" w:hAnsi="Century Gothic"/>
          <w:spacing w:val="-2"/>
          <w:sz w:val="19"/>
        </w:rPr>
        <w:t>utilizando el principio contable</w:t>
      </w:r>
      <w:r>
        <w:rPr>
          <w:rFonts w:ascii="Century Gothic" w:hAnsi="Century Gothic"/>
          <w:spacing w:val="-3"/>
          <w:sz w:val="19"/>
        </w:rPr>
        <w:t> </w:t>
      </w:r>
      <w:r>
        <w:rPr>
          <w:rFonts w:ascii="Century Gothic" w:hAnsi="Century Gothic"/>
          <w:spacing w:val="-2"/>
          <w:sz w:val="19"/>
        </w:rPr>
        <w:t>de</w:t>
      </w:r>
      <w:r>
        <w:rPr>
          <w:rFonts w:ascii="Century Gothic" w:hAnsi="Century Gothic"/>
          <w:spacing w:val="-5"/>
          <w:sz w:val="19"/>
        </w:rPr>
        <w:t> </w:t>
      </w:r>
      <w:r>
        <w:rPr>
          <w:rFonts w:ascii="Century Gothic" w:hAnsi="Century Gothic"/>
          <w:spacing w:val="-2"/>
          <w:sz w:val="19"/>
        </w:rPr>
        <w:t>empresa en</w:t>
      </w:r>
      <w:r>
        <w:rPr>
          <w:rFonts w:ascii="Century Gothic" w:hAnsi="Century Gothic"/>
          <w:spacing w:val="-3"/>
          <w:sz w:val="19"/>
        </w:rPr>
        <w:t> </w:t>
      </w:r>
      <w:r>
        <w:rPr>
          <w:rFonts w:ascii="Century Gothic" w:hAnsi="Century Gothic"/>
          <w:spacing w:val="-2"/>
          <w:sz w:val="19"/>
        </w:rPr>
        <w:t>funcionamiento excepto si los administradores tienen </w:t>
      </w:r>
      <w:r>
        <w:rPr>
          <w:rFonts w:ascii="Century Gothic" w:hAnsi="Century Gothic"/>
          <w:sz w:val="19"/>
        </w:rPr>
        <w:t>intención de liquidar la Sociedad o de cesar sus operaciones, o bien no exista otra alternativa </w:t>
      </w:r>
      <w:r>
        <w:rPr>
          <w:rFonts w:ascii="Century Gothic" w:hAnsi="Century Gothic"/>
          <w:spacing w:val="-2"/>
          <w:sz w:val="19"/>
        </w:rPr>
        <w:t>realista.</w:t>
      </w:r>
    </w:p>
    <w:p>
      <w:pPr>
        <w:pStyle w:val="ListParagraph"/>
        <w:numPr>
          <w:ilvl w:val="0"/>
          <w:numId w:val="1"/>
        </w:numPr>
        <w:tabs>
          <w:tab w:pos="764" w:val="left" w:leader="none"/>
        </w:tabs>
        <w:spacing w:line="240" w:lineRule="auto" w:before="232" w:after="0"/>
        <w:ind w:left="764" w:right="0" w:hanging="219"/>
        <w:jc w:val="left"/>
        <w:rPr>
          <w:rFonts w:ascii="Century Gothic" w:hAnsi="Century Gothic"/>
          <w:b/>
          <w:sz w:val="19"/>
        </w:rPr>
      </w:pPr>
      <w:r>
        <w:rPr>
          <w:rFonts w:ascii="Century Gothic" w:hAnsi="Century Gothic"/>
          <w:b/>
          <w:spacing w:val="-2"/>
          <w:sz w:val="19"/>
        </w:rPr>
        <w:t>Responsabilidades</w:t>
      </w:r>
      <w:r>
        <w:rPr>
          <w:rFonts w:ascii="Century Gothic" w:hAnsi="Century Gothic"/>
          <w:b/>
          <w:spacing w:val="-1"/>
          <w:sz w:val="19"/>
        </w:rPr>
        <w:t> </w:t>
      </w:r>
      <w:r>
        <w:rPr>
          <w:rFonts w:ascii="Century Gothic" w:hAnsi="Century Gothic"/>
          <w:b/>
          <w:spacing w:val="-2"/>
          <w:sz w:val="19"/>
        </w:rPr>
        <w:t>del</w:t>
      </w:r>
      <w:r>
        <w:rPr>
          <w:rFonts w:ascii="Century Gothic" w:hAnsi="Century Gothic"/>
          <w:b/>
          <w:spacing w:val="-3"/>
          <w:sz w:val="19"/>
        </w:rPr>
        <w:t> </w:t>
      </w:r>
      <w:r>
        <w:rPr>
          <w:rFonts w:ascii="Century Gothic" w:hAnsi="Century Gothic"/>
          <w:b/>
          <w:spacing w:val="-2"/>
          <w:sz w:val="19"/>
        </w:rPr>
        <w:t>auditor</w:t>
      </w:r>
      <w:r>
        <w:rPr>
          <w:rFonts w:ascii="Century Gothic" w:hAnsi="Century Gothic"/>
          <w:b/>
          <w:spacing w:val="-5"/>
          <w:sz w:val="19"/>
        </w:rPr>
        <w:t> </w:t>
      </w:r>
      <w:r>
        <w:rPr>
          <w:rFonts w:ascii="Century Gothic" w:hAnsi="Century Gothic"/>
          <w:b/>
          <w:spacing w:val="-2"/>
          <w:sz w:val="19"/>
        </w:rPr>
        <w:t>en relación</w:t>
      </w:r>
      <w:r>
        <w:rPr>
          <w:rFonts w:ascii="Century Gothic" w:hAnsi="Century Gothic"/>
          <w:b/>
          <w:spacing w:val="-5"/>
          <w:sz w:val="19"/>
        </w:rPr>
        <w:t> </w:t>
      </w:r>
      <w:r>
        <w:rPr>
          <w:rFonts w:ascii="Century Gothic" w:hAnsi="Century Gothic"/>
          <w:b/>
          <w:spacing w:val="-2"/>
          <w:sz w:val="19"/>
        </w:rPr>
        <w:t>con</w:t>
      </w:r>
      <w:r>
        <w:rPr>
          <w:rFonts w:ascii="Century Gothic" w:hAnsi="Century Gothic"/>
          <w:b/>
          <w:spacing w:val="-4"/>
          <w:sz w:val="19"/>
        </w:rPr>
        <w:t> </w:t>
      </w:r>
      <w:r>
        <w:rPr>
          <w:rFonts w:ascii="Century Gothic" w:hAnsi="Century Gothic"/>
          <w:b/>
          <w:spacing w:val="-2"/>
          <w:sz w:val="19"/>
        </w:rPr>
        <w:t>la</w:t>
      </w:r>
      <w:r>
        <w:rPr>
          <w:rFonts w:ascii="Century Gothic" w:hAnsi="Century Gothic"/>
          <w:b/>
          <w:spacing w:val="-1"/>
          <w:sz w:val="19"/>
        </w:rPr>
        <w:t> </w:t>
      </w:r>
      <w:r>
        <w:rPr>
          <w:rFonts w:ascii="Century Gothic" w:hAnsi="Century Gothic"/>
          <w:b/>
          <w:spacing w:val="-2"/>
          <w:sz w:val="19"/>
        </w:rPr>
        <w:t>auditoría de las</w:t>
      </w:r>
      <w:r>
        <w:rPr>
          <w:rFonts w:ascii="Century Gothic" w:hAnsi="Century Gothic"/>
          <w:b/>
          <w:spacing w:val="-4"/>
          <w:sz w:val="19"/>
        </w:rPr>
        <w:t> </w:t>
      </w:r>
      <w:r>
        <w:rPr>
          <w:rFonts w:ascii="Century Gothic" w:hAnsi="Century Gothic"/>
          <w:b/>
          <w:spacing w:val="-2"/>
          <w:sz w:val="19"/>
        </w:rPr>
        <w:t>cuentas</w:t>
      </w:r>
      <w:r>
        <w:rPr>
          <w:rFonts w:ascii="Century Gothic" w:hAnsi="Century Gothic"/>
          <w:b/>
          <w:spacing w:val="-3"/>
          <w:sz w:val="19"/>
        </w:rPr>
        <w:t> </w:t>
      </w:r>
      <w:r>
        <w:rPr>
          <w:rFonts w:ascii="Century Gothic" w:hAnsi="Century Gothic"/>
          <w:b/>
          <w:spacing w:val="-2"/>
          <w:sz w:val="19"/>
        </w:rPr>
        <w:t>anuales.</w:t>
      </w:r>
    </w:p>
    <w:p>
      <w:pPr>
        <w:pStyle w:val="BodyText"/>
        <w:rPr>
          <w:rFonts w:ascii="Century Gothic"/>
          <w:b/>
          <w:sz w:val="19"/>
        </w:rPr>
      </w:pPr>
    </w:p>
    <w:p>
      <w:pPr>
        <w:spacing w:before="0"/>
        <w:ind w:left="766" w:right="219" w:firstLine="0"/>
        <w:jc w:val="both"/>
        <w:rPr>
          <w:rFonts w:ascii="Century Gothic" w:hAnsi="Century Gothic"/>
          <w:sz w:val="19"/>
        </w:rPr>
      </w:pPr>
      <w:r>
        <w:rPr>
          <w:rFonts w:ascii="Century Gothic" w:hAnsi="Century Gothic"/>
          <w:sz w:val="19"/>
        </w:rPr>
        <w:t>Nuestros</w:t>
      </w:r>
      <w:r>
        <w:rPr>
          <w:rFonts w:ascii="Century Gothic" w:hAnsi="Century Gothic"/>
          <w:spacing w:val="-9"/>
          <w:sz w:val="19"/>
        </w:rPr>
        <w:t> </w:t>
      </w:r>
      <w:r>
        <w:rPr>
          <w:rFonts w:ascii="Century Gothic" w:hAnsi="Century Gothic"/>
          <w:sz w:val="19"/>
        </w:rPr>
        <w:t>objetivos</w:t>
      </w:r>
      <w:r>
        <w:rPr>
          <w:rFonts w:ascii="Century Gothic" w:hAnsi="Century Gothic"/>
          <w:spacing w:val="-10"/>
          <w:sz w:val="19"/>
        </w:rPr>
        <w:t> </w:t>
      </w:r>
      <w:r>
        <w:rPr>
          <w:rFonts w:ascii="Century Gothic" w:hAnsi="Century Gothic"/>
          <w:sz w:val="19"/>
        </w:rPr>
        <w:t>son</w:t>
      </w:r>
      <w:r>
        <w:rPr>
          <w:rFonts w:ascii="Century Gothic" w:hAnsi="Century Gothic"/>
          <w:spacing w:val="-10"/>
          <w:sz w:val="19"/>
        </w:rPr>
        <w:t> </w:t>
      </w:r>
      <w:r>
        <w:rPr>
          <w:rFonts w:ascii="Century Gothic" w:hAnsi="Century Gothic"/>
          <w:sz w:val="19"/>
        </w:rPr>
        <w:t>obtener</w:t>
      </w:r>
      <w:r>
        <w:rPr>
          <w:rFonts w:ascii="Century Gothic" w:hAnsi="Century Gothic"/>
          <w:spacing w:val="-8"/>
          <w:sz w:val="19"/>
        </w:rPr>
        <w:t> </w:t>
      </w:r>
      <w:r>
        <w:rPr>
          <w:rFonts w:ascii="Century Gothic" w:hAnsi="Century Gothic"/>
          <w:sz w:val="19"/>
        </w:rPr>
        <w:t>una</w:t>
      </w:r>
      <w:r>
        <w:rPr>
          <w:rFonts w:ascii="Century Gothic" w:hAnsi="Century Gothic"/>
          <w:spacing w:val="-10"/>
          <w:sz w:val="19"/>
        </w:rPr>
        <w:t> </w:t>
      </w:r>
      <w:r>
        <w:rPr>
          <w:rFonts w:ascii="Century Gothic" w:hAnsi="Century Gothic"/>
          <w:sz w:val="19"/>
        </w:rPr>
        <w:t>seguridad</w:t>
      </w:r>
      <w:r>
        <w:rPr>
          <w:rFonts w:ascii="Century Gothic" w:hAnsi="Century Gothic"/>
          <w:spacing w:val="-10"/>
          <w:sz w:val="19"/>
        </w:rPr>
        <w:t> </w:t>
      </w:r>
      <w:r>
        <w:rPr>
          <w:rFonts w:ascii="Century Gothic" w:hAnsi="Century Gothic"/>
          <w:sz w:val="19"/>
        </w:rPr>
        <w:t>razonable</w:t>
      </w:r>
      <w:r>
        <w:rPr>
          <w:rFonts w:ascii="Century Gothic" w:hAnsi="Century Gothic"/>
          <w:spacing w:val="-11"/>
          <w:sz w:val="19"/>
        </w:rPr>
        <w:t> </w:t>
      </w:r>
      <w:r>
        <w:rPr>
          <w:rFonts w:ascii="Century Gothic" w:hAnsi="Century Gothic"/>
          <w:sz w:val="19"/>
        </w:rPr>
        <w:t>de</w:t>
      </w:r>
      <w:r>
        <w:rPr>
          <w:rFonts w:ascii="Century Gothic" w:hAnsi="Century Gothic"/>
          <w:spacing w:val="-10"/>
          <w:sz w:val="19"/>
        </w:rPr>
        <w:t> </w:t>
      </w:r>
      <w:r>
        <w:rPr>
          <w:rFonts w:ascii="Century Gothic" w:hAnsi="Century Gothic"/>
          <w:sz w:val="19"/>
        </w:rPr>
        <w:t>que</w:t>
      </w:r>
      <w:r>
        <w:rPr>
          <w:rFonts w:ascii="Century Gothic" w:hAnsi="Century Gothic"/>
          <w:spacing w:val="-10"/>
          <w:sz w:val="19"/>
        </w:rPr>
        <w:t> </w:t>
      </w:r>
      <w:r>
        <w:rPr>
          <w:rFonts w:ascii="Century Gothic" w:hAnsi="Century Gothic"/>
          <w:sz w:val="19"/>
        </w:rPr>
        <w:t>las</w:t>
      </w:r>
      <w:r>
        <w:rPr>
          <w:rFonts w:ascii="Century Gothic" w:hAnsi="Century Gothic"/>
          <w:spacing w:val="-9"/>
          <w:sz w:val="19"/>
        </w:rPr>
        <w:t> </w:t>
      </w:r>
      <w:r>
        <w:rPr>
          <w:rFonts w:ascii="Century Gothic" w:hAnsi="Century Gothic"/>
          <w:sz w:val="19"/>
        </w:rPr>
        <w:t>cuentas</w:t>
      </w:r>
      <w:r>
        <w:rPr>
          <w:rFonts w:ascii="Century Gothic" w:hAnsi="Century Gothic"/>
          <w:spacing w:val="-8"/>
          <w:sz w:val="19"/>
        </w:rPr>
        <w:t> </w:t>
      </w:r>
      <w:r>
        <w:rPr>
          <w:rFonts w:ascii="Century Gothic" w:hAnsi="Century Gothic"/>
          <w:sz w:val="19"/>
        </w:rPr>
        <w:t>anuales</w:t>
      </w:r>
      <w:r>
        <w:rPr>
          <w:rFonts w:ascii="Century Gothic" w:hAnsi="Century Gothic"/>
          <w:spacing w:val="-8"/>
          <w:sz w:val="19"/>
        </w:rPr>
        <w:t> </w:t>
      </w:r>
      <w:r>
        <w:rPr>
          <w:rFonts w:ascii="Century Gothic" w:hAnsi="Century Gothic"/>
          <w:sz w:val="19"/>
        </w:rPr>
        <w:t>en</w:t>
      </w:r>
      <w:r>
        <w:rPr>
          <w:rFonts w:ascii="Century Gothic" w:hAnsi="Century Gothic"/>
          <w:spacing w:val="-13"/>
          <w:sz w:val="19"/>
        </w:rPr>
        <w:t> </w:t>
      </w:r>
      <w:r>
        <w:rPr>
          <w:rFonts w:ascii="Century Gothic" w:hAnsi="Century Gothic"/>
          <w:sz w:val="19"/>
        </w:rPr>
        <w:t>su</w:t>
      </w:r>
      <w:r>
        <w:rPr>
          <w:rFonts w:ascii="Century Gothic" w:hAnsi="Century Gothic"/>
          <w:spacing w:val="-10"/>
          <w:sz w:val="19"/>
        </w:rPr>
        <w:t> </w:t>
      </w:r>
      <w:r>
        <w:rPr>
          <w:rFonts w:ascii="Century Gothic" w:hAnsi="Century Gothic"/>
          <w:sz w:val="19"/>
        </w:rPr>
        <w:t>conjunto están</w:t>
      </w:r>
      <w:r>
        <w:rPr>
          <w:rFonts w:ascii="Century Gothic" w:hAnsi="Century Gothic"/>
          <w:spacing w:val="-1"/>
          <w:sz w:val="19"/>
        </w:rPr>
        <w:t> </w:t>
      </w:r>
      <w:r>
        <w:rPr>
          <w:rFonts w:ascii="Century Gothic" w:hAnsi="Century Gothic"/>
          <w:sz w:val="19"/>
        </w:rPr>
        <w:t>libres de</w:t>
      </w:r>
      <w:r>
        <w:rPr>
          <w:rFonts w:ascii="Century Gothic" w:hAnsi="Century Gothic"/>
          <w:spacing w:val="-1"/>
          <w:sz w:val="19"/>
        </w:rPr>
        <w:t> </w:t>
      </w:r>
      <w:r>
        <w:rPr>
          <w:rFonts w:ascii="Century Gothic" w:hAnsi="Century Gothic"/>
          <w:sz w:val="19"/>
        </w:rPr>
        <w:t>incorrección material, debida a fraude o error, y emitir un</w:t>
      </w:r>
      <w:r>
        <w:rPr>
          <w:rFonts w:ascii="Century Gothic" w:hAnsi="Century Gothic"/>
          <w:spacing w:val="-1"/>
          <w:sz w:val="19"/>
        </w:rPr>
        <w:t> </w:t>
      </w:r>
      <w:r>
        <w:rPr>
          <w:rFonts w:ascii="Century Gothic" w:hAnsi="Century Gothic"/>
          <w:sz w:val="19"/>
        </w:rPr>
        <w:t>informe de</w:t>
      </w:r>
      <w:r>
        <w:rPr>
          <w:rFonts w:ascii="Century Gothic" w:hAnsi="Century Gothic"/>
          <w:spacing w:val="-1"/>
          <w:sz w:val="19"/>
        </w:rPr>
        <w:t> </w:t>
      </w:r>
      <w:r>
        <w:rPr>
          <w:rFonts w:ascii="Century Gothic" w:hAnsi="Century Gothic"/>
          <w:sz w:val="19"/>
        </w:rPr>
        <w:t>auditoría que contiene nuestra opinión.</w:t>
      </w:r>
    </w:p>
    <w:p>
      <w:pPr>
        <w:spacing w:line="240" w:lineRule="auto" w:before="232"/>
        <w:ind w:left="766" w:right="215" w:firstLine="0"/>
        <w:jc w:val="both"/>
        <w:rPr>
          <w:rFonts w:ascii="Century Gothic" w:hAnsi="Century Gothic"/>
          <w:sz w:val="19"/>
        </w:rPr>
      </w:pPr>
      <w:r>
        <w:rPr>
          <w:rFonts w:ascii="Century Gothic" w:hAnsi="Century Gothic"/>
          <w:sz w:val="19"/>
        </w:rPr>
        <w:t>Seguridad</w:t>
      </w:r>
      <w:r>
        <w:rPr>
          <w:rFonts w:ascii="Century Gothic" w:hAnsi="Century Gothic"/>
          <w:spacing w:val="-10"/>
          <w:sz w:val="19"/>
        </w:rPr>
        <w:t> </w:t>
      </w:r>
      <w:r>
        <w:rPr>
          <w:rFonts w:ascii="Century Gothic" w:hAnsi="Century Gothic"/>
          <w:sz w:val="19"/>
        </w:rPr>
        <w:t>razonable</w:t>
      </w:r>
      <w:r>
        <w:rPr>
          <w:rFonts w:ascii="Century Gothic" w:hAnsi="Century Gothic"/>
          <w:spacing w:val="-6"/>
          <w:sz w:val="19"/>
        </w:rPr>
        <w:t> </w:t>
      </w:r>
      <w:r>
        <w:rPr>
          <w:rFonts w:ascii="Century Gothic" w:hAnsi="Century Gothic"/>
          <w:sz w:val="19"/>
        </w:rPr>
        <w:t>es</w:t>
      </w:r>
      <w:r>
        <w:rPr>
          <w:rFonts w:ascii="Century Gothic" w:hAnsi="Century Gothic"/>
          <w:spacing w:val="-7"/>
          <w:sz w:val="19"/>
        </w:rPr>
        <w:t> </w:t>
      </w:r>
      <w:r>
        <w:rPr>
          <w:rFonts w:ascii="Century Gothic" w:hAnsi="Century Gothic"/>
          <w:sz w:val="19"/>
        </w:rPr>
        <w:t>un</w:t>
      </w:r>
      <w:r>
        <w:rPr>
          <w:rFonts w:ascii="Century Gothic" w:hAnsi="Century Gothic"/>
          <w:spacing w:val="-8"/>
          <w:sz w:val="19"/>
        </w:rPr>
        <w:t> </w:t>
      </w:r>
      <w:r>
        <w:rPr>
          <w:rFonts w:ascii="Century Gothic" w:hAnsi="Century Gothic"/>
          <w:sz w:val="19"/>
        </w:rPr>
        <w:t>alto</w:t>
      </w:r>
      <w:r>
        <w:rPr>
          <w:rFonts w:ascii="Century Gothic" w:hAnsi="Century Gothic"/>
          <w:spacing w:val="-7"/>
          <w:sz w:val="19"/>
        </w:rPr>
        <w:t> </w:t>
      </w:r>
      <w:r>
        <w:rPr>
          <w:rFonts w:ascii="Century Gothic" w:hAnsi="Century Gothic"/>
          <w:sz w:val="19"/>
        </w:rPr>
        <w:t>grado</w:t>
      </w:r>
      <w:r>
        <w:rPr>
          <w:rFonts w:ascii="Century Gothic" w:hAnsi="Century Gothic"/>
          <w:spacing w:val="-7"/>
          <w:sz w:val="19"/>
        </w:rPr>
        <w:t> </w:t>
      </w:r>
      <w:r>
        <w:rPr>
          <w:rFonts w:ascii="Century Gothic" w:hAnsi="Century Gothic"/>
          <w:sz w:val="19"/>
        </w:rPr>
        <w:t>de</w:t>
      </w:r>
      <w:r>
        <w:rPr>
          <w:rFonts w:ascii="Century Gothic" w:hAnsi="Century Gothic"/>
          <w:spacing w:val="-9"/>
          <w:sz w:val="19"/>
        </w:rPr>
        <w:t> </w:t>
      </w:r>
      <w:r>
        <w:rPr>
          <w:rFonts w:ascii="Century Gothic" w:hAnsi="Century Gothic"/>
          <w:sz w:val="19"/>
        </w:rPr>
        <w:t>seguridad,</w:t>
      </w:r>
      <w:r>
        <w:rPr>
          <w:rFonts w:ascii="Century Gothic" w:hAnsi="Century Gothic"/>
          <w:spacing w:val="-10"/>
          <w:sz w:val="19"/>
        </w:rPr>
        <w:t> </w:t>
      </w:r>
      <w:r>
        <w:rPr>
          <w:rFonts w:ascii="Century Gothic" w:hAnsi="Century Gothic"/>
          <w:sz w:val="19"/>
        </w:rPr>
        <w:t>pero</w:t>
      </w:r>
      <w:r>
        <w:rPr>
          <w:rFonts w:ascii="Century Gothic" w:hAnsi="Century Gothic"/>
          <w:spacing w:val="-6"/>
          <w:sz w:val="19"/>
        </w:rPr>
        <w:t> </w:t>
      </w:r>
      <w:r>
        <w:rPr>
          <w:rFonts w:ascii="Century Gothic" w:hAnsi="Century Gothic"/>
          <w:sz w:val="19"/>
        </w:rPr>
        <w:t>no</w:t>
      </w:r>
      <w:r>
        <w:rPr>
          <w:rFonts w:ascii="Century Gothic" w:hAnsi="Century Gothic"/>
          <w:spacing w:val="-7"/>
          <w:sz w:val="19"/>
        </w:rPr>
        <w:t> </w:t>
      </w:r>
      <w:r>
        <w:rPr>
          <w:rFonts w:ascii="Century Gothic" w:hAnsi="Century Gothic"/>
          <w:sz w:val="19"/>
        </w:rPr>
        <w:t>garantiza</w:t>
      </w:r>
      <w:r>
        <w:rPr>
          <w:rFonts w:ascii="Century Gothic" w:hAnsi="Century Gothic"/>
          <w:spacing w:val="-10"/>
          <w:sz w:val="19"/>
        </w:rPr>
        <w:t> </w:t>
      </w:r>
      <w:r>
        <w:rPr>
          <w:rFonts w:ascii="Century Gothic" w:hAnsi="Century Gothic"/>
          <w:sz w:val="19"/>
        </w:rPr>
        <w:t>que</w:t>
      </w:r>
      <w:r>
        <w:rPr>
          <w:rFonts w:ascii="Century Gothic" w:hAnsi="Century Gothic"/>
          <w:spacing w:val="-8"/>
          <w:sz w:val="19"/>
        </w:rPr>
        <w:t> </w:t>
      </w:r>
      <w:r>
        <w:rPr>
          <w:rFonts w:ascii="Century Gothic" w:hAnsi="Century Gothic"/>
          <w:sz w:val="19"/>
        </w:rPr>
        <w:t>una</w:t>
      </w:r>
      <w:r>
        <w:rPr>
          <w:rFonts w:ascii="Century Gothic" w:hAnsi="Century Gothic"/>
          <w:spacing w:val="-6"/>
          <w:sz w:val="19"/>
        </w:rPr>
        <w:t> </w:t>
      </w:r>
      <w:r>
        <w:rPr>
          <w:rFonts w:ascii="Century Gothic" w:hAnsi="Century Gothic"/>
          <w:sz w:val="19"/>
        </w:rPr>
        <w:t>auditoría</w:t>
      </w:r>
      <w:r>
        <w:rPr>
          <w:rFonts w:ascii="Century Gothic" w:hAnsi="Century Gothic"/>
          <w:spacing w:val="-7"/>
          <w:sz w:val="19"/>
        </w:rPr>
        <w:t> </w:t>
      </w:r>
      <w:r>
        <w:rPr>
          <w:rFonts w:ascii="Century Gothic" w:hAnsi="Century Gothic"/>
          <w:sz w:val="19"/>
        </w:rPr>
        <w:t>realizada de</w:t>
      </w:r>
      <w:r>
        <w:rPr>
          <w:rFonts w:ascii="Century Gothic" w:hAnsi="Century Gothic"/>
          <w:spacing w:val="-10"/>
          <w:sz w:val="19"/>
        </w:rPr>
        <w:t> </w:t>
      </w:r>
      <w:r>
        <w:rPr>
          <w:rFonts w:ascii="Century Gothic" w:hAnsi="Century Gothic"/>
          <w:sz w:val="19"/>
        </w:rPr>
        <w:t>conformidad</w:t>
      </w:r>
      <w:r>
        <w:rPr>
          <w:rFonts w:ascii="Century Gothic" w:hAnsi="Century Gothic"/>
          <w:spacing w:val="-11"/>
          <w:sz w:val="19"/>
        </w:rPr>
        <w:t> </w:t>
      </w:r>
      <w:r>
        <w:rPr>
          <w:rFonts w:ascii="Century Gothic" w:hAnsi="Century Gothic"/>
          <w:sz w:val="19"/>
        </w:rPr>
        <w:t>con</w:t>
      </w:r>
      <w:r>
        <w:rPr>
          <w:rFonts w:ascii="Century Gothic" w:hAnsi="Century Gothic"/>
          <w:spacing w:val="-11"/>
          <w:sz w:val="19"/>
        </w:rPr>
        <w:t> </w:t>
      </w:r>
      <w:r>
        <w:rPr>
          <w:rFonts w:ascii="Century Gothic" w:hAnsi="Century Gothic"/>
          <w:sz w:val="19"/>
        </w:rPr>
        <w:t>la</w:t>
      </w:r>
      <w:r>
        <w:rPr>
          <w:rFonts w:ascii="Century Gothic" w:hAnsi="Century Gothic"/>
          <w:spacing w:val="-10"/>
          <w:sz w:val="19"/>
        </w:rPr>
        <w:t> </w:t>
      </w:r>
      <w:r>
        <w:rPr>
          <w:rFonts w:ascii="Century Gothic" w:hAnsi="Century Gothic"/>
          <w:sz w:val="19"/>
        </w:rPr>
        <w:t>normativa</w:t>
      </w:r>
      <w:r>
        <w:rPr>
          <w:rFonts w:ascii="Century Gothic" w:hAnsi="Century Gothic"/>
          <w:spacing w:val="-10"/>
          <w:sz w:val="19"/>
        </w:rPr>
        <w:t> </w:t>
      </w:r>
      <w:r>
        <w:rPr>
          <w:rFonts w:ascii="Century Gothic" w:hAnsi="Century Gothic"/>
          <w:sz w:val="19"/>
        </w:rPr>
        <w:t>reguladora</w:t>
      </w:r>
      <w:r>
        <w:rPr>
          <w:rFonts w:ascii="Century Gothic" w:hAnsi="Century Gothic"/>
          <w:spacing w:val="-10"/>
          <w:sz w:val="19"/>
        </w:rPr>
        <w:t> </w:t>
      </w:r>
      <w:r>
        <w:rPr>
          <w:rFonts w:ascii="Century Gothic" w:hAnsi="Century Gothic"/>
          <w:sz w:val="19"/>
        </w:rPr>
        <w:t>de</w:t>
      </w:r>
      <w:r>
        <w:rPr>
          <w:rFonts w:ascii="Century Gothic" w:hAnsi="Century Gothic"/>
          <w:spacing w:val="-11"/>
          <w:sz w:val="19"/>
        </w:rPr>
        <w:t> </w:t>
      </w:r>
      <w:r>
        <w:rPr>
          <w:rFonts w:ascii="Century Gothic" w:hAnsi="Century Gothic"/>
          <w:sz w:val="19"/>
        </w:rPr>
        <w:t>auditoría</w:t>
      </w:r>
      <w:r>
        <w:rPr>
          <w:rFonts w:ascii="Century Gothic" w:hAnsi="Century Gothic"/>
          <w:spacing w:val="-12"/>
          <w:sz w:val="19"/>
        </w:rPr>
        <w:t> </w:t>
      </w:r>
      <w:r>
        <w:rPr>
          <w:rFonts w:ascii="Century Gothic" w:hAnsi="Century Gothic"/>
          <w:sz w:val="19"/>
        </w:rPr>
        <w:t>vigente</w:t>
      </w:r>
      <w:r>
        <w:rPr>
          <w:rFonts w:ascii="Century Gothic" w:hAnsi="Century Gothic"/>
          <w:spacing w:val="-11"/>
          <w:sz w:val="19"/>
        </w:rPr>
        <w:t> </w:t>
      </w:r>
      <w:r>
        <w:rPr>
          <w:rFonts w:ascii="Century Gothic" w:hAnsi="Century Gothic"/>
          <w:sz w:val="19"/>
        </w:rPr>
        <w:t>en</w:t>
      </w:r>
      <w:r>
        <w:rPr>
          <w:rFonts w:ascii="Century Gothic" w:hAnsi="Century Gothic"/>
          <w:spacing w:val="-11"/>
          <w:sz w:val="19"/>
        </w:rPr>
        <w:t> </w:t>
      </w:r>
      <w:r>
        <w:rPr>
          <w:rFonts w:ascii="Century Gothic" w:hAnsi="Century Gothic"/>
          <w:sz w:val="19"/>
        </w:rPr>
        <w:t>España</w:t>
      </w:r>
      <w:r>
        <w:rPr>
          <w:rFonts w:ascii="Century Gothic" w:hAnsi="Century Gothic"/>
          <w:spacing w:val="-12"/>
          <w:sz w:val="19"/>
        </w:rPr>
        <w:t> </w:t>
      </w:r>
      <w:r>
        <w:rPr>
          <w:rFonts w:ascii="Century Gothic" w:hAnsi="Century Gothic"/>
          <w:sz w:val="19"/>
        </w:rPr>
        <w:t>siempre</w:t>
      </w:r>
      <w:r>
        <w:rPr>
          <w:rFonts w:ascii="Century Gothic" w:hAnsi="Century Gothic"/>
          <w:spacing w:val="-11"/>
          <w:sz w:val="19"/>
        </w:rPr>
        <w:t> </w:t>
      </w:r>
      <w:r>
        <w:rPr>
          <w:rFonts w:ascii="Century Gothic" w:hAnsi="Century Gothic"/>
          <w:sz w:val="19"/>
        </w:rPr>
        <w:t>detecte</w:t>
      </w:r>
      <w:r>
        <w:rPr>
          <w:rFonts w:ascii="Century Gothic" w:hAnsi="Century Gothic"/>
          <w:spacing w:val="-11"/>
          <w:sz w:val="19"/>
        </w:rPr>
        <w:t> </w:t>
      </w:r>
      <w:r>
        <w:rPr>
          <w:rFonts w:ascii="Century Gothic" w:hAnsi="Century Gothic"/>
          <w:sz w:val="19"/>
        </w:rPr>
        <w:t>una incorrección material cuando existe. Las incorrecciones pueden deberse a fraude o error y se consideran materiales si, individualmente</w:t>
      </w:r>
      <w:r>
        <w:rPr>
          <w:rFonts w:ascii="Century Gothic" w:hAnsi="Century Gothic"/>
          <w:spacing w:val="-2"/>
          <w:sz w:val="19"/>
        </w:rPr>
        <w:t> </w:t>
      </w:r>
      <w:r>
        <w:rPr>
          <w:rFonts w:ascii="Century Gothic" w:hAnsi="Century Gothic"/>
          <w:sz w:val="19"/>
        </w:rPr>
        <w:t>o de forma agregada, puede</w:t>
      </w:r>
      <w:r>
        <w:rPr>
          <w:rFonts w:ascii="Century Gothic" w:hAnsi="Century Gothic"/>
          <w:spacing w:val="-2"/>
          <w:sz w:val="19"/>
        </w:rPr>
        <w:t> </w:t>
      </w:r>
      <w:r>
        <w:rPr>
          <w:rFonts w:ascii="Century Gothic" w:hAnsi="Century Gothic"/>
          <w:sz w:val="19"/>
        </w:rPr>
        <w:t>preverse</w:t>
      </w:r>
      <w:r>
        <w:rPr>
          <w:rFonts w:ascii="Century Gothic" w:hAnsi="Century Gothic"/>
          <w:spacing w:val="-2"/>
          <w:sz w:val="19"/>
        </w:rPr>
        <w:t> </w:t>
      </w:r>
      <w:r>
        <w:rPr>
          <w:rFonts w:ascii="Century Gothic" w:hAnsi="Century Gothic"/>
          <w:sz w:val="19"/>
        </w:rPr>
        <w:t>razonablemente que influyan en las decisiones económicas que los usuarios toman basándose en las cuentas </w:t>
      </w:r>
      <w:r>
        <w:rPr>
          <w:rFonts w:ascii="Century Gothic" w:hAnsi="Century Gothic"/>
          <w:spacing w:val="-2"/>
          <w:sz w:val="19"/>
        </w:rPr>
        <w:t>anuales.</w:t>
      </w:r>
    </w:p>
    <w:p>
      <w:pPr>
        <w:pStyle w:val="BodyText"/>
        <w:spacing w:before="2"/>
        <w:rPr>
          <w:rFonts w:ascii="Century Gothic"/>
          <w:sz w:val="19"/>
        </w:rPr>
      </w:pPr>
    </w:p>
    <w:p>
      <w:pPr>
        <w:spacing w:before="0"/>
        <w:ind w:left="766" w:right="218" w:firstLine="0"/>
        <w:jc w:val="both"/>
        <w:rPr>
          <w:rFonts w:ascii="Century Gothic" w:hAnsi="Century Gothic"/>
          <w:sz w:val="19"/>
        </w:rPr>
      </w:pPr>
      <w:r>
        <w:rPr>
          <w:rFonts w:ascii="Century Gothic" w:hAnsi="Century Gothic"/>
          <w:spacing w:val="-2"/>
          <w:sz w:val="19"/>
        </w:rPr>
        <w:t>Como</w:t>
      </w:r>
      <w:r>
        <w:rPr>
          <w:rFonts w:ascii="Century Gothic" w:hAnsi="Century Gothic"/>
          <w:spacing w:val="-8"/>
          <w:sz w:val="19"/>
        </w:rPr>
        <w:t> </w:t>
      </w:r>
      <w:r>
        <w:rPr>
          <w:rFonts w:ascii="Century Gothic" w:hAnsi="Century Gothic"/>
          <w:spacing w:val="-2"/>
          <w:sz w:val="19"/>
        </w:rPr>
        <w:t>parte</w:t>
      </w:r>
      <w:r>
        <w:rPr>
          <w:rFonts w:ascii="Century Gothic" w:hAnsi="Century Gothic"/>
          <w:spacing w:val="-5"/>
          <w:sz w:val="19"/>
        </w:rPr>
        <w:t> </w:t>
      </w:r>
      <w:r>
        <w:rPr>
          <w:rFonts w:ascii="Century Gothic" w:hAnsi="Century Gothic"/>
          <w:spacing w:val="-2"/>
          <w:sz w:val="19"/>
        </w:rPr>
        <w:t>de</w:t>
      </w:r>
      <w:r>
        <w:rPr>
          <w:rFonts w:ascii="Century Gothic" w:hAnsi="Century Gothic"/>
          <w:spacing w:val="-9"/>
          <w:sz w:val="19"/>
        </w:rPr>
        <w:t> </w:t>
      </w:r>
      <w:r>
        <w:rPr>
          <w:rFonts w:ascii="Century Gothic" w:hAnsi="Century Gothic"/>
          <w:spacing w:val="-2"/>
          <w:sz w:val="19"/>
        </w:rPr>
        <w:t>una</w:t>
      </w:r>
      <w:r>
        <w:rPr>
          <w:rFonts w:ascii="Century Gothic" w:hAnsi="Century Gothic"/>
          <w:spacing w:val="-9"/>
          <w:sz w:val="19"/>
        </w:rPr>
        <w:t> </w:t>
      </w:r>
      <w:r>
        <w:rPr>
          <w:rFonts w:ascii="Century Gothic" w:hAnsi="Century Gothic"/>
          <w:spacing w:val="-2"/>
          <w:sz w:val="19"/>
        </w:rPr>
        <w:t>auditoría</w:t>
      </w:r>
      <w:r>
        <w:rPr>
          <w:rFonts w:ascii="Century Gothic" w:hAnsi="Century Gothic"/>
          <w:spacing w:val="-5"/>
          <w:sz w:val="19"/>
        </w:rPr>
        <w:t> </w:t>
      </w:r>
      <w:r>
        <w:rPr>
          <w:rFonts w:ascii="Century Gothic" w:hAnsi="Century Gothic"/>
          <w:spacing w:val="-2"/>
          <w:sz w:val="19"/>
        </w:rPr>
        <w:t>de</w:t>
      </w:r>
      <w:r>
        <w:rPr>
          <w:rFonts w:ascii="Century Gothic" w:hAnsi="Century Gothic"/>
          <w:spacing w:val="-9"/>
          <w:sz w:val="19"/>
        </w:rPr>
        <w:t> </w:t>
      </w:r>
      <w:r>
        <w:rPr>
          <w:rFonts w:ascii="Century Gothic" w:hAnsi="Century Gothic"/>
          <w:spacing w:val="-2"/>
          <w:sz w:val="19"/>
        </w:rPr>
        <w:t>conformidad</w:t>
      </w:r>
      <w:r>
        <w:rPr>
          <w:rFonts w:ascii="Century Gothic" w:hAnsi="Century Gothic"/>
          <w:spacing w:val="-8"/>
          <w:sz w:val="19"/>
        </w:rPr>
        <w:t> </w:t>
      </w:r>
      <w:r>
        <w:rPr>
          <w:rFonts w:ascii="Century Gothic" w:hAnsi="Century Gothic"/>
          <w:spacing w:val="-2"/>
          <w:sz w:val="19"/>
        </w:rPr>
        <w:t>con</w:t>
      </w:r>
      <w:r>
        <w:rPr>
          <w:rFonts w:ascii="Century Gothic" w:hAnsi="Century Gothic"/>
          <w:spacing w:val="-9"/>
          <w:sz w:val="19"/>
        </w:rPr>
        <w:t> </w:t>
      </w:r>
      <w:r>
        <w:rPr>
          <w:rFonts w:ascii="Century Gothic" w:hAnsi="Century Gothic"/>
          <w:spacing w:val="-2"/>
          <w:sz w:val="19"/>
        </w:rPr>
        <w:t>la</w:t>
      </w:r>
      <w:r>
        <w:rPr>
          <w:rFonts w:ascii="Century Gothic" w:hAnsi="Century Gothic"/>
          <w:spacing w:val="-8"/>
          <w:sz w:val="19"/>
        </w:rPr>
        <w:t> </w:t>
      </w:r>
      <w:r>
        <w:rPr>
          <w:rFonts w:ascii="Century Gothic" w:hAnsi="Century Gothic"/>
          <w:spacing w:val="-2"/>
          <w:sz w:val="19"/>
        </w:rPr>
        <w:t>normativa</w:t>
      </w:r>
      <w:r>
        <w:rPr>
          <w:rFonts w:ascii="Century Gothic" w:hAnsi="Century Gothic"/>
          <w:spacing w:val="-8"/>
          <w:sz w:val="19"/>
        </w:rPr>
        <w:t> </w:t>
      </w:r>
      <w:r>
        <w:rPr>
          <w:rFonts w:ascii="Century Gothic" w:hAnsi="Century Gothic"/>
          <w:spacing w:val="-2"/>
          <w:sz w:val="19"/>
        </w:rPr>
        <w:t>reguladora</w:t>
      </w:r>
      <w:r>
        <w:rPr>
          <w:rFonts w:ascii="Century Gothic" w:hAnsi="Century Gothic"/>
          <w:spacing w:val="-5"/>
          <w:sz w:val="19"/>
        </w:rPr>
        <w:t> </w:t>
      </w:r>
      <w:r>
        <w:rPr>
          <w:rFonts w:ascii="Century Gothic" w:hAnsi="Century Gothic"/>
          <w:spacing w:val="-2"/>
          <w:sz w:val="19"/>
        </w:rPr>
        <w:t>de</w:t>
      </w:r>
      <w:r>
        <w:rPr>
          <w:rFonts w:ascii="Century Gothic" w:hAnsi="Century Gothic"/>
          <w:spacing w:val="-12"/>
          <w:sz w:val="19"/>
        </w:rPr>
        <w:t> </w:t>
      </w:r>
      <w:r>
        <w:rPr>
          <w:rFonts w:ascii="Century Gothic" w:hAnsi="Century Gothic"/>
          <w:spacing w:val="-2"/>
          <w:sz w:val="19"/>
        </w:rPr>
        <w:t>auditoría</w:t>
      </w:r>
      <w:r>
        <w:rPr>
          <w:rFonts w:ascii="Century Gothic" w:hAnsi="Century Gothic"/>
          <w:spacing w:val="-7"/>
          <w:sz w:val="19"/>
        </w:rPr>
        <w:t> </w:t>
      </w:r>
      <w:r>
        <w:rPr>
          <w:rFonts w:ascii="Century Gothic" w:hAnsi="Century Gothic"/>
          <w:spacing w:val="-2"/>
          <w:sz w:val="19"/>
        </w:rPr>
        <w:t>de</w:t>
      </w:r>
      <w:r>
        <w:rPr>
          <w:rFonts w:ascii="Century Gothic" w:hAnsi="Century Gothic"/>
          <w:spacing w:val="-6"/>
          <w:sz w:val="19"/>
        </w:rPr>
        <w:t> </w:t>
      </w:r>
      <w:r>
        <w:rPr>
          <w:rFonts w:ascii="Century Gothic" w:hAnsi="Century Gothic"/>
          <w:spacing w:val="-2"/>
          <w:sz w:val="19"/>
        </w:rPr>
        <w:t>cuentas </w:t>
      </w:r>
      <w:r>
        <w:rPr>
          <w:rFonts w:ascii="Century Gothic" w:hAnsi="Century Gothic"/>
          <w:sz w:val="19"/>
        </w:rPr>
        <w:t>en España, aplicamos nuestro juicio profesional y mantenemos una actitud de escepticismo profesional durante toda la auditoría. También:</w:t>
      </w:r>
    </w:p>
    <w:p>
      <w:pPr>
        <w:pStyle w:val="BodyText"/>
        <w:rPr>
          <w:rFonts w:ascii="Century Gothic"/>
          <w:sz w:val="19"/>
        </w:rPr>
      </w:pPr>
    </w:p>
    <w:p>
      <w:pPr>
        <w:pStyle w:val="ListParagraph"/>
        <w:numPr>
          <w:ilvl w:val="0"/>
          <w:numId w:val="3"/>
        </w:numPr>
        <w:tabs>
          <w:tab w:pos="1044" w:val="left" w:leader="none"/>
          <w:tab w:pos="1046" w:val="left" w:leader="none"/>
        </w:tabs>
        <w:spacing w:line="240" w:lineRule="auto" w:before="0" w:after="0"/>
        <w:ind w:left="1046" w:right="217" w:hanging="281"/>
        <w:jc w:val="both"/>
        <w:rPr>
          <w:rFonts w:ascii="Century Gothic" w:hAnsi="Century Gothic"/>
          <w:sz w:val="19"/>
        </w:rPr>
      </w:pPr>
      <w:r>
        <w:rPr>
          <w:rFonts w:ascii="Century Gothic" w:hAnsi="Century Gothic"/>
          <w:sz w:val="19"/>
        </w:rPr>
        <w:t>Identificamos</w:t>
      </w:r>
      <w:r>
        <w:rPr>
          <w:rFonts w:ascii="Century Gothic" w:hAnsi="Century Gothic"/>
          <w:spacing w:val="-3"/>
          <w:sz w:val="19"/>
        </w:rPr>
        <w:t> </w:t>
      </w:r>
      <w:r>
        <w:rPr>
          <w:rFonts w:ascii="Century Gothic" w:hAnsi="Century Gothic"/>
          <w:sz w:val="19"/>
        </w:rPr>
        <w:t>y</w:t>
      </w:r>
      <w:r>
        <w:rPr>
          <w:rFonts w:ascii="Century Gothic" w:hAnsi="Century Gothic"/>
          <w:spacing w:val="-6"/>
          <w:sz w:val="19"/>
        </w:rPr>
        <w:t> </w:t>
      </w:r>
      <w:r>
        <w:rPr>
          <w:rFonts w:ascii="Century Gothic" w:hAnsi="Century Gothic"/>
          <w:sz w:val="19"/>
        </w:rPr>
        <w:t>valoramos</w:t>
      </w:r>
      <w:r>
        <w:rPr>
          <w:rFonts w:ascii="Century Gothic" w:hAnsi="Century Gothic"/>
          <w:spacing w:val="-5"/>
          <w:sz w:val="19"/>
        </w:rPr>
        <w:t> </w:t>
      </w:r>
      <w:r>
        <w:rPr>
          <w:rFonts w:ascii="Century Gothic" w:hAnsi="Century Gothic"/>
          <w:sz w:val="19"/>
        </w:rPr>
        <w:t>los</w:t>
      </w:r>
      <w:r>
        <w:rPr>
          <w:rFonts w:ascii="Century Gothic" w:hAnsi="Century Gothic"/>
          <w:spacing w:val="-5"/>
          <w:sz w:val="19"/>
        </w:rPr>
        <w:t> </w:t>
      </w:r>
      <w:r>
        <w:rPr>
          <w:rFonts w:ascii="Century Gothic" w:hAnsi="Century Gothic"/>
          <w:sz w:val="19"/>
        </w:rPr>
        <w:t>riesgos</w:t>
      </w:r>
      <w:r>
        <w:rPr>
          <w:rFonts w:ascii="Century Gothic" w:hAnsi="Century Gothic"/>
          <w:spacing w:val="-4"/>
          <w:sz w:val="19"/>
        </w:rPr>
        <w:t> </w:t>
      </w:r>
      <w:r>
        <w:rPr>
          <w:rFonts w:ascii="Century Gothic" w:hAnsi="Century Gothic"/>
          <w:sz w:val="19"/>
        </w:rPr>
        <w:t>de</w:t>
      </w:r>
      <w:r>
        <w:rPr>
          <w:rFonts w:ascii="Century Gothic" w:hAnsi="Century Gothic"/>
          <w:spacing w:val="-6"/>
          <w:sz w:val="19"/>
        </w:rPr>
        <w:t> </w:t>
      </w:r>
      <w:r>
        <w:rPr>
          <w:rFonts w:ascii="Century Gothic" w:hAnsi="Century Gothic"/>
          <w:sz w:val="19"/>
        </w:rPr>
        <w:t>incorrección</w:t>
      </w:r>
      <w:r>
        <w:rPr>
          <w:rFonts w:ascii="Century Gothic" w:hAnsi="Century Gothic"/>
          <w:spacing w:val="-5"/>
          <w:sz w:val="19"/>
        </w:rPr>
        <w:t> </w:t>
      </w:r>
      <w:r>
        <w:rPr>
          <w:rFonts w:ascii="Century Gothic" w:hAnsi="Century Gothic"/>
          <w:sz w:val="19"/>
        </w:rPr>
        <w:t>material</w:t>
      </w:r>
      <w:r>
        <w:rPr>
          <w:rFonts w:ascii="Century Gothic" w:hAnsi="Century Gothic"/>
          <w:spacing w:val="-5"/>
          <w:sz w:val="19"/>
        </w:rPr>
        <w:t> </w:t>
      </w:r>
      <w:r>
        <w:rPr>
          <w:rFonts w:ascii="Century Gothic" w:hAnsi="Century Gothic"/>
          <w:sz w:val="19"/>
        </w:rPr>
        <w:t>en</w:t>
      </w:r>
      <w:r>
        <w:rPr>
          <w:rFonts w:ascii="Century Gothic" w:hAnsi="Century Gothic"/>
          <w:spacing w:val="-5"/>
          <w:sz w:val="19"/>
        </w:rPr>
        <w:t> </w:t>
      </w:r>
      <w:r>
        <w:rPr>
          <w:rFonts w:ascii="Century Gothic" w:hAnsi="Century Gothic"/>
          <w:sz w:val="19"/>
        </w:rPr>
        <w:t>las</w:t>
      </w:r>
      <w:r>
        <w:rPr>
          <w:rFonts w:ascii="Century Gothic" w:hAnsi="Century Gothic"/>
          <w:spacing w:val="-3"/>
          <w:sz w:val="19"/>
        </w:rPr>
        <w:t> </w:t>
      </w:r>
      <w:r>
        <w:rPr>
          <w:rFonts w:ascii="Century Gothic" w:hAnsi="Century Gothic"/>
          <w:sz w:val="19"/>
        </w:rPr>
        <w:t>cuentas</w:t>
      </w:r>
      <w:r>
        <w:rPr>
          <w:rFonts w:ascii="Century Gothic" w:hAnsi="Century Gothic"/>
          <w:spacing w:val="-5"/>
          <w:sz w:val="19"/>
        </w:rPr>
        <w:t> </w:t>
      </w:r>
      <w:r>
        <w:rPr>
          <w:rFonts w:ascii="Century Gothic" w:hAnsi="Century Gothic"/>
          <w:sz w:val="19"/>
        </w:rPr>
        <w:t>anuales,</w:t>
      </w:r>
      <w:r>
        <w:rPr>
          <w:rFonts w:ascii="Century Gothic" w:hAnsi="Century Gothic"/>
          <w:spacing w:val="-5"/>
          <w:sz w:val="19"/>
        </w:rPr>
        <w:t> </w:t>
      </w:r>
      <w:r>
        <w:rPr>
          <w:rFonts w:ascii="Century Gothic" w:hAnsi="Century Gothic"/>
          <w:sz w:val="19"/>
        </w:rPr>
        <w:t>debida</w:t>
      </w:r>
      <w:r>
        <w:rPr>
          <w:rFonts w:ascii="Century Gothic" w:hAnsi="Century Gothic"/>
          <w:spacing w:val="-5"/>
          <w:sz w:val="19"/>
        </w:rPr>
        <w:t> </w:t>
      </w:r>
      <w:r>
        <w:rPr>
          <w:rFonts w:ascii="Century Gothic" w:hAnsi="Century Gothic"/>
          <w:sz w:val="19"/>
        </w:rPr>
        <w:t>a fraude o error, diseñamos y aplicamos procedimientos de auditoría para responder a dichos riesgos</w:t>
      </w:r>
      <w:r>
        <w:rPr>
          <w:rFonts w:ascii="Century Gothic" w:hAnsi="Century Gothic"/>
          <w:spacing w:val="-9"/>
          <w:sz w:val="19"/>
        </w:rPr>
        <w:t> </w:t>
      </w:r>
      <w:r>
        <w:rPr>
          <w:rFonts w:ascii="Century Gothic" w:hAnsi="Century Gothic"/>
          <w:sz w:val="19"/>
        </w:rPr>
        <w:t>y</w:t>
      </w:r>
      <w:r>
        <w:rPr>
          <w:rFonts w:ascii="Century Gothic" w:hAnsi="Century Gothic"/>
          <w:spacing w:val="-10"/>
          <w:sz w:val="19"/>
        </w:rPr>
        <w:t> </w:t>
      </w:r>
      <w:r>
        <w:rPr>
          <w:rFonts w:ascii="Century Gothic" w:hAnsi="Century Gothic"/>
          <w:sz w:val="19"/>
        </w:rPr>
        <w:t>obtenemos</w:t>
      </w:r>
      <w:r>
        <w:rPr>
          <w:rFonts w:ascii="Century Gothic" w:hAnsi="Century Gothic"/>
          <w:spacing w:val="-9"/>
          <w:sz w:val="19"/>
        </w:rPr>
        <w:t> </w:t>
      </w:r>
      <w:r>
        <w:rPr>
          <w:rFonts w:ascii="Century Gothic" w:hAnsi="Century Gothic"/>
          <w:sz w:val="19"/>
        </w:rPr>
        <w:t>evidencia</w:t>
      </w:r>
      <w:r>
        <w:rPr>
          <w:rFonts w:ascii="Century Gothic" w:hAnsi="Century Gothic"/>
          <w:spacing w:val="-9"/>
          <w:sz w:val="19"/>
        </w:rPr>
        <w:t> </w:t>
      </w:r>
      <w:r>
        <w:rPr>
          <w:rFonts w:ascii="Century Gothic" w:hAnsi="Century Gothic"/>
          <w:sz w:val="19"/>
        </w:rPr>
        <w:t>de</w:t>
      </w:r>
      <w:r>
        <w:rPr>
          <w:rFonts w:ascii="Century Gothic" w:hAnsi="Century Gothic"/>
          <w:spacing w:val="-10"/>
          <w:sz w:val="19"/>
        </w:rPr>
        <w:t> </w:t>
      </w:r>
      <w:r>
        <w:rPr>
          <w:rFonts w:ascii="Century Gothic" w:hAnsi="Century Gothic"/>
          <w:sz w:val="19"/>
        </w:rPr>
        <w:t>auditoría</w:t>
      </w:r>
      <w:r>
        <w:rPr>
          <w:rFonts w:ascii="Century Gothic" w:hAnsi="Century Gothic"/>
          <w:spacing w:val="-10"/>
          <w:sz w:val="19"/>
        </w:rPr>
        <w:t> </w:t>
      </w:r>
      <w:r>
        <w:rPr>
          <w:rFonts w:ascii="Century Gothic" w:hAnsi="Century Gothic"/>
          <w:sz w:val="19"/>
        </w:rPr>
        <w:t>suficiente</w:t>
      </w:r>
      <w:r>
        <w:rPr>
          <w:rFonts w:ascii="Century Gothic" w:hAnsi="Century Gothic"/>
          <w:spacing w:val="-8"/>
          <w:sz w:val="19"/>
        </w:rPr>
        <w:t> </w:t>
      </w:r>
      <w:r>
        <w:rPr>
          <w:rFonts w:ascii="Century Gothic" w:hAnsi="Century Gothic"/>
          <w:sz w:val="19"/>
        </w:rPr>
        <w:t>y</w:t>
      </w:r>
      <w:r>
        <w:rPr>
          <w:rFonts w:ascii="Century Gothic" w:hAnsi="Century Gothic"/>
          <w:spacing w:val="-10"/>
          <w:sz w:val="19"/>
        </w:rPr>
        <w:t> </w:t>
      </w:r>
      <w:r>
        <w:rPr>
          <w:rFonts w:ascii="Century Gothic" w:hAnsi="Century Gothic"/>
          <w:sz w:val="19"/>
        </w:rPr>
        <w:t>adecuada</w:t>
      </w:r>
      <w:r>
        <w:rPr>
          <w:rFonts w:ascii="Century Gothic" w:hAnsi="Century Gothic"/>
          <w:spacing w:val="-11"/>
          <w:sz w:val="19"/>
        </w:rPr>
        <w:t> </w:t>
      </w:r>
      <w:r>
        <w:rPr>
          <w:rFonts w:ascii="Century Gothic" w:hAnsi="Century Gothic"/>
          <w:sz w:val="19"/>
        </w:rPr>
        <w:t>para</w:t>
      </w:r>
      <w:r>
        <w:rPr>
          <w:rFonts w:ascii="Century Gothic" w:hAnsi="Century Gothic"/>
          <w:spacing w:val="-5"/>
          <w:sz w:val="19"/>
        </w:rPr>
        <w:t> </w:t>
      </w:r>
      <w:r>
        <w:rPr>
          <w:rFonts w:ascii="Century Gothic" w:hAnsi="Century Gothic"/>
          <w:sz w:val="19"/>
        </w:rPr>
        <w:t>proporcionar</w:t>
      </w:r>
      <w:r>
        <w:rPr>
          <w:rFonts w:ascii="Century Gothic" w:hAnsi="Century Gothic"/>
          <w:spacing w:val="-9"/>
          <w:sz w:val="19"/>
        </w:rPr>
        <w:t> </w:t>
      </w:r>
      <w:r>
        <w:rPr>
          <w:rFonts w:ascii="Century Gothic" w:hAnsi="Century Gothic"/>
          <w:sz w:val="19"/>
        </w:rPr>
        <w:t>una</w:t>
      </w:r>
      <w:r>
        <w:rPr>
          <w:rFonts w:ascii="Century Gothic" w:hAnsi="Century Gothic"/>
          <w:spacing w:val="-10"/>
          <w:sz w:val="19"/>
        </w:rPr>
        <w:t> </w:t>
      </w:r>
      <w:r>
        <w:rPr>
          <w:rFonts w:ascii="Century Gothic" w:hAnsi="Century Gothic"/>
          <w:sz w:val="19"/>
        </w:rPr>
        <w:t>base para</w:t>
      </w:r>
      <w:r>
        <w:rPr>
          <w:rFonts w:ascii="Century Gothic" w:hAnsi="Century Gothic"/>
          <w:spacing w:val="-10"/>
          <w:sz w:val="19"/>
        </w:rPr>
        <w:t> </w:t>
      </w:r>
      <w:r>
        <w:rPr>
          <w:rFonts w:ascii="Century Gothic" w:hAnsi="Century Gothic"/>
          <w:sz w:val="19"/>
        </w:rPr>
        <w:t>nuestra</w:t>
      </w:r>
      <w:r>
        <w:rPr>
          <w:rFonts w:ascii="Century Gothic" w:hAnsi="Century Gothic"/>
          <w:spacing w:val="-12"/>
          <w:sz w:val="19"/>
        </w:rPr>
        <w:t> </w:t>
      </w:r>
      <w:r>
        <w:rPr>
          <w:rFonts w:ascii="Century Gothic" w:hAnsi="Century Gothic"/>
          <w:sz w:val="19"/>
        </w:rPr>
        <w:t>opinión.</w:t>
      </w:r>
      <w:r>
        <w:rPr>
          <w:rFonts w:ascii="Century Gothic" w:hAnsi="Century Gothic"/>
          <w:spacing w:val="-9"/>
          <w:sz w:val="19"/>
        </w:rPr>
        <w:t> </w:t>
      </w:r>
      <w:r>
        <w:rPr>
          <w:rFonts w:ascii="Century Gothic" w:hAnsi="Century Gothic"/>
          <w:sz w:val="19"/>
        </w:rPr>
        <w:t>El</w:t>
      </w:r>
      <w:r>
        <w:rPr>
          <w:rFonts w:ascii="Century Gothic" w:hAnsi="Century Gothic"/>
          <w:spacing w:val="-12"/>
          <w:sz w:val="19"/>
        </w:rPr>
        <w:t> </w:t>
      </w:r>
      <w:r>
        <w:rPr>
          <w:rFonts w:ascii="Century Gothic" w:hAnsi="Century Gothic"/>
          <w:sz w:val="19"/>
        </w:rPr>
        <w:t>riesgo</w:t>
      </w:r>
      <w:r>
        <w:rPr>
          <w:rFonts w:ascii="Century Gothic" w:hAnsi="Century Gothic"/>
          <w:spacing w:val="-12"/>
          <w:sz w:val="19"/>
        </w:rPr>
        <w:t> </w:t>
      </w:r>
      <w:r>
        <w:rPr>
          <w:rFonts w:ascii="Century Gothic" w:hAnsi="Century Gothic"/>
          <w:sz w:val="19"/>
        </w:rPr>
        <w:t>de</w:t>
      </w:r>
      <w:r>
        <w:rPr>
          <w:rFonts w:ascii="Century Gothic" w:hAnsi="Century Gothic"/>
          <w:spacing w:val="-13"/>
          <w:sz w:val="19"/>
        </w:rPr>
        <w:t> </w:t>
      </w:r>
      <w:r>
        <w:rPr>
          <w:rFonts w:ascii="Century Gothic" w:hAnsi="Century Gothic"/>
          <w:sz w:val="19"/>
        </w:rPr>
        <w:t>no</w:t>
      </w:r>
      <w:r>
        <w:rPr>
          <w:rFonts w:ascii="Century Gothic" w:hAnsi="Century Gothic"/>
          <w:spacing w:val="-12"/>
          <w:sz w:val="19"/>
        </w:rPr>
        <w:t> </w:t>
      </w:r>
      <w:r>
        <w:rPr>
          <w:rFonts w:ascii="Century Gothic" w:hAnsi="Century Gothic"/>
          <w:sz w:val="19"/>
        </w:rPr>
        <w:t>detectar</w:t>
      </w:r>
      <w:r>
        <w:rPr>
          <w:rFonts w:ascii="Century Gothic" w:hAnsi="Century Gothic"/>
          <w:spacing w:val="-12"/>
          <w:sz w:val="19"/>
        </w:rPr>
        <w:t> </w:t>
      </w:r>
      <w:r>
        <w:rPr>
          <w:rFonts w:ascii="Century Gothic" w:hAnsi="Century Gothic"/>
          <w:sz w:val="19"/>
        </w:rPr>
        <w:t>una</w:t>
      </w:r>
      <w:r>
        <w:rPr>
          <w:rFonts w:ascii="Century Gothic" w:hAnsi="Century Gothic"/>
          <w:spacing w:val="-13"/>
          <w:sz w:val="19"/>
        </w:rPr>
        <w:t> </w:t>
      </w:r>
      <w:r>
        <w:rPr>
          <w:rFonts w:ascii="Century Gothic" w:hAnsi="Century Gothic"/>
          <w:sz w:val="19"/>
        </w:rPr>
        <w:t>incorrección</w:t>
      </w:r>
      <w:r>
        <w:rPr>
          <w:rFonts w:ascii="Century Gothic" w:hAnsi="Century Gothic"/>
          <w:spacing w:val="-10"/>
          <w:sz w:val="19"/>
        </w:rPr>
        <w:t> </w:t>
      </w:r>
      <w:r>
        <w:rPr>
          <w:rFonts w:ascii="Century Gothic" w:hAnsi="Century Gothic"/>
          <w:sz w:val="19"/>
        </w:rPr>
        <w:t>material</w:t>
      </w:r>
      <w:r>
        <w:rPr>
          <w:rFonts w:ascii="Century Gothic" w:hAnsi="Century Gothic"/>
          <w:spacing w:val="-12"/>
          <w:sz w:val="19"/>
        </w:rPr>
        <w:t> </w:t>
      </w:r>
      <w:r>
        <w:rPr>
          <w:rFonts w:ascii="Century Gothic" w:hAnsi="Century Gothic"/>
          <w:sz w:val="19"/>
        </w:rPr>
        <w:t>debida</w:t>
      </w:r>
      <w:r>
        <w:rPr>
          <w:rFonts w:ascii="Century Gothic" w:hAnsi="Century Gothic"/>
          <w:spacing w:val="-10"/>
          <w:sz w:val="19"/>
        </w:rPr>
        <w:t> </w:t>
      </w:r>
      <w:r>
        <w:rPr>
          <w:rFonts w:ascii="Century Gothic" w:hAnsi="Century Gothic"/>
          <w:sz w:val="19"/>
        </w:rPr>
        <w:t>a</w:t>
      </w:r>
      <w:r>
        <w:rPr>
          <w:rFonts w:ascii="Century Gothic" w:hAnsi="Century Gothic"/>
          <w:spacing w:val="-12"/>
          <w:sz w:val="19"/>
        </w:rPr>
        <w:t> </w:t>
      </w:r>
      <w:r>
        <w:rPr>
          <w:rFonts w:ascii="Century Gothic" w:hAnsi="Century Gothic"/>
          <w:sz w:val="19"/>
        </w:rPr>
        <w:t>fraude</w:t>
      </w:r>
      <w:r>
        <w:rPr>
          <w:rFonts w:ascii="Century Gothic" w:hAnsi="Century Gothic"/>
          <w:spacing w:val="-13"/>
          <w:sz w:val="19"/>
        </w:rPr>
        <w:t> </w:t>
      </w:r>
      <w:r>
        <w:rPr>
          <w:rFonts w:ascii="Century Gothic" w:hAnsi="Century Gothic"/>
          <w:sz w:val="19"/>
        </w:rPr>
        <w:t>es</w:t>
      </w:r>
      <w:r>
        <w:rPr>
          <w:rFonts w:ascii="Century Gothic" w:hAnsi="Century Gothic"/>
          <w:spacing w:val="-9"/>
          <w:sz w:val="19"/>
        </w:rPr>
        <w:t> </w:t>
      </w:r>
      <w:r>
        <w:rPr>
          <w:rFonts w:ascii="Century Gothic" w:hAnsi="Century Gothic"/>
          <w:sz w:val="19"/>
        </w:rPr>
        <w:t>más elevado que en el caso de una incorrección material debida a error, ya que el fraude puede implicar colusión, falsificación, omisiones deliberadas, manifestaciones intencionadamente erróneas, o la elusión del control interno.</w:t>
      </w:r>
    </w:p>
    <w:p>
      <w:pPr>
        <w:pStyle w:val="ListParagraph"/>
        <w:spacing w:after="0" w:line="240" w:lineRule="auto"/>
        <w:jc w:val="both"/>
        <w:rPr>
          <w:rFonts w:ascii="Century Gothic" w:hAnsi="Century Gothic"/>
          <w:sz w:val="19"/>
        </w:rPr>
        <w:sectPr>
          <w:pgSz w:w="12240" w:h="15840"/>
          <w:pgMar w:header="139" w:footer="846" w:top="1700" w:bottom="1040" w:left="1080" w:right="1080"/>
        </w:sectPr>
      </w:pPr>
    </w:p>
    <w:p>
      <w:pPr>
        <w:pStyle w:val="BodyText"/>
        <w:spacing w:before="89"/>
        <w:rPr>
          <w:rFonts w:ascii="Century Gothic"/>
          <w:sz w:val="19"/>
        </w:rPr>
      </w:pPr>
      <w:r>
        <w:rPr>
          <w:rFonts w:ascii="Century Gothic"/>
          <w:sz w:val="19"/>
        </w:rPr>
        <mc:AlternateContent>
          <mc:Choice Requires="wps">
            <w:drawing>
              <wp:anchor distT="0" distB="0" distL="0" distR="0" allowOverlap="1" layoutInCell="1" locked="0" behindDoc="0" simplePos="0" relativeHeight="15732224">
                <wp:simplePos x="0" y="0"/>
                <wp:positionH relativeFrom="page">
                  <wp:posOffset>389592</wp:posOffset>
                </wp:positionH>
                <wp:positionV relativeFrom="page">
                  <wp:posOffset>2765985</wp:posOffset>
                </wp:positionV>
                <wp:extent cx="132715" cy="507873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32715" cy="5078730"/>
                        </a:xfrm>
                        <a:prstGeom prst="rect">
                          <a:avLst/>
                        </a:prstGeom>
                      </wps:spPr>
                      <wps:txbx>
                        <w:txbxContent>
                          <w:p>
                            <w:pPr>
                              <w:spacing w:before="19"/>
                              <w:ind w:left="20" w:right="0" w:firstLine="0"/>
                              <w:jc w:val="left"/>
                              <w:rPr>
                                <w:rFonts w:ascii="Tahoma" w:hAnsi="Tahoma"/>
                                <w:sz w:val="14"/>
                              </w:rPr>
                            </w:pPr>
                            <w:r>
                              <w:rPr>
                                <w:rFonts w:ascii="Tahoma" w:hAnsi="Tahoma"/>
                                <w:color w:val="808080"/>
                                <w:sz w:val="14"/>
                              </w:rPr>
                              <w:t>A</w:t>
                            </w:r>
                            <w:r>
                              <w:rPr>
                                <w:rFonts w:ascii="Tahoma" w:hAnsi="Tahoma"/>
                                <w:color w:val="808080"/>
                                <w:spacing w:val="-5"/>
                                <w:sz w:val="14"/>
                              </w:rPr>
                              <w:t> </w:t>
                            </w:r>
                            <w:r>
                              <w:rPr>
                                <w:rFonts w:ascii="Tahoma" w:hAnsi="Tahoma"/>
                                <w:color w:val="808080"/>
                                <w:sz w:val="14"/>
                              </w:rPr>
                              <w:t>92015254-</w:t>
                            </w:r>
                            <w:r>
                              <w:rPr>
                                <w:rFonts w:ascii="Tahoma" w:hAnsi="Tahoma"/>
                                <w:color w:val="808080"/>
                                <w:spacing w:val="-4"/>
                                <w:sz w:val="14"/>
                              </w:rPr>
                              <w:t> </w:t>
                            </w:r>
                            <w:r>
                              <w:rPr>
                                <w:rFonts w:ascii="Tahoma" w:hAnsi="Tahoma"/>
                                <w:color w:val="808080"/>
                                <w:sz w:val="14"/>
                              </w:rPr>
                              <w:t>Inscrita</w:t>
                            </w:r>
                            <w:r>
                              <w:rPr>
                                <w:rFonts w:ascii="Tahoma" w:hAnsi="Tahoma"/>
                                <w:color w:val="808080"/>
                                <w:spacing w:val="-5"/>
                                <w:sz w:val="14"/>
                              </w:rPr>
                              <w:t> </w:t>
                            </w:r>
                            <w:r>
                              <w:rPr>
                                <w:rFonts w:ascii="Tahoma" w:hAnsi="Tahoma"/>
                                <w:color w:val="808080"/>
                                <w:sz w:val="14"/>
                              </w:rPr>
                              <w:t>en</w:t>
                            </w:r>
                            <w:r>
                              <w:rPr>
                                <w:rFonts w:ascii="Tahoma" w:hAnsi="Tahoma"/>
                                <w:color w:val="808080"/>
                                <w:spacing w:val="-4"/>
                                <w:sz w:val="14"/>
                              </w:rPr>
                              <w:t> </w:t>
                            </w:r>
                            <w:r>
                              <w:rPr>
                                <w:rFonts w:ascii="Tahoma" w:hAnsi="Tahoma"/>
                                <w:color w:val="808080"/>
                                <w:sz w:val="14"/>
                              </w:rPr>
                              <w:t>el</w:t>
                            </w:r>
                            <w:r>
                              <w:rPr>
                                <w:rFonts w:ascii="Tahoma" w:hAnsi="Tahoma"/>
                                <w:color w:val="808080"/>
                                <w:spacing w:val="-4"/>
                                <w:sz w:val="14"/>
                              </w:rPr>
                              <w:t> </w:t>
                            </w:r>
                            <w:r>
                              <w:rPr>
                                <w:rFonts w:ascii="Tahoma" w:hAnsi="Tahoma"/>
                                <w:color w:val="808080"/>
                                <w:sz w:val="14"/>
                              </w:rPr>
                              <w:t>Registro</w:t>
                            </w:r>
                            <w:r>
                              <w:rPr>
                                <w:rFonts w:ascii="Tahoma" w:hAnsi="Tahoma"/>
                                <w:color w:val="808080"/>
                                <w:spacing w:val="-5"/>
                                <w:sz w:val="14"/>
                              </w:rPr>
                              <w:t> </w:t>
                            </w:r>
                            <w:r>
                              <w:rPr>
                                <w:rFonts w:ascii="Tahoma" w:hAnsi="Tahoma"/>
                                <w:color w:val="808080"/>
                                <w:sz w:val="14"/>
                              </w:rPr>
                              <w:t>Mercantil</w:t>
                            </w:r>
                            <w:r>
                              <w:rPr>
                                <w:rFonts w:ascii="Tahoma" w:hAnsi="Tahoma"/>
                                <w:color w:val="808080"/>
                                <w:spacing w:val="-5"/>
                                <w:sz w:val="14"/>
                              </w:rPr>
                              <w:t> </w:t>
                            </w:r>
                            <w:r>
                              <w:rPr>
                                <w:rFonts w:ascii="Tahoma" w:hAnsi="Tahoma"/>
                                <w:color w:val="808080"/>
                                <w:sz w:val="14"/>
                              </w:rPr>
                              <w:t>de</w:t>
                            </w:r>
                            <w:r>
                              <w:rPr>
                                <w:rFonts w:ascii="Tahoma" w:hAnsi="Tahoma"/>
                                <w:color w:val="808080"/>
                                <w:spacing w:val="-4"/>
                                <w:sz w:val="14"/>
                              </w:rPr>
                              <w:t> </w:t>
                            </w:r>
                            <w:r>
                              <w:rPr>
                                <w:rFonts w:ascii="Tahoma" w:hAnsi="Tahoma"/>
                                <w:color w:val="808080"/>
                                <w:sz w:val="14"/>
                              </w:rPr>
                              <w:t>Málaga,</w:t>
                            </w:r>
                            <w:r>
                              <w:rPr>
                                <w:rFonts w:ascii="Tahoma" w:hAnsi="Tahoma"/>
                                <w:color w:val="808080"/>
                                <w:spacing w:val="-5"/>
                                <w:sz w:val="14"/>
                              </w:rPr>
                              <w:t> </w:t>
                            </w:r>
                            <w:r>
                              <w:rPr>
                                <w:rFonts w:ascii="Tahoma" w:hAnsi="Tahoma"/>
                                <w:color w:val="808080"/>
                                <w:sz w:val="14"/>
                              </w:rPr>
                              <w:t>Tomo</w:t>
                            </w:r>
                            <w:r>
                              <w:rPr>
                                <w:rFonts w:ascii="Tahoma" w:hAnsi="Tahoma"/>
                                <w:color w:val="808080"/>
                                <w:spacing w:val="-5"/>
                                <w:sz w:val="14"/>
                              </w:rPr>
                              <w:t> </w:t>
                            </w:r>
                            <w:r>
                              <w:rPr>
                                <w:rFonts w:ascii="Tahoma" w:hAnsi="Tahoma"/>
                                <w:color w:val="808080"/>
                                <w:sz w:val="14"/>
                              </w:rPr>
                              <w:t>2220,</w:t>
                            </w:r>
                            <w:r>
                              <w:rPr>
                                <w:rFonts w:ascii="Tahoma" w:hAnsi="Tahoma"/>
                                <w:color w:val="808080"/>
                                <w:spacing w:val="-4"/>
                                <w:sz w:val="14"/>
                              </w:rPr>
                              <w:t> </w:t>
                            </w:r>
                            <w:r>
                              <w:rPr>
                                <w:rFonts w:ascii="Tahoma" w:hAnsi="Tahoma"/>
                                <w:color w:val="808080"/>
                                <w:sz w:val="14"/>
                              </w:rPr>
                              <w:t>1133,</w:t>
                            </w:r>
                            <w:r>
                              <w:rPr>
                                <w:rFonts w:ascii="Tahoma" w:hAnsi="Tahoma"/>
                                <w:color w:val="808080"/>
                                <w:spacing w:val="-4"/>
                                <w:sz w:val="14"/>
                              </w:rPr>
                              <w:t> </w:t>
                            </w:r>
                            <w:r>
                              <w:rPr>
                                <w:rFonts w:ascii="Tahoma" w:hAnsi="Tahoma"/>
                                <w:color w:val="808080"/>
                                <w:sz w:val="14"/>
                              </w:rPr>
                              <w:t>Folio</w:t>
                            </w:r>
                            <w:r>
                              <w:rPr>
                                <w:rFonts w:ascii="Tahoma" w:hAnsi="Tahoma"/>
                                <w:color w:val="808080"/>
                                <w:spacing w:val="-5"/>
                                <w:sz w:val="14"/>
                              </w:rPr>
                              <w:t> </w:t>
                            </w:r>
                            <w:r>
                              <w:rPr>
                                <w:rFonts w:ascii="Tahoma" w:hAnsi="Tahoma"/>
                                <w:color w:val="808080"/>
                                <w:sz w:val="14"/>
                              </w:rPr>
                              <w:t>175,</w:t>
                            </w:r>
                            <w:r>
                              <w:rPr>
                                <w:rFonts w:ascii="Tahoma" w:hAnsi="Tahoma"/>
                                <w:color w:val="808080"/>
                                <w:spacing w:val="-4"/>
                                <w:sz w:val="14"/>
                              </w:rPr>
                              <w:t> </w:t>
                            </w:r>
                            <w:r>
                              <w:rPr>
                                <w:rFonts w:ascii="Tahoma" w:hAnsi="Tahoma"/>
                                <w:color w:val="808080"/>
                                <w:sz w:val="14"/>
                              </w:rPr>
                              <w:t>Sección</w:t>
                            </w:r>
                            <w:r>
                              <w:rPr>
                                <w:rFonts w:ascii="Tahoma" w:hAnsi="Tahoma"/>
                                <w:color w:val="808080"/>
                                <w:spacing w:val="-5"/>
                                <w:sz w:val="14"/>
                              </w:rPr>
                              <w:t> </w:t>
                            </w:r>
                            <w:r>
                              <w:rPr>
                                <w:rFonts w:ascii="Tahoma" w:hAnsi="Tahoma"/>
                                <w:color w:val="808080"/>
                                <w:sz w:val="14"/>
                              </w:rPr>
                              <w:t>8,</w:t>
                            </w:r>
                            <w:r>
                              <w:rPr>
                                <w:rFonts w:ascii="Tahoma" w:hAnsi="Tahoma"/>
                                <w:color w:val="808080"/>
                                <w:spacing w:val="-4"/>
                                <w:sz w:val="14"/>
                              </w:rPr>
                              <w:t> </w:t>
                            </w:r>
                            <w:r>
                              <w:rPr>
                                <w:rFonts w:ascii="Tahoma" w:hAnsi="Tahoma"/>
                                <w:color w:val="808080"/>
                                <w:sz w:val="14"/>
                              </w:rPr>
                              <w:t>Hoja</w:t>
                            </w:r>
                            <w:r>
                              <w:rPr>
                                <w:rFonts w:ascii="Tahoma" w:hAnsi="Tahoma"/>
                                <w:color w:val="808080"/>
                                <w:spacing w:val="-5"/>
                                <w:sz w:val="14"/>
                              </w:rPr>
                              <w:t> </w:t>
                            </w:r>
                            <w:r>
                              <w:rPr>
                                <w:rFonts w:ascii="Tahoma" w:hAnsi="Tahoma"/>
                                <w:color w:val="808080"/>
                                <w:sz w:val="14"/>
                              </w:rPr>
                              <w:t>MA</w:t>
                            </w:r>
                            <w:r>
                              <w:rPr>
                                <w:rFonts w:ascii="Tahoma" w:hAnsi="Tahoma"/>
                                <w:color w:val="808080"/>
                                <w:spacing w:val="-4"/>
                                <w:sz w:val="14"/>
                              </w:rPr>
                              <w:t> </w:t>
                            </w:r>
                            <w:r>
                              <w:rPr>
                                <w:rFonts w:ascii="Tahoma" w:hAnsi="Tahoma"/>
                                <w:color w:val="808080"/>
                                <w:sz w:val="14"/>
                              </w:rPr>
                              <w:t>33628</w:t>
                            </w:r>
                            <w:r>
                              <w:rPr>
                                <w:rFonts w:ascii="Tahoma" w:hAnsi="Tahoma"/>
                                <w:color w:val="808080"/>
                                <w:spacing w:val="-5"/>
                                <w:sz w:val="14"/>
                              </w:rPr>
                              <w:t> </w:t>
                            </w:r>
                            <w:r>
                              <w:rPr>
                                <w:rFonts w:ascii="Tahoma" w:hAnsi="Tahoma"/>
                                <w:color w:val="808080"/>
                                <w:sz w:val="14"/>
                              </w:rPr>
                              <w:t>,</w:t>
                            </w:r>
                            <w:r>
                              <w:rPr>
                                <w:rFonts w:ascii="Tahoma" w:hAnsi="Tahoma"/>
                                <w:color w:val="808080"/>
                                <w:spacing w:val="-4"/>
                                <w:sz w:val="14"/>
                              </w:rPr>
                              <w:t> </w:t>
                            </w:r>
                            <w:r>
                              <w:rPr>
                                <w:rFonts w:ascii="Tahoma" w:hAnsi="Tahoma"/>
                                <w:color w:val="808080"/>
                                <w:sz w:val="14"/>
                              </w:rPr>
                              <w:t>inscripción</w:t>
                            </w:r>
                            <w:r>
                              <w:rPr>
                                <w:rFonts w:ascii="Tahoma" w:hAnsi="Tahoma"/>
                                <w:color w:val="808080"/>
                                <w:spacing w:val="-5"/>
                                <w:sz w:val="14"/>
                              </w:rPr>
                              <w:t> 1ª</w:t>
                            </w:r>
                          </w:p>
                        </w:txbxContent>
                      </wps:txbx>
                      <wps:bodyPr wrap="square" lIns="0" tIns="0" rIns="0" bIns="0" rtlCol="0" vert="vert270">
                        <a:noAutofit/>
                      </wps:bodyPr>
                    </wps:wsp>
                  </a:graphicData>
                </a:graphic>
              </wp:anchor>
            </w:drawing>
          </mc:Choice>
          <mc:Fallback>
            <w:pict>
              <v:shape style="position:absolute;margin-left:30.676601pt;margin-top:217.794098pt;width:10.45pt;height:399.9pt;mso-position-horizontal-relative:page;mso-position-vertical-relative:page;z-index:15732224" type="#_x0000_t202" id="docshape5" filled="false" stroked="false">
                <v:textbox inset="0,0,0,0" style="layout-flow:vertical;mso-layout-flow-alt:bottom-to-top">
                  <w:txbxContent>
                    <w:p>
                      <w:pPr>
                        <w:spacing w:before="19"/>
                        <w:ind w:left="20" w:right="0" w:firstLine="0"/>
                        <w:jc w:val="left"/>
                        <w:rPr>
                          <w:rFonts w:ascii="Tahoma" w:hAnsi="Tahoma"/>
                          <w:sz w:val="14"/>
                        </w:rPr>
                      </w:pPr>
                      <w:r>
                        <w:rPr>
                          <w:rFonts w:ascii="Tahoma" w:hAnsi="Tahoma"/>
                          <w:color w:val="808080"/>
                          <w:sz w:val="14"/>
                        </w:rPr>
                        <w:t>A</w:t>
                      </w:r>
                      <w:r>
                        <w:rPr>
                          <w:rFonts w:ascii="Tahoma" w:hAnsi="Tahoma"/>
                          <w:color w:val="808080"/>
                          <w:spacing w:val="-5"/>
                          <w:sz w:val="14"/>
                        </w:rPr>
                        <w:t> </w:t>
                      </w:r>
                      <w:r>
                        <w:rPr>
                          <w:rFonts w:ascii="Tahoma" w:hAnsi="Tahoma"/>
                          <w:color w:val="808080"/>
                          <w:sz w:val="14"/>
                        </w:rPr>
                        <w:t>92015254-</w:t>
                      </w:r>
                      <w:r>
                        <w:rPr>
                          <w:rFonts w:ascii="Tahoma" w:hAnsi="Tahoma"/>
                          <w:color w:val="808080"/>
                          <w:spacing w:val="-4"/>
                          <w:sz w:val="14"/>
                        </w:rPr>
                        <w:t> </w:t>
                      </w:r>
                      <w:r>
                        <w:rPr>
                          <w:rFonts w:ascii="Tahoma" w:hAnsi="Tahoma"/>
                          <w:color w:val="808080"/>
                          <w:sz w:val="14"/>
                        </w:rPr>
                        <w:t>Inscrita</w:t>
                      </w:r>
                      <w:r>
                        <w:rPr>
                          <w:rFonts w:ascii="Tahoma" w:hAnsi="Tahoma"/>
                          <w:color w:val="808080"/>
                          <w:spacing w:val="-5"/>
                          <w:sz w:val="14"/>
                        </w:rPr>
                        <w:t> </w:t>
                      </w:r>
                      <w:r>
                        <w:rPr>
                          <w:rFonts w:ascii="Tahoma" w:hAnsi="Tahoma"/>
                          <w:color w:val="808080"/>
                          <w:sz w:val="14"/>
                        </w:rPr>
                        <w:t>en</w:t>
                      </w:r>
                      <w:r>
                        <w:rPr>
                          <w:rFonts w:ascii="Tahoma" w:hAnsi="Tahoma"/>
                          <w:color w:val="808080"/>
                          <w:spacing w:val="-4"/>
                          <w:sz w:val="14"/>
                        </w:rPr>
                        <w:t> </w:t>
                      </w:r>
                      <w:r>
                        <w:rPr>
                          <w:rFonts w:ascii="Tahoma" w:hAnsi="Tahoma"/>
                          <w:color w:val="808080"/>
                          <w:sz w:val="14"/>
                        </w:rPr>
                        <w:t>el</w:t>
                      </w:r>
                      <w:r>
                        <w:rPr>
                          <w:rFonts w:ascii="Tahoma" w:hAnsi="Tahoma"/>
                          <w:color w:val="808080"/>
                          <w:spacing w:val="-4"/>
                          <w:sz w:val="14"/>
                        </w:rPr>
                        <w:t> </w:t>
                      </w:r>
                      <w:r>
                        <w:rPr>
                          <w:rFonts w:ascii="Tahoma" w:hAnsi="Tahoma"/>
                          <w:color w:val="808080"/>
                          <w:sz w:val="14"/>
                        </w:rPr>
                        <w:t>Registro</w:t>
                      </w:r>
                      <w:r>
                        <w:rPr>
                          <w:rFonts w:ascii="Tahoma" w:hAnsi="Tahoma"/>
                          <w:color w:val="808080"/>
                          <w:spacing w:val="-5"/>
                          <w:sz w:val="14"/>
                        </w:rPr>
                        <w:t> </w:t>
                      </w:r>
                      <w:r>
                        <w:rPr>
                          <w:rFonts w:ascii="Tahoma" w:hAnsi="Tahoma"/>
                          <w:color w:val="808080"/>
                          <w:sz w:val="14"/>
                        </w:rPr>
                        <w:t>Mercantil</w:t>
                      </w:r>
                      <w:r>
                        <w:rPr>
                          <w:rFonts w:ascii="Tahoma" w:hAnsi="Tahoma"/>
                          <w:color w:val="808080"/>
                          <w:spacing w:val="-5"/>
                          <w:sz w:val="14"/>
                        </w:rPr>
                        <w:t> </w:t>
                      </w:r>
                      <w:r>
                        <w:rPr>
                          <w:rFonts w:ascii="Tahoma" w:hAnsi="Tahoma"/>
                          <w:color w:val="808080"/>
                          <w:sz w:val="14"/>
                        </w:rPr>
                        <w:t>de</w:t>
                      </w:r>
                      <w:r>
                        <w:rPr>
                          <w:rFonts w:ascii="Tahoma" w:hAnsi="Tahoma"/>
                          <w:color w:val="808080"/>
                          <w:spacing w:val="-4"/>
                          <w:sz w:val="14"/>
                        </w:rPr>
                        <w:t> </w:t>
                      </w:r>
                      <w:r>
                        <w:rPr>
                          <w:rFonts w:ascii="Tahoma" w:hAnsi="Tahoma"/>
                          <w:color w:val="808080"/>
                          <w:sz w:val="14"/>
                        </w:rPr>
                        <w:t>Málaga,</w:t>
                      </w:r>
                      <w:r>
                        <w:rPr>
                          <w:rFonts w:ascii="Tahoma" w:hAnsi="Tahoma"/>
                          <w:color w:val="808080"/>
                          <w:spacing w:val="-5"/>
                          <w:sz w:val="14"/>
                        </w:rPr>
                        <w:t> </w:t>
                      </w:r>
                      <w:r>
                        <w:rPr>
                          <w:rFonts w:ascii="Tahoma" w:hAnsi="Tahoma"/>
                          <w:color w:val="808080"/>
                          <w:sz w:val="14"/>
                        </w:rPr>
                        <w:t>Tomo</w:t>
                      </w:r>
                      <w:r>
                        <w:rPr>
                          <w:rFonts w:ascii="Tahoma" w:hAnsi="Tahoma"/>
                          <w:color w:val="808080"/>
                          <w:spacing w:val="-5"/>
                          <w:sz w:val="14"/>
                        </w:rPr>
                        <w:t> </w:t>
                      </w:r>
                      <w:r>
                        <w:rPr>
                          <w:rFonts w:ascii="Tahoma" w:hAnsi="Tahoma"/>
                          <w:color w:val="808080"/>
                          <w:sz w:val="14"/>
                        </w:rPr>
                        <w:t>2220,</w:t>
                      </w:r>
                      <w:r>
                        <w:rPr>
                          <w:rFonts w:ascii="Tahoma" w:hAnsi="Tahoma"/>
                          <w:color w:val="808080"/>
                          <w:spacing w:val="-4"/>
                          <w:sz w:val="14"/>
                        </w:rPr>
                        <w:t> </w:t>
                      </w:r>
                      <w:r>
                        <w:rPr>
                          <w:rFonts w:ascii="Tahoma" w:hAnsi="Tahoma"/>
                          <w:color w:val="808080"/>
                          <w:sz w:val="14"/>
                        </w:rPr>
                        <w:t>1133,</w:t>
                      </w:r>
                      <w:r>
                        <w:rPr>
                          <w:rFonts w:ascii="Tahoma" w:hAnsi="Tahoma"/>
                          <w:color w:val="808080"/>
                          <w:spacing w:val="-4"/>
                          <w:sz w:val="14"/>
                        </w:rPr>
                        <w:t> </w:t>
                      </w:r>
                      <w:r>
                        <w:rPr>
                          <w:rFonts w:ascii="Tahoma" w:hAnsi="Tahoma"/>
                          <w:color w:val="808080"/>
                          <w:sz w:val="14"/>
                        </w:rPr>
                        <w:t>Folio</w:t>
                      </w:r>
                      <w:r>
                        <w:rPr>
                          <w:rFonts w:ascii="Tahoma" w:hAnsi="Tahoma"/>
                          <w:color w:val="808080"/>
                          <w:spacing w:val="-5"/>
                          <w:sz w:val="14"/>
                        </w:rPr>
                        <w:t> </w:t>
                      </w:r>
                      <w:r>
                        <w:rPr>
                          <w:rFonts w:ascii="Tahoma" w:hAnsi="Tahoma"/>
                          <w:color w:val="808080"/>
                          <w:sz w:val="14"/>
                        </w:rPr>
                        <w:t>175,</w:t>
                      </w:r>
                      <w:r>
                        <w:rPr>
                          <w:rFonts w:ascii="Tahoma" w:hAnsi="Tahoma"/>
                          <w:color w:val="808080"/>
                          <w:spacing w:val="-4"/>
                          <w:sz w:val="14"/>
                        </w:rPr>
                        <w:t> </w:t>
                      </w:r>
                      <w:r>
                        <w:rPr>
                          <w:rFonts w:ascii="Tahoma" w:hAnsi="Tahoma"/>
                          <w:color w:val="808080"/>
                          <w:sz w:val="14"/>
                        </w:rPr>
                        <w:t>Sección</w:t>
                      </w:r>
                      <w:r>
                        <w:rPr>
                          <w:rFonts w:ascii="Tahoma" w:hAnsi="Tahoma"/>
                          <w:color w:val="808080"/>
                          <w:spacing w:val="-5"/>
                          <w:sz w:val="14"/>
                        </w:rPr>
                        <w:t> </w:t>
                      </w:r>
                      <w:r>
                        <w:rPr>
                          <w:rFonts w:ascii="Tahoma" w:hAnsi="Tahoma"/>
                          <w:color w:val="808080"/>
                          <w:sz w:val="14"/>
                        </w:rPr>
                        <w:t>8,</w:t>
                      </w:r>
                      <w:r>
                        <w:rPr>
                          <w:rFonts w:ascii="Tahoma" w:hAnsi="Tahoma"/>
                          <w:color w:val="808080"/>
                          <w:spacing w:val="-4"/>
                          <w:sz w:val="14"/>
                        </w:rPr>
                        <w:t> </w:t>
                      </w:r>
                      <w:r>
                        <w:rPr>
                          <w:rFonts w:ascii="Tahoma" w:hAnsi="Tahoma"/>
                          <w:color w:val="808080"/>
                          <w:sz w:val="14"/>
                        </w:rPr>
                        <w:t>Hoja</w:t>
                      </w:r>
                      <w:r>
                        <w:rPr>
                          <w:rFonts w:ascii="Tahoma" w:hAnsi="Tahoma"/>
                          <w:color w:val="808080"/>
                          <w:spacing w:val="-5"/>
                          <w:sz w:val="14"/>
                        </w:rPr>
                        <w:t> </w:t>
                      </w:r>
                      <w:r>
                        <w:rPr>
                          <w:rFonts w:ascii="Tahoma" w:hAnsi="Tahoma"/>
                          <w:color w:val="808080"/>
                          <w:sz w:val="14"/>
                        </w:rPr>
                        <w:t>MA</w:t>
                      </w:r>
                      <w:r>
                        <w:rPr>
                          <w:rFonts w:ascii="Tahoma" w:hAnsi="Tahoma"/>
                          <w:color w:val="808080"/>
                          <w:spacing w:val="-4"/>
                          <w:sz w:val="14"/>
                        </w:rPr>
                        <w:t> </w:t>
                      </w:r>
                      <w:r>
                        <w:rPr>
                          <w:rFonts w:ascii="Tahoma" w:hAnsi="Tahoma"/>
                          <w:color w:val="808080"/>
                          <w:sz w:val="14"/>
                        </w:rPr>
                        <w:t>33628</w:t>
                      </w:r>
                      <w:r>
                        <w:rPr>
                          <w:rFonts w:ascii="Tahoma" w:hAnsi="Tahoma"/>
                          <w:color w:val="808080"/>
                          <w:spacing w:val="-5"/>
                          <w:sz w:val="14"/>
                        </w:rPr>
                        <w:t> </w:t>
                      </w:r>
                      <w:r>
                        <w:rPr>
                          <w:rFonts w:ascii="Tahoma" w:hAnsi="Tahoma"/>
                          <w:color w:val="808080"/>
                          <w:sz w:val="14"/>
                        </w:rPr>
                        <w:t>,</w:t>
                      </w:r>
                      <w:r>
                        <w:rPr>
                          <w:rFonts w:ascii="Tahoma" w:hAnsi="Tahoma"/>
                          <w:color w:val="808080"/>
                          <w:spacing w:val="-4"/>
                          <w:sz w:val="14"/>
                        </w:rPr>
                        <w:t> </w:t>
                      </w:r>
                      <w:r>
                        <w:rPr>
                          <w:rFonts w:ascii="Tahoma" w:hAnsi="Tahoma"/>
                          <w:color w:val="808080"/>
                          <w:sz w:val="14"/>
                        </w:rPr>
                        <w:t>inscripción</w:t>
                      </w:r>
                      <w:r>
                        <w:rPr>
                          <w:rFonts w:ascii="Tahoma" w:hAnsi="Tahoma"/>
                          <w:color w:val="808080"/>
                          <w:spacing w:val="-5"/>
                          <w:sz w:val="14"/>
                        </w:rPr>
                        <w:t> 1ª</w:t>
                      </w:r>
                    </w:p>
                  </w:txbxContent>
                </v:textbox>
                <w10:wrap type="none"/>
              </v:shape>
            </w:pict>
          </mc:Fallback>
        </mc:AlternateContent>
      </w:r>
    </w:p>
    <w:p>
      <w:pPr>
        <w:pStyle w:val="ListParagraph"/>
        <w:numPr>
          <w:ilvl w:val="0"/>
          <w:numId w:val="3"/>
        </w:numPr>
        <w:tabs>
          <w:tab w:pos="1044" w:val="left" w:leader="none"/>
          <w:tab w:pos="1046" w:val="left" w:leader="none"/>
        </w:tabs>
        <w:spacing w:line="240" w:lineRule="auto" w:before="0" w:after="0"/>
        <w:ind w:left="1046" w:right="220" w:hanging="281"/>
        <w:jc w:val="both"/>
        <w:rPr>
          <w:rFonts w:ascii="Century Gothic" w:hAnsi="Century Gothic"/>
          <w:sz w:val="19"/>
        </w:rPr>
      </w:pPr>
      <w:r>
        <w:rPr>
          <w:rFonts w:ascii="Century Gothic" w:hAnsi="Century Gothic"/>
          <w:sz w:val="19"/>
        </w:rPr>
        <w:t>Obtenemos conocimiento del control interno relevante para la auditoría con el fin de diseñar procedimientos</w:t>
      </w:r>
      <w:r>
        <w:rPr>
          <w:rFonts w:ascii="Century Gothic" w:hAnsi="Century Gothic"/>
          <w:spacing w:val="-5"/>
          <w:sz w:val="19"/>
        </w:rPr>
        <w:t> </w:t>
      </w:r>
      <w:r>
        <w:rPr>
          <w:rFonts w:ascii="Century Gothic" w:hAnsi="Century Gothic"/>
          <w:sz w:val="19"/>
        </w:rPr>
        <w:t>de</w:t>
      </w:r>
      <w:r>
        <w:rPr>
          <w:rFonts w:ascii="Century Gothic" w:hAnsi="Century Gothic"/>
          <w:spacing w:val="-4"/>
          <w:sz w:val="19"/>
        </w:rPr>
        <w:t> </w:t>
      </w:r>
      <w:r>
        <w:rPr>
          <w:rFonts w:ascii="Century Gothic" w:hAnsi="Century Gothic"/>
          <w:sz w:val="19"/>
        </w:rPr>
        <w:t>auditoría</w:t>
      </w:r>
      <w:r>
        <w:rPr>
          <w:rFonts w:ascii="Century Gothic" w:hAnsi="Century Gothic"/>
          <w:spacing w:val="-5"/>
          <w:sz w:val="19"/>
        </w:rPr>
        <w:t> </w:t>
      </w:r>
      <w:r>
        <w:rPr>
          <w:rFonts w:ascii="Century Gothic" w:hAnsi="Century Gothic"/>
          <w:sz w:val="19"/>
        </w:rPr>
        <w:t>que</w:t>
      </w:r>
      <w:r>
        <w:rPr>
          <w:rFonts w:ascii="Century Gothic" w:hAnsi="Century Gothic"/>
          <w:spacing w:val="-6"/>
          <w:sz w:val="19"/>
        </w:rPr>
        <w:t> </w:t>
      </w:r>
      <w:r>
        <w:rPr>
          <w:rFonts w:ascii="Century Gothic" w:hAnsi="Century Gothic"/>
          <w:sz w:val="19"/>
        </w:rPr>
        <w:t>sean</w:t>
      </w:r>
      <w:r>
        <w:rPr>
          <w:rFonts w:ascii="Century Gothic" w:hAnsi="Century Gothic"/>
          <w:spacing w:val="-5"/>
          <w:sz w:val="19"/>
        </w:rPr>
        <w:t> </w:t>
      </w:r>
      <w:r>
        <w:rPr>
          <w:rFonts w:ascii="Century Gothic" w:hAnsi="Century Gothic"/>
          <w:sz w:val="19"/>
        </w:rPr>
        <w:t>adecuados</w:t>
      </w:r>
      <w:r>
        <w:rPr>
          <w:rFonts w:ascii="Century Gothic" w:hAnsi="Century Gothic"/>
          <w:spacing w:val="-2"/>
          <w:sz w:val="19"/>
        </w:rPr>
        <w:t> </w:t>
      </w:r>
      <w:r>
        <w:rPr>
          <w:rFonts w:ascii="Century Gothic" w:hAnsi="Century Gothic"/>
          <w:sz w:val="19"/>
        </w:rPr>
        <w:t>en</w:t>
      </w:r>
      <w:r>
        <w:rPr>
          <w:rFonts w:ascii="Century Gothic" w:hAnsi="Century Gothic"/>
          <w:spacing w:val="-3"/>
          <w:sz w:val="19"/>
        </w:rPr>
        <w:t> </w:t>
      </w:r>
      <w:r>
        <w:rPr>
          <w:rFonts w:ascii="Century Gothic" w:hAnsi="Century Gothic"/>
          <w:sz w:val="19"/>
        </w:rPr>
        <w:t>función</w:t>
      </w:r>
      <w:r>
        <w:rPr>
          <w:rFonts w:ascii="Century Gothic" w:hAnsi="Century Gothic"/>
          <w:spacing w:val="-3"/>
          <w:sz w:val="19"/>
        </w:rPr>
        <w:t> </w:t>
      </w:r>
      <w:r>
        <w:rPr>
          <w:rFonts w:ascii="Century Gothic" w:hAnsi="Century Gothic"/>
          <w:sz w:val="19"/>
        </w:rPr>
        <w:t>de</w:t>
      </w:r>
      <w:r>
        <w:rPr>
          <w:rFonts w:ascii="Century Gothic" w:hAnsi="Century Gothic"/>
          <w:spacing w:val="-6"/>
          <w:sz w:val="19"/>
        </w:rPr>
        <w:t> </w:t>
      </w:r>
      <w:r>
        <w:rPr>
          <w:rFonts w:ascii="Century Gothic" w:hAnsi="Century Gothic"/>
          <w:sz w:val="19"/>
        </w:rPr>
        <w:t>las</w:t>
      </w:r>
      <w:r>
        <w:rPr>
          <w:rFonts w:ascii="Century Gothic" w:hAnsi="Century Gothic"/>
          <w:spacing w:val="-5"/>
          <w:sz w:val="19"/>
        </w:rPr>
        <w:t> </w:t>
      </w:r>
      <w:r>
        <w:rPr>
          <w:rFonts w:ascii="Century Gothic" w:hAnsi="Century Gothic"/>
          <w:sz w:val="19"/>
        </w:rPr>
        <w:t>circunstancias,</w:t>
      </w:r>
      <w:r>
        <w:rPr>
          <w:rFonts w:ascii="Century Gothic" w:hAnsi="Century Gothic"/>
          <w:spacing w:val="-5"/>
          <w:sz w:val="19"/>
        </w:rPr>
        <w:t> </w:t>
      </w:r>
      <w:r>
        <w:rPr>
          <w:rFonts w:ascii="Century Gothic" w:hAnsi="Century Gothic"/>
          <w:sz w:val="19"/>
        </w:rPr>
        <w:t>y</w:t>
      </w:r>
      <w:r>
        <w:rPr>
          <w:rFonts w:ascii="Century Gothic" w:hAnsi="Century Gothic"/>
          <w:spacing w:val="-3"/>
          <w:sz w:val="19"/>
        </w:rPr>
        <w:t> </w:t>
      </w:r>
      <w:r>
        <w:rPr>
          <w:rFonts w:ascii="Century Gothic" w:hAnsi="Century Gothic"/>
          <w:sz w:val="19"/>
        </w:rPr>
        <w:t>no</w:t>
      </w:r>
      <w:r>
        <w:rPr>
          <w:rFonts w:ascii="Century Gothic" w:hAnsi="Century Gothic"/>
          <w:spacing w:val="-2"/>
          <w:sz w:val="19"/>
        </w:rPr>
        <w:t> </w:t>
      </w:r>
      <w:r>
        <w:rPr>
          <w:rFonts w:ascii="Century Gothic" w:hAnsi="Century Gothic"/>
          <w:sz w:val="19"/>
        </w:rPr>
        <w:t>con</w:t>
      </w:r>
      <w:r>
        <w:rPr>
          <w:rFonts w:ascii="Century Gothic" w:hAnsi="Century Gothic"/>
          <w:spacing w:val="-5"/>
          <w:sz w:val="19"/>
        </w:rPr>
        <w:t> </w:t>
      </w:r>
      <w:r>
        <w:rPr>
          <w:rFonts w:ascii="Century Gothic" w:hAnsi="Century Gothic"/>
          <w:sz w:val="19"/>
        </w:rPr>
        <w:t>la finalidad de expresar una opinión sobre la eficacia del control interno de la entidad.</w:t>
      </w:r>
    </w:p>
    <w:p>
      <w:pPr>
        <w:pStyle w:val="ListParagraph"/>
        <w:numPr>
          <w:ilvl w:val="0"/>
          <w:numId w:val="3"/>
        </w:numPr>
        <w:tabs>
          <w:tab w:pos="1044" w:val="left" w:leader="none"/>
          <w:tab w:pos="1046" w:val="left" w:leader="none"/>
        </w:tabs>
        <w:spacing w:line="240" w:lineRule="auto" w:before="232" w:after="0"/>
        <w:ind w:left="1046" w:right="215" w:hanging="281"/>
        <w:jc w:val="both"/>
        <w:rPr>
          <w:rFonts w:ascii="Century Gothic" w:hAnsi="Century Gothic"/>
          <w:sz w:val="19"/>
        </w:rPr>
      </w:pPr>
      <w:r>
        <w:rPr>
          <w:rFonts w:ascii="Century Gothic" w:hAnsi="Century Gothic"/>
          <w:sz w:val="19"/>
        </w:rPr>
        <w:t>Evaluamos si las políticas contables aplicadas son adecuadas y la razonabilidad de las estimaciones contables y la correspondiente información revelada por el Consejo de </w:t>
      </w:r>
      <w:r>
        <w:rPr>
          <w:rFonts w:ascii="Century Gothic" w:hAnsi="Century Gothic"/>
          <w:spacing w:val="-2"/>
          <w:sz w:val="19"/>
        </w:rPr>
        <w:t>Administración.</w:t>
      </w:r>
    </w:p>
    <w:p>
      <w:pPr>
        <w:pStyle w:val="BodyText"/>
        <w:spacing w:before="2"/>
        <w:rPr>
          <w:rFonts w:ascii="Century Gothic"/>
          <w:sz w:val="19"/>
        </w:rPr>
      </w:pPr>
    </w:p>
    <w:p>
      <w:pPr>
        <w:pStyle w:val="ListParagraph"/>
        <w:numPr>
          <w:ilvl w:val="0"/>
          <w:numId w:val="3"/>
        </w:numPr>
        <w:tabs>
          <w:tab w:pos="1044" w:val="left" w:leader="none"/>
          <w:tab w:pos="1046" w:val="left" w:leader="none"/>
        </w:tabs>
        <w:spacing w:line="240" w:lineRule="auto" w:before="0" w:after="0"/>
        <w:ind w:left="1046" w:right="218" w:hanging="281"/>
        <w:jc w:val="both"/>
        <w:rPr>
          <w:rFonts w:ascii="Century Gothic" w:hAnsi="Century Gothic"/>
          <w:sz w:val="19"/>
        </w:rPr>
      </w:pPr>
      <w:r>
        <w:rPr>
          <w:rFonts w:ascii="Century Gothic" w:hAnsi="Century Gothic"/>
          <w:sz w:val="19"/>
        </w:rPr>
        <w:t>Concluimos sobre si es adecuada la utilización, por el Consejo de Administración, del principio contable</w:t>
      </w:r>
      <w:r>
        <w:rPr>
          <w:rFonts w:ascii="Century Gothic" w:hAnsi="Century Gothic"/>
          <w:spacing w:val="-10"/>
          <w:sz w:val="19"/>
        </w:rPr>
        <w:t> </w:t>
      </w:r>
      <w:r>
        <w:rPr>
          <w:rFonts w:ascii="Century Gothic" w:hAnsi="Century Gothic"/>
          <w:sz w:val="19"/>
        </w:rPr>
        <w:t>de</w:t>
      </w:r>
      <w:r>
        <w:rPr>
          <w:rFonts w:ascii="Century Gothic" w:hAnsi="Century Gothic"/>
          <w:spacing w:val="-11"/>
          <w:sz w:val="19"/>
        </w:rPr>
        <w:t> </w:t>
      </w:r>
      <w:r>
        <w:rPr>
          <w:rFonts w:ascii="Century Gothic" w:hAnsi="Century Gothic"/>
          <w:sz w:val="19"/>
        </w:rPr>
        <w:t>empresa</w:t>
      </w:r>
      <w:r>
        <w:rPr>
          <w:rFonts w:ascii="Century Gothic" w:hAnsi="Century Gothic"/>
          <w:spacing w:val="-9"/>
          <w:sz w:val="19"/>
        </w:rPr>
        <w:t> </w:t>
      </w:r>
      <w:r>
        <w:rPr>
          <w:rFonts w:ascii="Century Gothic" w:hAnsi="Century Gothic"/>
          <w:sz w:val="19"/>
        </w:rPr>
        <w:t>en</w:t>
      </w:r>
      <w:r>
        <w:rPr>
          <w:rFonts w:ascii="Century Gothic" w:hAnsi="Century Gothic"/>
          <w:spacing w:val="-10"/>
          <w:sz w:val="19"/>
        </w:rPr>
        <w:t> </w:t>
      </w:r>
      <w:r>
        <w:rPr>
          <w:rFonts w:ascii="Century Gothic" w:hAnsi="Century Gothic"/>
          <w:sz w:val="19"/>
        </w:rPr>
        <w:t>funcionamiento</w:t>
      </w:r>
      <w:r>
        <w:rPr>
          <w:rFonts w:ascii="Century Gothic" w:hAnsi="Century Gothic"/>
          <w:spacing w:val="-8"/>
          <w:sz w:val="19"/>
        </w:rPr>
        <w:t> </w:t>
      </w:r>
      <w:r>
        <w:rPr>
          <w:rFonts w:ascii="Century Gothic" w:hAnsi="Century Gothic"/>
          <w:sz w:val="19"/>
        </w:rPr>
        <w:t>y,</w:t>
      </w:r>
      <w:r>
        <w:rPr>
          <w:rFonts w:ascii="Century Gothic" w:hAnsi="Century Gothic"/>
          <w:spacing w:val="-10"/>
          <w:sz w:val="19"/>
        </w:rPr>
        <w:t> </w:t>
      </w:r>
      <w:r>
        <w:rPr>
          <w:rFonts w:ascii="Century Gothic" w:hAnsi="Century Gothic"/>
          <w:sz w:val="19"/>
        </w:rPr>
        <w:t>basándonos</w:t>
      </w:r>
      <w:r>
        <w:rPr>
          <w:rFonts w:ascii="Century Gothic" w:hAnsi="Century Gothic"/>
          <w:spacing w:val="-9"/>
          <w:sz w:val="19"/>
        </w:rPr>
        <w:t> </w:t>
      </w:r>
      <w:r>
        <w:rPr>
          <w:rFonts w:ascii="Century Gothic" w:hAnsi="Century Gothic"/>
          <w:sz w:val="19"/>
        </w:rPr>
        <w:t>en</w:t>
      </w:r>
      <w:r>
        <w:rPr>
          <w:rFonts w:ascii="Century Gothic" w:hAnsi="Century Gothic"/>
          <w:spacing w:val="-10"/>
          <w:sz w:val="19"/>
        </w:rPr>
        <w:t> </w:t>
      </w:r>
      <w:r>
        <w:rPr>
          <w:rFonts w:ascii="Century Gothic" w:hAnsi="Century Gothic"/>
          <w:sz w:val="19"/>
        </w:rPr>
        <w:t>la</w:t>
      </w:r>
      <w:r>
        <w:rPr>
          <w:rFonts w:ascii="Century Gothic" w:hAnsi="Century Gothic"/>
          <w:spacing w:val="-7"/>
          <w:sz w:val="19"/>
        </w:rPr>
        <w:t> </w:t>
      </w:r>
      <w:r>
        <w:rPr>
          <w:rFonts w:ascii="Century Gothic" w:hAnsi="Century Gothic"/>
          <w:sz w:val="19"/>
        </w:rPr>
        <w:t>evidencia</w:t>
      </w:r>
      <w:r>
        <w:rPr>
          <w:rFonts w:ascii="Century Gothic" w:hAnsi="Century Gothic"/>
          <w:spacing w:val="-9"/>
          <w:sz w:val="19"/>
        </w:rPr>
        <w:t> </w:t>
      </w:r>
      <w:r>
        <w:rPr>
          <w:rFonts w:ascii="Century Gothic" w:hAnsi="Century Gothic"/>
          <w:sz w:val="19"/>
        </w:rPr>
        <w:t>de</w:t>
      </w:r>
      <w:r>
        <w:rPr>
          <w:rFonts w:ascii="Century Gothic" w:hAnsi="Century Gothic"/>
          <w:spacing w:val="-11"/>
          <w:sz w:val="19"/>
        </w:rPr>
        <w:t> </w:t>
      </w:r>
      <w:r>
        <w:rPr>
          <w:rFonts w:ascii="Century Gothic" w:hAnsi="Century Gothic"/>
          <w:sz w:val="19"/>
        </w:rPr>
        <w:t>auditoría</w:t>
      </w:r>
      <w:r>
        <w:rPr>
          <w:rFonts w:ascii="Century Gothic" w:hAnsi="Century Gothic"/>
          <w:spacing w:val="-9"/>
          <w:sz w:val="19"/>
        </w:rPr>
        <w:t> </w:t>
      </w:r>
      <w:r>
        <w:rPr>
          <w:rFonts w:ascii="Century Gothic" w:hAnsi="Century Gothic"/>
          <w:sz w:val="19"/>
        </w:rPr>
        <w:t>obtenida, concluimos sobre si existe o no una incertidumbre material relacionada con hechos o con condiciones</w:t>
      </w:r>
      <w:r>
        <w:rPr>
          <w:rFonts w:ascii="Century Gothic" w:hAnsi="Century Gothic"/>
          <w:spacing w:val="-6"/>
          <w:sz w:val="19"/>
        </w:rPr>
        <w:t> </w:t>
      </w:r>
      <w:r>
        <w:rPr>
          <w:rFonts w:ascii="Century Gothic" w:hAnsi="Century Gothic"/>
          <w:sz w:val="19"/>
        </w:rPr>
        <w:t>que</w:t>
      </w:r>
      <w:r>
        <w:rPr>
          <w:rFonts w:ascii="Century Gothic" w:hAnsi="Century Gothic"/>
          <w:spacing w:val="-7"/>
          <w:sz w:val="19"/>
        </w:rPr>
        <w:t> </w:t>
      </w:r>
      <w:r>
        <w:rPr>
          <w:rFonts w:ascii="Century Gothic" w:hAnsi="Century Gothic"/>
          <w:sz w:val="19"/>
        </w:rPr>
        <w:t>pueden</w:t>
      </w:r>
      <w:r>
        <w:rPr>
          <w:rFonts w:ascii="Century Gothic" w:hAnsi="Century Gothic"/>
          <w:spacing w:val="-6"/>
          <w:sz w:val="19"/>
        </w:rPr>
        <w:t> </w:t>
      </w:r>
      <w:r>
        <w:rPr>
          <w:rFonts w:ascii="Century Gothic" w:hAnsi="Century Gothic"/>
          <w:sz w:val="19"/>
        </w:rPr>
        <w:t>generar</w:t>
      </w:r>
      <w:r>
        <w:rPr>
          <w:rFonts w:ascii="Century Gothic" w:hAnsi="Century Gothic"/>
          <w:spacing w:val="-4"/>
          <w:sz w:val="19"/>
        </w:rPr>
        <w:t> </w:t>
      </w:r>
      <w:r>
        <w:rPr>
          <w:rFonts w:ascii="Century Gothic" w:hAnsi="Century Gothic"/>
          <w:sz w:val="19"/>
        </w:rPr>
        <w:t>dudas</w:t>
      </w:r>
      <w:r>
        <w:rPr>
          <w:rFonts w:ascii="Century Gothic" w:hAnsi="Century Gothic"/>
          <w:spacing w:val="-6"/>
          <w:sz w:val="19"/>
        </w:rPr>
        <w:t> </w:t>
      </w:r>
      <w:r>
        <w:rPr>
          <w:rFonts w:ascii="Century Gothic" w:hAnsi="Century Gothic"/>
          <w:sz w:val="19"/>
        </w:rPr>
        <w:t>significativas</w:t>
      </w:r>
      <w:r>
        <w:rPr>
          <w:rFonts w:ascii="Century Gothic" w:hAnsi="Century Gothic"/>
          <w:spacing w:val="-6"/>
          <w:sz w:val="19"/>
        </w:rPr>
        <w:t> </w:t>
      </w:r>
      <w:r>
        <w:rPr>
          <w:rFonts w:ascii="Century Gothic" w:hAnsi="Century Gothic"/>
          <w:sz w:val="19"/>
        </w:rPr>
        <w:t>sobre</w:t>
      </w:r>
      <w:r>
        <w:rPr>
          <w:rFonts w:ascii="Century Gothic" w:hAnsi="Century Gothic"/>
          <w:spacing w:val="-6"/>
          <w:sz w:val="19"/>
        </w:rPr>
        <w:t> </w:t>
      </w:r>
      <w:r>
        <w:rPr>
          <w:rFonts w:ascii="Century Gothic" w:hAnsi="Century Gothic"/>
          <w:sz w:val="19"/>
        </w:rPr>
        <w:t>la capacidad</w:t>
      </w:r>
      <w:r>
        <w:rPr>
          <w:rFonts w:ascii="Century Gothic" w:hAnsi="Century Gothic"/>
          <w:spacing w:val="-6"/>
          <w:sz w:val="19"/>
        </w:rPr>
        <w:t> </w:t>
      </w:r>
      <w:r>
        <w:rPr>
          <w:rFonts w:ascii="Century Gothic" w:hAnsi="Century Gothic"/>
          <w:sz w:val="19"/>
        </w:rPr>
        <w:t>de</w:t>
      </w:r>
      <w:r>
        <w:rPr>
          <w:rFonts w:ascii="Century Gothic" w:hAnsi="Century Gothic"/>
          <w:spacing w:val="-7"/>
          <w:sz w:val="19"/>
        </w:rPr>
        <w:t> </w:t>
      </w:r>
      <w:r>
        <w:rPr>
          <w:rFonts w:ascii="Century Gothic" w:hAnsi="Century Gothic"/>
          <w:sz w:val="19"/>
        </w:rPr>
        <w:t>la</w:t>
      </w:r>
      <w:r>
        <w:rPr>
          <w:rFonts w:ascii="Century Gothic" w:hAnsi="Century Gothic"/>
          <w:spacing w:val="-6"/>
          <w:sz w:val="19"/>
        </w:rPr>
        <w:t> </w:t>
      </w:r>
      <w:r>
        <w:rPr>
          <w:rFonts w:ascii="Century Gothic" w:hAnsi="Century Gothic"/>
          <w:sz w:val="19"/>
        </w:rPr>
        <w:t>Sociedad</w:t>
      </w:r>
      <w:r>
        <w:rPr>
          <w:rFonts w:ascii="Century Gothic" w:hAnsi="Century Gothic"/>
          <w:spacing w:val="-5"/>
          <w:sz w:val="19"/>
        </w:rPr>
        <w:t> </w:t>
      </w:r>
      <w:r>
        <w:rPr>
          <w:rFonts w:ascii="Century Gothic" w:hAnsi="Century Gothic"/>
          <w:sz w:val="19"/>
        </w:rPr>
        <w:t>para continuar como empresa en funcionamiento. Si concluimos que existe una incertidumbre material, se requiere que llamemos la atención en nuestro informe de auditoría sobre la correspondiente información revelada en las cuentas anuales o, si dichas revelaciones no son adecuadas, que expresemos una opinión modificada. Nuestras conclusiones se basan en la </w:t>
      </w:r>
      <w:r>
        <w:rPr>
          <w:rFonts w:ascii="Century Gothic" w:hAnsi="Century Gothic"/>
          <w:spacing w:val="-2"/>
          <w:sz w:val="19"/>
        </w:rPr>
        <w:t>evidencia</w:t>
      </w:r>
      <w:r>
        <w:rPr>
          <w:rFonts w:ascii="Century Gothic" w:hAnsi="Century Gothic"/>
          <w:spacing w:val="-6"/>
          <w:sz w:val="19"/>
        </w:rPr>
        <w:t> </w:t>
      </w:r>
      <w:r>
        <w:rPr>
          <w:rFonts w:ascii="Century Gothic" w:hAnsi="Century Gothic"/>
          <w:spacing w:val="-2"/>
          <w:sz w:val="19"/>
        </w:rPr>
        <w:t>de</w:t>
      </w:r>
      <w:r>
        <w:rPr>
          <w:rFonts w:ascii="Century Gothic" w:hAnsi="Century Gothic"/>
          <w:spacing w:val="-7"/>
          <w:sz w:val="19"/>
        </w:rPr>
        <w:t> </w:t>
      </w:r>
      <w:r>
        <w:rPr>
          <w:rFonts w:ascii="Century Gothic" w:hAnsi="Century Gothic"/>
          <w:spacing w:val="-2"/>
          <w:sz w:val="19"/>
        </w:rPr>
        <w:t>auditoría</w:t>
      </w:r>
      <w:r>
        <w:rPr>
          <w:rFonts w:ascii="Century Gothic" w:hAnsi="Century Gothic"/>
          <w:spacing w:val="-5"/>
          <w:sz w:val="19"/>
        </w:rPr>
        <w:t> </w:t>
      </w:r>
      <w:r>
        <w:rPr>
          <w:rFonts w:ascii="Century Gothic" w:hAnsi="Century Gothic"/>
          <w:spacing w:val="-2"/>
          <w:sz w:val="19"/>
        </w:rPr>
        <w:t>obtenida</w:t>
      </w:r>
      <w:r>
        <w:rPr>
          <w:rFonts w:ascii="Century Gothic" w:hAnsi="Century Gothic"/>
          <w:spacing w:val="-6"/>
          <w:sz w:val="19"/>
        </w:rPr>
        <w:t> </w:t>
      </w:r>
      <w:r>
        <w:rPr>
          <w:rFonts w:ascii="Century Gothic" w:hAnsi="Century Gothic"/>
          <w:spacing w:val="-2"/>
          <w:sz w:val="19"/>
        </w:rPr>
        <w:t>hasta la</w:t>
      </w:r>
      <w:r>
        <w:rPr>
          <w:rFonts w:ascii="Century Gothic" w:hAnsi="Century Gothic"/>
          <w:spacing w:val="-6"/>
          <w:sz w:val="19"/>
        </w:rPr>
        <w:t> </w:t>
      </w:r>
      <w:r>
        <w:rPr>
          <w:rFonts w:ascii="Century Gothic" w:hAnsi="Century Gothic"/>
          <w:spacing w:val="-2"/>
          <w:sz w:val="19"/>
        </w:rPr>
        <w:t>fecha</w:t>
      </w:r>
      <w:r>
        <w:rPr>
          <w:rFonts w:ascii="Century Gothic" w:hAnsi="Century Gothic"/>
          <w:spacing w:val="-6"/>
          <w:sz w:val="19"/>
        </w:rPr>
        <w:t> </w:t>
      </w:r>
      <w:r>
        <w:rPr>
          <w:rFonts w:ascii="Century Gothic" w:hAnsi="Century Gothic"/>
          <w:spacing w:val="-2"/>
          <w:sz w:val="19"/>
        </w:rPr>
        <w:t>de nuestro</w:t>
      </w:r>
      <w:r>
        <w:rPr>
          <w:rFonts w:ascii="Century Gothic" w:hAnsi="Century Gothic"/>
          <w:spacing w:val="-5"/>
          <w:sz w:val="19"/>
        </w:rPr>
        <w:t> </w:t>
      </w:r>
      <w:r>
        <w:rPr>
          <w:rFonts w:ascii="Century Gothic" w:hAnsi="Century Gothic"/>
          <w:spacing w:val="-2"/>
          <w:sz w:val="19"/>
        </w:rPr>
        <w:t>informe</w:t>
      </w:r>
      <w:r>
        <w:rPr>
          <w:rFonts w:ascii="Century Gothic" w:hAnsi="Century Gothic"/>
          <w:spacing w:val="-5"/>
          <w:sz w:val="19"/>
        </w:rPr>
        <w:t> </w:t>
      </w:r>
      <w:r>
        <w:rPr>
          <w:rFonts w:ascii="Century Gothic" w:hAnsi="Century Gothic"/>
          <w:spacing w:val="-2"/>
          <w:sz w:val="19"/>
        </w:rPr>
        <w:t>de</w:t>
      </w:r>
      <w:r>
        <w:rPr>
          <w:rFonts w:ascii="Century Gothic" w:hAnsi="Century Gothic"/>
          <w:spacing w:val="-7"/>
          <w:sz w:val="19"/>
        </w:rPr>
        <w:t> </w:t>
      </w:r>
      <w:r>
        <w:rPr>
          <w:rFonts w:ascii="Century Gothic" w:hAnsi="Century Gothic"/>
          <w:spacing w:val="-2"/>
          <w:sz w:val="19"/>
        </w:rPr>
        <w:t>auditoría. Sin</w:t>
      </w:r>
      <w:r>
        <w:rPr>
          <w:rFonts w:ascii="Century Gothic" w:hAnsi="Century Gothic"/>
          <w:spacing w:val="-6"/>
          <w:sz w:val="19"/>
        </w:rPr>
        <w:t> </w:t>
      </w:r>
      <w:r>
        <w:rPr>
          <w:rFonts w:ascii="Century Gothic" w:hAnsi="Century Gothic"/>
          <w:spacing w:val="-2"/>
          <w:sz w:val="19"/>
        </w:rPr>
        <w:t>embargo,</w:t>
      </w:r>
      <w:r>
        <w:rPr>
          <w:rFonts w:ascii="Century Gothic" w:hAnsi="Century Gothic"/>
          <w:spacing w:val="-5"/>
          <w:sz w:val="19"/>
        </w:rPr>
        <w:t> </w:t>
      </w:r>
      <w:r>
        <w:rPr>
          <w:rFonts w:ascii="Century Gothic" w:hAnsi="Century Gothic"/>
          <w:spacing w:val="-2"/>
          <w:sz w:val="19"/>
        </w:rPr>
        <w:t>los </w:t>
      </w:r>
      <w:r>
        <w:rPr>
          <w:rFonts w:ascii="Century Gothic" w:hAnsi="Century Gothic"/>
          <w:sz w:val="19"/>
        </w:rPr>
        <w:t>hechos</w:t>
      </w:r>
      <w:r>
        <w:rPr>
          <w:rFonts w:ascii="Century Gothic" w:hAnsi="Century Gothic"/>
          <w:spacing w:val="-8"/>
          <w:sz w:val="19"/>
        </w:rPr>
        <w:t> </w:t>
      </w:r>
      <w:r>
        <w:rPr>
          <w:rFonts w:ascii="Century Gothic" w:hAnsi="Century Gothic"/>
          <w:sz w:val="19"/>
        </w:rPr>
        <w:t>o</w:t>
      </w:r>
      <w:r>
        <w:rPr>
          <w:rFonts w:ascii="Century Gothic" w:hAnsi="Century Gothic"/>
          <w:spacing w:val="-7"/>
          <w:sz w:val="19"/>
        </w:rPr>
        <w:t> </w:t>
      </w:r>
      <w:r>
        <w:rPr>
          <w:rFonts w:ascii="Century Gothic" w:hAnsi="Century Gothic"/>
          <w:sz w:val="19"/>
        </w:rPr>
        <w:t>condiciones</w:t>
      </w:r>
      <w:r>
        <w:rPr>
          <w:rFonts w:ascii="Century Gothic" w:hAnsi="Century Gothic"/>
          <w:spacing w:val="-8"/>
          <w:sz w:val="19"/>
        </w:rPr>
        <w:t> </w:t>
      </w:r>
      <w:r>
        <w:rPr>
          <w:rFonts w:ascii="Century Gothic" w:hAnsi="Century Gothic"/>
          <w:sz w:val="19"/>
        </w:rPr>
        <w:t>futuros</w:t>
      </w:r>
      <w:r>
        <w:rPr>
          <w:rFonts w:ascii="Century Gothic" w:hAnsi="Century Gothic"/>
          <w:spacing w:val="-8"/>
          <w:sz w:val="19"/>
        </w:rPr>
        <w:t> </w:t>
      </w:r>
      <w:r>
        <w:rPr>
          <w:rFonts w:ascii="Century Gothic" w:hAnsi="Century Gothic"/>
          <w:sz w:val="19"/>
        </w:rPr>
        <w:t>pueden</w:t>
      </w:r>
      <w:r>
        <w:rPr>
          <w:rFonts w:ascii="Century Gothic" w:hAnsi="Century Gothic"/>
          <w:spacing w:val="-9"/>
          <w:sz w:val="19"/>
        </w:rPr>
        <w:t> </w:t>
      </w:r>
      <w:r>
        <w:rPr>
          <w:rFonts w:ascii="Century Gothic" w:hAnsi="Century Gothic"/>
          <w:sz w:val="19"/>
        </w:rPr>
        <w:t>ser</w:t>
      </w:r>
      <w:r>
        <w:rPr>
          <w:rFonts w:ascii="Century Gothic" w:hAnsi="Century Gothic"/>
          <w:spacing w:val="-8"/>
          <w:sz w:val="19"/>
        </w:rPr>
        <w:t> </w:t>
      </w:r>
      <w:r>
        <w:rPr>
          <w:rFonts w:ascii="Century Gothic" w:hAnsi="Century Gothic"/>
          <w:sz w:val="19"/>
        </w:rPr>
        <w:t>la</w:t>
      </w:r>
      <w:r>
        <w:rPr>
          <w:rFonts w:ascii="Century Gothic" w:hAnsi="Century Gothic"/>
          <w:spacing w:val="-8"/>
          <w:sz w:val="19"/>
        </w:rPr>
        <w:t> </w:t>
      </w:r>
      <w:r>
        <w:rPr>
          <w:rFonts w:ascii="Century Gothic" w:hAnsi="Century Gothic"/>
          <w:sz w:val="19"/>
        </w:rPr>
        <w:t>causa</w:t>
      </w:r>
      <w:r>
        <w:rPr>
          <w:rFonts w:ascii="Century Gothic" w:hAnsi="Century Gothic"/>
          <w:spacing w:val="-7"/>
          <w:sz w:val="19"/>
        </w:rPr>
        <w:t> </w:t>
      </w:r>
      <w:r>
        <w:rPr>
          <w:rFonts w:ascii="Century Gothic" w:hAnsi="Century Gothic"/>
          <w:sz w:val="19"/>
        </w:rPr>
        <w:t>de</w:t>
      </w:r>
      <w:r>
        <w:rPr>
          <w:rFonts w:ascii="Century Gothic" w:hAnsi="Century Gothic"/>
          <w:spacing w:val="-7"/>
          <w:sz w:val="19"/>
        </w:rPr>
        <w:t> </w:t>
      </w:r>
      <w:r>
        <w:rPr>
          <w:rFonts w:ascii="Century Gothic" w:hAnsi="Century Gothic"/>
          <w:sz w:val="19"/>
        </w:rPr>
        <w:t>que</w:t>
      </w:r>
      <w:r>
        <w:rPr>
          <w:rFonts w:ascii="Century Gothic" w:hAnsi="Century Gothic"/>
          <w:spacing w:val="-10"/>
          <w:sz w:val="19"/>
        </w:rPr>
        <w:t> </w:t>
      </w:r>
      <w:r>
        <w:rPr>
          <w:rFonts w:ascii="Century Gothic" w:hAnsi="Century Gothic"/>
          <w:sz w:val="19"/>
        </w:rPr>
        <w:t>la</w:t>
      </w:r>
      <w:r>
        <w:rPr>
          <w:rFonts w:ascii="Century Gothic" w:hAnsi="Century Gothic"/>
          <w:spacing w:val="-9"/>
          <w:sz w:val="19"/>
        </w:rPr>
        <w:t> </w:t>
      </w:r>
      <w:r>
        <w:rPr>
          <w:rFonts w:ascii="Century Gothic" w:hAnsi="Century Gothic"/>
          <w:sz w:val="19"/>
        </w:rPr>
        <w:t>Sociedad</w:t>
      </w:r>
      <w:r>
        <w:rPr>
          <w:rFonts w:ascii="Century Gothic" w:hAnsi="Century Gothic"/>
          <w:spacing w:val="-9"/>
          <w:sz w:val="19"/>
        </w:rPr>
        <w:t> </w:t>
      </w:r>
      <w:r>
        <w:rPr>
          <w:rFonts w:ascii="Century Gothic" w:hAnsi="Century Gothic"/>
          <w:sz w:val="19"/>
        </w:rPr>
        <w:t>deje</w:t>
      </w:r>
      <w:r>
        <w:rPr>
          <w:rFonts w:ascii="Century Gothic" w:hAnsi="Century Gothic"/>
          <w:spacing w:val="-8"/>
          <w:sz w:val="19"/>
        </w:rPr>
        <w:t> </w:t>
      </w:r>
      <w:r>
        <w:rPr>
          <w:rFonts w:ascii="Century Gothic" w:hAnsi="Century Gothic"/>
          <w:sz w:val="19"/>
        </w:rPr>
        <w:t>de</w:t>
      </w:r>
      <w:r>
        <w:rPr>
          <w:rFonts w:ascii="Century Gothic" w:hAnsi="Century Gothic"/>
          <w:spacing w:val="-7"/>
          <w:sz w:val="19"/>
        </w:rPr>
        <w:t> </w:t>
      </w:r>
      <w:r>
        <w:rPr>
          <w:rFonts w:ascii="Century Gothic" w:hAnsi="Century Gothic"/>
          <w:sz w:val="19"/>
        </w:rPr>
        <w:t>ser</w:t>
      </w:r>
      <w:r>
        <w:rPr>
          <w:rFonts w:ascii="Century Gothic" w:hAnsi="Century Gothic"/>
          <w:spacing w:val="-7"/>
          <w:sz w:val="19"/>
        </w:rPr>
        <w:t> </w:t>
      </w:r>
      <w:r>
        <w:rPr>
          <w:rFonts w:ascii="Century Gothic" w:hAnsi="Century Gothic"/>
          <w:sz w:val="19"/>
        </w:rPr>
        <w:t>una</w:t>
      </w:r>
      <w:r>
        <w:rPr>
          <w:rFonts w:ascii="Century Gothic" w:hAnsi="Century Gothic"/>
          <w:spacing w:val="-7"/>
          <w:sz w:val="19"/>
        </w:rPr>
        <w:t> </w:t>
      </w:r>
      <w:r>
        <w:rPr>
          <w:rFonts w:ascii="Century Gothic" w:hAnsi="Century Gothic"/>
          <w:sz w:val="19"/>
        </w:rPr>
        <w:t>empresa en funcionamiento.</w:t>
      </w:r>
    </w:p>
    <w:p>
      <w:pPr>
        <w:pStyle w:val="ListParagraph"/>
        <w:numPr>
          <w:ilvl w:val="0"/>
          <w:numId w:val="3"/>
        </w:numPr>
        <w:tabs>
          <w:tab w:pos="1044" w:val="left" w:leader="none"/>
          <w:tab w:pos="1046" w:val="left" w:leader="none"/>
        </w:tabs>
        <w:spacing w:line="240" w:lineRule="auto" w:before="232" w:after="0"/>
        <w:ind w:left="1046" w:right="224" w:hanging="281"/>
        <w:jc w:val="both"/>
        <w:rPr>
          <w:rFonts w:ascii="Century Gothic" w:hAnsi="Century Gothic"/>
          <w:sz w:val="19"/>
        </w:rPr>
      </w:pPr>
      <w:r>
        <w:rPr>
          <w:rFonts w:ascii="Century Gothic" w:hAnsi="Century Gothic"/>
          <w:sz w:val="19"/>
        </w:rPr>
        <w:t>Evaluamos la presentación global,</w:t>
      </w:r>
      <w:r>
        <w:rPr>
          <w:rFonts w:ascii="Century Gothic" w:hAnsi="Century Gothic"/>
          <w:spacing w:val="-1"/>
          <w:sz w:val="19"/>
        </w:rPr>
        <w:t> </w:t>
      </w:r>
      <w:r>
        <w:rPr>
          <w:rFonts w:ascii="Century Gothic" w:hAnsi="Century Gothic"/>
          <w:sz w:val="19"/>
        </w:rPr>
        <w:t>la estructura y el</w:t>
      </w:r>
      <w:r>
        <w:rPr>
          <w:rFonts w:ascii="Century Gothic" w:hAnsi="Century Gothic"/>
          <w:spacing w:val="-1"/>
          <w:sz w:val="19"/>
        </w:rPr>
        <w:t> </w:t>
      </w:r>
      <w:r>
        <w:rPr>
          <w:rFonts w:ascii="Century Gothic" w:hAnsi="Century Gothic"/>
          <w:sz w:val="19"/>
        </w:rPr>
        <w:t>contenido</w:t>
      </w:r>
      <w:r>
        <w:rPr>
          <w:rFonts w:ascii="Century Gothic" w:hAnsi="Century Gothic"/>
          <w:spacing w:val="-1"/>
          <w:sz w:val="19"/>
        </w:rPr>
        <w:t> </w:t>
      </w:r>
      <w:r>
        <w:rPr>
          <w:rFonts w:ascii="Century Gothic" w:hAnsi="Century Gothic"/>
          <w:sz w:val="19"/>
        </w:rPr>
        <w:t>de las</w:t>
      </w:r>
      <w:r>
        <w:rPr>
          <w:rFonts w:ascii="Century Gothic" w:hAnsi="Century Gothic"/>
          <w:spacing w:val="-1"/>
          <w:sz w:val="19"/>
        </w:rPr>
        <w:t> </w:t>
      </w:r>
      <w:r>
        <w:rPr>
          <w:rFonts w:ascii="Century Gothic" w:hAnsi="Century Gothic"/>
          <w:sz w:val="19"/>
        </w:rPr>
        <w:t>cuentas anuales,</w:t>
      </w:r>
      <w:r>
        <w:rPr>
          <w:rFonts w:ascii="Century Gothic" w:hAnsi="Century Gothic"/>
          <w:spacing w:val="-1"/>
          <w:sz w:val="19"/>
        </w:rPr>
        <w:t> </w:t>
      </w:r>
      <w:r>
        <w:rPr>
          <w:rFonts w:ascii="Century Gothic" w:hAnsi="Century Gothic"/>
          <w:sz w:val="19"/>
        </w:rPr>
        <w:t>incluida la información revelada, y si las cuentas anuales representan las transacciones y hechos subyacentes de un modo que logran expresar la imagen fiel.</w:t>
      </w:r>
    </w:p>
    <w:p>
      <w:pPr>
        <w:pStyle w:val="BodyText"/>
        <w:spacing w:before="2"/>
        <w:rPr>
          <w:rFonts w:ascii="Century Gothic"/>
          <w:sz w:val="19"/>
        </w:rPr>
      </w:pPr>
    </w:p>
    <w:p>
      <w:pPr>
        <w:spacing w:before="0"/>
        <w:ind w:left="766" w:right="217" w:firstLine="0"/>
        <w:jc w:val="both"/>
        <w:rPr>
          <w:rFonts w:ascii="Century Gothic" w:hAnsi="Century Gothic"/>
          <w:sz w:val="19"/>
        </w:rPr>
      </w:pPr>
      <w:r>
        <w:rPr>
          <w:rFonts w:ascii="Century Gothic" w:hAnsi="Century Gothic"/>
          <w:sz w:val="19"/>
        </w:rPr>
        <w:t>Nos comunicamos con el Consejo de Administración de la Sociedad en relación con, entre otras cuestiones, el alcance y el momento de realización de la auditoría planificados y los hallazgos significativos de la auditoría, así como cualquier deficiencia significativa del control interno que identificamos</w:t>
      </w:r>
      <w:r>
        <w:rPr>
          <w:rFonts w:ascii="Century Gothic" w:hAnsi="Century Gothic"/>
          <w:spacing w:val="-2"/>
          <w:sz w:val="19"/>
        </w:rPr>
        <w:t> </w:t>
      </w:r>
      <w:r>
        <w:rPr>
          <w:rFonts w:ascii="Century Gothic" w:hAnsi="Century Gothic"/>
          <w:sz w:val="19"/>
        </w:rPr>
        <w:t>en</w:t>
      </w:r>
      <w:r>
        <w:rPr>
          <w:rFonts w:ascii="Century Gothic" w:hAnsi="Century Gothic"/>
          <w:spacing w:val="-1"/>
          <w:sz w:val="19"/>
        </w:rPr>
        <w:t> </w:t>
      </w:r>
      <w:r>
        <w:rPr>
          <w:rFonts w:ascii="Century Gothic" w:hAnsi="Century Gothic"/>
          <w:sz w:val="19"/>
        </w:rPr>
        <w:t>el</w:t>
      </w:r>
      <w:r>
        <w:rPr>
          <w:rFonts w:ascii="Century Gothic" w:hAnsi="Century Gothic"/>
          <w:spacing w:val="-2"/>
          <w:sz w:val="19"/>
        </w:rPr>
        <w:t> </w:t>
      </w:r>
      <w:r>
        <w:rPr>
          <w:rFonts w:ascii="Century Gothic" w:hAnsi="Century Gothic"/>
          <w:sz w:val="19"/>
        </w:rPr>
        <w:t>transcurso</w:t>
      </w:r>
      <w:r>
        <w:rPr>
          <w:rFonts w:ascii="Century Gothic" w:hAnsi="Century Gothic"/>
          <w:spacing w:val="-2"/>
          <w:sz w:val="19"/>
        </w:rPr>
        <w:t> </w:t>
      </w:r>
      <w:r>
        <w:rPr>
          <w:rFonts w:ascii="Century Gothic" w:hAnsi="Century Gothic"/>
          <w:sz w:val="19"/>
        </w:rPr>
        <w:t>de</w:t>
      </w:r>
      <w:r>
        <w:rPr>
          <w:rFonts w:ascii="Century Gothic" w:hAnsi="Century Gothic"/>
          <w:spacing w:val="-4"/>
          <w:sz w:val="19"/>
        </w:rPr>
        <w:t> </w:t>
      </w:r>
      <w:r>
        <w:rPr>
          <w:rFonts w:ascii="Century Gothic" w:hAnsi="Century Gothic"/>
          <w:sz w:val="19"/>
        </w:rPr>
        <w:t>la</w:t>
      </w:r>
      <w:r>
        <w:rPr>
          <w:rFonts w:ascii="Century Gothic" w:hAnsi="Century Gothic"/>
          <w:spacing w:val="-2"/>
          <w:sz w:val="19"/>
        </w:rPr>
        <w:t> </w:t>
      </w:r>
      <w:r>
        <w:rPr>
          <w:rFonts w:ascii="Century Gothic" w:hAnsi="Century Gothic"/>
          <w:sz w:val="19"/>
        </w:rPr>
        <w:t>auditoría.</w:t>
      </w:r>
      <w:r>
        <w:rPr>
          <w:rFonts w:ascii="Century Gothic" w:hAnsi="Century Gothic"/>
          <w:spacing w:val="-1"/>
          <w:sz w:val="19"/>
        </w:rPr>
        <w:t> </w:t>
      </w:r>
      <w:r>
        <w:rPr>
          <w:rFonts w:ascii="Century Gothic" w:hAnsi="Century Gothic"/>
          <w:sz w:val="19"/>
        </w:rPr>
        <w:t>Entre</w:t>
      </w:r>
      <w:r>
        <w:rPr>
          <w:rFonts w:ascii="Century Gothic" w:hAnsi="Century Gothic"/>
          <w:spacing w:val="-3"/>
          <w:sz w:val="19"/>
        </w:rPr>
        <w:t> </w:t>
      </w:r>
      <w:r>
        <w:rPr>
          <w:rFonts w:ascii="Century Gothic" w:hAnsi="Century Gothic"/>
          <w:sz w:val="19"/>
        </w:rPr>
        <w:t>los</w:t>
      </w:r>
      <w:r>
        <w:rPr>
          <w:rFonts w:ascii="Century Gothic" w:hAnsi="Century Gothic"/>
          <w:spacing w:val="-2"/>
          <w:sz w:val="19"/>
        </w:rPr>
        <w:t> </w:t>
      </w:r>
      <w:r>
        <w:rPr>
          <w:rFonts w:ascii="Century Gothic" w:hAnsi="Century Gothic"/>
          <w:sz w:val="19"/>
        </w:rPr>
        <w:t>riesgos</w:t>
      </w:r>
      <w:r>
        <w:rPr>
          <w:rFonts w:ascii="Century Gothic" w:hAnsi="Century Gothic"/>
          <w:spacing w:val="-2"/>
          <w:sz w:val="19"/>
        </w:rPr>
        <w:t> </w:t>
      </w:r>
      <w:r>
        <w:rPr>
          <w:rFonts w:ascii="Century Gothic" w:hAnsi="Century Gothic"/>
          <w:sz w:val="19"/>
        </w:rPr>
        <w:t>significativos</w:t>
      </w:r>
      <w:r>
        <w:rPr>
          <w:rFonts w:ascii="Century Gothic" w:hAnsi="Century Gothic"/>
          <w:spacing w:val="-2"/>
          <w:sz w:val="19"/>
        </w:rPr>
        <w:t> </w:t>
      </w:r>
      <w:r>
        <w:rPr>
          <w:rFonts w:ascii="Century Gothic" w:hAnsi="Century Gothic"/>
          <w:sz w:val="19"/>
        </w:rPr>
        <w:t>que</w:t>
      </w:r>
      <w:r>
        <w:rPr>
          <w:rFonts w:ascii="Century Gothic" w:hAnsi="Century Gothic"/>
          <w:spacing w:val="-1"/>
          <w:sz w:val="19"/>
        </w:rPr>
        <w:t> </w:t>
      </w:r>
      <w:r>
        <w:rPr>
          <w:rFonts w:ascii="Century Gothic" w:hAnsi="Century Gothic"/>
          <w:sz w:val="19"/>
        </w:rPr>
        <w:t>han</w:t>
      </w:r>
      <w:r>
        <w:rPr>
          <w:rFonts w:ascii="Century Gothic" w:hAnsi="Century Gothic"/>
          <w:spacing w:val="-3"/>
          <w:sz w:val="19"/>
        </w:rPr>
        <w:t> </w:t>
      </w:r>
      <w:r>
        <w:rPr>
          <w:rFonts w:ascii="Century Gothic" w:hAnsi="Century Gothic"/>
          <w:sz w:val="19"/>
        </w:rPr>
        <w:t>sido</w:t>
      </w:r>
      <w:r>
        <w:rPr>
          <w:rFonts w:ascii="Century Gothic" w:hAnsi="Century Gothic"/>
          <w:spacing w:val="-2"/>
          <w:sz w:val="19"/>
        </w:rPr>
        <w:t> </w:t>
      </w:r>
      <w:r>
        <w:rPr>
          <w:rFonts w:ascii="Century Gothic" w:hAnsi="Century Gothic"/>
          <w:sz w:val="19"/>
        </w:rPr>
        <w:t>objeto</w:t>
      </w:r>
      <w:r>
        <w:rPr>
          <w:rFonts w:ascii="Century Gothic" w:hAnsi="Century Gothic"/>
          <w:spacing w:val="-2"/>
          <w:sz w:val="19"/>
        </w:rPr>
        <w:t> </w:t>
      </w:r>
      <w:r>
        <w:rPr>
          <w:rFonts w:ascii="Century Gothic" w:hAnsi="Century Gothic"/>
          <w:sz w:val="19"/>
        </w:rPr>
        <w:t>de comunicación a los administradores de la Sociedad, determinamos los que han sido de la mayor significatividad en la auditoría de las cuentas anuales del periodo actual y que son, en consecuencia, los riesgos considerados más significativos.</w:t>
      </w:r>
    </w:p>
    <w:p>
      <w:pPr>
        <w:spacing w:before="232"/>
        <w:ind w:left="766" w:right="223" w:firstLine="0"/>
        <w:jc w:val="both"/>
        <w:rPr>
          <w:rFonts w:ascii="Century Gothic" w:hAnsi="Century Gothic"/>
          <w:sz w:val="19"/>
        </w:rPr>
      </w:pPr>
      <w:r>
        <w:rPr>
          <w:rFonts w:ascii="Century Gothic" w:hAnsi="Century Gothic"/>
          <w:sz w:val="19"/>
        </w:rPr>
        <w:t>Describimos esos riesgos en nuestro informe de auditoría salvo que las disposiciones legales o reglamentarias prohíban revelar públicamente la cuestión.</w:t>
      </w:r>
    </w:p>
    <w:p>
      <w:pPr>
        <w:pStyle w:val="BodyText"/>
        <w:rPr>
          <w:rFonts w:ascii="Century Gothic"/>
          <w:sz w:val="19"/>
        </w:rPr>
      </w:pPr>
    </w:p>
    <w:p>
      <w:pPr>
        <w:pStyle w:val="BodyText"/>
        <w:rPr>
          <w:rFonts w:ascii="Century Gothic"/>
          <w:sz w:val="19"/>
        </w:rPr>
      </w:pPr>
    </w:p>
    <w:p>
      <w:pPr>
        <w:pStyle w:val="BodyText"/>
        <w:spacing w:before="120"/>
        <w:rPr>
          <w:rFonts w:ascii="Century Gothic"/>
          <w:sz w:val="19"/>
        </w:rPr>
      </w:pPr>
    </w:p>
    <w:p>
      <w:pPr>
        <w:spacing w:before="1"/>
        <w:ind w:left="3067" w:right="2946" w:firstLine="0"/>
        <w:jc w:val="center"/>
        <w:rPr>
          <w:rFonts w:ascii="Century Gothic" w:hAnsi="Century Gothic"/>
          <w:b/>
          <w:sz w:val="21"/>
        </w:rPr>
      </w:pPr>
      <w:r>
        <w:rPr>
          <w:rFonts w:ascii="Century Gothic" w:hAnsi="Century Gothic"/>
          <w:b/>
          <w:sz w:val="21"/>
        </w:rPr>
        <w:t>GRUPO</w:t>
      </w:r>
      <w:r>
        <w:rPr>
          <w:rFonts w:ascii="Century Gothic" w:hAnsi="Century Gothic"/>
          <w:b/>
          <w:spacing w:val="-10"/>
          <w:sz w:val="21"/>
        </w:rPr>
        <w:t> </w:t>
      </w:r>
      <w:r>
        <w:rPr>
          <w:rFonts w:ascii="Century Gothic" w:hAnsi="Century Gothic"/>
          <w:b/>
          <w:sz w:val="21"/>
        </w:rPr>
        <w:t>DE</w:t>
      </w:r>
      <w:r>
        <w:rPr>
          <w:rFonts w:ascii="Century Gothic" w:hAnsi="Century Gothic"/>
          <w:b/>
          <w:spacing w:val="-9"/>
          <w:sz w:val="21"/>
        </w:rPr>
        <w:t> </w:t>
      </w:r>
      <w:r>
        <w:rPr>
          <w:rFonts w:ascii="Century Gothic" w:hAnsi="Century Gothic"/>
          <w:b/>
          <w:sz w:val="21"/>
        </w:rPr>
        <w:t>AUDITORES</w:t>
      </w:r>
      <w:r>
        <w:rPr>
          <w:rFonts w:ascii="Century Gothic" w:hAnsi="Century Gothic"/>
          <w:b/>
          <w:spacing w:val="-7"/>
          <w:sz w:val="21"/>
        </w:rPr>
        <w:t> </w:t>
      </w:r>
      <w:r>
        <w:rPr>
          <w:rFonts w:ascii="Century Gothic" w:hAnsi="Century Gothic"/>
          <w:b/>
          <w:sz w:val="21"/>
        </w:rPr>
        <w:t>PÚBLICOS,</w:t>
      </w:r>
      <w:r>
        <w:rPr>
          <w:rFonts w:ascii="Century Gothic" w:hAnsi="Century Gothic"/>
          <w:b/>
          <w:spacing w:val="-9"/>
          <w:sz w:val="21"/>
        </w:rPr>
        <w:t> </w:t>
      </w:r>
      <w:r>
        <w:rPr>
          <w:rFonts w:ascii="Century Gothic" w:hAnsi="Century Gothic"/>
          <w:b/>
          <w:sz w:val="21"/>
        </w:rPr>
        <w:t>S.A.P. Nº R.O.A.C. S-1213.</w:t>
      </w:r>
    </w:p>
    <w:p>
      <w:pPr>
        <w:pStyle w:val="BodyText"/>
        <w:rPr>
          <w:rFonts w:ascii="Century Gothic"/>
          <w:b/>
          <w:sz w:val="11"/>
        </w:rPr>
      </w:pPr>
      <w:r>
        <w:rPr>
          <w:rFonts w:ascii="Century Gothic"/>
          <w:b/>
          <w:sz w:val="11"/>
        </w:rPr>
        <w:drawing>
          <wp:anchor distT="0" distB="0" distL="0" distR="0" allowOverlap="1" layoutInCell="1" locked="0" behindDoc="1" simplePos="0" relativeHeight="487590912">
            <wp:simplePos x="0" y="0"/>
            <wp:positionH relativeFrom="page">
              <wp:posOffset>1410817</wp:posOffset>
            </wp:positionH>
            <wp:positionV relativeFrom="paragraph">
              <wp:posOffset>101312</wp:posOffset>
            </wp:positionV>
            <wp:extent cx="1262658" cy="1212151"/>
            <wp:effectExtent l="0" t="0" r="0" b="0"/>
            <wp:wrapTopAndBottom/>
            <wp:docPr id="10" name="Image 10"/>
            <wp:cNvGraphicFramePr>
              <a:graphicFrameLocks/>
            </wp:cNvGraphicFramePr>
            <a:graphic>
              <a:graphicData uri="http://schemas.openxmlformats.org/drawingml/2006/picture">
                <pic:pic>
                  <pic:nvPicPr>
                    <pic:cNvPr id="10" name="Image 10"/>
                    <pic:cNvPicPr/>
                  </pic:nvPicPr>
                  <pic:blipFill>
                    <a:blip r:embed="rId7" cstate="print"/>
                    <a:stretch>
                      <a:fillRect/>
                    </a:stretch>
                  </pic:blipFill>
                  <pic:spPr>
                    <a:xfrm>
                      <a:off x="0" y="0"/>
                      <a:ext cx="1262658" cy="1212151"/>
                    </a:xfrm>
                    <a:prstGeom prst="rect">
                      <a:avLst/>
                    </a:prstGeom>
                  </pic:spPr>
                </pic:pic>
              </a:graphicData>
            </a:graphic>
          </wp:anchor>
        </w:drawing>
      </w:r>
    </w:p>
    <w:p>
      <w:pPr>
        <w:spacing w:before="0"/>
        <w:ind w:left="3067" w:right="2952" w:firstLine="0"/>
        <w:jc w:val="center"/>
        <w:rPr>
          <w:rFonts w:ascii="Century Gothic" w:hAnsi="Century Gothic"/>
          <w:b/>
          <w:sz w:val="22"/>
        </w:rPr>
      </w:pPr>
      <w:r>
        <w:rPr>
          <w:rFonts w:ascii="Century Gothic" w:hAnsi="Century Gothic"/>
          <w:b/>
          <w:sz w:val="22"/>
        </w:rPr>
        <w:t>José</w:t>
      </w:r>
      <w:r>
        <w:rPr>
          <w:rFonts w:ascii="Century Gothic" w:hAnsi="Century Gothic"/>
          <w:b/>
          <w:spacing w:val="-6"/>
          <w:sz w:val="22"/>
        </w:rPr>
        <w:t> </w:t>
      </w:r>
      <w:r>
        <w:rPr>
          <w:rFonts w:ascii="Century Gothic" w:hAnsi="Century Gothic"/>
          <w:b/>
          <w:sz w:val="22"/>
        </w:rPr>
        <w:t>Antonio</w:t>
      </w:r>
      <w:r>
        <w:rPr>
          <w:rFonts w:ascii="Century Gothic" w:hAnsi="Century Gothic"/>
          <w:b/>
          <w:spacing w:val="-5"/>
          <w:sz w:val="22"/>
        </w:rPr>
        <w:t> </w:t>
      </w:r>
      <w:r>
        <w:rPr>
          <w:rFonts w:ascii="Century Gothic" w:hAnsi="Century Gothic"/>
          <w:b/>
          <w:sz w:val="22"/>
        </w:rPr>
        <w:t>Moreno</w:t>
      </w:r>
      <w:r>
        <w:rPr>
          <w:rFonts w:ascii="Century Gothic" w:hAnsi="Century Gothic"/>
          <w:b/>
          <w:spacing w:val="-7"/>
          <w:sz w:val="22"/>
        </w:rPr>
        <w:t> </w:t>
      </w:r>
      <w:r>
        <w:rPr>
          <w:rFonts w:ascii="Century Gothic" w:hAnsi="Century Gothic"/>
          <w:b/>
          <w:spacing w:val="-2"/>
          <w:sz w:val="22"/>
        </w:rPr>
        <w:t>Marín.</w:t>
      </w:r>
    </w:p>
    <w:p>
      <w:pPr>
        <w:spacing w:line="269" w:lineRule="exact" w:before="0"/>
        <w:ind w:left="3067" w:right="2952" w:firstLine="0"/>
        <w:jc w:val="center"/>
        <w:rPr>
          <w:rFonts w:ascii="Century Gothic"/>
          <w:sz w:val="22"/>
        </w:rPr>
      </w:pPr>
      <w:r>
        <w:rPr>
          <w:rFonts w:ascii="Century Gothic"/>
          <w:sz w:val="22"/>
        </w:rPr>
        <w:t>Socio-Auditor</w:t>
      </w:r>
      <w:r>
        <w:rPr>
          <w:rFonts w:ascii="Century Gothic"/>
          <w:spacing w:val="-6"/>
          <w:sz w:val="22"/>
        </w:rPr>
        <w:t> </w:t>
      </w:r>
      <w:r>
        <w:rPr>
          <w:rFonts w:ascii="Century Gothic"/>
          <w:sz w:val="22"/>
        </w:rPr>
        <w:t>de</w:t>
      </w:r>
      <w:r>
        <w:rPr>
          <w:rFonts w:ascii="Century Gothic"/>
          <w:spacing w:val="-5"/>
          <w:sz w:val="22"/>
        </w:rPr>
        <w:t> </w:t>
      </w:r>
      <w:r>
        <w:rPr>
          <w:rFonts w:ascii="Century Gothic"/>
          <w:spacing w:val="-2"/>
          <w:sz w:val="22"/>
        </w:rPr>
        <w:t>Cuentas.</w:t>
      </w:r>
    </w:p>
    <w:p>
      <w:pPr>
        <w:spacing w:line="269" w:lineRule="exact" w:before="0"/>
        <w:ind w:left="3067" w:right="2949" w:firstLine="0"/>
        <w:jc w:val="center"/>
        <w:rPr>
          <w:rFonts w:ascii="Century Gothic" w:hAnsi="Century Gothic"/>
          <w:sz w:val="22"/>
        </w:rPr>
      </w:pPr>
      <w:r>
        <w:rPr>
          <w:rFonts w:ascii="Century Gothic" w:hAnsi="Century Gothic"/>
          <w:sz w:val="22"/>
        </w:rPr>
        <w:t>Nº</w:t>
      </w:r>
      <w:r>
        <w:rPr>
          <w:rFonts w:ascii="Century Gothic" w:hAnsi="Century Gothic"/>
          <w:spacing w:val="-3"/>
          <w:sz w:val="22"/>
        </w:rPr>
        <w:t> </w:t>
      </w:r>
      <w:r>
        <w:rPr>
          <w:rFonts w:ascii="Century Gothic" w:hAnsi="Century Gothic"/>
          <w:sz w:val="22"/>
        </w:rPr>
        <w:t>R.O.A.C.:</w:t>
      </w:r>
      <w:r>
        <w:rPr>
          <w:rFonts w:ascii="Century Gothic" w:hAnsi="Century Gothic"/>
          <w:spacing w:val="-3"/>
          <w:sz w:val="22"/>
        </w:rPr>
        <w:t> </w:t>
      </w:r>
      <w:r>
        <w:rPr>
          <w:rFonts w:ascii="Century Gothic" w:hAnsi="Century Gothic"/>
          <w:spacing w:val="-2"/>
          <w:sz w:val="22"/>
        </w:rPr>
        <w:t>19.889.</w:t>
      </w:r>
    </w:p>
    <w:p>
      <w:pPr>
        <w:spacing w:before="0"/>
        <w:ind w:left="3067" w:right="2949" w:firstLine="0"/>
        <w:jc w:val="center"/>
        <w:rPr>
          <w:rFonts w:ascii="Century Gothic"/>
          <w:sz w:val="22"/>
        </w:rPr>
      </w:pPr>
      <w:r>
        <w:rPr>
          <w:rFonts w:ascii="Century Gothic"/>
          <w:sz w:val="22"/>
        </w:rPr>
        <w:t>08</w:t>
      </w:r>
      <w:r>
        <w:rPr>
          <w:rFonts w:ascii="Century Gothic"/>
          <w:spacing w:val="-1"/>
          <w:sz w:val="22"/>
        </w:rPr>
        <w:t> </w:t>
      </w:r>
      <w:r>
        <w:rPr>
          <w:rFonts w:ascii="Century Gothic"/>
          <w:sz w:val="22"/>
        </w:rPr>
        <w:t>de</w:t>
      </w:r>
      <w:r>
        <w:rPr>
          <w:rFonts w:ascii="Century Gothic"/>
          <w:spacing w:val="-3"/>
          <w:sz w:val="22"/>
        </w:rPr>
        <w:t> </w:t>
      </w:r>
      <w:r>
        <w:rPr>
          <w:rFonts w:ascii="Century Gothic"/>
          <w:sz w:val="22"/>
        </w:rPr>
        <w:t>abril</w:t>
      </w:r>
      <w:r>
        <w:rPr>
          <w:rFonts w:ascii="Century Gothic"/>
          <w:spacing w:val="-2"/>
          <w:sz w:val="22"/>
        </w:rPr>
        <w:t> </w:t>
      </w:r>
      <w:r>
        <w:rPr>
          <w:rFonts w:ascii="Century Gothic"/>
          <w:sz w:val="22"/>
        </w:rPr>
        <w:t>de</w:t>
      </w:r>
      <w:r>
        <w:rPr>
          <w:rFonts w:ascii="Century Gothic"/>
          <w:spacing w:val="-2"/>
          <w:sz w:val="22"/>
        </w:rPr>
        <w:t> </w:t>
      </w:r>
      <w:r>
        <w:rPr>
          <w:rFonts w:ascii="Century Gothic"/>
          <w:spacing w:val="-4"/>
          <w:sz w:val="22"/>
        </w:rPr>
        <w:t>2026.</w:t>
      </w:r>
    </w:p>
    <w:p>
      <w:pPr>
        <w:spacing w:after="0"/>
        <w:jc w:val="center"/>
        <w:rPr>
          <w:rFonts w:ascii="Century Gothic"/>
          <w:sz w:val="22"/>
        </w:rPr>
        <w:sectPr>
          <w:pgSz w:w="12240" w:h="15840"/>
          <w:pgMar w:header="139" w:footer="846" w:top="1700" w:bottom="1040" w:left="1080" w:right="1080"/>
        </w:sectPr>
      </w:pPr>
    </w:p>
    <w:p>
      <w:pPr>
        <w:pStyle w:val="BodyText"/>
        <w:spacing w:before="15"/>
        <w:rPr>
          <w:rFonts w:ascii="Century Gothic"/>
        </w:rPr>
      </w:pPr>
    </w:p>
    <w:p>
      <w:pPr>
        <w:spacing w:line="240" w:lineRule="auto"/>
        <w:ind w:left="40" w:right="0" w:firstLine="0"/>
        <w:rPr>
          <w:rFonts w:ascii="Century Gothic"/>
          <w:sz w:val="20"/>
        </w:rPr>
      </w:pPr>
      <w:r>
        <w:rPr>
          <w:rFonts w:ascii="Century Gothic"/>
          <w:sz w:val="20"/>
        </w:rPr>
        <mc:AlternateContent>
          <mc:Choice Requires="wps">
            <w:drawing>
              <wp:inline distT="0" distB="0" distL="0" distR="0">
                <wp:extent cx="374650" cy="2935605"/>
                <wp:effectExtent l="0" t="0" r="0" b="7619"/>
                <wp:docPr id="15" name="Group 15"/>
                <wp:cNvGraphicFramePr>
                  <a:graphicFrameLocks/>
                </wp:cNvGraphicFramePr>
                <a:graphic>
                  <a:graphicData uri="http://schemas.microsoft.com/office/word/2010/wordprocessingGroup">
                    <wpg:wgp>
                      <wpg:cNvPr id="15" name="Group 15"/>
                      <wpg:cNvGrpSpPr/>
                      <wpg:grpSpPr>
                        <a:xfrm>
                          <a:off x="0" y="0"/>
                          <a:ext cx="374650" cy="2935605"/>
                          <a:chExt cx="374650" cy="2935605"/>
                        </a:xfrm>
                      </wpg:grpSpPr>
                      <wps:wsp>
                        <wps:cNvPr id="16" name="Graphic 16"/>
                        <wps:cNvSpPr/>
                        <wps:spPr>
                          <a:xfrm>
                            <a:off x="3175" y="3175"/>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wpg:wgp>
                  </a:graphicData>
                </a:graphic>
              </wp:inline>
            </w:drawing>
          </mc:Choice>
          <mc:Fallback>
            <w:pict>
              <v:group style="width:29.5pt;height:231.15pt;mso-position-horizontal-relative:char;mso-position-vertical-relative:line" id="docshapegroup9" coordorigin="0,0" coordsize="590,4623">
                <v:rect style="position:absolute;left:5;top:5;width:580;height:4613" id="docshape10" filled="false" stroked="true" strokeweight=".5pt" strokecolor="#808080">
                  <v:stroke dashstyle="solid"/>
                </v:rect>
              </v:group>
            </w:pict>
          </mc:Fallback>
        </mc:AlternateContent>
      </w:r>
      <w:r>
        <w:rPr>
          <w:rFonts w:ascii="Century Gothic"/>
          <w:sz w:val="20"/>
        </w:rPr>
      </w:r>
    </w:p>
    <w:p>
      <w:pPr>
        <w:pStyle w:val="BodyText"/>
        <w:rPr>
          <w:rFonts w:ascii="Century Gothic"/>
          <w:sz w:val="32"/>
        </w:rPr>
      </w:pPr>
    </w:p>
    <w:p>
      <w:pPr>
        <w:pStyle w:val="BodyText"/>
        <w:rPr>
          <w:rFonts w:ascii="Century Gothic"/>
          <w:sz w:val="32"/>
        </w:rPr>
      </w:pPr>
    </w:p>
    <w:p>
      <w:pPr>
        <w:pStyle w:val="BodyText"/>
        <w:spacing w:before="255"/>
        <w:rPr>
          <w:rFonts w:ascii="Century Gothic"/>
          <w:sz w:val="32"/>
        </w:rPr>
      </w:pPr>
    </w:p>
    <w:p>
      <w:pPr>
        <w:spacing w:before="0"/>
        <w:ind w:left="2904" w:right="3181" w:firstLine="0"/>
        <w:jc w:val="center"/>
        <w:rPr>
          <w:sz w:val="32"/>
        </w:rPr>
      </w:pPr>
      <w:r>
        <w:rPr>
          <w:sz w:val="32"/>
        </w:rPr>
        <mc:AlternateContent>
          <mc:Choice Requires="wps">
            <w:drawing>
              <wp:anchor distT="0" distB="0" distL="0" distR="0" allowOverlap="1" layoutInCell="1" locked="0" behindDoc="0" simplePos="0" relativeHeight="15734272">
                <wp:simplePos x="0" y="0"/>
                <wp:positionH relativeFrom="page">
                  <wp:posOffset>254000</wp:posOffset>
                </wp:positionH>
                <wp:positionV relativeFrom="paragraph">
                  <wp:posOffset>-866286</wp:posOffset>
                </wp:positionV>
                <wp:extent cx="368300" cy="2929255"/>
                <wp:effectExtent l="0" t="0" r="0" b="0"/>
                <wp:wrapNone/>
                <wp:docPr id="17" name="Graphic 17"/>
                <wp:cNvGraphicFramePr>
                  <a:graphicFrameLocks/>
                </wp:cNvGraphicFramePr>
                <a:graphic>
                  <a:graphicData uri="http://schemas.microsoft.com/office/word/2010/wordprocessingShape">
                    <wps:wsp>
                      <wps:cNvPr id="17" name="Graphic 17"/>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68.211563pt;width:29pt;height:230.64pt;mso-position-horizontal-relative:page;mso-position-vertical-relative:paragraph;z-index:15734272" id="docshape11" filled="false" stroked="true" strokeweight=".5pt" strokecolor="#808080">
                <v:stroke dashstyle="solid"/>
                <w10:wrap type="none"/>
              </v:rect>
            </w:pict>
          </mc:Fallback>
        </mc:AlternateContent>
      </w:r>
      <w:bookmarkStart w:name="20260323 Estados Financieros y Memoria C" w:id="2"/>
      <w:bookmarkEnd w:id="2"/>
      <w:r>
        <w:rPr/>
      </w:r>
      <w:bookmarkStart w:name="1 EEFF Consejo Administación" w:id="3"/>
      <w:bookmarkEnd w:id="3"/>
      <w:r>
        <w:rPr/>
      </w:r>
      <w:r>
        <w:rPr>
          <w:spacing w:val="-4"/>
          <w:sz w:val="32"/>
          <w:u w:val="single"/>
        </w:rPr>
        <w:t>BALANCE</w:t>
      </w:r>
      <w:r>
        <w:rPr>
          <w:spacing w:val="-16"/>
          <w:sz w:val="32"/>
          <w:u w:val="single"/>
        </w:rPr>
        <w:t> </w:t>
      </w:r>
      <w:r>
        <w:rPr>
          <w:spacing w:val="-4"/>
          <w:sz w:val="32"/>
          <w:u w:val="single"/>
        </w:rPr>
        <w:t>DE</w:t>
      </w:r>
      <w:r>
        <w:rPr>
          <w:spacing w:val="-16"/>
          <w:sz w:val="32"/>
          <w:u w:val="single"/>
        </w:rPr>
        <w:t> </w:t>
      </w:r>
      <w:r>
        <w:rPr>
          <w:spacing w:val="-4"/>
          <w:sz w:val="32"/>
          <w:u w:val="single"/>
        </w:rPr>
        <w:t>SITUACIÓN</w:t>
      </w:r>
    </w:p>
    <w:p>
      <w:pPr>
        <w:pStyle w:val="BodyText"/>
        <w:spacing w:before="15"/>
        <w:rPr>
          <w:sz w:val="32"/>
        </w:rPr>
      </w:pPr>
    </w:p>
    <w:p>
      <w:pPr>
        <w:spacing w:before="0"/>
        <w:ind w:left="2904" w:right="3181" w:firstLine="0"/>
        <w:jc w:val="center"/>
        <w:rPr>
          <w:sz w:val="32"/>
        </w:rPr>
      </w:pPr>
      <w:r>
        <w:rPr>
          <w:sz w:val="32"/>
        </w:rPr>
        <mc:AlternateContent>
          <mc:Choice Requires="wps">
            <w:drawing>
              <wp:anchor distT="0" distB="0" distL="0" distR="0" allowOverlap="1" layoutInCell="1" locked="0" behindDoc="0" simplePos="0" relativeHeight="15734784">
                <wp:simplePos x="0" y="0"/>
                <wp:positionH relativeFrom="page">
                  <wp:posOffset>6966436</wp:posOffset>
                </wp:positionH>
                <wp:positionV relativeFrom="paragraph">
                  <wp:posOffset>862969</wp:posOffset>
                </wp:positionV>
                <wp:extent cx="263525" cy="3233420"/>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1</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67.950378pt;width:20.75pt;height:254.6pt;mso-position-horizontal-relative:page;mso-position-vertical-relative:paragraph;z-index:15734784" type="#_x0000_t202" id="docshape1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1</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w w:val="90"/>
          <w:sz w:val="32"/>
          <w:u w:val="single"/>
        </w:rPr>
        <w:t>AL</w:t>
      </w:r>
      <w:r>
        <w:rPr>
          <w:spacing w:val="19"/>
          <w:sz w:val="32"/>
          <w:u w:val="single"/>
        </w:rPr>
        <w:t> </w:t>
      </w:r>
      <w:r>
        <w:rPr>
          <w:w w:val="90"/>
          <w:sz w:val="32"/>
          <w:u w:val="single"/>
        </w:rPr>
        <w:t>CIERRE</w:t>
      </w:r>
      <w:r>
        <w:rPr>
          <w:spacing w:val="20"/>
          <w:sz w:val="32"/>
          <w:u w:val="single"/>
        </w:rPr>
        <w:t> </w:t>
      </w:r>
      <w:r>
        <w:rPr>
          <w:w w:val="90"/>
          <w:sz w:val="32"/>
          <w:u w:val="single"/>
        </w:rPr>
        <w:t>DEL</w:t>
      </w:r>
      <w:r>
        <w:rPr>
          <w:spacing w:val="20"/>
          <w:sz w:val="32"/>
          <w:u w:val="single"/>
        </w:rPr>
        <w:t> </w:t>
      </w:r>
      <w:r>
        <w:rPr>
          <w:w w:val="90"/>
          <w:sz w:val="32"/>
          <w:u w:val="single"/>
        </w:rPr>
        <w:t>EJERCICIO</w:t>
      </w:r>
      <w:r>
        <w:rPr>
          <w:spacing w:val="20"/>
          <w:sz w:val="32"/>
          <w:u w:val="single"/>
        </w:rPr>
        <w:t> </w:t>
      </w:r>
      <w:r>
        <w:rPr>
          <w:spacing w:val="-4"/>
          <w:w w:val="90"/>
          <w:sz w:val="32"/>
          <w:u w:val="single"/>
        </w:rPr>
        <w:t>2025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35"/>
      </w:pPr>
      <w:r>
        <w:rPr/>
        <mc:AlternateContent>
          <mc:Choice Requires="wps">
            <w:drawing>
              <wp:anchor distT="0" distB="0" distL="0" distR="0" allowOverlap="1" layoutInCell="1" locked="0" behindDoc="1" simplePos="0" relativeHeight="487592448">
                <wp:simplePos x="0" y="0"/>
                <wp:positionH relativeFrom="page">
                  <wp:posOffset>254000</wp:posOffset>
                </wp:positionH>
                <wp:positionV relativeFrom="paragraph">
                  <wp:posOffset>247534</wp:posOffset>
                </wp:positionV>
                <wp:extent cx="368300" cy="2929255"/>
                <wp:effectExtent l="0" t="0" r="0" b="0"/>
                <wp:wrapTopAndBottom/>
                <wp:docPr id="19" name="Graphic 19"/>
                <wp:cNvGraphicFramePr>
                  <a:graphicFrameLocks/>
                </wp:cNvGraphicFramePr>
                <a:graphic>
                  <a:graphicData uri="http://schemas.microsoft.com/office/word/2010/wordprocessingShape">
                    <wps:wsp>
                      <wps:cNvPr id="19" name="Graphic 19"/>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19.490938pt;width:29pt;height:230.64pt;mso-position-horizontal-relative:page;mso-position-vertical-relative:paragraph;z-index:-15724032;mso-wrap-distance-left:0;mso-wrap-distance-right:0" id="docshape13" filled="false" stroked="true" strokeweight=".5pt" strokecolor="#808080">
                <v:stroke dashstyle="solid"/>
                <w10:wrap type="topAndBottom"/>
              </v:rect>
            </w:pict>
          </mc:Fallback>
        </mc:AlternateContent>
      </w:r>
      <w:r>
        <w:rPr/>
        <w:drawing>
          <wp:anchor distT="0" distB="0" distL="0" distR="0" allowOverlap="1" layoutInCell="1" locked="0" behindDoc="1" simplePos="0" relativeHeight="487592960">
            <wp:simplePos x="0" y="0"/>
            <wp:positionH relativeFrom="page">
              <wp:posOffset>6781418</wp:posOffset>
            </wp:positionH>
            <wp:positionV relativeFrom="paragraph">
              <wp:posOffset>2757562</wp:posOffset>
            </wp:positionV>
            <wp:extent cx="418052" cy="418052"/>
            <wp:effectExtent l="0" t="0" r="0" b="0"/>
            <wp:wrapTopAndBottom/>
            <wp:docPr id="20" name="Image 20"/>
            <wp:cNvGraphicFramePr>
              <a:graphicFrameLocks/>
            </wp:cNvGraphicFramePr>
            <a:graphic>
              <a:graphicData uri="http://schemas.openxmlformats.org/drawingml/2006/picture">
                <pic:pic>
                  <pic:nvPicPr>
                    <pic:cNvPr id="20" name="Image 20"/>
                    <pic:cNvPicPr/>
                  </pic:nvPicPr>
                  <pic:blipFill>
                    <a:blip r:embed="rId11" cstate="print"/>
                    <a:stretch>
                      <a:fillRect/>
                    </a:stretch>
                  </pic:blipFill>
                  <pic:spPr>
                    <a:xfrm>
                      <a:off x="0" y="0"/>
                      <a:ext cx="418052" cy="418052"/>
                    </a:xfrm>
                    <a:prstGeom prst="rect">
                      <a:avLst/>
                    </a:prstGeom>
                  </pic:spPr>
                </pic:pic>
              </a:graphicData>
            </a:graphic>
          </wp:anchor>
        </w:drawing>
      </w:r>
    </w:p>
    <w:p>
      <w:pPr>
        <w:pStyle w:val="BodyText"/>
        <w:spacing w:after="0"/>
        <w:sectPr>
          <w:headerReference w:type="default" r:id="rId8"/>
          <w:footerReference w:type="default" r:id="rId9"/>
          <w:pgSz w:w="11910" w:h="16840"/>
          <w:pgMar w:header="286" w:footer="315" w:top="1920" w:bottom="500" w:left="360" w:right="360"/>
          <w:pgNumType w:start="1"/>
        </w:sectPr>
      </w:pPr>
    </w:p>
    <w:p>
      <w:pPr>
        <w:pStyle w:val="BodyText"/>
      </w:pPr>
      <w:r>
        <w:rPr/>
        <mc:AlternateContent>
          <mc:Choice Requires="wps">
            <w:drawing>
              <wp:anchor distT="0" distB="0" distL="0" distR="0" allowOverlap="1" layoutInCell="1" locked="0" behindDoc="0" simplePos="0" relativeHeight="15736320">
                <wp:simplePos x="0" y="0"/>
                <wp:positionH relativeFrom="page">
                  <wp:posOffset>254000</wp:posOffset>
                </wp:positionH>
                <wp:positionV relativeFrom="page">
                  <wp:posOffset>1397000</wp:posOffset>
                </wp:positionV>
                <wp:extent cx="368300" cy="2929255"/>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110.000046pt;width:29pt;height:230.64pt;mso-position-horizontal-relative:page;mso-position-vertical-relative:page;z-index:15736320" id="docshape14" filled="false" stroked="true" strokeweight=".5pt" strokecolor="#808080">
                <v:stroke dashstyle="solid"/>
                <w10:wrap type="none"/>
              </v:rect>
            </w:pict>
          </mc:Fallback>
        </mc:AlternateContent>
      </w:r>
      <w:r>
        <w:rPr/>
        <mc:AlternateContent>
          <mc:Choice Requires="wps">
            <w:drawing>
              <wp:anchor distT="0" distB="0" distL="0" distR="0" allowOverlap="1" layoutInCell="1" locked="0" behindDoc="0" simplePos="0" relativeHeight="15736832">
                <wp:simplePos x="0" y="0"/>
                <wp:positionH relativeFrom="page">
                  <wp:posOffset>254000</wp:posOffset>
                </wp:positionH>
                <wp:positionV relativeFrom="page">
                  <wp:posOffset>4389628</wp:posOffset>
                </wp:positionV>
                <wp:extent cx="368300" cy="2929255"/>
                <wp:effectExtent l="0" t="0" r="0" b="0"/>
                <wp:wrapNone/>
                <wp:docPr id="22" name="Graphic 22"/>
                <wp:cNvGraphicFramePr>
                  <a:graphicFrameLocks/>
                </wp:cNvGraphicFramePr>
                <a:graphic>
                  <a:graphicData uri="http://schemas.microsoft.com/office/word/2010/wordprocessingShape">
                    <wps:wsp>
                      <wps:cNvPr id="22" name="Graphic 22"/>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345.640045pt;width:29pt;height:230.64pt;mso-position-horizontal-relative:page;mso-position-vertical-relative:page;z-index:15736832" id="docshape15" filled="false" stroked="true" strokeweight=".5pt" strokecolor="#808080">
                <v:stroke dashstyle="solid"/>
                <w10:wrap type="none"/>
              </v:rect>
            </w:pict>
          </mc:Fallback>
        </mc:AlternateContent>
      </w:r>
      <w:r>
        <w:rPr/>
        <mc:AlternateContent>
          <mc:Choice Requires="wps">
            <w:drawing>
              <wp:anchor distT="0" distB="0" distL="0" distR="0" allowOverlap="1" layoutInCell="1" locked="0" behindDoc="0" simplePos="0" relativeHeight="15737344">
                <wp:simplePos x="0" y="0"/>
                <wp:positionH relativeFrom="page">
                  <wp:posOffset>6966436</wp:posOffset>
                </wp:positionH>
                <wp:positionV relativeFrom="page">
                  <wp:posOffset>6595730</wp:posOffset>
                </wp:positionV>
                <wp:extent cx="263525" cy="3233420"/>
                <wp:effectExtent l="0" t="0" r="0" b="0"/>
                <wp:wrapNone/>
                <wp:docPr id="23" name="Textbox 23"/>
                <wp:cNvGraphicFramePr>
                  <a:graphicFrameLocks/>
                </wp:cNvGraphicFramePr>
                <a:graphic>
                  <a:graphicData uri="http://schemas.microsoft.com/office/word/2010/wordprocessingShape">
                    <wps:wsp>
                      <wps:cNvPr id="23" name="Textbox 23"/>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2</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9.348877pt;width:20.75pt;height:254.6pt;mso-position-horizontal-relative:page;mso-position-vertical-relative:page;z-index:15737344" type="#_x0000_t202" id="docshape1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2</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pStyle w:val="BodyText"/>
      </w:pPr>
    </w:p>
    <w:p>
      <w:pPr>
        <w:pStyle w:val="BodyText"/>
      </w:pPr>
    </w:p>
    <w:p>
      <w:pPr>
        <w:pStyle w:val="BodyText"/>
      </w:pPr>
    </w:p>
    <w:p>
      <w:pPr>
        <w:pStyle w:val="BodyText"/>
      </w:pPr>
    </w:p>
    <w:p>
      <w:pPr>
        <w:pStyle w:val="BodyText"/>
      </w:pPr>
    </w:p>
    <w:p>
      <w:pPr>
        <w:pStyle w:val="BodyText"/>
        <w:spacing w:before="206" w:after="1"/>
      </w:pPr>
    </w:p>
    <w:tbl>
      <w:tblPr>
        <w:tblW w:w="0" w:type="auto"/>
        <w:jc w:val="left"/>
        <w:tblInd w:w="139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5367"/>
        <w:gridCol w:w="459"/>
        <w:gridCol w:w="1281"/>
        <w:gridCol w:w="1375"/>
      </w:tblGrid>
      <w:tr>
        <w:trPr>
          <w:trHeight w:val="135" w:hRule="atLeast"/>
        </w:trPr>
        <w:tc>
          <w:tcPr>
            <w:tcW w:w="5367" w:type="dxa"/>
            <w:tcBorders>
              <w:bottom w:val="single" w:sz="6" w:space="0" w:color="000000"/>
              <w:right w:val="single" w:sz="6" w:space="0" w:color="000000"/>
            </w:tcBorders>
            <w:shd w:val="clear" w:color="auto" w:fill="FFC000"/>
          </w:tcPr>
          <w:p>
            <w:pPr>
              <w:pStyle w:val="TableParagraph"/>
              <w:spacing w:line="116" w:lineRule="exact"/>
              <w:ind w:left="20"/>
              <w:jc w:val="center"/>
              <w:rPr>
                <w:b/>
                <w:sz w:val="13"/>
              </w:rPr>
            </w:pPr>
            <w:r>
              <w:rPr>
                <w:b/>
                <w:spacing w:val="-2"/>
                <w:w w:val="110"/>
                <w:sz w:val="13"/>
              </w:rPr>
              <w:t>ACTIVO</w:t>
            </w:r>
          </w:p>
        </w:tc>
        <w:tc>
          <w:tcPr>
            <w:tcW w:w="459" w:type="dxa"/>
            <w:tcBorders>
              <w:left w:val="single" w:sz="6" w:space="0" w:color="000000"/>
              <w:bottom w:val="single" w:sz="6" w:space="0" w:color="000000"/>
              <w:right w:val="single" w:sz="6" w:space="0" w:color="000000"/>
            </w:tcBorders>
            <w:shd w:val="clear" w:color="auto" w:fill="FFC000"/>
          </w:tcPr>
          <w:p>
            <w:pPr>
              <w:pStyle w:val="TableParagraph"/>
              <w:spacing w:line="116" w:lineRule="exact"/>
              <w:ind w:left="47"/>
              <w:jc w:val="center"/>
              <w:rPr>
                <w:b/>
                <w:sz w:val="13"/>
              </w:rPr>
            </w:pPr>
            <w:r>
              <w:rPr>
                <w:b/>
                <w:spacing w:val="-2"/>
                <w:sz w:val="13"/>
              </w:rPr>
              <w:t>Notas</w:t>
            </w:r>
          </w:p>
        </w:tc>
        <w:tc>
          <w:tcPr>
            <w:tcW w:w="1281" w:type="dxa"/>
            <w:tcBorders>
              <w:left w:val="single" w:sz="6" w:space="0" w:color="000000"/>
              <w:bottom w:val="single" w:sz="6" w:space="0" w:color="000000"/>
              <w:right w:val="single" w:sz="8" w:space="0" w:color="000000"/>
            </w:tcBorders>
            <w:shd w:val="clear" w:color="auto" w:fill="FFC000"/>
          </w:tcPr>
          <w:p>
            <w:pPr>
              <w:pStyle w:val="TableParagraph"/>
              <w:spacing w:line="116" w:lineRule="exact"/>
              <w:ind w:left="44"/>
              <w:jc w:val="center"/>
              <w:rPr>
                <w:b/>
                <w:sz w:val="13"/>
              </w:rPr>
            </w:pPr>
            <w:r>
              <w:rPr>
                <w:b/>
                <w:spacing w:val="-4"/>
                <w:w w:val="115"/>
                <w:sz w:val="13"/>
              </w:rPr>
              <w:t>2025</w:t>
            </w:r>
          </w:p>
        </w:tc>
        <w:tc>
          <w:tcPr>
            <w:tcW w:w="1375" w:type="dxa"/>
            <w:tcBorders>
              <w:left w:val="single" w:sz="8" w:space="0" w:color="000000"/>
              <w:bottom w:val="single" w:sz="6" w:space="0" w:color="000000"/>
              <w:right w:val="single" w:sz="12" w:space="0" w:color="0000D0"/>
            </w:tcBorders>
            <w:shd w:val="clear" w:color="auto" w:fill="FFC000"/>
          </w:tcPr>
          <w:p>
            <w:pPr>
              <w:pStyle w:val="TableParagraph"/>
              <w:spacing w:line="116" w:lineRule="exact"/>
              <w:ind w:left="68"/>
              <w:jc w:val="center"/>
              <w:rPr>
                <w:b/>
                <w:sz w:val="13"/>
              </w:rPr>
            </w:pPr>
            <w:r>
              <w:rPr>
                <w:b/>
                <w:spacing w:val="-4"/>
                <w:w w:val="115"/>
                <w:sz w:val="13"/>
              </w:rPr>
              <w:t>2024</w:t>
            </w:r>
          </w:p>
        </w:tc>
      </w:tr>
      <w:tr>
        <w:trPr>
          <w:trHeight w:val="159" w:hRule="atLeast"/>
        </w:trPr>
        <w:tc>
          <w:tcPr>
            <w:tcW w:w="5367" w:type="dxa"/>
            <w:tcBorders>
              <w:top w:val="single" w:sz="6" w:space="0" w:color="000000"/>
              <w:bottom w:val="nil"/>
              <w:right w:val="single" w:sz="6" w:space="0" w:color="000000"/>
            </w:tcBorders>
          </w:tcPr>
          <w:p>
            <w:pPr>
              <w:pStyle w:val="TableParagraph"/>
              <w:spacing w:line="131" w:lineRule="exact" w:before="8"/>
              <w:ind w:left="16"/>
              <w:rPr>
                <w:b/>
                <w:sz w:val="13"/>
              </w:rPr>
            </w:pPr>
            <w:r>
              <w:rPr>
                <w:b/>
                <w:sz w:val="13"/>
              </w:rPr>
              <w:t>ACTIVO</w:t>
            </w:r>
            <w:r>
              <w:rPr>
                <w:b/>
                <w:spacing w:val="7"/>
                <w:sz w:val="13"/>
              </w:rPr>
              <w:t> </w:t>
            </w:r>
            <w:r>
              <w:rPr>
                <w:b/>
                <w:sz w:val="13"/>
              </w:rPr>
              <w:t>NO</w:t>
            </w:r>
            <w:r>
              <w:rPr>
                <w:b/>
                <w:spacing w:val="6"/>
                <w:sz w:val="13"/>
              </w:rPr>
              <w:t> </w:t>
            </w:r>
            <w:r>
              <w:rPr>
                <w:b/>
                <w:spacing w:val="-2"/>
                <w:sz w:val="13"/>
              </w:rPr>
              <w:t>CORRIENTE</w:t>
            </w:r>
          </w:p>
        </w:tc>
        <w:tc>
          <w:tcPr>
            <w:tcW w:w="459" w:type="dxa"/>
            <w:tcBorders>
              <w:top w:val="single" w:sz="6" w:space="0" w:color="000000"/>
              <w:left w:val="single" w:sz="6" w:space="0" w:color="000000"/>
              <w:bottom w:val="nil"/>
              <w:right w:val="single" w:sz="6" w:space="0" w:color="000000"/>
            </w:tcBorders>
          </w:tcPr>
          <w:p>
            <w:pPr>
              <w:pStyle w:val="TableParagraph"/>
              <w:rPr>
                <w:rFonts w:ascii="Times New Roman"/>
                <w:sz w:val="10"/>
              </w:rPr>
            </w:pPr>
          </w:p>
        </w:tc>
        <w:tc>
          <w:tcPr>
            <w:tcW w:w="1281" w:type="dxa"/>
            <w:tcBorders>
              <w:top w:val="single" w:sz="6" w:space="0" w:color="000000"/>
              <w:left w:val="single" w:sz="6" w:space="0" w:color="000000"/>
              <w:bottom w:val="nil"/>
              <w:right w:val="single" w:sz="8" w:space="0" w:color="000000"/>
            </w:tcBorders>
          </w:tcPr>
          <w:p>
            <w:pPr>
              <w:pStyle w:val="TableParagraph"/>
              <w:spacing w:line="131" w:lineRule="exact" w:before="8"/>
              <w:ind w:right="38"/>
              <w:jc w:val="right"/>
              <w:rPr>
                <w:b/>
                <w:sz w:val="13"/>
              </w:rPr>
            </w:pPr>
            <w:r>
              <w:rPr>
                <w:b/>
                <w:spacing w:val="-2"/>
                <w:w w:val="115"/>
                <w:sz w:val="13"/>
              </w:rPr>
              <w:t>89.904.253,68</w:t>
            </w:r>
          </w:p>
        </w:tc>
        <w:tc>
          <w:tcPr>
            <w:tcW w:w="1375" w:type="dxa"/>
            <w:tcBorders>
              <w:top w:val="single" w:sz="6" w:space="0" w:color="000000"/>
              <w:left w:val="single" w:sz="8" w:space="0" w:color="000000"/>
              <w:bottom w:val="nil"/>
              <w:right w:val="single" w:sz="12" w:space="0" w:color="0000D0"/>
            </w:tcBorders>
          </w:tcPr>
          <w:p>
            <w:pPr>
              <w:pStyle w:val="TableParagraph"/>
              <w:spacing w:line="131" w:lineRule="exact" w:before="8"/>
              <w:ind w:right="25"/>
              <w:jc w:val="right"/>
              <w:rPr>
                <w:b/>
                <w:sz w:val="13"/>
              </w:rPr>
            </w:pPr>
            <w:r>
              <w:rPr>
                <w:b/>
                <w:spacing w:val="-2"/>
                <w:w w:val="115"/>
                <w:sz w:val="13"/>
              </w:rPr>
              <w:t>82.551.839,81</w:t>
            </w:r>
          </w:p>
        </w:tc>
      </w:tr>
      <w:tr>
        <w:trPr>
          <w:trHeight w:val="164" w:hRule="atLeast"/>
        </w:trPr>
        <w:tc>
          <w:tcPr>
            <w:tcW w:w="5367" w:type="dxa"/>
            <w:tcBorders>
              <w:top w:val="nil"/>
              <w:bottom w:val="nil"/>
              <w:right w:val="single" w:sz="6" w:space="0" w:color="000000"/>
            </w:tcBorders>
          </w:tcPr>
          <w:p>
            <w:pPr>
              <w:pStyle w:val="TableParagraph"/>
              <w:spacing w:line="133" w:lineRule="exact" w:before="11"/>
              <w:ind w:left="16"/>
              <w:rPr>
                <w:b/>
                <w:sz w:val="13"/>
              </w:rPr>
            </w:pPr>
            <w:r>
              <w:rPr>
                <w:b/>
                <w:spacing w:val="-2"/>
                <w:w w:val="110"/>
                <w:sz w:val="13"/>
              </w:rPr>
              <w:t>Inmovilizado</w:t>
            </w:r>
            <w:r>
              <w:rPr>
                <w:b/>
                <w:spacing w:val="-3"/>
                <w:w w:val="110"/>
                <w:sz w:val="13"/>
              </w:rPr>
              <w:t> </w:t>
            </w:r>
            <w:r>
              <w:rPr>
                <w:b/>
                <w:spacing w:val="-2"/>
                <w:w w:val="110"/>
                <w:sz w:val="13"/>
              </w:rPr>
              <w:t>intangible</w:t>
            </w:r>
          </w:p>
        </w:tc>
        <w:tc>
          <w:tcPr>
            <w:tcW w:w="459" w:type="dxa"/>
            <w:tcBorders>
              <w:top w:val="nil"/>
              <w:left w:val="single" w:sz="6" w:space="0" w:color="000000"/>
              <w:bottom w:val="nil"/>
              <w:right w:val="single" w:sz="6" w:space="0" w:color="000000"/>
            </w:tcBorders>
          </w:tcPr>
          <w:p>
            <w:pPr>
              <w:pStyle w:val="TableParagraph"/>
              <w:spacing w:line="141" w:lineRule="exact" w:before="3"/>
              <w:ind w:left="36"/>
              <w:jc w:val="center"/>
              <w:rPr>
                <w:rFonts w:ascii="Tahoma"/>
                <w:sz w:val="13"/>
              </w:rPr>
            </w:pPr>
            <w:r>
              <w:rPr>
                <w:rFonts w:ascii="Tahoma"/>
                <w:spacing w:val="-10"/>
                <w:sz w:val="13"/>
              </w:rPr>
              <w:t>5</w:t>
            </w:r>
          </w:p>
        </w:tc>
        <w:tc>
          <w:tcPr>
            <w:tcW w:w="1281" w:type="dxa"/>
            <w:tcBorders>
              <w:top w:val="nil"/>
              <w:left w:val="single" w:sz="6" w:space="0" w:color="000000"/>
              <w:bottom w:val="nil"/>
              <w:right w:val="single" w:sz="8" w:space="0" w:color="000000"/>
            </w:tcBorders>
          </w:tcPr>
          <w:p>
            <w:pPr>
              <w:pStyle w:val="TableParagraph"/>
              <w:spacing w:line="133" w:lineRule="exact" w:before="11"/>
              <w:ind w:right="39"/>
              <w:jc w:val="right"/>
              <w:rPr>
                <w:b/>
                <w:sz w:val="13"/>
              </w:rPr>
            </w:pPr>
            <w:r>
              <w:rPr>
                <w:b/>
                <w:spacing w:val="-2"/>
                <w:w w:val="115"/>
                <w:sz w:val="13"/>
              </w:rPr>
              <w:t>36.102.015,59</w:t>
            </w:r>
          </w:p>
        </w:tc>
        <w:tc>
          <w:tcPr>
            <w:tcW w:w="1375" w:type="dxa"/>
            <w:tcBorders>
              <w:top w:val="nil"/>
              <w:left w:val="single" w:sz="8" w:space="0" w:color="000000"/>
              <w:bottom w:val="nil"/>
              <w:right w:val="single" w:sz="12" w:space="0" w:color="0000D0"/>
            </w:tcBorders>
          </w:tcPr>
          <w:p>
            <w:pPr>
              <w:pStyle w:val="TableParagraph"/>
              <w:spacing w:line="133" w:lineRule="exact" w:before="11"/>
              <w:ind w:right="26"/>
              <w:jc w:val="right"/>
              <w:rPr>
                <w:b/>
                <w:sz w:val="13"/>
              </w:rPr>
            </w:pPr>
            <w:r>
              <w:rPr>
                <w:b/>
                <w:spacing w:val="-2"/>
                <w:w w:val="115"/>
                <w:sz w:val="13"/>
              </w:rPr>
              <w:t>35.021.379,32</w:t>
            </w:r>
          </w:p>
        </w:tc>
      </w:tr>
      <w:tr>
        <w:trPr>
          <w:trHeight w:val="164" w:hRule="atLeast"/>
        </w:trPr>
        <w:tc>
          <w:tcPr>
            <w:tcW w:w="5367" w:type="dxa"/>
            <w:tcBorders>
              <w:top w:val="nil"/>
              <w:bottom w:val="nil"/>
              <w:right w:val="single" w:sz="6" w:space="0" w:color="000000"/>
            </w:tcBorders>
          </w:tcPr>
          <w:p>
            <w:pPr>
              <w:pStyle w:val="TableParagraph"/>
              <w:spacing w:line="140" w:lineRule="exact" w:before="4"/>
              <w:ind w:left="16"/>
              <w:rPr>
                <w:rFonts w:ascii="Tahoma"/>
                <w:sz w:val="13"/>
              </w:rPr>
            </w:pPr>
            <w:r>
              <w:rPr>
                <w:rFonts w:ascii="Tahoma"/>
                <w:spacing w:val="-2"/>
                <w:sz w:val="13"/>
              </w:rPr>
              <w:t>Concesiones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0" w:lineRule="exact" w:before="4"/>
              <w:ind w:right="38"/>
              <w:jc w:val="right"/>
              <w:rPr>
                <w:rFonts w:ascii="Tahoma"/>
                <w:sz w:val="13"/>
              </w:rPr>
            </w:pPr>
            <w:r>
              <w:rPr>
                <w:rFonts w:ascii="Tahoma"/>
                <w:spacing w:val="-2"/>
                <w:sz w:val="13"/>
              </w:rPr>
              <w:t>3.260.742,60</w:t>
            </w:r>
          </w:p>
        </w:tc>
        <w:tc>
          <w:tcPr>
            <w:tcW w:w="1375" w:type="dxa"/>
            <w:tcBorders>
              <w:top w:val="nil"/>
              <w:left w:val="single" w:sz="8" w:space="0" w:color="000000"/>
              <w:bottom w:val="nil"/>
              <w:right w:val="single" w:sz="12" w:space="0" w:color="0000D0"/>
            </w:tcBorders>
          </w:tcPr>
          <w:p>
            <w:pPr>
              <w:pStyle w:val="TableParagraph"/>
              <w:spacing w:line="140" w:lineRule="exact" w:before="4"/>
              <w:ind w:right="28"/>
              <w:jc w:val="right"/>
              <w:rPr>
                <w:rFonts w:ascii="Tahoma"/>
                <w:sz w:val="13"/>
              </w:rPr>
            </w:pPr>
            <w:r>
              <w:rPr>
                <w:rFonts w:ascii="Tahoma"/>
                <w:spacing w:val="-2"/>
                <w:sz w:val="13"/>
              </w:rPr>
              <w:t>3.381.139,32</w:t>
            </w:r>
          </w:p>
        </w:tc>
      </w:tr>
      <w:tr>
        <w:trPr>
          <w:trHeight w:val="162" w:hRule="atLeast"/>
        </w:trPr>
        <w:tc>
          <w:tcPr>
            <w:tcW w:w="5367" w:type="dxa"/>
            <w:tcBorders>
              <w:top w:val="nil"/>
              <w:bottom w:val="nil"/>
              <w:right w:val="single" w:sz="6" w:space="0" w:color="000000"/>
            </w:tcBorders>
          </w:tcPr>
          <w:p>
            <w:pPr>
              <w:pStyle w:val="TableParagraph"/>
              <w:spacing w:line="139" w:lineRule="exact" w:before="3"/>
              <w:ind w:left="16"/>
              <w:rPr>
                <w:rFonts w:ascii="Tahoma"/>
                <w:sz w:val="13"/>
              </w:rPr>
            </w:pPr>
            <w:r>
              <w:rPr>
                <w:rFonts w:ascii="Tahoma"/>
                <w:sz w:val="13"/>
              </w:rPr>
              <w:t>Patentes,</w:t>
            </w:r>
            <w:r>
              <w:rPr>
                <w:rFonts w:ascii="Tahoma"/>
                <w:spacing w:val="15"/>
                <w:sz w:val="13"/>
              </w:rPr>
              <w:t> </w:t>
            </w:r>
            <w:r>
              <w:rPr>
                <w:rFonts w:ascii="Tahoma"/>
                <w:sz w:val="13"/>
              </w:rPr>
              <w:t>licencias,</w:t>
            </w:r>
            <w:r>
              <w:rPr>
                <w:rFonts w:ascii="Tahoma"/>
                <w:spacing w:val="12"/>
                <w:sz w:val="13"/>
              </w:rPr>
              <w:t> </w:t>
            </w:r>
            <w:r>
              <w:rPr>
                <w:rFonts w:ascii="Tahoma"/>
                <w:sz w:val="13"/>
              </w:rPr>
              <w:t>marcas</w:t>
            </w:r>
            <w:r>
              <w:rPr>
                <w:rFonts w:ascii="Tahoma"/>
                <w:spacing w:val="4"/>
                <w:sz w:val="13"/>
              </w:rPr>
              <w:t> </w:t>
            </w:r>
            <w:r>
              <w:rPr>
                <w:rFonts w:ascii="Tahoma"/>
                <w:sz w:val="13"/>
              </w:rPr>
              <w:t>y</w:t>
            </w:r>
            <w:r>
              <w:rPr>
                <w:rFonts w:ascii="Tahoma"/>
                <w:spacing w:val="11"/>
                <w:sz w:val="13"/>
              </w:rPr>
              <w:t> </w:t>
            </w:r>
            <w:r>
              <w:rPr>
                <w:rFonts w:ascii="Tahoma"/>
                <w:spacing w:val="-2"/>
                <w:sz w:val="13"/>
              </w:rPr>
              <w:t>similares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39" w:lineRule="exact" w:before="3"/>
              <w:ind w:right="38"/>
              <w:jc w:val="right"/>
              <w:rPr>
                <w:rFonts w:ascii="Tahoma"/>
                <w:sz w:val="13"/>
              </w:rPr>
            </w:pPr>
            <w:r>
              <w:rPr>
                <w:rFonts w:ascii="Tahoma"/>
                <w:spacing w:val="-2"/>
                <w:sz w:val="13"/>
              </w:rPr>
              <w:t>3.000,00</w:t>
            </w:r>
          </w:p>
        </w:tc>
        <w:tc>
          <w:tcPr>
            <w:tcW w:w="1375" w:type="dxa"/>
            <w:tcBorders>
              <w:top w:val="nil"/>
              <w:left w:val="single" w:sz="8" w:space="0" w:color="000000"/>
              <w:bottom w:val="nil"/>
              <w:right w:val="single" w:sz="12" w:space="0" w:color="0000D0"/>
            </w:tcBorders>
          </w:tcPr>
          <w:p>
            <w:pPr>
              <w:pStyle w:val="TableParagraph"/>
              <w:spacing w:line="139" w:lineRule="exact" w:before="3"/>
              <w:ind w:right="28"/>
              <w:jc w:val="right"/>
              <w:rPr>
                <w:rFonts w:ascii="Tahoma"/>
                <w:sz w:val="13"/>
              </w:rPr>
            </w:pPr>
            <w:r>
              <w:rPr>
                <w:rFonts w:ascii="Tahoma"/>
                <w:spacing w:val="-2"/>
                <w:sz w:val="13"/>
              </w:rPr>
              <w:t>3.000,00</w:t>
            </w:r>
          </w:p>
        </w:tc>
      </w:tr>
      <w:tr>
        <w:trPr>
          <w:trHeight w:val="164" w:hRule="atLeast"/>
        </w:trPr>
        <w:tc>
          <w:tcPr>
            <w:tcW w:w="5367" w:type="dxa"/>
            <w:tcBorders>
              <w:top w:val="nil"/>
              <w:bottom w:val="nil"/>
              <w:right w:val="single" w:sz="6" w:space="0" w:color="000000"/>
            </w:tcBorders>
          </w:tcPr>
          <w:p>
            <w:pPr>
              <w:pStyle w:val="TableParagraph"/>
              <w:spacing w:line="141" w:lineRule="exact" w:before="3"/>
              <w:ind w:left="16"/>
              <w:rPr>
                <w:rFonts w:ascii="Tahoma" w:hAnsi="Tahoma"/>
                <w:sz w:val="13"/>
              </w:rPr>
            </w:pPr>
            <w:r>
              <w:rPr>
                <w:rFonts w:ascii="Tahoma" w:hAnsi="Tahoma"/>
                <w:sz w:val="13"/>
              </w:rPr>
              <w:t>Aplicaciones</w:t>
            </w:r>
            <w:r>
              <w:rPr>
                <w:rFonts w:ascii="Tahoma" w:hAnsi="Tahoma"/>
                <w:spacing w:val="7"/>
                <w:sz w:val="13"/>
              </w:rPr>
              <w:t> </w:t>
            </w:r>
            <w:r>
              <w:rPr>
                <w:rFonts w:ascii="Tahoma" w:hAnsi="Tahoma"/>
                <w:spacing w:val="-2"/>
                <w:sz w:val="13"/>
              </w:rPr>
              <w:t>informáticas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1" w:lineRule="exact" w:before="3"/>
              <w:ind w:right="38"/>
              <w:jc w:val="right"/>
              <w:rPr>
                <w:rFonts w:ascii="Tahoma"/>
                <w:sz w:val="13"/>
              </w:rPr>
            </w:pPr>
            <w:r>
              <w:rPr>
                <w:rFonts w:ascii="Tahoma"/>
                <w:spacing w:val="-2"/>
                <w:sz w:val="13"/>
              </w:rPr>
              <w:t>1.008.308,06</w:t>
            </w:r>
          </w:p>
        </w:tc>
        <w:tc>
          <w:tcPr>
            <w:tcW w:w="1375" w:type="dxa"/>
            <w:tcBorders>
              <w:top w:val="nil"/>
              <w:left w:val="single" w:sz="8" w:space="0" w:color="000000"/>
              <w:bottom w:val="nil"/>
              <w:right w:val="single" w:sz="12" w:space="0" w:color="0000D0"/>
            </w:tcBorders>
          </w:tcPr>
          <w:p>
            <w:pPr>
              <w:pStyle w:val="TableParagraph"/>
              <w:spacing w:line="141" w:lineRule="exact" w:before="3"/>
              <w:ind w:right="28"/>
              <w:jc w:val="right"/>
              <w:rPr>
                <w:rFonts w:ascii="Tahoma"/>
                <w:sz w:val="13"/>
              </w:rPr>
            </w:pPr>
            <w:r>
              <w:rPr>
                <w:rFonts w:ascii="Tahoma"/>
                <w:spacing w:val="-2"/>
                <w:sz w:val="13"/>
              </w:rPr>
              <w:t>969.353,72</w:t>
            </w:r>
          </w:p>
        </w:tc>
      </w:tr>
      <w:tr>
        <w:trPr>
          <w:trHeight w:val="164" w:hRule="atLeast"/>
        </w:trPr>
        <w:tc>
          <w:tcPr>
            <w:tcW w:w="5367" w:type="dxa"/>
            <w:tcBorders>
              <w:top w:val="nil"/>
              <w:bottom w:val="nil"/>
              <w:right w:val="single" w:sz="6" w:space="0" w:color="000000"/>
            </w:tcBorders>
          </w:tcPr>
          <w:p>
            <w:pPr>
              <w:pStyle w:val="TableParagraph"/>
              <w:spacing w:line="140" w:lineRule="exact" w:before="4"/>
              <w:ind w:left="16"/>
              <w:rPr>
                <w:rFonts w:ascii="Tahoma"/>
                <w:sz w:val="13"/>
              </w:rPr>
            </w:pPr>
            <w:r>
              <w:rPr>
                <w:rFonts w:ascii="Tahoma"/>
                <w:sz w:val="13"/>
              </w:rPr>
              <w:t>Otro inmovilizado </w:t>
            </w:r>
            <w:r>
              <w:rPr>
                <w:rFonts w:ascii="Tahoma"/>
                <w:spacing w:val="-2"/>
                <w:sz w:val="13"/>
              </w:rPr>
              <w:t>intangible</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0" w:lineRule="exact" w:before="4"/>
              <w:ind w:right="38"/>
              <w:jc w:val="right"/>
              <w:rPr>
                <w:rFonts w:ascii="Tahoma"/>
                <w:sz w:val="13"/>
              </w:rPr>
            </w:pPr>
            <w:r>
              <w:rPr>
                <w:rFonts w:ascii="Tahoma"/>
                <w:spacing w:val="-2"/>
                <w:sz w:val="13"/>
              </w:rPr>
              <w:t>31.829.964,93</w:t>
            </w:r>
          </w:p>
        </w:tc>
        <w:tc>
          <w:tcPr>
            <w:tcW w:w="1375" w:type="dxa"/>
            <w:tcBorders>
              <w:top w:val="nil"/>
              <w:left w:val="single" w:sz="8" w:space="0" w:color="000000"/>
              <w:bottom w:val="nil"/>
              <w:right w:val="single" w:sz="12" w:space="0" w:color="0000D0"/>
            </w:tcBorders>
          </w:tcPr>
          <w:p>
            <w:pPr>
              <w:pStyle w:val="TableParagraph"/>
              <w:spacing w:line="140" w:lineRule="exact" w:before="4"/>
              <w:ind w:right="28"/>
              <w:jc w:val="right"/>
              <w:rPr>
                <w:rFonts w:ascii="Tahoma"/>
                <w:sz w:val="13"/>
              </w:rPr>
            </w:pPr>
            <w:r>
              <w:rPr>
                <w:rFonts w:ascii="Tahoma"/>
                <w:spacing w:val="-2"/>
                <w:sz w:val="13"/>
              </w:rPr>
              <w:t>30.667.886,28</w:t>
            </w:r>
          </w:p>
        </w:tc>
      </w:tr>
      <w:tr>
        <w:trPr>
          <w:trHeight w:val="162" w:hRule="atLeast"/>
        </w:trPr>
        <w:tc>
          <w:tcPr>
            <w:tcW w:w="5367" w:type="dxa"/>
            <w:tcBorders>
              <w:top w:val="nil"/>
              <w:bottom w:val="nil"/>
              <w:right w:val="single" w:sz="6" w:space="0" w:color="000000"/>
            </w:tcBorders>
          </w:tcPr>
          <w:p>
            <w:pPr>
              <w:pStyle w:val="TableParagraph"/>
              <w:spacing w:line="131" w:lineRule="exact" w:before="11"/>
              <w:ind w:left="16"/>
              <w:rPr>
                <w:b/>
                <w:sz w:val="13"/>
              </w:rPr>
            </w:pPr>
            <w:r>
              <w:rPr>
                <w:b/>
                <w:spacing w:val="-2"/>
                <w:w w:val="110"/>
                <w:sz w:val="13"/>
              </w:rPr>
              <w:t>Inmovilizado</w:t>
            </w:r>
            <w:r>
              <w:rPr>
                <w:b/>
                <w:spacing w:val="-3"/>
                <w:w w:val="110"/>
                <w:sz w:val="13"/>
              </w:rPr>
              <w:t> </w:t>
            </w:r>
            <w:r>
              <w:rPr>
                <w:b/>
                <w:spacing w:val="-2"/>
                <w:w w:val="110"/>
                <w:sz w:val="13"/>
              </w:rPr>
              <w:t>material</w:t>
            </w:r>
          </w:p>
        </w:tc>
        <w:tc>
          <w:tcPr>
            <w:tcW w:w="459" w:type="dxa"/>
            <w:tcBorders>
              <w:top w:val="nil"/>
              <w:left w:val="single" w:sz="6" w:space="0" w:color="000000"/>
              <w:bottom w:val="nil"/>
              <w:right w:val="single" w:sz="6" w:space="0" w:color="000000"/>
            </w:tcBorders>
          </w:tcPr>
          <w:p>
            <w:pPr>
              <w:pStyle w:val="TableParagraph"/>
              <w:spacing w:line="140" w:lineRule="exact" w:before="3"/>
              <w:ind w:left="36"/>
              <w:jc w:val="center"/>
              <w:rPr>
                <w:rFonts w:ascii="Tahoma"/>
                <w:sz w:val="13"/>
              </w:rPr>
            </w:pPr>
            <w:r>
              <w:rPr>
                <w:rFonts w:ascii="Tahoma"/>
                <w:spacing w:val="-10"/>
                <w:sz w:val="13"/>
              </w:rPr>
              <w:t>6</w:t>
            </w:r>
          </w:p>
        </w:tc>
        <w:tc>
          <w:tcPr>
            <w:tcW w:w="1281" w:type="dxa"/>
            <w:tcBorders>
              <w:top w:val="nil"/>
              <w:left w:val="single" w:sz="6" w:space="0" w:color="000000"/>
              <w:bottom w:val="nil"/>
              <w:right w:val="single" w:sz="8" w:space="0" w:color="000000"/>
            </w:tcBorders>
          </w:tcPr>
          <w:p>
            <w:pPr>
              <w:pStyle w:val="TableParagraph"/>
              <w:spacing w:line="131" w:lineRule="exact" w:before="11"/>
              <w:ind w:right="39"/>
              <w:jc w:val="right"/>
              <w:rPr>
                <w:b/>
                <w:sz w:val="13"/>
              </w:rPr>
            </w:pPr>
            <w:r>
              <w:rPr>
                <w:b/>
                <w:spacing w:val="-2"/>
                <w:w w:val="115"/>
                <w:sz w:val="13"/>
              </w:rPr>
              <w:t>52.849.029,14</w:t>
            </w:r>
          </w:p>
        </w:tc>
        <w:tc>
          <w:tcPr>
            <w:tcW w:w="1375" w:type="dxa"/>
            <w:tcBorders>
              <w:top w:val="nil"/>
              <w:left w:val="single" w:sz="8" w:space="0" w:color="000000"/>
              <w:bottom w:val="nil"/>
              <w:right w:val="single" w:sz="12" w:space="0" w:color="0000D0"/>
            </w:tcBorders>
          </w:tcPr>
          <w:p>
            <w:pPr>
              <w:pStyle w:val="TableParagraph"/>
              <w:spacing w:line="131" w:lineRule="exact" w:before="11"/>
              <w:ind w:right="26"/>
              <w:jc w:val="right"/>
              <w:rPr>
                <w:b/>
                <w:sz w:val="13"/>
              </w:rPr>
            </w:pPr>
            <w:r>
              <w:rPr>
                <w:b/>
                <w:spacing w:val="-2"/>
                <w:w w:val="115"/>
                <w:sz w:val="13"/>
              </w:rPr>
              <w:t>46.778.111,65</w:t>
            </w:r>
          </w:p>
        </w:tc>
      </w:tr>
      <w:tr>
        <w:trPr>
          <w:trHeight w:val="164" w:hRule="atLeast"/>
        </w:trPr>
        <w:tc>
          <w:tcPr>
            <w:tcW w:w="5367" w:type="dxa"/>
            <w:tcBorders>
              <w:top w:val="nil"/>
              <w:bottom w:val="nil"/>
              <w:right w:val="single" w:sz="6" w:space="0" w:color="000000"/>
            </w:tcBorders>
          </w:tcPr>
          <w:p>
            <w:pPr>
              <w:pStyle w:val="TableParagraph"/>
              <w:spacing w:line="141" w:lineRule="exact" w:before="3"/>
              <w:ind w:left="16"/>
              <w:rPr>
                <w:rFonts w:ascii="Tahoma"/>
                <w:sz w:val="13"/>
              </w:rPr>
            </w:pPr>
            <w:r>
              <w:rPr>
                <w:rFonts w:ascii="Tahoma"/>
                <w:sz w:val="13"/>
              </w:rPr>
              <w:t>Terrenos</w:t>
            </w:r>
            <w:r>
              <w:rPr>
                <w:rFonts w:ascii="Tahoma"/>
                <w:spacing w:val="12"/>
                <w:sz w:val="13"/>
              </w:rPr>
              <w:t> </w:t>
            </w:r>
            <w:r>
              <w:rPr>
                <w:rFonts w:ascii="Tahoma"/>
                <w:sz w:val="13"/>
              </w:rPr>
              <w:t>y</w:t>
            </w:r>
            <w:r>
              <w:rPr>
                <w:rFonts w:ascii="Tahoma"/>
                <w:spacing w:val="19"/>
                <w:sz w:val="13"/>
              </w:rPr>
              <w:t> </w:t>
            </w:r>
            <w:r>
              <w:rPr>
                <w:rFonts w:ascii="Tahoma"/>
                <w:spacing w:val="-2"/>
                <w:sz w:val="13"/>
              </w:rPr>
              <w:t>construcciones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1" w:lineRule="exact" w:before="3"/>
              <w:ind w:right="38"/>
              <w:jc w:val="right"/>
              <w:rPr>
                <w:rFonts w:ascii="Tahoma"/>
                <w:sz w:val="13"/>
              </w:rPr>
            </w:pPr>
            <w:r>
              <w:rPr>
                <w:rFonts w:ascii="Tahoma"/>
                <w:spacing w:val="-2"/>
                <w:sz w:val="13"/>
              </w:rPr>
              <w:t>9.213.386,05</w:t>
            </w:r>
          </w:p>
        </w:tc>
        <w:tc>
          <w:tcPr>
            <w:tcW w:w="1375" w:type="dxa"/>
            <w:tcBorders>
              <w:top w:val="nil"/>
              <w:left w:val="single" w:sz="8" w:space="0" w:color="000000"/>
              <w:bottom w:val="nil"/>
              <w:right w:val="single" w:sz="12" w:space="0" w:color="0000D0"/>
            </w:tcBorders>
          </w:tcPr>
          <w:p>
            <w:pPr>
              <w:pStyle w:val="TableParagraph"/>
              <w:spacing w:line="141" w:lineRule="exact" w:before="3"/>
              <w:ind w:right="28"/>
              <w:jc w:val="right"/>
              <w:rPr>
                <w:rFonts w:ascii="Tahoma"/>
                <w:sz w:val="13"/>
              </w:rPr>
            </w:pPr>
            <w:r>
              <w:rPr>
                <w:rFonts w:ascii="Tahoma"/>
                <w:spacing w:val="-2"/>
                <w:sz w:val="13"/>
              </w:rPr>
              <w:t>9.564.241,57</w:t>
            </w:r>
          </w:p>
        </w:tc>
      </w:tr>
      <w:tr>
        <w:trPr>
          <w:trHeight w:val="164" w:hRule="atLeast"/>
        </w:trPr>
        <w:tc>
          <w:tcPr>
            <w:tcW w:w="5367" w:type="dxa"/>
            <w:tcBorders>
              <w:top w:val="nil"/>
              <w:bottom w:val="nil"/>
              <w:right w:val="single" w:sz="6" w:space="0" w:color="000000"/>
            </w:tcBorders>
          </w:tcPr>
          <w:p>
            <w:pPr>
              <w:pStyle w:val="TableParagraph"/>
              <w:spacing w:line="140" w:lineRule="exact" w:before="4"/>
              <w:ind w:left="16"/>
              <w:rPr>
                <w:rFonts w:ascii="Tahoma" w:hAnsi="Tahoma"/>
                <w:sz w:val="13"/>
              </w:rPr>
            </w:pPr>
            <w:r>
              <w:rPr>
                <w:rFonts w:ascii="Tahoma" w:hAnsi="Tahoma"/>
                <w:sz w:val="13"/>
              </w:rPr>
              <w:t>Instalaciones</w:t>
            </w:r>
            <w:r>
              <w:rPr>
                <w:rFonts w:ascii="Tahoma" w:hAnsi="Tahoma"/>
                <w:spacing w:val="1"/>
                <w:sz w:val="13"/>
              </w:rPr>
              <w:t> </w:t>
            </w:r>
            <w:r>
              <w:rPr>
                <w:rFonts w:ascii="Tahoma" w:hAnsi="Tahoma"/>
                <w:sz w:val="13"/>
              </w:rPr>
              <w:t>técnicas</w:t>
            </w:r>
            <w:r>
              <w:rPr>
                <w:rFonts w:ascii="Tahoma" w:hAnsi="Tahoma"/>
                <w:spacing w:val="1"/>
                <w:sz w:val="13"/>
              </w:rPr>
              <w:t> </w:t>
            </w:r>
            <w:r>
              <w:rPr>
                <w:rFonts w:ascii="Tahoma" w:hAnsi="Tahoma"/>
                <w:sz w:val="13"/>
              </w:rPr>
              <w:t>y</w:t>
            </w:r>
            <w:r>
              <w:rPr>
                <w:rFonts w:ascii="Tahoma" w:hAnsi="Tahoma"/>
                <w:spacing w:val="6"/>
                <w:sz w:val="13"/>
              </w:rPr>
              <w:t> </w:t>
            </w:r>
            <w:r>
              <w:rPr>
                <w:rFonts w:ascii="Tahoma" w:hAnsi="Tahoma"/>
                <w:sz w:val="13"/>
              </w:rPr>
              <w:t>otro</w:t>
            </w:r>
            <w:r>
              <w:rPr>
                <w:rFonts w:ascii="Tahoma" w:hAnsi="Tahoma"/>
                <w:spacing w:val="9"/>
                <w:sz w:val="13"/>
              </w:rPr>
              <w:t> </w:t>
            </w:r>
            <w:r>
              <w:rPr>
                <w:rFonts w:ascii="Tahoma" w:hAnsi="Tahoma"/>
                <w:sz w:val="13"/>
              </w:rPr>
              <w:t>inmovilizado</w:t>
            </w:r>
            <w:r>
              <w:rPr>
                <w:rFonts w:ascii="Tahoma" w:hAnsi="Tahoma"/>
                <w:spacing w:val="10"/>
                <w:sz w:val="13"/>
              </w:rPr>
              <w:t> </w:t>
            </w:r>
            <w:r>
              <w:rPr>
                <w:rFonts w:ascii="Tahoma" w:hAnsi="Tahoma"/>
                <w:spacing w:val="-2"/>
                <w:sz w:val="13"/>
              </w:rPr>
              <w:t>material</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0" w:lineRule="exact" w:before="4"/>
              <w:ind w:right="38"/>
              <w:jc w:val="right"/>
              <w:rPr>
                <w:rFonts w:ascii="Tahoma"/>
                <w:sz w:val="13"/>
              </w:rPr>
            </w:pPr>
            <w:r>
              <w:rPr>
                <w:rFonts w:ascii="Tahoma"/>
                <w:spacing w:val="-2"/>
                <w:sz w:val="13"/>
              </w:rPr>
              <w:t>43.629.393,09</w:t>
            </w:r>
          </w:p>
        </w:tc>
        <w:tc>
          <w:tcPr>
            <w:tcW w:w="1375" w:type="dxa"/>
            <w:tcBorders>
              <w:top w:val="nil"/>
              <w:left w:val="single" w:sz="8" w:space="0" w:color="000000"/>
              <w:bottom w:val="nil"/>
              <w:right w:val="single" w:sz="12" w:space="0" w:color="0000D0"/>
            </w:tcBorders>
          </w:tcPr>
          <w:p>
            <w:pPr>
              <w:pStyle w:val="TableParagraph"/>
              <w:spacing w:line="140" w:lineRule="exact" w:before="4"/>
              <w:ind w:right="28"/>
              <w:jc w:val="right"/>
              <w:rPr>
                <w:rFonts w:ascii="Tahoma"/>
                <w:sz w:val="13"/>
              </w:rPr>
            </w:pPr>
            <w:r>
              <w:rPr>
                <w:rFonts w:ascii="Tahoma"/>
                <w:spacing w:val="-2"/>
                <w:sz w:val="13"/>
              </w:rPr>
              <w:t>36.327.734,60</w:t>
            </w:r>
          </w:p>
        </w:tc>
      </w:tr>
      <w:tr>
        <w:trPr>
          <w:trHeight w:val="164" w:hRule="atLeast"/>
        </w:trPr>
        <w:tc>
          <w:tcPr>
            <w:tcW w:w="5367" w:type="dxa"/>
            <w:tcBorders>
              <w:top w:val="nil"/>
              <w:bottom w:val="nil"/>
              <w:right w:val="single" w:sz="6" w:space="0" w:color="000000"/>
            </w:tcBorders>
          </w:tcPr>
          <w:p>
            <w:pPr>
              <w:pStyle w:val="TableParagraph"/>
              <w:spacing w:line="141" w:lineRule="exact" w:before="3"/>
              <w:ind w:left="16"/>
              <w:rPr>
                <w:rFonts w:ascii="Tahoma"/>
                <w:sz w:val="13"/>
              </w:rPr>
            </w:pPr>
            <w:r>
              <w:rPr>
                <w:rFonts w:ascii="Tahoma"/>
                <w:sz w:val="13"/>
              </w:rPr>
              <w:t>Inmovilizado</w:t>
            </w:r>
            <w:r>
              <w:rPr>
                <w:rFonts w:ascii="Tahoma"/>
                <w:spacing w:val="4"/>
                <w:sz w:val="13"/>
              </w:rPr>
              <w:t> </w:t>
            </w:r>
            <w:r>
              <w:rPr>
                <w:rFonts w:ascii="Tahoma"/>
                <w:sz w:val="13"/>
              </w:rPr>
              <w:t>en</w:t>
            </w:r>
            <w:r>
              <w:rPr>
                <w:rFonts w:ascii="Tahoma"/>
                <w:spacing w:val="2"/>
                <w:sz w:val="13"/>
              </w:rPr>
              <w:t> </w:t>
            </w:r>
            <w:r>
              <w:rPr>
                <w:rFonts w:ascii="Tahoma"/>
                <w:sz w:val="13"/>
              </w:rPr>
              <w:t>curso</w:t>
            </w:r>
            <w:r>
              <w:rPr>
                <w:rFonts w:ascii="Tahoma"/>
                <w:spacing w:val="4"/>
                <w:sz w:val="13"/>
              </w:rPr>
              <w:t> </w:t>
            </w:r>
            <w:r>
              <w:rPr>
                <w:rFonts w:ascii="Tahoma"/>
                <w:sz w:val="13"/>
              </w:rPr>
              <w:t>y</w:t>
            </w:r>
            <w:r>
              <w:rPr>
                <w:rFonts w:ascii="Tahoma"/>
                <w:spacing w:val="-1"/>
                <w:sz w:val="13"/>
              </w:rPr>
              <w:t> </w:t>
            </w:r>
            <w:r>
              <w:rPr>
                <w:rFonts w:ascii="Tahoma"/>
                <w:spacing w:val="-2"/>
                <w:sz w:val="13"/>
              </w:rPr>
              <w:t>anticipos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1" w:lineRule="exact" w:before="3"/>
              <w:ind w:right="38"/>
              <w:jc w:val="right"/>
              <w:rPr>
                <w:rFonts w:ascii="Tahoma"/>
                <w:sz w:val="13"/>
              </w:rPr>
            </w:pPr>
            <w:r>
              <w:rPr>
                <w:rFonts w:ascii="Tahoma"/>
                <w:spacing w:val="-2"/>
                <w:sz w:val="13"/>
              </w:rPr>
              <w:t>6.250,00</w:t>
            </w:r>
          </w:p>
        </w:tc>
        <w:tc>
          <w:tcPr>
            <w:tcW w:w="1375" w:type="dxa"/>
            <w:tcBorders>
              <w:top w:val="nil"/>
              <w:left w:val="single" w:sz="8" w:space="0" w:color="000000"/>
              <w:bottom w:val="nil"/>
              <w:right w:val="single" w:sz="12" w:space="0" w:color="0000D0"/>
            </w:tcBorders>
          </w:tcPr>
          <w:p>
            <w:pPr>
              <w:pStyle w:val="TableParagraph"/>
              <w:spacing w:line="141" w:lineRule="exact" w:before="3"/>
              <w:ind w:right="28"/>
              <w:jc w:val="right"/>
              <w:rPr>
                <w:rFonts w:ascii="Tahoma"/>
                <w:sz w:val="13"/>
              </w:rPr>
            </w:pPr>
            <w:r>
              <w:rPr>
                <w:rFonts w:ascii="Tahoma"/>
                <w:spacing w:val="-2"/>
                <w:sz w:val="13"/>
              </w:rPr>
              <w:t>886.135,48</w:t>
            </w:r>
          </w:p>
        </w:tc>
      </w:tr>
      <w:tr>
        <w:trPr>
          <w:trHeight w:val="164" w:hRule="atLeast"/>
        </w:trPr>
        <w:tc>
          <w:tcPr>
            <w:tcW w:w="5367" w:type="dxa"/>
            <w:tcBorders>
              <w:top w:val="nil"/>
              <w:bottom w:val="nil"/>
              <w:right w:val="single" w:sz="6" w:space="0" w:color="000000"/>
            </w:tcBorders>
          </w:tcPr>
          <w:p>
            <w:pPr>
              <w:pStyle w:val="TableParagraph"/>
              <w:spacing w:line="131" w:lineRule="exact" w:before="12"/>
              <w:ind w:left="16"/>
              <w:rPr>
                <w:b/>
                <w:sz w:val="13"/>
              </w:rPr>
            </w:pPr>
            <w:r>
              <w:rPr>
                <w:b/>
                <w:w w:val="105"/>
                <w:sz w:val="13"/>
              </w:rPr>
              <w:t>Inversiones</w:t>
            </w:r>
            <w:r>
              <w:rPr>
                <w:b/>
                <w:spacing w:val="3"/>
                <w:w w:val="110"/>
                <w:sz w:val="13"/>
              </w:rPr>
              <w:t> </w:t>
            </w:r>
            <w:r>
              <w:rPr>
                <w:b/>
                <w:spacing w:val="-2"/>
                <w:w w:val="110"/>
                <w:sz w:val="13"/>
              </w:rPr>
              <w:t>inmobiliarias</w:t>
            </w:r>
          </w:p>
        </w:tc>
        <w:tc>
          <w:tcPr>
            <w:tcW w:w="459" w:type="dxa"/>
            <w:tcBorders>
              <w:top w:val="nil"/>
              <w:left w:val="single" w:sz="6" w:space="0" w:color="000000"/>
              <w:bottom w:val="nil"/>
              <w:right w:val="single" w:sz="18" w:space="0" w:color="008000"/>
            </w:tcBorders>
          </w:tcPr>
          <w:p>
            <w:pPr>
              <w:pStyle w:val="TableParagraph"/>
              <w:spacing w:line="139" w:lineRule="exact" w:before="4"/>
              <w:ind w:left="51"/>
              <w:jc w:val="center"/>
              <w:rPr>
                <w:rFonts w:ascii="Tahoma"/>
                <w:sz w:val="13"/>
              </w:rPr>
            </w:pPr>
            <w:r>
              <w:rPr>
                <w:rFonts w:ascii="Tahoma"/>
                <w:spacing w:val="-10"/>
                <w:sz w:val="13"/>
              </w:rPr>
              <w:t>7</w:t>
            </w:r>
          </w:p>
        </w:tc>
        <w:tc>
          <w:tcPr>
            <w:tcW w:w="1281" w:type="dxa"/>
            <w:tcBorders>
              <w:top w:val="nil"/>
              <w:left w:val="single" w:sz="18" w:space="0" w:color="008000"/>
              <w:bottom w:val="nil"/>
              <w:right w:val="single" w:sz="18" w:space="0" w:color="008000"/>
            </w:tcBorders>
          </w:tcPr>
          <w:p>
            <w:pPr>
              <w:pStyle w:val="TableParagraph"/>
              <w:spacing w:line="131" w:lineRule="exact" w:before="12"/>
              <w:ind w:right="26"/>
              <w:jc w:val="right"/>
              <w:rPr>
                <w:b/>
                <w:sz w:val="13"/>
              </w:rPr>
            </w:pPr>
            <w:r>
              <w:rPr>
                <w:b/>
                <w:spacing w:val="-2"/>
                <w:w w:val="115"/>
                <w:sz w:val="13"/>
              </w:rPr>
              <w:t>96.530,70</w:t>
            </w:r>
          </w:p>
        </w:tc>
        <w:tc>
          <w:tcPr>
            <w:tcW w:w="1375" w:type="dxa"/>
            <w:tcBorders>
              <w:top w:val="nil"/>
              <w:left w:val="single" w:sz="18" w:space="0" w:color="008000"/>
              <w:bottom w:val="nil"/>
              <w:right w:val="single" w:sz="12" w:space="0" w:color="0000D0"/>
            </w:tcBorders>
          </w:tcPr>
          <w:p>
            <w:pPr>
              <w:pStyle w:val="TableParagraph"/>
              <w:spacing w:line="131" w:lineRule="exact" w:before="12"/>
              <w:ind w:right="25"/>
              <w:jc w:val="right"/>
              <w:rPr>
                <w:b/>
                <w:sz w:val="13"/>
              </w:rPr>
            </w:pPr>
            <w:r>
              <w:rPr>
                <w:b/>
                <w:spacing w:val="-2"/>
                <w:w w:val="115"/>
                <w:sz w:val="13"/>
              </w:rPr>
              <w:t>99.358,38</w:t>
            </w:r>
          </w:p>
        </w:tc>
      </w:tr>
      <w:tr>
        <w:trPr>
          <w:trHeight w:val="162" w:hRule="atLeast"/>
        </w:trPr>
        <w:tc>
          <w:tcPr>
            <w:tcW w:w="5367" w:type="dxa"/>
            <w:tcBorders>
              <w:top w:val="nil"/>
              <w:bottom w:val="nil"/>
              <w:right w:val="single" w:sz="6" w:space="0" w:color="000000"/>
            </w:tcBorders>
          </w:tcPr>
          <w:p>
            <w:pPr>
              <w:pStyle w:val="TableParagraph"/>
              <w:spacing w:line="140" w:lineRule="exact" w:before="3"/>
              <w:ind w:left="16"/>
              <w:rPr>
                <w:rFonts w:ascii="Tahoma"/>
                <w:sz w:val="13"/>
              </w:rPr>
            </w:pPr>
            <w:r>
              <w:rPr>
                <w:rFonts w:ascii="Tahoma"/>
                <w:spacing w:val="-2"/>
                <w:sz w:val="13"/>
              </w:rPr>
              <w:t>Terrenos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0" w:lineRule="exact" w:before="3"/>
              <w:ind w:right="38"/>
              <w:jc w:val="right"/>
              <w:rPr>
                <w:rFonts w:ascii="Tahoma"/>
                <w:sz w:val="13"/>
              </w:rPr>
            </w:pPr>
            <w:r>
              <w:rPr>
                <w:rFonts w:ascii="Tahoma"/>
                <w:spacing w:val="-2"/>
                <w:sz w:val="13"/>
              </w:rPr>
              <w:t>20.891,65</w:t>
            </w:r>
          </w:p>
        </w:tc>
        <w:tc>
          <w:tcPr>
            <w:tcW w:w="1375" w:type="dxa"/>
            <w:tcBorders>
              <w:top w:val="nil"/>
              <w:left w:val="single" w:sz="8" w:space="0" w:color="000000"/>
              <w:bottom w:val="nil"/>
              <w:right w:val="single" w:sz="12" w:space="0" w:color="0000D0"/>
            </w:tcBorders>
          </w:tcPr>
          <w:p>
            <w:pPr>
              <w:pStyle w:val="TableParagraph"/>
              <w:spacing w:line="140" w:lineRule="exact" w:before="3"/>
              <w:ind w:right="28"/>
              <w:jc w:val="right"/>
              <w:rPr>
                <w:rFonts w:ascii="Tahoma"/>
                <w:sz w:val="13"/>
              </w:rPr>
            </w:pPr>
            <w:r>
              <w:rPr>
                <w:rFonts w:ascii="Tahoma"/>
                <w:spacing w:val="-2"/>
                <w:sz w:val="13"/>
              </w:rPr>
              <w:t>20.891,65</w:t>
            </w:r>
          </w:p>
        </w:tc>
      </w:tr>
      <w:tr>
        <w:trPr>
          <w:trHeight w:val="164" w:hRule="atLeast"/>
        </w:trPr>
        <w:tc>
          <w:tcPr>
            <w:tcW w:w="5367" w:type="dxa"/>
            <w:tcBorders>
              <w:top w:val="nil"/>
              <w:bottom w:val="nil"/>
              <w:right w:val="single" w:sz="6" w:space="0" w:color="000000"/>
            </w:tcBorders>
          </w:tcPr>
          <w:p>
            <w:pPr>
              <w:pStyle w:val="TableParagraph"/>
              <w:spacing w:line="141" w:lineRule="exact" w:before="3"/>
              <w:ind w:left="16"/>
              <w:rPr>
                <w:rFonts w:ascii="Tahoma"/>
                <w:sz w:val="13"/>
              </w:rPr>
            </w:pPr>
            <w:r>
              <w:rPr>
                <w:rFonts w:ascii="Tahoma"/>
                <w:spacing w:val="-2"/>
                <w:sz w:val="13"/>
              </w:rPr>
              <w:t>Construcciones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1" w:lineRule="exact" w:before="3"/>
              <w:ind w:right="38"/>
              <w:jc w:val="right"/>
              <w:rPr>
                <w:rFonts w:ascii="Tahoma"/>
                <w:sz w:val="13"/>
              </w:rPr>
            </w:pPr>
            <w:r>
              <w:rPr>
                <w:rFonts w:ascii="Tahoma"/>
                <w:spacing w:val="-2"/>
                <w:sz w:val="13"/>
              </w:rPr>
              <w:t>75.639,05</w:t>
            </w:r>
          </w:p>
        </w:tc>
        <w:tc>
          <w:tcPr>
            <w:tcW w:w="1375" w:type="dxa"/>
            <w:tcBorders>
              <w:top w:val="nil"/>
              <w:left w:val="single" w:sz="8" w:space="0" w:color="000000"/>
              <w:bottom w:val="nil"/>
              <w:right w:val="single" w:sz="12" w:space="0" w:color="0000D0"/>
            </w:tcBorders>
          </w:tcPr>
          <w:p>
            <w:pPr>
              <w:pStyle w:val="TableParagraph"/>
              <w:spacing w:line="141" w:lineRule="exact" w:before="3"/>
              <w:ind w:right="28"/>
              <w:jc w:val="right"/>
              <w:rPr>
                <w:rFonts w:ascii="Tahoma"/>
                <w:sz w:val="13"/>
              </w:rPr>
            </w:pPr>
            <w:r>
              <w:rPr>
                <w:rFonts w:ascii="Tahoma"/>
                <w:spacing w:val="-2"/>
                <w:sz w:val="13"/>
              </w:rPr>
              <w:t>78.466,73</w:t>
            </w:r>
          </w:p>
        </w:tc>
      </w:tr>
      <w:tr>
        <w:trPr>
          <w:trHeight w:val="164" w:hRule="atLeast"/>
        </w:trPr>
        <w:tc>
          <w:tcPr>
            <w:tcW w:w="5367" w:type="dxa"/>
            <w:tcBorders>
              <w:top w:val="nil"/>
              <w:bottom w:val="nil"/>
              <w:right w:val="single" w:sz="6" w:space="0" w:color="000000"/>
            </w:tcBorders>
          </w:tcPr>
          <w:p>
            <w:pPr>
              <w:pStyle w:val="TableParagraph"/>
              <w:spacing w:line="131" w:lineRule="exact" w:before="12"/>
              <w:ind w:left="16"/>
              <w:rPr>
                <w:b/>
                <w:sz w:val="13"/>
              </w:rPr>
            </w:pPr>
            <w:r>
              <w:rPr>
                <w:b/>
                <w:w w:val="105"/>
                <w:sz w:val="13"/>
              </w:rPr>
              <w:t>Inversiones</w:t>
            </w:r>
            <w:r>
              <w:rPr>
                <w:b/>
                <w:spacing w:val="1"/>
                <w:w w:val="105"/>
                <w:sz w:val="13"/>
              </w:rPr>
              <w:t> </w:t>
            </w:r>
            <w:r>
              <w:rPr>
                <w:b/>
                <w:w w:val="105"/>
                <w:sz w:val="13"/>
              </w:rPr>
              <w:t>en</w:t>
            </w:r>
            <w:r>
              <w:rPr>
                <w:b/>
                <w:spacing w:val="6"/>
                <w:w w:val="105"/>
                <w:sz w:val="13"/>
              </w:rPr>
              <w:t> </w:t>
            </w:r>
            <w:r>
              <w:rPr>
                <w:b/>
                <w:w w:val="105"/>
                <w:sz w:val="13"/>
              </w:rPr>
              <w:t>empresas</w:t>
            </w:r>
            <w:r>
              <w:rPr>
                <w:b/>
                <w:spacing w:val="1"/>
                <w:w w:val="105"/>
                <w:sz w:val="13"/>
              </w:rPr>
              <w:t> </w:t>
            </w:r>
            <w:r>
              <w:rPr>
                <w:b/>
                <w:w w:val="105"/>
                <w:sz w:val="13"/>
              </w:rPr>
              <w:t>del</w:t>
            </w:r>
            <w:r>
              <w:rPr>
                <w:b/>
                <w:spacing w:val="-3"/>
                <w:w w:val="105"/>
                <w:sz w:val="13"/>
              </w:rPr>
              <w:t> </w:t>
            </w:r>
            <w:r>
              <w:rPr>
                <w:b/>
                <w:w w:val="105"/>
                <w:sz w:val="13"/>
              </w:rPr>
              <w:t>grupo</w:t>
            </w:r>
            <w:r>
              <w:rPr>
                <w:b/>
                <w:spacing w:val="9"/>
                <w:w w:val="105"/>
                <w:sz w:val="13"/>
              </w:rPr>
              <w:t> </w:t>
            </w:r>
            <w:r>
              <w:rPr>
                <w:b/>
                <w:w w:val="105"/>
                <w:sz w:val="13"/>
              </w:rPr>
              <w:t>y</w:t>
            </w:r>
            <w:r>
              <w:rPr>
                <w:b/>
                <w:spacing w:val="2"/>
                <w:w w:val="105"/>
                <w:sz w:val="13"/>
              </w:rPr>
              <w:t> </w:t>
            </w:r>
            <w:r>
              <w:rPr>
                <w:b/>
                <w:w w:val="105"/>
                <w:sz w:val="13"/>
              </w:rPr>
              <w:t>asociadas</w:t>
            </w:r>
            <w:r>
              <w:rPr>
                <w:b/>
                <w:spacing w:val="1"/>
                <w:w w:val="105"/>
                <w:sz w:val="13"/>
              </w:rPr>
              <w:t> </w:t>
            </w:r>
            <w:r>
              <w:rPr>
                <w:b/>
                <w:w w:val="105"/>
                <w:sz w:val="13"/>
              </w:rPr>
              <w:t>a</w:t>
            </w:r>
            <w:r>
              <w:rPr>
                <w:b/>
                <w:spacing w:val="2"/>
                <w:w w:val="105"/>
                <w:sz w:val="13"/>
              </w:rPr>
              <w:t> </w:t>
            </w:r>
            <w:r>
              <w:rPr>
                <w:b/>
                <w:w w:val="105"/>
                <w:sz w:val="13"/>
              </w:rPr>
              <w:t>largo</w:t>
            </w:r>
            <w:r>
              <w:rPr>
                <w:b/>
                <w:spacing w:val="8"/>
                <w:w w:val="105"/>
                <w:sz w:val="13"/>
              </w:rPr>
              <w:t> </w:t>
            </w:r>
            <w:r>
              <w:rPr>
                <w:b/>
                <w:spacing w:val="-4"/>
                <w:w w:val="105"/>
                <w:sz w:val="13"/>
              </w:rPr>
              <w:t>plazo</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31" w:lineRule="exact" w:before="12"/>
              <w:ind w:right="38"/>
              <w:jc w:val="right"/>
              <w:rPr>
                <w:b/>
                <w:sz w:val="13"/>
              </w:rPr>
            </w:pPr>
            <w:r>
              <w:rPr>
                <w:b/>
                <w:spacing w:val="-2"/>
                <w:w w:val="115"/>
                <w:sz w:val="13"/>
              </w:rPr>
              <w:t>24.040,58</w:t>
            </w:r>
          </w:p>
        </w:tc>
        <w:tc>
          <w:tcPr>
            <w:tcW w:w="1375" w:type="dxa"/>
            <w:tcBorders>
              <w:top w:val="nil"/>
              <w:left w:val="single" w:sz="8" w:space="0" w:color="000000"/>
              <w:bottom w:val="nil"/>
              <w:right w:val="single" w:sz="12" w:space="0" w:color="0000D0"/>
            </w:tcBorders>
          </w:tcPr>
          <w:p>
            <w:pPr>
              <w:pStyle w:val="TableParagraph"/>
              <w:spacing w:line="131" w:lineRule="exact" w:before="12"/>
              <w:ind w:right="25"/>
              <w:jc w:val="right"/>
              <w:rPr>
                <w:b/>
                <w:sz w:val="13"/>
              </w:rPr>
            </w:pPr>
            <w:r>
              <w:rPr>
                <w:b/>
                <w:spacing w:val="-2"/>
                <w:w w:val="115"/>
                <w:sz w:val="13"/>
              </w:rPr>
              <w:t>24.040,58</w:t>
            </w:r>
          </w:p>
        </w:tc>
      </w:tr>
      <w:tr>
        <w:trPr>
          <w:trHeight w:val="162" w:hRule="atLeast"/>
        </w:trPr>
        <w:tc>
          <w:tcPr>
            <w:tcW w:w="5367" w:type="dxa"/>
            <w:tcBorders>
              <w:top w:val="nil"/>
              <w:bottom w:val="nil"/>
              <w:right w:val="single" w:sz="6" w:space="0" w:color="000000"/>
            </w:tcBorders>
          </w:tcPr>
          <w:p>
            <w:pPr>
              <w:pStyle w:val="TableParagraph"/>
              <w:spacing w:line="140" w:lineRule="exact" w:before="3"/>
              <w:ind w:left="16"/>
              <w:rPr>
                <w:rFonts w:ascii="Tahoma"/>
                <w:sz w:val="13"/>
              </w:rPr>
            </w:pPr>
            <w:r>
              <w:rPr>
                <w:rFonts w:ascii="Tahoma"/>
                <w:sz w:val="13"/>
              </w:rPr>
              <w:t>Instrumentos</w:t>
            </w:r>
            <w:r>
              <w:rPr>
                <w:rFonts w:ascii="Tahoma"/>
                <w:spacing w:val="15"/>
                <w:sz w:val="13"/>
              </w:rPr>
              <w:t> </w:t>
            </w:r>
            <w:r>
              <w:rPr>
                <w:rFonts w:ascii="Tahoma"/>
                <w:sz w:val="13"/>
              </w:rPr>
              <w:t>de</w:t>
            </w:r>
            <w:r>
              <w:rPr>
                <w:rFonts w:ascii="Tahoma"/>
                <w:spacing w:val="32"/>
                <w:sz w:val="13"/>
              </w:rPr>
              <w:t> </w:t>
            </w:r>
            <w:r>
              <w:rPr>
                <w:rFonts w:ascii="Tahoma"/>
                <w:spacing w:val="-2"/>
                <w:sz w:val="13"/>
              </w:rPr>
              <w:t>patrimonio</w:t>
            </w:r>
          </w:p>
        </w:tc>
        <w:tc>
          <w:tcPr>
            <w:tcW w:w="459" w:type="dxa"/>
            <w:tcBorders>
              <w:top w:val="nil"/>
              <w:left w:val="single" w:sz="6" w:space="0" w:color="000000"/>
              <w:bottom w:val="nil"/>
              <w:right w:val="single" w:sz="6" w:space="0" w:color="000000"/>
            </w:tcBorders>
          </w:tcPr>
          <w:p>
            <w:pPr>
              <w:pStyle w:val="TableParagraph"/>
              <w:spacing w:line="140" w:lineRule="exact" w:before="3"/>
              <w:ind w:left="36"/>
              <w:jc w:val="center"/>
              <w:rPr>
                <w:rFonts w:ascii="Tahoma"/>
                <w:sz w:val="13"/>
              </w:rPr>
            </w:pPr>
            <w:r>
              <w:rPr>
                <w:rFonts w:ascii="Tahoma"/>
                <w:spacing w:val="-10"/>
                <w:sz w:val="13"/>
              </w:rPr>
              <w:t>9</w:t>
            </w:r>
          </w:p>
        </w:tc>
        <w:tc>
          <w:tcPr>
            <w:tcW w:w="1281" w:type="dxa"/>
            <w:tcBorders>
              <w:top w:val="nil"/>
              <w:left w:val="single" w:sz="6" w:space="0" w:color="000000"/>
              <w:bottom w:val="nil"/>
              <w:right w:val="single" w:sz="8" w:space="0" w:color="000000"/>
            </w:tcBorders>
          </w:tcPr>
          <w:p>
            <w:pPr>
              <w:pStyle w:val="TableParagraph"/>
              <w:spacing w:line="140" w:lineRule="exact" w:before="3"/>
              <w:ind w:right="38"/>
              <w:jc w:val="right"/>
              <w:rPr>
                <w:rFonts w:ascii="Tahoma"/>
                <w:sz w:val="13"/>
              </w:rPr>
            </w:pPr>
            <w:r>
              <w:rPr>
                <w:rFonts w:ascii="Tahoma"/>
                <w:spacing w:val="-2"/>
                <w:sz w:val="13"/>
              </w:rPr>
              <w:t>24.040,58</w:t>
            </w:r>
          </w:p>
        </w:tc>
        <w:tc>
          <w:tcPr>
            <w:tcW w:w="1375" w:type="dxa"/>
            <w:tcBorders>
              <w:top w:val="nil"/>
              <w:left w:val="single" w:sz="8" w:space="0" w:color="000000"/>
              <w:bottom w:val="nil"/>
              <w:right w:val="single" w:sz="12" w:space="0" w:color="0000D0"/>
            </w:tcBorders>
          </w:tcPr>
          <w:p>
            <w:pPr>
              <w:pStyle w:val="TableParagraph"/>
              <w:spacing w:line="140" w:lineRule="exact" w:before="3"/>
              <w:ind w:right="28"/>
              <w:jc w:val="right"/>
              <w:rPr>
                <w:rFonts w:ascii="Tahoma"/>
                <w:sz w:val="13"/>
              </w:rPr>
            </w:pPr>
            <w:r>
              <w:rPr>
                <w:rFonts w:ascii="Tahoma"/>
                <w:spacing w:val="-2"/>
                <w:sz w:val="13"/>
              </w:rPr>
              <w:t>24.040,58</w:t>
            </w:r>
          </w:p>
        </w:tc>
      </w:tr>
      <w:tr>
        <w:trPr>
          <w:trHeight w:val="164" w:hRule="atLeast"/>
        </w:trPr>
        <w:tc>
          <w:tcPr>
            <w:tcW w:w="5367" w:type="dxa"/>
            <w:tcBorders>
              <w:top w:val="nil"/>
              <w:bottom w:val="nil"/>
              <w:right w:val="single" w:sz="6" w:space="0" w:color="000000"/>
            </w:tcBorders>
          </w:tcPr>
          <w:p>
            <w:pPr>
              <w:pStyle w:val="TableParagraph"/>
              <w:spacing w:line="133" w:lineRule="exact" w:before="11"/>
              <w:ind w:left="16"/>
              <w:rPr>
                <w:b/>
                <w:sz w:val="13"/>
              </w:rPr>
            </w:pPr>
            <w:r>
              <w:rPr>
                <w:b/>
                <w:sz w:val="13"/>
              </w:rPr>
              <w:t>Inversiones</w:t>
            </w:r>
            <w:r>
              <w:rPr>
                <w:b/>
                <w:spacing w:val="25"/>
                <w:sz w:val="13"/>
              </w:rPr>
              <w:t> </w:t>
            </w:r>
            <w:r>
              <w:rPr>
                <w:b/>
                <w:sz w:val="13"/>
              </w:rPr>
              <w:t>financieras</w:t>
            </w:r>
            <w:r>
              <w:rPr>
                <w:b/>
                <w:spacing w:val="25"/>
                <w:sz w:val="13"/>
              </w:rPr>
              <w:t> </w:t>
            </w:r>
            <w:r>
              <w:rPr>
                <w:b/>
                <w:sz w:val="13"/>
              </w:rPr>
              <w:t>a</w:t>
            </w:r>
            <w:r>
              <w:rPr>
                <w:b/>
                <w:spacing w:val="22"/>
                <w:sz w:val="13"/>
              </w:rPr>
              <w:t> </w:t>
            </w:r>
            <w:r>
              <w:rPr>
                <w:b/>
                <w:sz w:val="13"/>
              </w:rPr>
              <w:t>largo</w:t>
            </w:r>
            <w:r>
              <w:rPr>
                <w:b/>
                <w:spacing w:val="33"/>
                <w:sz w:val="13"/>
              </w:rPr>
              <w:t> </w:t>
            </w:r>
            <w:r>
              <w:rPr>
                <w:b/>
                <w:spacing w:val="-4"/>
                <w:sz w:val="13"/>
              </w:rPr>
              <w:t>plazo</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33" w:lineRule="exact" w:before="11"/>
              <w:ind w:right="38"/>
              <w:jc w:val="right"/>
              <w:rPr>
                <w:b/>
                <w:sz w:val="13"/>
              </w:rPr>
            </w:pPr>
            <w:r>
              <w:rPr>
                <w:b/>
                <w:spacing w:val="-2"/>
                <w:w w:val="115"/>
                <w:sz w:val="13"/>
              </w:rPr>
              <w:t>832.637,67</w:t>
            </w:r>
          </w:p>
        </w:tc>
        <w:tc>
          <w:tcPr>
            <w:tcW w:w="1375" w:type="dxa"/>
            <w:tcBorders>
              <w:top w:val="nil"/>
              <w:left w:val="single" w:sz="8" w:space="0" w:color="000000"/>
              <w:bottom w:val="nil"/>
              <w:right w:val="single" w:sz="12" w:space="0" w:color="0000D0"/>
            </w:tcBorders>
          </w:tcPr>
          <w:p>
            <w:pPr>
              <w:pStyle w:val="TableParagraph"/>
              <w:spacing w:line="133" w:lineRule="exact" w:before="11"/>
              <w:ind w:right="25"/>
              <w:jc w:val="right"/>
              <w:rPr>
                <w:b/>
                <w:sz w:val="13"/>
              </w:rPr>
            </w:pPr>
            <w:r>
              <w:rPr>
                <w:b/>
                <w:spacing w:val="-2"/>
                <w:w w:val="115"/>
                <w:sz w:val="13"/>
              </w:rPr>
              <w:t>628.949,88</w:t>
            </w:r>
          </w:p>
        </w:tc>
      </w:tr>
      <w:tr>
        <w:trPr>
          <w:trHeight w:val="164" w:hRule="atLeast"/>
        </w:trPr>
        <w:tc>
          <w:tcPr>
            <w:tcW w:w="5367" w:type="dxa"/>
            <w:tcBorders>
              <w:top w:val="nil"/>
              <w:bottom w:val="nil"/>
              <w:right w:val="single" w:sz="6" w:space="0" w:color="000000"/>
            </w:tcBorders>
          </w:tcPr>
          <w:p>
            <w:pPr>
              <w:pStyle w:val="TableParagraph"/>
              <w:spacing w:line="140" w:lineRule="exact" w:before="4"/>
              <w:ind w:left="16"/>
              <w:rPr>
                <w:rFonts w:ascii="Tahoma"/>
                <w:sz w:val="13"/>
              </w:rPr>
            </w:pPr>
            <w:r>
              <w:rPr>
                <w:rFonts w:ascii="Tahoma"/>
                <w:sz w:val="13"/>
              </w:rPr>
              <w:t>Otros</w:t>
            </w:r>
            <w:r>
              <w:rPr>
                <w:rFonts w:ascii="Tahoma"/>
                <w:spacing w:val="7"/>
                <w:sz w:val="13"/>
              </w:rPr>
              <w:t> </w:t>
            </w:r>
            <w:r>
              <w:rPr>
                <w:rFonts w:ascii="Tahoma"/>
                <w:sz w:val="13"/>
              </w:rPr>
              <w:t>activos</w:t>
            </w:r>
            <w:r>
              <w:rPr>
                <w:rFonts w:ascii="Tahoma"/>
                <w:spacing w:val="7"/>
                <w:sz w:val="13"/>
              </w:rPr>
              <w:t> </w:t>
            </w:r>
            <w:r>
              <w:rPr>
                <w:rFonts w:ascii="Tahoma"/>
                <w:sz w:val="13"/>
              </w:rPr>
              <w:t>financieros</w:t>
            </w:r>
            <w:r>
              <w:rPr>
                <w:rFonts w:ascii="Tahoma"/>
                <w:spacing w:val="59"/>
                <w:sz w:val="13"/>
              </w:rPr>
              <w:t> </w:t>
            </w:r>
            <w:r>
              <w:rPr>
                <w:rFonts w:ascii="Tahoma"/>
                <w:spacing w:val="-5"/>
                <w:sz w:val="13"/>
              </w:rPr>
              <w:t>lp</w:t>
            </w:r>
          </w:p>
        </w:tc>
        <w:tc>
          <w:tcPr>
            <w:tcW w:w="459" w:type="dxa"/>
            <w:tcBorders>
              <w:top w:val="nil"/>
              <w:left w:val="single" w:sz="6" w:space="0" w:color="000000"/>
              <w:bottom w:val="nil"/>
              <w:right w:val="single" w:sz="6" w:space="0" w:color="000000"/>
            </w:tcBorders>
          </w:tcPr>
          <w:p>
            <w:pPr>
              <w:pStyle w:val="TableParagraph"/>
              <w:spacing w:line="140" w:lineRule="exact" w:before="4"/>
              <w:ind w:left="36"/>
              <w:jc w:val="center"/>
              <w:rPr>
                <w:rFonts w:ascii="Tahoma"/>
                <w:sz w:val="13"/>
              </w:rPr>
            </w:pPr>
            <w:r>
              <w:rPr>
                <w:rFonts w:ascii="Tahoma"/>
                <w:spacing w:val="-10"/>
                <w:sz w:val="13"/>
              </w:rPr>
              <w:t>9</w:t>
            </w:r>
          </w:p>
        </w:tc>
        <w:tc>
          <w:tcPr>
            <w:tcW w:w="1281" w:type="dxa"/>
            <w:tcBorders>
              <w:top w:val="nil"/>
              <w:left w:val="single" w:sz="6" w:space="0" w:color="000000"/>
              <w:bottom w:val="nil"/>
              <w:right w:val="single" w:sz="8" w:space="0" w:color="000000"/>
            </w:tcBorders>
          </w:tcPr>
          <w:p>
            <w:pPr>
              <w:pStyle w:val="TableParagraph"/>
              <w:spacing w:line="140" w:lineRule="exact" w:before="4"/>
              <w:ind w:right="38"/>
              <w:jc w:val="right"/>
              <w:rPr>
                <w:rFonts w:ascii="Tahoma"/>
                <w:sz w:val="13"/>
              </w:rPr>
            </w:pPr>
            <w:r>
              <w:rPr>
                <w:rFonts w:ascii="Tahoma"/>
                <w:spacing w:val="-2"/>
                <w:sz w:val="13"/>
              </w:rPr>
              <w:t>832.637,67</w:t>
            </w:r>
          </w:p>
        </w:tc>
        <w:tc>
          <w:tcPr>
            <w:tcW w:w="1375" w:type="dxa"/>
            <w:tcBorders>
              <w:top w:val="nil"/>
              <w:left w:val="single" w:sz="8" w:space="0" w:color="000000"/>
              <w:bottom w:val="nil"/>
              <w:right w:val="single" w:sz="12" w:space="0" w:color="0000D0"/>
            </w:tcBorders>
          </w:tcPr>
          <w:p>
            <w:pPr>
              <w:pStyle w:val="TableParagraph"/>
              <w:spacing w:line="140" w:lineRule="exact" w:before="4"/>
              <w:ind w:right="28"/>
              <w:jc w:val="right"/>
              <w:rPr>
                <w:rFonts w:ascii="Tahoma"/>
                <w:sz w:val="13"/>
              </w:rPr>
            </w:pPr>
            <w:r>
              <w:rPr>
                <w:rFonts w:ascii="Tahoma"/>
                <w:spacing w:val="-2"/>
                <w:sz w:val="13"/>
              </w:rPr>
              <w:t>628.949,88</w:t>
            </w:r>
          </w:p>
        </w:tc>
      </w:tr>
      <w:tr>
        <w:trPr>
          <w:trHeight w:val="162" w:hRule="atLeast"/>
        </w:trPr>
        <w:tc>
          <w:tcPr>
            <w:tcW w:w="5367" w:type="dxa"/>
            <w:tcBorders>
              <w:top w:val="nil"/>
              <w:bottom w:val="nil"/>
              <w:right w:val="single" w:sz="6" w:space="0" w:color="000000"/>
            </w:tcBorders>
          </w:tcPr>
          <w:p>
            <w:pPr>
              <w:pStyle w:val="TableParagraph"/>
              <w:spacing w:line="131" w:lineRule="exact" w:before="11"/>
              <w:ind w:left="16"/>
              <w:rPr>
                <w:b/>
                <w:sz w:val="13"/>
              </w:rPr>
            </w:pPr>
            <w:r>
              <w:rPr>
                <w:b/>
                <w:w w:val="105"/>
                <w:sz w:val="13"/>
              </w:rPr>
              <w:t>Activos</w:t>
            </w:r>
            <w:r>
              <w:rPr>
                <w:b/>
                <w:spacing w:val="7"/>
                <w:w w:val="105"/>
                <w:sz w:val="13"/>
              </w:rPr>
              <w:t> </w:t>
            </w:r>
            <w:r>
              <w:rPr>
                <w:b/>
                <w:w w:val="105"/>
                <w:sz w:val="13"/>
              </w:rPr>
              <w:t>por</w:t>
            </w:r>
            <w:r>
              <w:rPr>
                <w:b/>
                <w:spacing w:val="7"/>
                <w:w w:val="105"/>
                <w:sz w:val="13"/>
              </w:rPr>
              <w:t> </w:t>
            </w:r>
            <w:r>
              <w:rPr>
                <w:b/>
                <w:w w:val="105"/>
                <w:sz w:val="13"/>
              </w:rPr>
              <w:t>impuesto</w:t>
            </w:r>
            <w:r>
              <w:rPr>
                <w:b/>
                <w:spacing w:val="19"/>
                <w:w w:val="105"/>
                <w:sz w:val="13"/>
              </w:rPr>
              <w:t> </w:t>
            </w:r>
            <w:r>
              <w:rPr>
                <w:b/>
                <w:spacing w:val="-2"/>
                <w:w w:val="105"/>
                <w:sz w:val="13"/>
              </w:rPr>
              <w:t>diferido</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31" w:lineRule="exact" w:before="11"/>
              <w:ind w:right="38"/>
              <w:jc w:val="right"/>
              <w:rPr>
                <w:b/>
                <w:sz w:val="13"/>
              </w:rPr>
            </w:pPr>
            <w:r>
              <w:rPr>
                <w:b/>
                <w:spacing w:val="-4"/>
                <w:w w:val="115"/>
                <w:sz w:val="13"/>
              </w:rPr>
              <w:t>0,00</w:t>
            </w:r>
          </w:p>
        </w:tc>
        <w:tc>
          <w:tcPr>
            <w:tcW w:w="1375" w:type="dxa"/>
            <w:tcBorders>
              <w:top w:val="nil"/>
              <w:left w:val="single" w:sz="8" w:space="0" w:color="000000"/>
              <w:bottom w:val="nil"/>
              <w:right w:val="single" w:sz="12" w:space="0" w:color="0000D0"/>
            </w:tcBorders>
          </w:tcPr>
          <w:p>
            <w:pPr>
              <w:pStyle w:val="TableParagraph"/>
              <w:spacing w:line="131" w:lineRule="exact" w:before="11"/>
              <w:ind w:right="25"/>
              <w:jc w:val="right"/>
              <w:rPr>
                <w:b/>
                <w:sz w:val="13"/>
              </w:rPr>
            </w:pPr>
            <w:r>
              <w:rPr>
                <w:b/>
                <w:spacing w:val="-4"/>
                <w:w w:val="115"/>
                <w:sz w:val="13"/>
              </w:rPr>
              <w:t>0,00</w:t>
            </w:r>
          </w:p>
        </w:tc>
      </w:tr>
      <w:tr>
        <w:trPr>
          <w:trHeight w:val="164" w:hRule="atLeast"/>
        </w:trPr>
        <w:tc>
          <w:tcPr>
            <w:tcW w:w="5367" w:type="dxa"/>
            <w:tcBorders>
              <w:top w:val="nil"/>
              <w:bottom w:val="nil"/>
              <w:right w:val="single" w:sz="6" w:space="0" w:color="000000"/>
            </w:tcBorders>
          </w:tcPr>
          <w:p>
            <w:pPr>
              <w:pStyle w:val="TableParagraph"/>
              <w:spacing w:line="133" w:lineRule="exact" w:before="11"/>
              <w:ind w:left="16"/>
              <w:rPr>
                <w:b/>
                <w:sz w:val="13"/>
              </w:rPr>
            </w:pPr>
            <w:r>
              <w:rPr>
                <w:b/>
                <w:spacing w:val="-2"/>
                <w:w w:val="105"/>
                <w:sz w:val="13"/>
              </w:rPr>
              <w:t>ACTIVO</w:t>
            </w:r>
            <w:r>
              <w:rPr>
                <w:b/>
                <w:w w:val="110"/>
                <w:sz w:val="13"/>
              </w:rPr>
              <w:t> </w:t>
            </w:r>
            <w:r>
              <w:rPr>
                <w:b/>
                <w:spacing w:val="-2"/>
                <w:w w:val="110"/>
                <w:sz w:val="13"/>
              </w:rPr>
              <w:t>CORRIENTE</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33" w:lineRule="exact" w:before="11"/>
              <w:ind w:right="38"/>
              <w:jc w:val="right"/>
              <w:rPr>
                <w:b/>
                <w:sz w:val="13"/>
              </w:rPr>
            </w:pPr>
            <w:r>
              <w:rPr>
                <w:b/>
                <w:spacing w:val="-2"/>
                <w:w w:val="115"/>
                <w:sz w:val="13"/>
              </w:rPr>
              <w:t>67.168.267,69</w:t>
            </w:r>
          </w:p>
        </w:tc>
        <w:tc>
          <w:tcPr>
            <w:tcW w:w="1375" w:type="dxa"/>
            <w:tcBorders>
              <w:top w:val="nil"/>
              <w:left w:val="single" w:sz="8" w:space="0" w:color="000000"/>
              <w:bottom w:val="nil"/>
              <w:right w:val="single" w:sz="12" w:space="0" w:color="0000D0"/>
            </w:tcBorders>
          </w:tcPr>
          <w:p>
            <w:pPr>
              <w:pStyle w:val="TableParagraph"/>
              <w:spacing w:line="133" w:lineRule="exact" w:before="11"/>
              <w:ind w:right="25"/>
              <w:jc w:val="right"/>
              <w:rPr>
                <w:b/>
                <w:sz w:val="13"/>
              </w:rPr>
            </w:pPr>
            <w:r>
              <w:rPr>
                <w:b/>
                <w:spacing w:val="-2"/>
                <w:w w:val="115"/>
                <w:sz w:val="13"/>
              </w:rPr>
              <w:t>50.334.632,96</w:t>
            </w:r>
          </w:p>
        </w:tc>
      </w:tr>
      <w:tr>
        <w:trPr>
          <w:trHeight w:val="164" w:hRule="atLeast"/>
        </w:trPr>
        <w:tc>
          <w:tcPr>
            <w:tcW w:w="5367" w:type="dxa"/>
            <w:tcBorders>
              <w:top w:val="nil"/>
              <w:bottom w:val="nil"/>
              <w:right w:val="single" w:sz="6" w:space="0" w:color="000000"/>
            </w:tcBorders>
          </w:tcPr>
          <w:p>
            <w:pPr>
              <w:pStyle w:val="TableParagraph"/>
              <w:spacing w:line="131" w:lineRule="exact" w:before="12"/>
              <w:ind w:left="16"/>
              <w:rPr>
                <w:b/>
                <w:sz w:val="13"/>
              </w:rPr>
            </w:pPr>
            <w:r>
              <w:rPr>
                <w:b/>
                <w:spacing w:val="-2"/>
                <w:w w:val="105"/>
                <w:sz w:val="13"/>
              </w:rPr>
              <w:t>Existencias</w:t>
            </w:r>
          </w:p>
        </w:tc>
        <w:tc>
          <w:tcPr>
            <w:tcW w:w="459" w:type="dxa"/>
            <w:tcBorders>
              <w:top w:val="nil"/>
              <w:left w:val="single" w:sz="6" w:space="0" w:color="000000"/>
              <w:bottom w:val="nil"/>
              <w:right w:val="single" w:sz="6" w:space="0" w:color="000000"/>
            </w:tcBorders>
          </w:tcPr>
          <w:p>
            <w:pPr>
              <w:pStyle w:val="TableParagraph"/>
              <w:spacing w:line="140" w:lineRule="exact" w:before="4"/>
              <w:ind w:left="50"/>
              <w:jc w:val="center"/>
              <w:rPr>
                <w:rFonts w:ascii="Tahoma"/>
                <w:sz w:val="13"/>
              </w:rPr>
            </w:pPr>
            <w:r>
              <w:rPr>
                <w:rFonts w:ascii="Tahoma"/>
                <w:spacing w:val="-5"/>
                <w:sz w:val="13"/>
              </w:rPr>
              <w:t>11</w:t>
            </w:r>
          </w:p>
        </w:tc>
        <w:tc>
          <w:tcPr>
            <w:tcW w:w="1281" w:type="dxa"/>
            <w:tcBorders>
              <w:top w:val="nil"/>
              <w:left w:val="single" w:sz="6" w:space="0" w:color="000000"/>
              <w:bottom w:val="nil"/>
              <w:right w:val="single" w:sz="8" w:space="0" w:color="000000"/>
            </w:tcBorders>
          </w:tcPr>
          <w:p>
            <w:pPr>
              <w:pStyle w:val="TableParagraph"/>
              <w:spacing w:line="131" w:lineRule="exact" w:before="12"/>
              <w:ind w:right="39"/>
              <w:jc w:val="right"/>
              <w:rPr>
                <w:b/>
                <w:sz w:val="13"/>
              </w:rPr>
            </w:pPr>
            <w:r>
              <w:rPr>
                <w:b/>
                <w:spacing w:val="-2"/>
                <w:w w:val="115"/>
                <w:sz w:val="13"/>
              </w:rPr>
              <w:t>2.151.114,85</w:t>
            </w:r>
          </w:p>
        </w:tc>
        <w:tc>
          <w:tcPr>
            <w:tcW w:w="1375" w:type="dxa"/>
            <w:tcBorders>
              <w:top w:val="nil"/>
              <w:left w:val="single" w:sz="8" w:space="0" w:color="000000"/>
              <w:bottom w:val="nil"/>
              <w:right w:val="single" w:sz="12" w:space="0" w:color="0000D0"/>
            </w:tcBorders>
          </w:tcPr>
          <w:p>
            <w:pPr>
              <w:pStyle w:val="TableParagraph"/>
              <w:spacing w:line="131" w:lineRule="exact" w:before="12"/>
              <w:ind w:right="26"/>
              <w:jc w:val="right"/>
              <w:rPr>
                <w:b/>
                <w:sz w:val="13"/>
              </w:rPr>
            </w:pPr>
            <w:r>
              <w:rPr>
                <w:b/>
                <w:spacing w:val="-2"/>
                <w:w w:val="115"/>
                <w:sz w:val="13"/>
              </w:rPr>
              <w:t>2.136.705,10</w:t>
            </w:r>
          </w:p>
        </w:tc>
      </w:tr>
      <w:tr>
        <w:trPr>
          <w:trHeight w:val="164" w:hRule="atLeast"/>
        </w:trPr>
        <w:tc>
          <w:tcPr>
            <w:tcW w:w="5367" w:type="dxa"/>
            <w:tcBorders>
              <w:top w:val="nil"/>
              <w:bottom w:val="nil"/>
              <w:right w:val="single" w:sz="6" w:space="0" w:color="000000"/>
            </w:tcBorders>
          </w:tcPr>
          <w:p>
            <w:pPr>
              <w:pStyle w:val="TableParagraph"/>
              <w:spacing w:line="141" w:lineRule="exact" w:before="3"/>
              <w:ind w:left="16"/>
              <w:rPr>
                <w:rFonts w:ascii="Tahoma"/>
                <w:sz w:val="13"/>
              </w:rPr>
            </w:pPr>
            <w:r>
              <w:rPr>
                <w:rFonts w:ascii="Tahoma"/>
                <w:sz w:val="13"/>
              </w:rPr>
              <w:t>Materias</w:t>
            </w:r>
            <w:r>
              <w:rPr>
                <w:rFonts w:ascii="Tahoma"/>
                <w:spacing w:val="1"/>
                <w:sz w:val="13"/>
              </w:rPr>
              <w:t> </w:t>
            </w:r>
            <w:r>
              <w:rPr>
                <w:rFonts w:ascii="Tahoma"/>
                <w:sz w:val="13"/>
              </w:rPr>
              <w:t>primas</w:t>
            </w:r>
            <w:r>
              <w:rPr>
                <w:rFonts w:ascii="Tahoma"/>
                <w:spacing w:val="2"/>
                <w:sz w:val="13"/>
              </w:rPr>
              <w:t> </w:t>
            </w:r>
            <w:r>
              <w:rPr>
                <w:rFonts w:ascii="Tahoma"/>
                <w:sz w:val="13"/>
              </w:rPr>
              <w:t>y</w:t>
            </w:r>
            <w:r>
              <w:rPr>
                <w:rFonts w:ascii="Tahoma"/>
                <w:spacing w:val="3"/>
                <w:sz w:val="13"/>
              </w:rPr>
              <w:t> </w:t>
            </w:r>
            <w:r>
              <w:rPr>
                <w:rFonts w:ascii="Tahoma"/>
                <w:sz w:val="13"/>
              </w:rPr>
              <w:t>otros</w:t>
            </w:r>
            <w:r>
              <w:rPr>
                <w:rFonts w:ascii="Tahoma"/>
                <w:spacing w:val="2"/>
                <w:sz w:val="13"/>
              </w:rPr>
              <w:t> </w:t>
            </w:r>
            <w:r>
              <w:rPr>
                <w:rFonts w:ascii="Tahoma"/>
                <w:spacing w:val="-2"/>
                <w:sz w:val="13"/>
              </w:rPr>
              <w:t>aprovisionamientos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1" w:lineRule="exact" w:before="3"/>
              <w:ind w:right="38"/>
              <w:jc w:val="right"/>
              <w:rPr>
                <w:rFonts w:ascii="Tahoma"/>
                <w:sz w:val="13"/>
              </w:rPr>
            </w:pPr>
            <w:r>
              <w:rPr>
                <w:rFonts w:ascii="Tahoma"/>
                <w:spacing w:val="-2"/>
                <w:sz w:val="13"/>
              </w:rPr>
              <w:t>2.149.014,85</w:t>
            </w:r>
          </w:p>
        </w:tc>
        <w:tc>
          <w:tcPr>
            <w:tcW w:w="1375" w:type="dxa"/>
            <w:tcBorders>
              <w:top w:val="nil"/>
              <w:left w:val="single" w:sz="8" w:space="0" w:color="000000"/>
              <w:bottom w:val="nil"/>
              <w:right w:val="single" w:sz="12" w:space="0" w:color="0000D0"/>
            </w:tcBorders>
          </w:tcPr>
          <w:p>
            <w:pPr>
              <w:pStyle w:val="TableParagraph"/>
              <w:spacing w:line="141" w:lineRule="exact" w:before="3"/>
              <w:ind w:right="28"/>
              <w:jc w:val="right"/>
              <w:rPr>
                <w:rFonts w:ascii="Tahoma"/>
                <w:sz w:val="13"/>
              </w:rPr>
            </w:pPr>
            <w:r>
              <w:rPr>
                <w:rFonts w:ascii="Tahoma"/>
                <w:spacing w:val="-2"/>
                <w:sz w:val="13"/>
              </w:rPr>
              <w:t>2.136.455,10</w:t>
            </w:r>
          </w:p>
        </w:tc>
      </w:tr>
      <w:tr>
        <w:trPr>
          <w:trHeight w:val="164" w:hRule="atLeast"/>
        </w:trPr>
        <w:tc>
          <w:tcPr>
            <w:tcW w:w="5367" w:type="dxa"/>
            <w:tcBorders>
              <w:top w:val="nil"/>
              <w:bottom w:val="nil"/>
              <w:right w:val="single" w:sz="6" w:space="0" w:color="000000"/>
            </w:tcBorders>
          </w:tcPr>
          <w:p>
            <w:pPr>
              <w:pStyle w:val="TableParagraph"/>
              <w:spacing w:line="140" w:lineRule="exact" w:before="4"/>
              <w:ind w:left="16"/>
              <w:rPr>
                <w:rFonts w:ascii="Tahoma"/>
                <w:sz w:val="13"/>
              </w:rPr>
            </w:pPr>
            <w:r>
              <w:rPr>
                <w:rFonts w:ascii="Tahoma"/>
                <w:sz w:val="13"/>
              </w:rPr>
              <w:t>Anticipos</w:t>
            </w:r>
            <w:r>
              <w:rPr>
                <w:rFonts w:ascii="Tahoma"/>
                <w:spacing w:val="8"/>
                <w:sz w:val="13"/>
              </w:rPr>
              <w:t> </w:t>
            </w:r>
            <w:r>
              <w:rPr>
                <w:rFonts w:ascii="Tahoma"/>
                <w:sz w:val="13"/>
              </w:rPr>
              <w:t>a</w:t>
            </w:r>
            <w:r>
              <w:rPr>
                <w:rFonts w:ascii="Tahoma"/>
                <w:spacing w:val="9"/>
                <w:sz w:val="13"/>
              </w:rPr>
              <w:t> </w:t>
            </w:r>
            <w:r>
              <w:rPr>
                <w:rFonts w:ascii="Tahoma"/>
                <w:spacing w:val="-2"/>
                <w:sz w:val="13"/>
              </w:rPr>
              <w:t>proveedores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0" w:lineRule="exact" w:before="4"/>
              <w:ind w:right="38"/>
              <w:jc w:val="right"/>
              <w:rPr>
                <w:rFonts w:ascii="Tahoma"/>
                <w:sz w:val="13"/>
              </w:rPr>
            </w:pPr>
            <w:r>
              <w:rPr>
                <w:rFonts w:ascii="Tahoma"/>
                <w:spacing w:val="-2"/>
                <w:sz w:val="13"/>
              </w:rPr>
              <w:t>2.100,00</w:t>
            </w:r>
          </w:p>
        </w:tc>
        <w:tc>
          <w:tcPr>
            <w:tcW w:w="1375" w:type="dxa"/>
            <w:tcBorders>
              <w:top w:val="nil"/>
              <w:left w:val="single" w:sz="8" w:space="0" w:color="000000"/>
              <w:bottom w:val="nil"/>
              <w:right w:val="single" w:sz="12" w:space="0" w:color="0000D0"/>
            </w:tcBorders>
          </w:tcPr>
          <w:p>
            <w:pPr>
              <w:pStyle w:val="TableParagraph"/>
              <w:spacing w:line="140" w:lineRule="exact" w:before="4"/>
              <w:ind w:right="28"/>
              <w:jc w:val="right"/>
              <w:rPr>
                <w:rFonts w:ascii="Tahoma"/>
                <w:sz w:val="13"/>
              </w:rPr>
            </w:pPr>
            <w:r>
              <w:rPr>
                <w:rFonts w:ascii="Tahoma"/>
                <w:spacing w:val="-2"/>
                <w:sz w:val="13"/>
              </w:rPr>
              <w:t>250,00</w:t>
            </w:r>
          </w:p>
        </w:tc>
      </w:tr>
      <w:tr>
        <w:trPr>
          <w:trHeight w:val="162" w:hRule="atLeast"/>
        </w:trPr>
        <w:tc>
          <w:tcPr>
            <w:tcW w:w="5367" w:type="dxa"/>
            <w:tcBorders>
              <w:top w:val="nil"/>
              <w:bottom w:val="nil"/>
              <w:right w:val="single" w:sz="6" w:space="0" w:color="000000"/>
            </w:tcBorders>
          </w:tcPr>
          <w:p>
            <w:pPr>
              <w:pStyle w:val="TableParagraph"/>
              <w:spacing w:line="131" w:lineRule="exact" w:before="11"/>
              <w:ind w:left="16"/>
              <w:rPr>
                <w:b/>
                <w:sz w:val="13"/>
              </w:rPr>
            </w:pPr>
            <w:r>
              <w:rPr>
                <w:b/>
                <w:w w:val="105"/>
                <w:sz w:val="13"/>
              </w:rPr>
              <w:t>Deudores</w:t>
            </w:r>
            <w:r>
              <w:rPr>
                <w:b/>
                <w:spacing w:val="1"/>
                <w:w w:val="105"/>
                <w:sz w:val="13"/>
              </w:rPr>
              <w:t> </w:t>
            </w:r>
            <w:r>
              <w:rPr>
                <w:b/>
                <w:w w:val="105"/>
                <w:sz w:val="13"/>
              </w:rPr>
              <w:t>comerciales</w:t>
            </w:r>
            <w:r>
              <w:rPr>
                <w:b/>
                <w:spacing w:val="2"/>
                <w:w w:val="105"/>
                <w:sz w:val="13"/>
              </w:rPr>
              <w:t> </w:t>
            </w:r>
            <w:r>
              <w:rPr>
                <w:b/>
                <w:w w:val="105"/>
                <w:sz w:val="13"/>
              </w:rPr>
              <w:t>y</w:t>
            </w:r>
            <w:r>
              <w:rPr>
                <w:b/>
                <w:spacing w:val="5"/>
                <w:w w:val="105"/>
                <w:sz w:val="13"/>
              </w:rPr>
              <w:t> </w:t>
            </w:r>
            <w:r>
              <w:rPr>
                <w:b/>
                <w:w w:val="105"/>
                <w:sz w:val="13"/>
              </w:rPr>
              <w:t>otras</w:t>
            </w:r>
            <w:r>
              <w:rPr>
                <w:b/>
                <w:spacing w:val="2"/>
                <w:w w:val="105"/>
                <w:sz w:val="13"/>
              </w:rPr>
              <w:t> </w:t>
            </w:r>
            <w:r>
              <w:rPr>
                <w:b/>
                <w:w w:val="105"/>
                <w:sz w:val="13"/>
              </w:rPr>
              <w:t>cuentas</w:t>
            </w:r>
            <w:r>
              <w:rPr>
                <w:b/>
                <w:spacing w:val="2"/>
                <w:w w:val="105"/>
                <w:sz w:val="13"/>
              </w:rPr>
              <w:t> </w:t>
            </w:r>
            <w:r>
              <w:rPr>
                <w:b/>
                <w:w w:val="105"/>
                <w:sz w:val="13"/>
              </w:rPr>
              <w:t>a</w:t>
            </w:r>
            <w:r>
              <w:rPr>
                <w:b/>
                <w:spacing w:val="4"/>
                <w:w w:val="105"/>
                <w:sz w:val="13"/>
              </w:rPr>
              <w:t> </w:t>
            </w:r>
            <w:r>
              <w:rPr>
                <w:b/>
                <w:spacing w:val="-2"/>
                <w:w w:val="105"/>
                <w:sz w:val="13"/>
              </w:rPr>
              <w:t>cobrar</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31" w:lineRule="exact" w:before="11"/>
              <w:ind w:right="38"/>
              <w:jc w:val="right"/>
              <w:rPr>
                <w:b/>
                <w:sz w:val="13"/>
              </w:rPr>
            </w:pPr>
            <w:r>
              <w:rPr>
                <w:b/>
                <w:spacing w:val="-2"/>
                <w:w w:val="115"/>
                <w:sz w:val="13"/>
              </w:rPr>
              <w:t>34.962.346,96</w:t>
            </w:r>
          </w:p>
        </w:tc>
        <w:tc>
          <w:tcPr>
            <w:tcW w:w="1375" w:type="dxa"/>
            <w:tcBorders>
              <w:top w:val="nil"/>
              <w:left w:val="single" w:sz="8" w:space="0" w:color="000000"/>
              <w:bottom w:val="nil"/>
              <w:right w:val="single" w:sz="12" w:space="0" w:color="0000D0"/>
            </w:tcBorders>
          </w:tcPr>
          <w:p>
            <w:pPr>
              <w:pStyle w:val="TableParagraph"/>
              <w:spacing w:line="131" w:lineRule="exact" w:before="11"/>
              <w:ind w:right="25"/>
              <w:jc w:val="right"/>
              <w:rPr>
                <w:b/>
                <w:sz w:val="13"/>
              </w:rPr>
            </w:pPr>
            <w:r>
              <w:rPr>
                <w:b/>
                <w:spacing w:val="-2"/>
                <w:w w:val="115"/>
                <w:sz w:val="13"/>
              </w:rPr>
              <w:t>22.738.472,48</w:t>
            </w:r>
          </w:p>
        </w:tc>
      </w:tr>
      <w:tr>
        <w:trPr>
          <w:trHeight w:val="164" w:hRule="atLeast"/>
        </w:trPr>
        <w:tc>
          <w:tcPr>
            <w:tcW w:w="5367" w:type="dxa"/>
            <w:tcBorders>
              <w:top w:val="nil"/>
              <w:bottom w:val="nil"/>
              <w:right w:val="single" w:sz="6" w:space="0" w:color="000000"/>
            </w:tcBorders>
          </w:tcPr>
          <w:p>
            <w:pPr>
              <w:pStyle w:val="TableParagraph"/>
              <w:spacing w:line="141" w:lineRule="exact" w:before="3"/>
              <w:ind w:left="16"/>
              <w:rPr>
                <w:rFonts w:ascii="Tahoma"/>
                <w:sz w:val="13"/>
              </w:rPr>
            </w:pPr>
            <w:r>
              <w:rPr>
                <w:rFonts w:ascii="Tahoma"/>
                <w:sz w:val="13"/>
              </w:rPr>
              <w:t>Clientes</w:t>
            </w:r>
            <w:r>
              <w:rPr>
                <w:rFonts w:ascii="Tahoma"/>
                <w:spacing w:val="10"/>
                <w:sz w:val="13"/>
              </w:rPr>
              <w:t> </w:t>
            </w:r>
            <w:r>
              <w:rPr>
                <w:rFonts w:ascii="Tahoma"/>
                <w:sz w:val="13"/>
              </w:rPr>
              <w:t>por</w:t>
            </w:r>
            <w:r>
              <w:rPr>
                <w:rFonts w:ascii="Tahoma"/>
                <w:spacing w:val="11"/>
                <w:sz w:val="13"/>
              </w:rPr>
              <w:t> </w:t>
            </w:r>
            <w:r>
              <w:rPr>
                <w:rFonts w:ascii="Tahoma"/>
                <w:sz w:val="13"/>
              </w:rPr>
              <w:t>ventas</w:t>
            </w:r>
            <w:r>
              <w:rPr>
                <w:rFonts w:ascii="Tahoma"/>
                <w:spacing w:val="9"/>
                <w:sz w:val="13"/>
              </w:rPr>
              <w:t> </w:t>
            </w:r>
            <w:r>
              <w:rPr>
                <w:rFonts w:ascii="Tahoma"/>
                <w:sz w:val="13"/>
              </w:rPr>
              <w:t>y</w:t>
            </w:r>
            <w:r>
              <w:rPr>
                <w:rFonts w:ascii="Tahoma"/>
                <w:spacing w:val="17"/>
                <w:sz w:val="13"/>
              </w:rPr>
              <w:t> </w:t>
            </w:r>
            <w:r>
              <w:rPr>
                <w:rFonts w:ascii="Tahoma"/>
                <w:sz w:val="13"/>
              </w:rPr>
              <w:t>prestaciones</w:t>
            </w:r>
            <w:r>
              <w:rPr>
                <w:rFonts w:ascii="Tahoma"/>
                <w:spacing w:val="9"/>
                <w:sz w:val="13"/>
              </w:rPr>
              <w:t> </w:t>
            </w:r>
            <w:r>
              <w:rPr>
                <w:rFonts w:ascii="Tahoma"/>
                <w:sz w:val="13"/>
              </w:rPr>
              <w:t>de</w:t>
            </w:r>
            <w:r>
              <w:rPr>
                <w:rFonts w:ascii="Tahoma"/>
                <w:spacing w:val="23"/>
                <w:sz w:val="13"/>
              </w:rPr>
              <w:t> </w:t>
            </w:r>
            <w:r>
              <w:rPr>
                <w:rFonts w:ascii="Tahoma"/>
                <w:spacing w:val="-2"/>
                <w:sz w:val="13"/>
              </w:rPr>
              <w:t>servicios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1" w:lineRule="exact" w:before="3"/>
              <w:ind w:right="38"/>
              <w:jc w:val="right"/>
              <w:rPr>
                <w:rFonts w:ascii="Tahoma"/>
                <w:sz w:val="13"/>
              </w:rPr>
            </w:pPr>
            <w:r>
              <w:rPr>
                <w:rFonts w:ascii="Tahoma"/>
                <w:spacing w:val="-2"/>
                <w:sz w:val="13"/>
              </w:rPr>
              <w:t>488.148,66</w:t>
            </w:r>
          </w:p>
        </w:tc>
        <w:tc>
          <w:tcPr>
            <w:tcW w:w="1375" w:type="dxa"/>
            <w:tcBorders>
              <w:top w:val="nil"/>
              <w:left w:val="single" w:sz="8" w:space="0" w:color="000000"/>
              <w:bottom w:val="nil"/>
              <w:right w:val="single" w:sz="12" w:space="0" w:color="0000D0"/>
            </w:tcBorders>
          </w:tcPr>
          <w:p>
            <w:pPr>
              <w:pStyle w:val="TableParagraph"/>
              <w:spacing w:line="141" w:lineRule="exact" w:before="3"/>
              <w:ind w:right="28"/>
              <w:jc w:val="right"/>
              <w:rPr>
                <w:rFonts w:ascii="Tahoma"/>
                <w:sz w:val="13"/>
              </w:rPr>
            </w:pPr>
            <w:r>
              <w:rPr>
                <w:rFonts w:ascii="Tahoma"/>
                <w:spacing w:val="-2"/>
                <w:sz w:val="13"/>
              </w:rPr>
              <w:t>465.901,90</w:t>
            </w:r>
          </w:p>
        </w:tc>
      </w:tr>
      <w:tr>
        <w:trPr>
          <w:trHeight w:val="164" w:hRule="atLeast"/>
        </w:trPr>
        <w:tc>
          <w:tcPr>
            <w:tcW w:w="5367" w:type="dxa"/>
            <w:tcBorders>
              <w:top w:val="nil"/>
              <w:bottom w:val="nil"/>
              <w:right w:val="single" w:sz="6" w:space="0" w:color="000000"/>
            </w:tcBorders>
          </w:tcPr>
          <w:p>
            <w:pPr>
              <w:pStyle w:val="TableParagraph"/>
              <w:spacing w:line="140" w:lineRule="exact" w:before="4"/>
              <w:ind w:left="16"/>
              <w:rPr>
                <w:rFonts w:ascii="Tahoma"/>
                <w:sz w:val="13"/>
              </w:rPr>
            </w:pPr>
            <w:r>
              <w:rPr>
                <w:rFonts w:ascii="Tahoma"/>
                <w:sz w:val="13"/>
              </w:rPr>
              <w:t>Clientes</w:t>
            </w:r>
            <w:r>
              <w:rPr>
                <w:rFonts w:ascii="Tahoma"/>
                <w:spacing w:val="8"/>
                <w:sz w:val="13"/>
              </w:rPr>
              <w:t> </w:t>
            </w:r>
            <w:r>
              <w:rPr>
                <w:rFonts w:ascii="Tahoma"/>
                <w:sz w:val="13"/>
              </w:rPr>
              <w:t>por</w:t>
            </w:r>
            <w:r>
              <w:rPr>
                <w:rFonts w:ascii="Tahoma"/>
                <w:spacing w:val="9"/>
                <w:sz w:val="13"/>
              </w:rPr>
              <w:t> </w:t>
            </w:r>
            <w:r>
              <w:rPr>
                <w:rFonts w:ascii="Tahoma"/>
                <w:sz w:val="13"/>
              </w:rPr>
              <w:t>ventas</w:t>
            </w:r>
            <w:r>
              <w:rPr>
                <w:rFonts w:ascii="Tahoma"/>
                <w:spacing w:val="7"/>
                <w:sz w:val="13"/>
              </w:rPr>
              <w:t> </w:t>
            </w:r>
            <w:r>
              <w:rPr>
                <w:rFonts w:ascii="Tahoma"/>
                <w:sz w:val="13"/>
              </w:rPr>
              <w:t>y</w:t>
            </w:r>
            <w:r>
              <w:rPr>
                <w:rFonts w:ascii="Tahoma"/>
                <w:spacing w:val="15"/>
                <w:sz w:val="13"/>
              </w:rPr>
              <w:t> </w:t>
            </w:r>
            <w:r>
              <w:rPr>
                <w:rFonts w:ascii="Tahoma"/>
                <w:sz w:val="13"/>
              </w:rPr>
              <w:t>prestaciones</w:t>
            </w:r>
            <w:r>
              <w:rPr>
                <w:rFonts w:ascii="Tahoma"/>
                <w:spacing w:val="7"/>
                <w:sz w:val="13"/>
              </w:rPr>
              <w:t> </w:t>
            </w:r>
            <w:r>
              <w:rPr>
                <w:rFonts w:ascii="Tahoma"/>
                <w:sz w:val="13"/>
              </w:rPr>
              <w:t>de</w:t>
            </w:r>
            <w:r>
              <w:rPr>
                <w:rFonts w:ascii="Tahoma"/>
                <w:spacing w:val="21"/>
                <w:sz w:val="13"/>
              </w:rPr>
              <w:t> </w:t>
            </w:r>
            <w:r>
              <w:rPr>
                <w:rFonts w:ascii="Tahoma"/>
                <w:sz w:val="13"/>
              </w:rPr>
              <w:t>servicios</w:t>
            </w:r>
            <w:r>
              <w:rPr>
                <w:rFonts w:ascii="Tahoma"/>
                <w:spacing w:val="8"/>
                <w:sz w:val="13"/>
              </w:rPr>
              <w:t> </w:t>
            </w:r>
            <w:r>
              <w:rPr>
                <w:rFonts w:ascii="Tahoma"/>
                <w:sz w:val="13"/>
              </w:rPr>
              <w:t>a</w:t>
            </w:r>
            <w:r>
              <w:rPr>
                <w:rFonts w:ascii="Tahoma"/>
                <w:spacing w:val="7"/>
                <w:sz w:val="13"/>
              </w:rPr>
              <w:t> </w:t>
            </w:r>
            <w:r>
              <w:rPr>
                <w:rFonts w:ascii="Tahoma"/>
                <w:sz w:val="13"/>
              </w:rPr>
              <w:t>corto</w:t>
            </w:r>
            <w:r>
              <w:rPr>
                <w:rFonts w:ascii="Tahoma"/>
                <w:spacing w:val="18"/>
                <w:sz w:val="13"/>
              </w:rPr>
              <w:t> </w:t>
            </w:r>
            <w:r>
              <w:rPr>
                <w:rFonts w:ascii="Tahoma"/>
                <w:spacing w:val="-4"/>
                <w:sz w:val="13"/>
              </w:rPr>
              <w:t>plazo</w:t>
            </w:r>
          </w:p>
        </w:tc>
        <w:tc>
          <w:tcPr>
            <w:tcW w:w="459" w:type="dxa"/>
            <w:tcBorders>
              <w:top w:val="nil"/>
              <w:left w:val="single" w:sz="6" w:space="0" w:color="000000"/>
              <w:bottom w:val="nil"/>
              <w:right w:val="single" w:sz="6" w:space="0" w:color="000000"/>
            </w:tcBorders>
          </w:tcPr>
          <w:p>
            <w:pPr>
              <w:pStyle w:val="TableParagraph"/>
              <w:spacing w:line="140" w:lineRule="exact" w:before="4"/>
              <w:ind w:left="36"/>
              <w:jc w:val="center"/>
              <w:rPr>
                <w:rFonts w:ascii="Tahoma"/>
                <w:sz w:val="13"/>
              </w:rPr>
            </w:pPr>
            <w:r>
              <w:rPr>
                <w:rFonts w:ascii="Tahoma"/>
                <w:spacing w:val="-10"/>
                <w:sz w:val="13"/>
              </w:rPr>
              <w:t>9</w:t>
            </w:r>
          </w:p>
        </w:tc>
        <w:tc>
          <w:tcPr>
            <w:tcW w:w="1281" w:type="dxa"/>
            <w:tcBorders>
              <w:top w:val="nil"/>
              <w:left w:val="single" w:sz="6" w:space="0" w:color="000000"/>
              <w:bottom w:val="nil"/>
              <w:right w:val="single" w:sz="8" w:space="0" w:color="000000"/>
            </w:tcBorders>
          </w:tcPr>
          <w:p>
            <w:pPr>
              <w:pStyle w:val="TableParagraph"/>
              <w:spacing w:line="140" w:lineRule="exact" w:before="4"/>
              <w:ind w:right="38"/>
              <w:jc w:val="right"/>
              <w:rPr>
                <w:rFonts w:ascii="Tahoma"/>
                <w:sz w:val="13"/>
              </w:rPr>
            </w:pPr>
            <w:r>
              <w:rPr>
                <w:rFonts w:ascii="Tahoma"/>
                <w:spacing w:val="-2"/>
                <w:sz w:val="13"/>
              </w:rPr>
              <w:t>488.148,66</w:t>
            </w:r>
          </w:p>
        </w:tc>
        <w:tc>
          <w:tcPr>
            <w:tcW w:w="1375" w:type="dxa"/>
            <w:tcBorders>
              <w:top w:val="nil"/>
              <w:left w:val="single" w:sz="8" w:space="0" w:color="000000"/>
              <w:bottom w:val="nil"/>
              <w:right w:val="single" w:sz="12" w:space="0" w:color="0000D0"/>
            </w:tcBorders>
          </w:tcPr>
          <w:p>
            <w:pPr>
              <w:pStyle w:val="TableParagraph"/>
              <w:spacing w:line="140" w:lineRule="exact" w:before="4"/>
              <w:ind w:right="28"/>
              <w:jc w:val="right"/>
              <w:rPr>
                <w:rFonts w:ascii="Tahoma"/>
                <w:sz w:val="13"/>
              </w:rPr>
            </w:pPr>
            <w:r>
              <w:rPr>
                <w:rFonts w:ascii="Tahoma"/>
                <w:spacing w:val="-2"/>
                <w:sz w:val="13"/>
              </w:rPr>
              <w:t>465.901,90</w:t>
            </w:r>
          </w:p>
        </w:tc>
      </w:tr>
      <w:tr>
        <w:trPr>
          <w:trHeight w:val="162" w:hRule="atLeast"/>
        </w:trPr>
        <w:tc>
          <w:tcPr>
            <w:tcW w:w="5367" w:type="dxa"/>
            <w:tcBorders>
              <w:top w:val="nil"/>
              <w:bottom w:val="nil"/>
              <w:right w:val="single" w:sz="18" w:space="0" w:color="008000"/>
            </w:tcBorders>
          </w:tcPr>
          <w:p>
            <w:pPr>
              <w:pStyle w:val="TableParagraph"/>
              <w:spacing w:line="140" w:lineRule="exact" w:before="3"/>
              <w:ind w:left="16"/>
              <w:rPr>
                <w:rFonts w:ascii="Tahoma"/>
                <w:sz w:val="13"/>
              </w:rPr>
            </w:pPr>
            <w:r>
              <w:rPr>
                <w:rFonts w:ascii="Tahoma"/>
                <w:sz w:val="13"/>
              </w:rPr>
              <w:t>Clientes</w:t>
            </w:r>
            <w:r>
              <w:rPr>
                <w:rFonts w:ascii="Tahoma"/>
                <w:spacing w:val="6"/>
                <w:sz w:val="13"/>
              </w:rPr>
              <w:t> </w:t>
            </w:r>
            <w:r>
              <w:rPr>
                <w:rFonts w:ascii="Tahoma"/>
                <w:sz w:val="13"/>
              </w:rPr>
              <w:t>empresas</w:t>
            </w:r>
            <w:r>
              <w:rPr>
                <w:rFonts w:ascii="Tahoma"/>
                <w:spacing w:val="7"/>
                <w:sz w:val="13"/>
              </w:rPr>
              <w:t> </w:t>
            </w:r>
            <w:r>
              <w:rPr>
                <w:rFonts w:ascii="Tahoma"/>
                <w:sz w:val="13"/>
              </w:rPr>
              <w:t>del grupo</w:t>
            </w:r>
            <w:r>
              <w:rPr>
                <w:rFonts w:ascii="Tahoma"/>
                <w:spacing w:val="18"/>
                <w:sz w:val="13"/>
              </w:rPr>
              <w:t> </w:t>
            </w:r>
            <w:r>
              <w:rPr>
                <w:rFonts w:ascii="Tahoma"/>
                <w:sz w:val="13"/>
              </w:rPr>
              <w:t>y</w:t>
            </w:r>
            <w:r>
              <w:rPr>
                <w:rFonts w:ascii="Tahoma"/>
                <w:spacing w:val="13"/>
                <w:sz w:val="13"/>
              </w:rPr>
              <w:t> </w:t>
            </w:r>
            <w:r>
              <w:rPr>
                <w:rFonts w:ascii="Tahoma"/>
                <w:spacing w:val="-2"/>
                <w:sz w:val="13"/>
              </w:rPr>
              <w:t>asociadas</w:t>
            </w:r>
          </w:p>
        </w:tc>
        <w:tc>
          <w:tcPr>
            <w:tcW w:w="459" w:type="dxa"/>
            <w:tcBorders>
              <w:top w:val="nil"/>
              <w:left w:val="single" w:sz="18" w:space="0" w:color="008000"/>
              <w:bottom w:val="nil"/>
              <w:right w:val="single" w:sz="6" w:space="0" w:color="000000"/>
            </w:tcBorders>
          </w:tcPr>
          <w:p>
            <w:pPr>
              <w:pStyle w:val="TableParagraph"/>
              <w:spacing w:line="140" w:lineRule="exact" w:before="3"/>
              <w:ind w:left="51" w:right="30"/>
              <w:jc w:val="center"/>
              <w:rPr>
                <w:rFonts w:ascii="Tahoma"/>
                <w:sz w:val="13"/>
              </w:rPr>
            </w:pPr>
            <w:r>
              <w:rPr>
                <w:rFonts w:ascii="Tahoma"/>
                <w:sz w:val="13"/>
              </w:rPr>
              <w:t>9-</w:t>
            </w:r>
            <w:r>
              <w:rPr>
                <w:rFonts w:ascii="Tahoma"/>
                <w:spacing w:val="-5"/>
                <w:sz w:val="13"/>
              </w:rPr>
              <w:t>18</w:t>
            </w:r>
          </w:p>
        </w:tc>
        <w:tc>
          <w:tcPr>
            <w:tcW w:w="1281" w:type="dxa"/>
            <w:tcBorders>
              <w:top w:val="nil"/>
              <w:left w:val="single" w:sz="6" w:space="0" w:color="000000"/>
              <w:bottom w:val="nil"/>
              <w:right w:val="single" w:sz="8" w:space="0" w:color="000000"/>
            </w:tcBorders>
          </w:tcPr>
          <w:p>
            <w:pPr>
              <w:pStyle w:val="TableParagraph"/>
              <w:spacing w:line="140" w:lineRule="exact" w:before="3"/>
              <w:ind w:right="38"/>
              <w:jc w:val="right"/>
              <w:rPr>
                <w:rFonts w:ascii="Tahoma"/>
                <w:sz w:val="13"/>
              </w:rPr>
            </w:pPr>
            <w:r>
              <w:rPr>
                <w:rFonts w:ascii="Tahoma"/>
                <w:spacing w:val="-2"/>
                <w:sz w:val="13"/>
              </w:rPr>
              <w:t>30.724,46</w:t>
            </w:r>
          </w:p>
        </w:tc>
        <w:tc>
          <w:tcPr>
            <w:tcW w:w="1375" w:type="dxa"/>
            <w:tcBorders>
              <w:top w:val="nil"/>
              <w:left w:val="single" w:sz="8" w:space="0" w:color="000000"/>
              <w:bottom w:val="nil"/>
              <w:right w:val="single" w:sz="12" w:space="0" w:color="0000D0"/>
            </w:tcBorders>
          </w:tcPr>
          <w:p>
            <w:pPr>
              <w:pStyle w:val="TableParagraph"/>
              <w:spacing w:line="140" w:lineRule="exact" w:before="3"/>
              <w:ind w:right="28"/>
              <w:jc w:val="right"/>
              <w:rPr>
                <w:rFonts w:ascii="Tahoma"/>
                <w:sz w:val="13"/>
              </w:rPr>
            </w:pPr>
            <w:r>
              <w:rPr>
                <w:rFonts w:ascii="Tahoma"/>
                <w:spacing w:val="-2"/>
                <w:sz w:val="13"/>
              </w:rPr>
              <w:t>30.724,46</w:t>
            </w:r>
          </w:p>
        </w:tc>
      </w:tr>
      <w:tr>
        <w:trPr>
          <w:trHeight w:val="164" w:hRule="atLeast"/>
        </w:trPr>
        <w:tc>
          <w:tcPr>
            <w:tcW w:w="5367" w:type="dxa"/>
            <w:tcBorders>
              <w:top w:val="nil"/>
              <w:bottom w:val="nil"/>
              <w:right w:val="single" w:sz="6" w:space="0" w:color="000000"/>
            </w:tcBorders>
          </w:tcPr>
          <w:p>
            <w:pPr>
              <w:pStyle w:val="TableParagraph"/>
              <w:spacing w:line="141" w:lineRule="exact" w:before="3"/>
              <w:ind w:left="16"/>
              <w:rPr>
                <w:rFonts w:ascii="Tahoma"/>
                <w:sz w:val="13"/>
              </w:rPr>
            </w:pPr>
            <w:r>
              <w:rPr>
                <w:rFonts w:ascii="Tahoma"/>
                <w:sz w:val="13"/>
              </w:rPr>
              <w:t>Deudores</w:t>
            </w:r>
            <w:r>
              <w:rPr>
                <w:rFonts w:ascii="Tahoma"/>
                <w:spacing w:val="23"/>
                <w:sz w:val="13"/>
              </w:rPr>
              <w:t> </w:t>
            </w:r>
            <w:r>
              <w:rPr>
                <w:rFonts w:ascii="Tahoma"/>
                <w:spacing w:val="-2"/>
                <w:sz w:val="13"/>
              </w:rPr>
              <w:t>varios</w:t>
            </w:r>
          </w:p>
        </w:tc>
        <w:tc>
          <w:tcPr>
            <w:tcW w:w="459" w:type="dxa"/>
            <w:tcBorders>
              <w:top w:val="nil"/>
              <w:left w:val="single" w:sz="6" w:space="0" w:color="000000"/>
              <w:bottom w:val="nil"/>
              <w:right w:val="single" w:sz="6" w:space="0" w:color="000000"/>
            </w:tcBorders>
          </w:tcPr>
          <w:p>
            <w:pPr>
              <w:pStyle w:val="TableParagraph"/>
              <w:spacing w:line="141" w:lineRule="exact" w:before="3"/>
              <w:ind w:left="36"/>
              <w:jc w:val="center"/>
              <w:rPr>
                <w:rFonts w:ascii="Tahoma"/>
                <w:sz w:val="13"/>
              </w:rPr>
            </w:pPr>
            <w:r>
              <w:rPr>
                <w:rFonts w:ascii="Tahoma"/>
                <w:spacing w:val="-10"/>
                <w:sz w:val="13"/>
              </w:rPr>
              <w:t>9</w:t>
            </w:r>
          </w:p>
        </w:tc>
        <w:tc>
          <w:tcPr>
            <w:tcW w:w="1281" w:type="dxa"/>
            <w:tcBorders>
              <w:top w:val="nil"/>
              <w:left w:val="single" w:sz="6" w:space="0" w:color="000000"/>
              <w:bottom w:val="nil"/>
              <w:right w:val="single" w:sz="8" w:space="0" w:color="000000"/>
            </w:tcBorders>
          </w:tcPr>
          <w:p>
            <w:pPr>
              <w:pStyle w:val="TableParagraph"/>
              <w:spacing w:line="141" w:lineRule="exact" w:before="3"/>
              <w:ind w:right="38"/>
              <w:jc w:val="right"/>
              <w:rPr>
                <w:rFonts w:ascii="Tahoma"/>
                <w:sz w:val="13"/>
              </w:rPr>
            </w:pPr>
            <w:r>
              <w:rPr>
                <w:rFonts w:ascii="Tahoma"/>
                <w:spacing w:val="-4"/>
                <w:sz w:val="13"/>
              </w:rPr>
              <w:t>0,00</w:t>
            </w:r>
          </w:p>
        </w:tc>
        <w:tc>
          <w:tcPr>
            <w:tcW w:w="1375" w:type="dxa"/>
            <w:tcBorders>
              <w:top w:val="nil"/>
              <w:left w:val="single" w:sz="8" w:space="0" w:color="000000"/>
              <w:bottom w:val="nil"/>
              <w:right w:val="single" w:sz="12" w:space="0" w:color="0000D0"/>
            </w:tcBorders>
          </w:tcPr>
          <w:p>
            <w:pPr>
              <w:pStyle w:val="TableParagraph"/>
              <w:spacing w:line="141" w:lineRule="exact" w:before="3"/>
              <w:ind w:right="28"/>
              <w:jc w:val="right"/>
              <w:rPr>
                <w:rFonts w:ascii="Tahoma"/>
                <w:sz w:val="13"/>
              </w:rPr>
            </w:pPr>
            <w:r>
              <w:rPr>
                <w:rFonts w:ascii="Tahoma"/>
                <w:spacing w:val="-4"/>
                <w:sz w:val="13"/>
              </w:rPr>
              <w:t>0,00</w:t>
            </w:r>
          </w:p>
        </w:tc>
      </w:tr>
      <w:tr>
        <w:trPr>
          <w:trHeight w:val="164" w:hRule="atLeast"/>
        </w:trPr>
        <w:tc>
          <w:tcPr>
            <w:tcW w:w="5367" w:type="dxa"/>
            <w:tcBorders>
              <w:top w:val="nil"/>
              <w:bottom w:val="nil"/>
              <w:right w:val="single" w:sz="6" w:space="0" w:color="000000"/>
            </w:tcBorders>
          </w:tcPr>
          <w:p>
            <w:pPr>
              <w:pStyle w:val="TableParagraph"/>
              <w:spacing w:line="139" w:lineRule="exact" w:before="4"/>
              <w:ind w:left="16"/>
              <w:rPr>
                <w:rFonts w:ascii="Tahoma"/>
                <w:sz w:val="13"/>
              </w:rPr>
            </w:pPr>
            <w:r>
              <w:rPr>
                <w:rFonts w:ascii="Tahoma"/>
                <w:spacing w:val="-2"/>
                <w:sz w:val="13"/>
              </w:rPr>
              <w:t>Personal</w:t>
            </w:r>
          </w:p>
        </w:tc>
        <w:tc>
          <w:tcPr>
            <w:tcW w:w="459" w:type="dxa"/>
            <w:tcBorders>
              <w:top w:val="nil"/>
              <w:left w:val="single" w:sz="6" w:space="0" w:color="000000"/>
              <w:bottom w:val="nil"/>
              <w:right w:val="single" w:sz="6" w:space="0" w:color="000000"/>
            </w:tcBorders>
          </w:tcPr>
          <w:p>
            <w:pPr>
              <w:pStyle w:val="TableParagraph"/>
              <w:spacing w:line="139" w:lineRule="exact" w:before="4"/>
              <w:ind w:left="36"/>
              <w:jc w:val="center"/>
              <w:rPr>
                <w:rFonts w:ascii="Tahoma"/>
                <w:sz w:val="13"/>
              </w:rPr>
            </w:pPr>
            <w:r>
              <w:rPr>
                <w:rFonts w:ascii="Tahoma"/>
                <w:spacing w:val="-10"/>
                <w:sz w:val="13"/>
              </w:rPr>
              <w:t>9</w:t>
            </w:r>
          </w:p>
        </w:tc>
        <w:tc>
          <w:tcPr>
            <w:tcW w:w="1281" w:type="dxa"/>
            <w:tcBorders>
              <w:top w:val="nil"/>
              <w:left w:val="single" w:sz="6" w:space="0" w:color="000000"/>
              <w:bottom w:val="nil"/>
              <w:right w:val="single" w:sz="8" w:space="0" w:color="000000"/>
            </w:tcBorders>
          </w:tcPr>
          <w:p>
            <w:pPr>
              <w:pStyle w:val="TableParagraph"/>
              <w:spacing w:line="139" w:lineRule="exact" w:before="4"/>
              <w:ind w:right="38"/>
              <w:jc w:val="right"/>
              <w:rPr>
                <w:rFonts w:ascii="Tahoma"/>
                <w:sz w:val="13"/>
              </w:rPr>
            </w:pPr>
            <w:r>
              <w:rPr>
                <w:rFonts w:ascii="Tahoma"/>
                <w:spacing w:val="-2"/>
                <w:sz w:val="13"/>
              </w:rPr>
              <w:t>86.300,69</w:t>
            </w:r>
          </w:p>
        </w:tc>
        <w:tc>
          <w:tcPr>
            <w:tcW w:w="1375" w:type="dxa"/>
            <w:tcBorders>
              <w:top w:val="nil"/>
              <w:left w:val="single" w:sz="8" w:space="0" w:color="000000"/>
              <w:bottom w:val="nil"/>
              <w:right w:val="single" w:sz="12" w:space="0" w:color="0000D0"/>
            </w:tcBorders>
          </w:tcPr>
          <w:p>
            <w:pPr>
              <w:pStyle w:val="TableParagraph"/>
              <w:spacing w:line="139" w:lineRule="exact" w:before="4"/>
              <w:ind w:right="28"/>
              <w:jc w:val="right"/>
              <w:rPr>
                <w:rFonts w:ascii="Tahoma"/>
                <w:sz w:val="13"/>
              </w:rPr>
            </w:pPr>
            <w:r>
              <w:rPr>
                <w:rFonts w:ascii="Tahoma"/>
                <w:spacing w:val="-2"/>
                <w:sz w:val="13"/>
              </w:rPr>
              <w:t>140.577,29</w:t>
            </w:r>
          </w:p>
        </w:tc>
      </w:tr>
      <w:tr>
        <w:trPr>
          <w:trHeight w:val="162" w:hRule="atLeast"/>
        </w:trPr>
        <w:tc>
          <w:tcPr>
            <w:tcW w:w="5367" w:type="dxa"/>
            <w:tcBorders>
              <w:top w:val="nil"/>
              <w:bottom w:val="nil"/>
              <w:right w:val="single" w:sz="6" w:space="0" w:color="000000"/>
            </w:tcBorders>
          </w:tcPr>
          <w:p>
            <w:pPr>
              <w:pStyle w:val="TableParagraph"/>
              <w:spacing w:line="140" w:lineRule="exact" w:before="3"/>
              <w:ind w:left="16"/>
              <w:rPr>
                <w:rFonts w:ascii="Tahoma"/>
                <w:sz w:val="13"/>
              </w:rPr>
            </w:pPr>
            <w:r>
              <w:rPr>
                <w:rFonts w:ascii="Tahoma"/>
                <w:sz w:val="13"/>
              </w:rPr>
              <w:t>Activos</w:t>
            </w:r>
            <w:r>
              <w:rPr>
                <w:rFonts w:ascii="Tahoma"/>
                <w:spacing w:val="13"/>
                <w:sz w:val="13"/>
              </w:rPr>
              <w:t> </w:t>
            </w:r>
            <w:r>
              <w:rPr>
                <w:rFonts w:ascii="Tahoma"/>
                <w:sz w:val="13"/>
              </w:rPr>
              <w:t>por</w:t>
            </w:r>
            <w:r>
              <w:rPr>
                <w:rFonts w:ascii="Tahoma"/>
                <w:spacing w:val="11"/>
                <w:sz w:val="13"/>
              </w:rPr>
              <w:t> </w:t>
            </w:r>
            <w:r>
              <w:rPr>
                <w:rFonts w:ascii="Tahoma"/>
                <w:sz w:val="13"/>
              </w:rPr>
              <w:t>impuesto</w:t>
            </w:r>
            <w:r>
              <w:rPr>
                <w:rFonts w:ascii="Tahoma"/>
                <w:spacing w:val="27"/>
                <w:sz w:val="13"/>
              </w:rPr>
              <w:t> </w:t>
            </w:r>
            <w:r>
              <w:rPr>
                <w:rFonts w:ascii="Tahoma"/>
                <w:spacing w:val="-2"/>
                <w:sz w:val="13"/>
              </w:rPr>
              <w:t>corriente</w:t>
            </w:r>
          </w:p>
        </w:tc>
        <w:tc>
          <w:tcPr>
            <w:tcW w:w="459" w:type="dxa"/>
            <w:tcBorders>
              <w:top w:val="nil"/>
              <w:left w:val="single" w:sz="6" w:space="0" w:color="000000"/>
              <w:bottom w:val="nil"/>
              <w:right w:val="single" w:sz="6" w:space="0" w:color="000000"/>
            </w:tcBorders>
          </w:tcPr>
          <w:p>
            <w:pPr>
              <w:pStyle w:val="TableParagraph"/>
              <w:spacing w:line="140" w:lineRule="exact" w:before="3"/>
              <w:ind w:left="50"/>
              <w:jc w:val="center"/>
              <w:rPr>
                <w:rFonts w:ascii="Tahoma"/>
                <w:sz w:val="13"/>
              </w:rPr>
            </w:pPr>
            <w:r>
              <w:rPr>
                <w:rFonts w:ascii="Tahoma"/>
                <w:spacing w:val="-5"/>
                <w:sz w:val="13"/>
              </w:rPr>
              <w:t>12</w:t>
            </w:r>
          </w:p>
        </w:tc>
        <w:tc>
          <w:tcPr>
            <w:tcW w:w="1281" w:type="dxa"/>
            <w:tcBorders>
              <w:top w:val="nil"/>
              <w:left w:val="single" w:sz="6" w:space="0" w:color="000000"/>
              <w:bottom w:val="nil"/>
              <w:right w:val="single" w:sz="8" w:space="0" w:color="000000"/>
            </w:tcBorders>
          </w:tcPr>
          <w:p>
            <w:pPr>
              <w:pStyle w:val="TableParagraph"/>
              <w:spacing w:line="140" w:lineRule="exact" w:before="3"/>
              <w:ind w:right="38"/>
              <w:jc w:val="right"/>
              <w:rPr>
                <w:rFonts w:ascii="Tahoma"/>
                <w:sz w:val="13"/>
              </w:rPr>
            </w:pPr>
            <w:r>
              <w:rPr>
                <w:rFonts w:ascii="Tahoma"/>
                <w:spacing w:val="-2"/>
                <w:sz w:val="13"/>
              </w:rPr>
              <w:t>118.825,91</w:t>
            </w:r>
          </w:p>
        </w:tc>
        <w:tc>
          <w:tcPr>
            <w:tcW w:w="1375" w:type="dxa"/>
            <w:tcBorders>
              <w:top w:val="nil"/>
              <w:left w:val="single" w:sz="8" w:space="0" w:color="000000"/>
              <w:bottom w:val="nil"/>
              <w:right w:val="single" w:sz="12" w:space="0" w:color="0000D0"/>
            </w:tcBorders>
          </w:tcPr>
          <w:p>
            <w:pPr>
              <w:pStyle w:val="TableParagraph"/>
              <w:spacing w:line="140" w:lineRule="exact" w:before="3"/>
              <w:ind w:right="28"/>
              <w:jc w:val="right"/>
              <w:rPr>
                <w:rFonts w:ascii="Tahoma"/>
                <w:sz w:val="13"/>
              </w:rPr>
            </w:pPr>
            <w:r>
              <w:rPr>
                <w:rFonts w:ascii="Tahoma"/>
                <w:spacing w:val="-2"/>
                <w:sz w:val="13"/>
              </w:rPr>
              <w:t>180.653,43</w:t>
            </w:r>
          </w:p>
        </w:tc>
      </w:tr>
      <w:tr>
        <w:trPr>
          <w:trHeight w:val="164" w:hRule="atLeast"/>
        </w:trPr>
        <w:tc>
          <w:tcPr>
            <w:tcW w:w="5367" w:type="dxa"/>
            <w:tcBorders>
              <w:top w:val="nil"/>
              <w:bottom w:val="nil"/>
              <w:right w:val="single" w:sz="6" w:space="0" w:color="000000"/>
            </w:tcBorders>
          </w:tcPr>
          <w:p>
            <w:pPr>
              <w:pStyle w:val="TableParagraph"/>
              <w:spacing w:line="141" w:lineRule="exact" w:before="3"/>
              <w:ind w:left="16"/>
              <w:rPr>
                <w:rFonts w:ascii="Tahoma" w:hAnsi="Tahoma"/>
                <w:sz w:val="13"/>
              </w:rPr>
            </w:pPr>
            <w:r>
              <w:rPr>
                <w:rFonts w:ascii="Tahoma" w:hAnsi="Tahoma"/>
                <w:sz w:val="13"/>
              </w:rPr>
              <w:t>Otros</w:t>
            </w:r>
            <w:r>
              <w:rPr>
                <w:rFonts w:ascii="Tahoma" w:hAnsi="Tahoma"/>
                <w:spacing w:val="9"/>
                <w:sz w:val="13"/>
              </w:rPr>
              <w:t> </w:t>
            </w:r>
            <w:r>
              <w:rPr>
                <w:rFonts w:ascii="Tahoma" w:hAnsi="Tahoma"/>
                <w:sz w:val="13"/>
              </w:rPr>
              <w:t>créditos</w:t>
            </w:r>
            <w:r>
              <w:rPr>
                <w:rFonts w:ascii="Tahoma" w:hAnsi="Tahoma"/>
                <w:spacing w:val="9"/>
                <w:sz w:val="13"/>
              </w:rPr>
              <w:t> </w:t>
            </w:r>
            <w:r>
              <w:rPr>
                <w:rFonts w:ascii="Tahoma" w:hAnsi="Tahoma"/>
                <w:sz w:val="13"/>
              </w:rPr>
              <w:t>con</w:t>
            </w:r>
            <w:r>
              <w:rPr>
                <w:rFonts w:ascii="Tahoma" w:hAnsi="Tahoma"/>
                <w:spacing w:val="17"/>
                <w:sz w:val="13"/>
              </w:rPr>
              <w:t> </w:t>
            </w:r>
            <w:r>
              <w:rPr>
                <w:rFonts w:ascii="Tahoma" w:hAnsi="Tahoma"/>
                <w:sz w:val="13"/>
              </w:rPr>
              <w:t>las</w:t>
            </w:r>
            <w:r>
              <w:rPr>
                <w:rFonts w:ascii="Tahoma" w:hAnsi="Tahoma"/>
                <w:spacing w:val="9"/>
                <w:sz w:val="13"/>
              </w:rPr>
              <w:t> </w:t>
            </w:r>
            <w:r>
              <w:rPr>
                <w:rFonts w:ascii="Tahoma" w:hAnsi="Tahoma"/>
                <w:sz w:val="13"/>
              </w:rPr>
              <w:t>Administraciones</w:t>
            </w:r>
            <w:r>
              <w:rPr>
                <w:rFonts w:ascii="Tahoma" w:hAnsi="Tahoma"/>
                <w:spacing w:val="9"/>
                <w:sz w:val="13"/>
              </w:rPr>
              <w:t> </w:t>
            </w:r>
            <w:r>
              <w:rPr>
                <w:rFonts w:ascii="Tahoma" w:hAnsi="Tahoma"/>
                <w:spacing w:val="-2"/>
                <w:sz w:val="13"/>
              </w:rPr>
              <w:t>públicas</w:t>
            </w:r>
          </w:p>
        </w:tc>
        <w:tc>
          <w:tcPr>
            <w:tcW w:w="459" w:type="dxa"/>
            <w:tcBorders>
              <w:top w:val="nil"/>
              <w:left w:val="single" w:sz="6" w:space="0" w:color="000000"/>
              <w:bottom w:val="nil"/>
              <w:right w:val="single" w:sz="6" w:space="0" w:color="000000"/>
            </w:tcBorders>
          </w:tcPr>
          <w:p>
            <w:pPr>
              <w:pStyle w:val="TableParagraph"/>
              <w:spacing w:line="141" w:lineRule="exact" w:before="3"/>
              <w:ind w:left="50"/>
              <w:jc w:val="center"/>
              <w:rPr>
                <w:rFonts w:ascii="Tahoma"/>
                <w:sz w:val="13"/>
              </w:rPr>
            </w:pPr>
            <w:r>
              <w:rPr>
                <w:rFonts w:ascii="Tahoma"/>
                <w:spacing w:val="-5"/>
                <w:sz w:val="13"/>
              </w:rPr>
              <w:t>12</w:t>
            </w:r>
          </w:p>
        </w:tc>
        <w:tc>
          <w:tcPr>
            <w:tcW w:w="1281" w:type="dxa"/>
            <w:tcBorders>
              <w:top w:val="nil"/>
              <w:left w:val="single" w:sz="6" w:space="0" w:color="000000"/>
              <w:bottom w:val="nil"/>
              <w:right w:val="single" w:sz="8" w:space="0" w:color="000000"/>
            </w:tcBorders>
          </w:tcPr>
          <w:p>
            <w:pPr>
              <w:pStyle w:val="TableParagraph"/>
              <w:spacing w:line="141" w:lineRule="exact" w:before="3"/>
              <w:ind w:right="38"/>
              <w:jc w:val="right"/>
              <w:rPr>
                <w:rFonts w:ascii="Tahoma"/>
                <w:sz w:val="13"/>
              </w:rPr>
            </w:pPr>
            <w:r>
              <w:rPr>
                <w:rFonts w:ascii="Tahoma"/>
                <w:spacing w:val="-2"/>
                <w:sz w:val="13"/>
              </w:rPr>
              <w:t>34.238.347,24</w:t>
            </w:r>
          </w:p>
        </w:tc>
        <w:tc>
          <w:tcPr>
            <w:tcW w:w="1375" w:type="dxa"/>
            <w:tcBorders>
              <w:top w:val="nil"/>
              <w:left w:val="single" w:sz="8" w:space="0" w:color="000000"/>
              <w:bottom w:val="nil"/>
              <w:right w:val="single" w:sz="12" w:space="0" w:color="0000D0"/>
            </w:tcBorders>
          </w:tcPr>
          <w:p>
            <w:pPr>
              <w:pStyle w:val="TableParagraph"/>
              <w:spacing w:line="141" w:lineRule="exact" w:before="3"/>
              <w:ind w:right="28"/>
              <w:jc w:val="right"/>
              <w:rPr>
                <w:rFonts w:ascii="Tahoma"/>
                <w:sz w:val="13"/>
              </w:rPr>
            </w:pPr>
            <w:r>
              <w:rPr>
                <w:rFonts w:ascii="Tahoma"/>
                <w:spacing w:val="-2"/>
                <w:sz w:val="13"/>
              </w:rPr>
              <w:t>21.920.615,40</w:t>
            </w:r>
          </w:p>
        </w:tc>
      </w:tr>
      <w:tr>
        <w:trPr>
          <w:trHeight w:val="164" w:hRule="atLeast"/>
        </w:trPr>
        <w:tc>
          <w:tcPr>
            <w:tcW w:w="5367" w:type="dxa"/>
            <w:tcBorders>
              <w:top w:val="nil"/>
              <w:bottom w:val="nil"/>
              <w:right w:val="single" w:sz="6" w:space="0" w:color="000000"/>
            </w:tcBorders>
          </w:tcPr>
          <w:p>
            <w:pPr>
              <w:pStyle w:val="TableParagraph"/>
              <w:spacing w:line="131" w:lineRule="exact" w:before="12"/>
              <w:ind w:left="16"/>
              <w:rPr>
                <w:b/>
                <w:sz w:val="13"/>
              </w:rPr>
            </w:pPr>
            <w:r>
              <w:rPr>
                <w:b/>
                <w:w w:val="105"/>
                <w:sz w:val="13"/>
              </w:rPr>
              <w:t>Inversiones</w:t>
            </w:r>
            <w:r>
              <w:rPr>
                <w:b/>
                <w:spacing w:val="2"/>
                <w:w w:val="105"/>
                <w:sz w:val="13"/>
              </w:rPr>
              <w:t> </w:t>
            </w:r>
            <w:r>
              <w:rPr>
                <w:b/>
                <w:w w:val="105"/>
                <w:sz w:val="13"/>
              </w:rPr>
              <w:t>en</w:t>
            </w:r>
            <w:r>
              <w:rPr>
                <w:b/>
                <w:spacing w:val="8"/>
                <w:w w:val="105"/>
                <w:sz w:val="13"/>
              </w:rPr>
              <w:t> </w:t>
            </w:r>
            <w:r>
              <w:rPr>
                <w:b/>
                <w:w w:val="105"/>
                <w:sz w:val="13"/>
              </w:rPr>
              <w:t>empresas</w:t>
            </w:r>
            <w:r>
              <w:rPr>
                <w:b/>
                <w:spacing w:val="3"/>
                <w:w w:val="105"/>
                <w:sz w:val="13"/>
              </w:rPr>
              <w:t> </w:t>
            </w:r>
            <w:r>
              <w:rPr>
                <w:b/>
                <w:w w:val="105"/>
                <w:sz w:val="13"/>
              </w:rPr>
              <w:t>del</w:t>
            </w:r>
            <w:r>
              <w:rPr>
                <w:b/>
                <w:spacing w:val="-2"/>
                <w:w w:val="105"/>
                <w:sz w:val="13"/>
              </w:rPr>
              <w:t> </w:t>
            </w:r>
            <w:r>
              <w:rPr>
                <w:b/>
                <w:w w:val="105"/>
                <w:sz w:val="13"/>
              </w:rPr>
              <w:t>grupo</w:t>
            </w:r>
            <w:r>
              <w:rPr>
                <w:b/>
                <w:spacing w:val="10"/>
                <w:w w:val="105"/>
                <w:sz w:val="13"/>
              </w:rPr>
              <w:t> </w:t>
            </w:r>
            <w:r>
              <w:rPr>
                <w:b/>
                <w:w w:val="105"/>
                <w:sz w:val="13"/>
              </w:rPr>
              <w:t>y</w:t>
            </w:r>
            <w:r>
              <w:rPr>
                <w:b/>
                <w:spacing w:val="4"/>
                <w:w w:val="105"/>
                <w:sz w:val="13"/>
              </w:rPr>
              <w:t> </w:t>
            </w:r>
            <w:r>
              <w:rPr>
                <w:b/>
                <w:w w:val="105"/>
                <w:sz w:val="13"/>
              </w:rPr>
              <w:t>asociadas</w:t>
            </w:r>
            <w:r>
              <w:rPr>
                <w:b/>
                <w:spacing w:val="3"/>
                <w:w w:val="105"/>
                <w:sz w:val="13"/>
              </w:rPr>
              <w:t> </w:t>
            </w:r>
            <w:r>
              <w:rPr>
                <w:b/>
                <w:w w:val="105"/>
                <w:sz w:val="13"/>
              </w:rPr>
              <w:t>a</w:t>
            </w:r>
            <w:r>
              <w:rPr>
                <w:b/>
                <w:spacing w:val="2"/>
                <w:w w:val="105"/>
                <w:sz w:val="13"/>
              </w:rPr>
              <w:t> </w:t>
            </w:r>
            <w:r>
              <w:rPr>
                <w:b/>
                <w:w w:val="105"/>
                <w:sz w:val="13"/>
              </w:rPr>
              <w:t>corto</w:t>
            </w:r>
            <w:r>
              <w:rPr>
                <w:b/>
                <w:spacing w:val="11"/>
                <w:w w:val="105"/>
                <w:sz w:val="13"/>
              </w:rPr>
              <w:t> </w:t>
            </w:r>
            <w:r>
              <w:rPr>
                <w:b/>
                <w:spacing w:val="-4"/>
                <w:w w:val="105"/>
                <w:sz w:val="13"/>
              </w:rPr>
              <w:t>plazo</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31" w:lineRule="exact" w:before="12"/>
              <w:ind w:right="38"/>
              <w:jc w:val="right"/>
              <w:rPr>
                <w:b/>
                <w:sz w:val="13"/>
              </w:rPr>
            </w:pPr>
            <w:r>
              <w:rPr>
                <w:b/>
                <w:spacing w:val="-4"/>
                <w:w w:val="115"/>
                <w:sz w:val="13"/>
              </w:rPr>
              <w:t>0,00</w:t>
            </w:r>
          </w:p>
        </w:tc>
        <w:tc>
          <w:tcPr>
            <w:tcW w:w="1375" w:type="dxa"/>
            <w:tcBorders>
              <w:top w:val="nil"/>
              <w:left w:val="single" w:sz="8" w:space="0" w:color="000000"/>
              <w:bottom w:val="nil"/>
              <w:right w:val="single" w:sz="12" w:space="0" w:color="0000D0"/>
            </w:tcBorders>
          </w:tcPr>
          <w:p>
            <w:pPr>
              <w:pStyle w:val="TableParagraph"/>
              <w:spacing w:line="131" w:lineRule="exact" w:before="12"/>
              <w:ind w:right="25"/>
              <w:jc w:val="right"/>
              <w:rPr>
                <w:b/>
                <w:sz w:val="13"/>
              </w:rPr>
            </w:pPr>
            <w:r>
              <w:rPr>
                <w:b/>
                <w:spacing w:val="-4"/>
                <w:w w:val="115"/>
                <w:sz w:val="13"/>
              </w:rPr>
              <w:t>0,00</w:t>
            </w:r>
          </w:p>
        </w:tc>
      </w:tr>
      <w:tr>
        <w:trPr>
          <w:trHeight w:val="162" w:hRule="atLeast"/>
        </w:trPr>
        <w:tc>
          <w:tcPr>
            <w:tcW w:w="5367" w:type="dxa"/>
            <w:tcBorders>
              <w:top w:val="nil"/>
              <w:bottom w:val="nil"/>
              <w:right w:val="single" w:sz="6" w:space="0" w:color="000000"/>
            </w:tcBorders>
          </w:tcPr>
          <w:p>
            <w:pPr>
              <w:pStyle w:val="TableParagraph"/>
              <w:spacing w:line="131" w:lineRule="exact" w:before="11"/>
              <w:ind w:left="16"/>
              <w:rPr>
                <w:b/>
                <w:sz w:val="13"/>
              </w:rPr>
            </w:pPr>
            <w:r>
              <w:rPr>
                <w:b/>
                <w:sz w:val="13"/>
              </w:rPr>
              <w:t>Inversiones</w:t>
            </w:r>
            <w:r>
              <w:rPr>
                <w:b/>
                <w:spacing w:val="28"/>
                <w:sz w:val="13"/>
              </w:rPr>
              <w:t> </w:t>
            </w:r>
            <w:r>
              <w:rPr>
                <w:b/>
                <w:sz w:val="13"/>
              </w:rPr>
              <w:t>financieras</w:t>
            </w:r>
            <w:r>
              <w:rPr>
                <w:b/>
                <w:spacing w:val="29"/>
                <w:sz w:val="13"/>
              </w:rPr>
              <w:t> </w:t>
            </w:r>
            <w:r>
              <w:rPr>
                <w:b/>
                <w:sz w:val="13"/>
              </w:rPr>
              <w:t>a</w:t>
            </w:r>
            <w:r>
              <w:rPr>
                <w:b/>
                <w:spacing w:val="25"/>
                <w:sz w:val="13"/>
              </w:rPr>
              <w:t> </w:t>
            </w:r>
            <w:r>
              <w:rPr>
                <w:b/>
                <w:sz w:val="13"/>
              </w:rPr>
              <w:t>corto</w:t>
            </w:r>
            <w:r>
              <w:rPr>
                <w:b/>
                <w:spacing w:val="40"/>
                <w:sz w:val="13"/>
              </w:rPr>
              <w:t> </w:t>
            </w:r>
            <w:r>
              <w:rPr>
                <w:b/>
                <w:spacing w:val="-4"/>
                <w:sz w:val="13"/>
              </w:rPr>
              <w:t>plazo</w:t>
            </w:r>
          </w:p>
        </w:tc>
        <w:tc>
          <w:tcPr>
            <w:tcW w:w="459" w:type="dxa"/>
            <w:tcBorders>
              <w:top w:val="nil"/>
              <w:left w:val="single" w:sz="6" w:space="0" w:color="000000"/>
              <w:bottom w:val="nil"/>
              <w:right w:val="single" w:sz="6" w:space="0" w:color="000000"/>
            </w:tcBorders>
          </w:tcPr>
          <w:p>
            <w:pPr>
              <w:pStyle w:val="TableParagraph"/>
              <w:spacing w:line="140" w:lineRule="exact" w:before="3"/>
              <w:ind w:left="36"/>
              <w:jc w:val="center"/>
              <w:rPr>
                <w:rFonts w:ascii="Tahoma"/>
                <w:sz w:val="13"/>
              </w:rPr>
            </w:pPr>
            <w:r>
              <w:rPr>
                <w:rFonts w:ascii="Tahoma"/>
                <w:spacing w:val="-10"/>
                <w:sz w:val="13"/>
              </w:rPr>
              <w:t>9</w:t>
            </w:r>
          </w:p>
        </w:tc>
        <w:tc>
          <w:tcPr>
            <w:tcW w:w="1281" w:type="dxa"/>
            <w:tcBorders>
              <w:top w:val="nil"/>
              <w:left w:val="single" w:sz="6" w:space="0" w:color="000000"/>
              <w:bottom w:val="nil"/>
              <w:right w:val="single" w:sz="8" w:space="0" w:color="000000"/>
            </w:tcBorders>
          </w:tcPr>
          <w:p>
            <w:pPr>
              <w:pStyle w:val="TableParagraph"/>
              <w:spacing w:line="131" w:lineRule="exact" w:before="11"/>
              <w:ind w:right="39"/>
              <w:jc w:val="right"/>
              <w:rPr>
                <w:b/>
                <w:sz w:val="13"/>
              </w:rPr>
            </w:pPr>
            <w:r>
              <w:rPr>
                <w:b/>
                <w:spacing w:val="-2"/>
                <w:w w:val="115"/>
                <w:sz w:val="13"/>
              </w:rPr>
              <w:t>20.000.000,00</w:t>
            </w:r>
          </w:p>
        </w:tc>
        <w:tc>
          <w:tcPr>
            <w:tcW w:w="1375" w:type="dxa"/>
            <w:tcBorders>
              <w:top w:val="nil"/>
              <w:left w:val="single" w:sz="8" w:space="0" w:color="000000"/>
              <w:bottom w:val="nil"/>
              <w:right w:val="single" w:sz="12" w:space="0" w:color="0000D0"/>
            </w:tcBorders>
          </w:tcPr>
          <w:p>
            <w:pPr>
              <w:pStyle w:val="TableParagraph"/>
              <w:spacing w:line="131" w:lineRule="exact" w:before="11"/>
              <w:ind w:right="26"/>
              <w:jc w:val="right"/>
              <w:rPr>
                <w:b/>
                <w:sz w:val="13"/>
              </w:rPr>
            </w:pPr>
            <w:r>
              <w:rPr>
                <w:b/>
                <w:spacing w:val="-2"/>
                <w:w w:val="115"/>
                <w:sz w:val="13"/>
              </w:rPr>
              <w:t>12.500.000,00</w:t>
            </w:r>
          </w:p>
        </w:tc>
      </w:tr>
      <w:tr>
        <w:trPr>
          <w:trHeight w:val="164" w:hRule="atLeast"/>
        </w:trPr>
        <w:tc>
          <w:tcPr>
            <w:tcW w:w="5367" w:type="dxa"/>
            <w:tcBorders>
              <w:top w:val="nil"/>
              <w:bottom w:val="nil"/>
              <w:right w:val="single" w:sz="6" w:space="0" w:color="000000"/>
            </w:tcBorders>
          </w:tcPr>
          <w:p>
            <w:pPr>
              <w:pStyle w:val="TableParagraph"/>
              <w:spacing w:line="141" w:lineRule="exact" w:before="3"/>
              <w:ind w:left="16"/>
              <w:rPr>
                <w:rFonts w:ascii="Tahoma" w:hAnsi="Tahoma"/>
                <w:sz w:val="13"/>
              </w:rPr>
            </w:pPr>
            <w:r>
              <w:rPr>
                <w:rFonts w:ascii="Tahoma" w:hAnsi="Tahoma"/>
                <w:sz w:val="13"/>
              </w:rPr>
              <w:t>Créditos</w:t>
            </w:r>
            <w:r>
              <w:rPr>
                <w:rFonts w:ascii="Tahoma" w:hAnsi="Tahoma"/>
                <w:spacing w:val="7"/>
                <w:sz w:val="13"/>
              </w:rPr>
              <w:t> </w:t>
            </w:r>
            <w:r>
              <w:rPr>
                <w:rFonts w:ascii="Tahoma" w:hAnsi="Tahoma"/>
                <w:sz w:val="13"/>
              </w:rPr>
              <w:t>a</w:t>
            </w:r>
            <w:r>
              <w:rPr>
                <w:rFonts w:ascii="Tahoma" w:hAnsi="Tahoma"/>
                <w:spacing w:val="6"/>
                <w:sz w:val="13"/>
              </w:rPr>
              <w:t> </w:t>
            </w:r>
            <w:r>
              <w:rPr>
                <w:rFonts w:ascii="Tahoma" w:hAnsi="Tahoma"/>
                <w:spacing w:val="-2"/>
                <w:sz w:val="13"/>
              </w:rPr>
              <w:t>empresas</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1" w:lineRule="exact" w:before="3"/>
              <w:ind w:right="38"/>
              <w:jc w:val="right"/>
              <w:rPr>
                <w:rFonts w:ascii="Tahoma"/>
                <w:sz w:val="13"/>
              </w:rPr>
            </w:pPr>
            <w:r>
              <w:rPr>
                <w:rFonts w:ascii="Tahoma"/>
                <w:spacing w:val="-4"/>
                <w:sz w:val="13"/>
              </w:rPr>
              <w:t>0,00</w:t>
            </w:r>
          </w:p>
        </w:tc>
        <w:tc>
          <w:tcPr>
            <w:tcW w:w="1375" w:type="dxa"/>
            <w:tcBorders>
              <w:top w:val="nil"/>
              <w:left w:val="single" w:sz="8" w:space="0" w:color="000000"/>
              <w:bottom w:val="nil"/>
              <w:right w:val="single" w:sz="12" w:space="0" w:color="0000D0"/>
            </w:tcBorders>
          </w:tcPr>
          <w:p>
            <w:pPr>
              <w:pStyle w:val="TableParagraph"/>
              <w:spacing w:line="141" w:lineRule="exact" w:before="3"/>
              <w:ind w:right="28"/>
              <w:jc w:val="right"/>
              <w:rPr>
                <w:rFonts w:ascii="Tahoma"/>
                <w:sz w:val="13"/>
              </w:rPr>
            </w:pPr>
            <w:r>
              <w:rPr>
                <w:rFonts w:ascii="Tahoma"/>
                <w:spacing w:val="-4"/>
                <w:sz w:val="13"/>
              </w:rPr>
              <w:t>0,00</w:t>
            </w:r>
          </w:p>
        </w:tc>
      </w:tr>
      <w:tr>
        <w:trPr>
          <w:trHeight w:val="164" w:hRule="atLeast"/>
        </w:trPr>
        <w:tc>
          <w:tcPr>
            <w:tcW w:w="5367" w:type="dxa"/>
            <w:tcBorders>
              <w:top w:val="nil"/>
              <w:bottom w:val="nil"/>
              <w:right w:val="single" w:sz="6" w:space="0" w:color="000000"/>
            </w:tcBorders>
          </w:tcPr>
          <w:p>
            <w:pPr>
              <w:pStyle w:val="TableParagraph"/>
              <w:spacing w:line="140" w:lineRule="exact" w:before="4"/>
              <w:ind w:left="16"/>
              <w:rPr>
                <w:rFonts w:ascii="Tahoma"/>
                <w:sz w:val="13"/>
              </w:rPr>
            </w:pPr>
            <w:r>
              <w:rPr>
                <w:rFonts w:ascii="Tahoma"/>
                <w:sz w:val="13"/>
              </w:rPr>
              <w:t>Otros</w:t>
            </w:r>
            <w:r>
              <w:rPr>
                <w:rFonts w:ascii="Tahoma"/>
                <w:spacing w:val="10"/>
                <w:sz w:val="13"/>
              </w:rPr>
              <w:t> </w:t>
            </w:r>
            <w:r>
              <w:rPr>
                <w:rFonts w:ascii="Tahoma"/>
                <w:sz w:val="13"/>
              </w:rPr>
              <w:t>activos</w:t>
            </w:r>
            <w:r>
              <w:rPr>
                <w:rFonts w:ascii="Tahoma"/>
                <w:spacing w:val="10"/>
                <w:sz w:val="13"/>
              </w:rPr>
              <w:t> </w:t>
            </w:r>
            <w:r>
              <w:rPr>
                <w:rFonts w:ascii="Tahoma"/>
                <w:sz w:val="13"/>
              </w:rPr>
              <w:t>financieros</w:t>
            </w:r>
            <w:r>
              <w:rPr>
                <w:rFonts w:ascii="Tahoma"/>
                <w:spacing w:val="10"/>
                <w:sz w:val="13"/>
              </w:rPr>
              <w:t> </w:t>
            </w:r>
            <w:r>
              <w:rPr>
                <w:rFonts w:ascii="Tahoma"/>
                <w:spacing w:val="-5"/>
                <w:sz w:val="13"/>
              </w:rPr>
              <w:t>cp</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0" w:lineRule="exact" w:before="4"/>
              <w:ind w:right="38"/>
              <w:jc w:val="right"/>
              <w:rPr>
                <w:rFonts w:ascii="Tahoma"/>
                <w:sz w:val="13"/>
              </w:rPr>
            </w:pPr>
            <w:r>
              <w:rPr>
                <w:rFonts w:ascii="Tahoma"/>
                <w:spacing w:val="-2"/>
                <w:sz w:val="13"/>
              </w:rPr>
              <w:t>20.000.000,00</w:t>
            </w:r>
          </w:p>
        </w:tc>
        <w:tc>
          <w:tcPr>
            <w:tcW w:w="1375" w:type="dxa"/>
            <w:tcBorders>
              <w:top w:val="nil"/>
              <w:left w:val="single" w:sz="8" w:space="0" w:color="000000"/>
              <w:bottom w:val="nil"/>
              <w:right w:val="single" w:sz="12" w:space="0" w:color="0000D0"/>
            </w:tcBorders>
          </w:tcPr>
          <w:p>
            <w:pPr>
              <w:pStyle w:val="TableParagraph"/>
              <w:spacing w:line="140" w:lineRule="exact" w:before="4"/>
              <w:ind w:right="28"/>
              <w:jc w:val="right"/>
              <w:rPr>
                <w:rFonts w:ascii="Tahoma"/>
                <w:sz w:val="13"/>
              </w:rPr>
            </w:pPr>
            <w:r>
              <w:rPr>
                <w:rFonts w:ascii="Tahoma"/>
                <w:spacing w:val="-2"/>
                <w:sz w:val="13"/>
              </w:rPr>
              <w:t>12.500.000,00</w:t>
            </w:r>
          </w:p>
        </w:tc>
      </w:tr>
      <w:tr>
        <w:trPr>
          <w:trHeight w:val="164" w:hRule="atLeast"/>
        </w:trPr>
        <w:tc>
          <w:tcPr>
            <w:tcW w:w="5367" w:type="dxa"/>
            <w:tcBorders>
              <w:top w:val="nil"/>
              <w:bottom w:val="nil"/>
              <w:right w:val="single" w:sz="6" w:space="0" w:color="000000"/>
            </w:tcBorders>
          </w:tcPr>
          <w:p>
            <w:pPr>
              <w:pStyle w:val="TableParagraph"/>
              <w:spacing w:line="133" w:lineRule="exact" w:before="11"/>
              <w:ind w:left="16"/>
              <w:rPr>
                <w:b/>
                <w:sz w:val="13"/>
              </w:rPr>
            </w:pPr>
            <w:r>
              <w:rPr>
                <w:b/>
                <w:w w:val="105"/>
                <w:sz w:val="13"/>
              </w:rPr>
              <w:t>Periodificaciones</w:t>
            </w:r>
            <w:r>
              <w:rPr>
                <w:b/>
                <w:spacing w:val="-4"/>
                <w:w w:val="105"/>
                <w:sz w:val="13"/>
              </w:rPr>
              <w:t> </w:t>
            </w:r>
            <w:r>
              <w:rPr>
                <w:b/>
                <w:w w:val="105"/>
                <w:sz w:val="13"/>
              </w:rPr>
              <w:t>a</w:t>
            </w:r>
            <w:r>
              <w:rPr>
                <w:b/>
                <w:spacing w:val="-2"/>
                <w:w w:val="105"/>
                <w:sz w:val="13"/>
              </w:rPr>
              <w:t> </w:t>
            </w:r>
            <w:r>
              <w:rPr>
                <w:b/>
                <w:w w:val="105"/>
                <w:sz w:val="13"/>
              </w:rPr>
              <w:t>corto</w:t>
            </w:r>
            <w:r>
              <w:rPr>
                <w:b/>
                <w:spacing w:val="5"/>
                <w:w w:val="105"/>
                <w:sz w:val="13"/>
              </w:rPr>
              <w:t> </w:t>
            </w:r>
            <w:r>
              <w:rPr>
                <w:b/>
                <w:spacing w:val="-2"/>
                <w:w w:val="105"/>
                <w:sz w:val="13"/>
              </w:rPr>
              <w:t>plazo</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33" w:lineRule="exact" w:before="11"/>
              <w:ind w:right="38"/>
              <w:jc w:val="right"/>
              <w:rPr>
                <w:b/>
                <w:sz w:val="13"/>
              </w:rPr>
            </w:pPr>
            <w:r>
              <w:rPr>
                <w:b/>
                <w:spacing w:val="-2"/>
                <w:w w:val="115"/>
                <w:sz w:val="13"/>
              </w:rPr>
              <w:t>85.957,09</w:t>
            </w:r>
          </w:p>
        </w:tc>
        <w:tc>
          <w:tcPr>
            <w:tcW w:w="1375" w:type="dxa"/>
            <w:tcBorders>
              <w:top w:val="nil"/>
              <w:left w:val="single" w:sz="8" w:space="0" w:color="000000"/>
              <w:bottom w:val="nil"/>
              <w:right w:val="single" w:sz="12" w:space="0" w:color="0000D0"/>
            </w:tcBorders>
          </w:tcPr>
          <w:p>
            <w:pPr>
              <w:pStyle w:val="TableParagraph"/>
              <w:spacing w:line="133" w:lineRule="exact" w:before="11"/>
              <w:ind w:right="25"/>
              <w:jc w:val="right"/>
              <w:rPr>
                <w:b/>
                <w:sz w:val="13"/>
              </w:rPr>
            </w:pPr>
            <w:r>
              <w:rPr>
                <w:b/>
                <w:spacing w:val="-2"/>
                <w:w w:val="115"/>
                <w:sz w:val="13"/>
              </w:rPr>
              <w:t>109.103,03</w:t>
            </w:r>
          </w:p>
        </w:tc>
      </w:tr>
      <w:tr>
        <w:trPr>
          <w:trHeight w:val="164" w:hRule="atLeast"/>
        </w:trPr>
        <w:tc>
          <w:tcPr>
            <w:tcW w:w="5367" w:type="dxa"/>
            <w:tcBorders>
              <w:top w:val="nil"/>
              <w:bottom w:val="nil"/>
              <w:right w:val="single" w:sz="6" w:space="0" w:color="000000"/>
            </w:tcBorders>
          </w:tcPr>
          <w:p>
            <w:pPr>
              <w:pStyle w:val="TableParagraph"/>
              <w:spacing w:line="131" w:lineRule="exact" w:before="12"/>
              <w:ind w:left="16"/>
              <w:rPr>
                <w:b/>
                <w:sz w:val="13"/>
              </w:rPr>
            </w:pPr>
            <w:r>
              <w:rPr>
                <w:b/>
                <w:w w:val="105"/>
                <w:sz w:val="13"/>
              </w:rPr>
              <w:t>Efectivo</w:t>
            </w:r>
            <w:r>
              <w:rPr>
                <w:b/>
                <w:spacing w:val="10"/>
                <w:w w:val="105"/>
                <w:sz w:val="13"/>
              </w:rPr>
              <w:t> </w:t>
            </w:r>
            <w:r>
              <w:rPr>
                <w:b/>
                <w:w w:val="105"/>
                <w:sz w:val="13"/>
              </w:rPr>
              <w:t>y</w:t>
            </w:r>
            <w:r>
              <w:rPr>
                <w:b/>
                <w:spacing w:val="7"/>
                <w:w w:val="105"/>
                <w:sz w:val="13"/>
              </w:rPr>
              <w:t> </w:t>
            </w:r>
            <w:r>
              <w:rPr>
                <w:b/>
                <w:w w:val="105"/>
                <w:sz w:val="13"/>
              </w:rPr>
              <w:t>otros</w:t>
            </w:r>
            <w:r>
              <w:rPr>
                <w:b/>
                <w:spacing w:val="3"/>
                <w:w w:val="105"/>
                <w:sz w:val="13"/>
              </w:rPr>
              <w:t> </w:t>
            </w:r>
            <w:r>
              <w:rPr>
                <w:b/>
                <w:w w:val="105"/>
                <w:sz w:val="13"/>
              </w:rPr>
              <w:t>activos</w:t>
            </w:r>
            <w:r>
              <w:rPr>
                <w:b/>
                <w:spacing w:val="4"/>
                <w:w w:val="105"/>
                <w:sz w:val="13"/>
              </w:rPr>
              <w:t> </w:t>
            </w:r>
            <w:r>
              <w:rPr>
                <w:b/>
                <w:w w:val="105"/>
                <w:sz w:val="13"/>
              </w:rPr>
              <w:t>líquidos</w:t>
            </w:r>
            <w:r>
              <w:rPr>
                <w:b/>
                <w:spacing w:val="5"/>
                <w:w w:val="105"/>
                <w:sz w:val="13"/>
              </w:rPr>
              <w:t> </w:t>
            </w:r>
            <w:r>
              <w:rPr>
                <w:b/>
                <w:spacing w:val="-2"/>
                <w:w w:val="105"/>
                <w:sz w:val="13"/>
              </w:rPr>
              <w:t>equivalentes</w:t>
            </w:r>
          </w:p>
        </w:tc>
        <w:tc>
          <w:tcPr>
            <w:tcW w:w="459" w:type="dxa"/>
            <w:tcBorders>
              <w:top w:val="nil"/>
              <w:left w:val="single" w:sz="6" w:space="0" w:color="000000"/>
              <w:bottom w:val="nil"/>
              <w:right w:val="single" w:sz="6" w:space="0" w:color="000000"/>
            </w:tcBorders>
          </w:tcPr>
          <w:p>
            <w:pPr>
              <w:pStyle w:val="TableParagraph"/>
              <w:spacing w:line="140" w:lineRule="exact" w:before="4"/>
              <w:ind w:left="36"/>
              <w:jc w:val="center"/>
              <w:rPr>
                <w:rFonts w:ascii="Tahoma"/>
                <w:sz w:val="13"/>
              </w:rPr>
            </w:pPr>
            <w:r>
              <w:rPr>
                <w:rFonts w:ascii="Tahoma"/>
                <w:spacing w:val="-10"/>
                <w:sz w:val="13"/>
              </w:rPr>
              <w:t>9</w:t>
            </w:r>
          </w:p>
        </w:tc>
        <w:tc>
          <w:tcPr>
            <w:tcW w:w="1281" w:type="dxa"/>
            <w:tcBorders>
              <w:top w:val="nil"/>
              <w:left w:val="single" w:sz="6" w:space="0" w:color="000000"/>
              <w:bottom w:val="nil"/>
              <w:right w:val="single" w:sz="8" w:space="0" w:color="000000"/>
            </w:tcBorders>
          </w:tcPr>
          <w:p>
            <w:pPr>
              <w:pStyle w:val="TableParagraph"/>
              <w:spacing w:line="131" w:lineRule="exact" w:before="12"/>
              <w:ind w:right="39"/>
              <w:jc w:val="right"/>
              <w:rPr>
                <w:b/>
                <w:sz w:val="13"/>
              </w:rPr>
            </w:pPr>
            <w:r>
              <w:rPr>
                <w:b/>
                <w:spacing w:val="-2"/>
                <w:w w:val="115"/>
                <w:sz w:val="13"/>
              </w:rPr>
              <w:t>9.968.848,79</w:t>
            </w:r>
          </w:p>
        </w:tc>
        <w:tc>
          <w:tcPr>
            <w:tcW w:w="1375" w:type="dxa"/>
            <w:tcBorders>
              <w:top w:val="nil"/>
              <w:left w:val="single" w:sz="8" w:space="0" w:color="000000"/>
              <w:bottom w:val="nil"/>
              <w:right w:val="single" w:sz="12" w:space="0" w:color="0000D0"/>
            </w:tcBorders>
          </w:tcPr>
          <w:p>
            <w:pPr>
              <w:pStyle w:val="TableParagraph"/>
              <w:spacing w:line="131" w:lineRule="exact" w:before="12"/>
              <w:ind w:right="26"/>
              <w:jc w:val="right"/>
              <w:rPr>
                <w:b/>
                <w:sz w:val="13"/>
              </w:rPr>
            </w:pPr>
            <w:r>
              <w:rPr>
                <w:b/>
                <w:spacing w:val="-2"/>
                <w:w w:val="115"/>
                <w:sz w:val="13"/>
              </w:rPr>
              <w:t>12.850.352,35</w:t>
            </w:r>
          </w:p>
        </w:tc>
      </w:tr>
      <w:tr>
        <w:trPr>
          <w:trHeight w:val="162" w:hRule="atLeast"/>
        </w:trPr>
        <w:tc>
          <w:tcPr>
            <w:tcW w:w="5367" w:type="dxa"/>
            <w:tcBorders>
              <w:top w:val="nil"/>
              <w:bottom w:val="nil"/>
              <w:right w:val="single" w:sz="6" w:space="0" w:color="000000"/>
            </w:tcBorders>
          </w:tcPr>
          <w:p>
            <w:pPr>
              <w:pStyle w:val="TableParagraph"/>
              <w:spacing w:line="140" w:lineRule="exact" w:before="3"/>
              <w:ind w:left="16"/>
              <w:rPr>
                <w:rFonts w:ascii="Tahoma" w:hAnsi="Tahoma"/>
                <w:sz w:val="13"/>
              </w:rPr>
            </w:pPr>
            <w:r>
              <w:rPr>
                <w:rFonts w:ascii="Tahoma" w:hAnsi="Tahoma"/>
                <w:spacing w:val="-2"/>
                <w:sz w:val="13"/>
              </w:rPr>
              <w:t>Tesorería</w:t>
            </w:r>
          </w:p>
        </w:tc>
        <w:tc>
          <w:tcPr>
            <w:tcW w:w="459" w:type="dxa"/>
            <w:tcBorders>
              <w:top w:val="nil"/>
              <w:left w:val="single" w:sz="6" w:space="0" w:color="000000"/>
              <w:bottom w:val="nil"/>
              <w:right w:val="single" w:sz="6" w:space="0" w:color="000000"/>
            </w:tcBorders>
          </w:tcPr>
          <w:p>
            <w:pPr>
              <w:pStyle w:val="TableParagraph"/>
              <w:rPr>
                <w:rFonts w:ascii="Times New Roman"/>
                <w:sz w:val="10"/>
              </w:rPr>
            </w:pPr>
          </w:p>
        </w:tc>
        <w:tc>
          <w:tcPr>
            <w:tcW w:w="1281" w:type="dxa"/>
            <w:tcBorders>
              <w:top w:val="nil"/>
              <w:left w:val="single" w:sz="6" w:space="0" w:color="000000"/>
              <w:bottom w:val="nil"/>
              <w:right w:val="single" w:sz="8" w:space="0" w:color="000000"/>
            </w:tcBorders>
          </w:tcPr>
          <w:p>
            <w:pPr>
              <w:pStyle w:val="TableParagraph"/>
              <w:spacing w:line="140" w:lineRule="exact" w:before="3"/>
              <w:ind w:right="38"/>
              <w:jc w:val="right"/>
              <w:rPr>
                <w:rFonts w:ascii="Tahoma"/>
                <w:sz w:val="13"/>
              </w:rPr>
            </w:pPr>
            <w:r>
              <w:rPr>
                <w:rFonts w:ascii="Tahoma"/>
                <w:spacing w:val="-2"/>
                <w:sz w:val="13"/>
              </w:rPr>
              <w:t>9.944.541,91</w:t>
            </w:r>
          </w:p>
        </w:tc>
        <w:tc>
          <w:tcPr>
            <w:tcW w:w="1375" w:type="dxa"/>
            <w:tcBorders>
              <w:top w:val="nil"/>
              <w:left w:val="single" w:sz="8" w:space="0" w:color="000000"/>
              <w:bottom w:val="nil"/>
              <w:right w:val="single" w:sz="12" w:space="0" w:color="0000D0"/>
            </w:tcBorders>
          </w:tcPr>
          <w:p>
            <w:pPr>
              <w:pStyle w:val="TableParagraph"/>
              <w:spacing w:line="140" w:lineRule="exact" w:before="3"/>
              <w:ind w:right="28"/>
              <w:jc w:val="right"/>
              <w:rPr>
                <w:rFonts w:ascii="Tahoma"/>
                <w:sz w:val="13"/>
              </w:rPr>
            </w:pPr>
            <w:r>
              <w:rPr>
                <w:rFonts w:ascii="Tahoma"/>
                <w:spacing w:val="-2"/>
                <w:sz w:val="13"/>
              </w:rPr>
              <w:t>12.833.908,79</w:t>
            </w:r>
          </w:p>
        </w:tc>
      </w:tr>
      <w:tr>
        <w:trPr>
          <w:trHeight w:val="162" w:hRule="atLeast"/>
        </w:trPr>
        <w:tc>
          <w:tcPr>
            <w:tcW w:w="5367" w:type="dxa"/>
            <w:tcBorders>
              <w:top w:val="nil"/>
              <w:bottom w:val="single" w:sz="6" w:space="0" w:color="000000"/>
              <w:right w:val="single" w:sz="6" w:space="0" w:color="000000"/>
            </w:tcBorders>
          </w:tcPr>
          <w:p>
            <w:pPr>
              <w:pStyle w:val="TableParagraph"/>
              <w:spacing w:line="139" w:lineRule="exact" w:before="3"/>
              <w:ind w:left="16"/>
              <w:rPr>
                <w:rFonts w:ascii="Tahoma" w:hAnsi="Tahoma"/>
                <w:sz w:val="13"/>
              </w:rPr>
            </w:pPr>
            <w:r>
              <w:rPr>
                <w:rFonts w:ascii="Tahoma" w:hAnsi="Tahoma"/>
                <w:sz w:val="13"/>
              </w:rPr>
              <w:t>Otros</w:t>
            </w:r>
            <w:r>
              <w:rPr>
                <w:rFonts w:ascii="Tahoma" w:hAnsi="Tahoma"/>
                <w:spacing w:val="6"/>
                <w:sz w:val="13"/>
              </w:rPr>
              <w:t> </w:t>
            </w:r>
            <w:r>
              <w:rPr>
                <w:rFonts w:ascii="Tahoma" w:hAnsi="Tahoma"/>
                <w:sz w:val="13"/>
              </w:rPr>
              <w:t>activos</w:t>
            </w:r>
            <w:r>
              <w:rPr>
                <w:rFonts w:ascii="Tahoma" w:hAnsi="Tahoma"/>
                <w:spacing w:val="7"/>
                <w:sz w:val="13"/>
              </w:rPr>
              <w:t> </w:t>
            </w:r>
            <w:r>
              <w:rPr>
                <w:rFonts w:ascii="Tahoma" w:hAnsi="Tahoma"/>
                <w:sz w:val="13"/>
              </w:rPr>
              <w:t>líquidos</w:t>
            </w:r>
            <w:r>
              <w:rPr>
                <w:rFonts w:ascii="Tahoma" w:hAnsi="Tahoma"/>
                <w:spacing w:val="5"/>
                <w:sz w:val="13"/>
              </w:rPr>
              <w:t> </w:t>
            </w:r>
            <w:r>
              <w:rPr>
                <w:rFonts w:ascii="Tahoma" w:hAnsi="Tahoma"/>
                <w:spacing w:val="-2"/>
                <w:sz w:val="13"/>
              </w:rPr>
              <w:t>equivalentes</w:t>
            </w:r>
          </w:p>
        </w:tc>
        <w:tc>
          <w:tcPr>
            <w:tcW w:w="459" w:type="dxa"/>
            <w:tcBorders>
              <w:top w:val="nil"/>
              <w:left w:val="single" w:sz="6" w:space="0" w:color="000000"/>
              <w:bottom w:val="single" w:sz="6" w:space="0" w:color="000000"/>
              <w:right w:val="single" w:sz="6" w:space="0" w:color="000000"/>
            </w:tcBorders>
          </w:tcPr>
          <w:p>
            <w:pPr>
              <w:pStyle w:val="TableParagraph"/>
              <w:rPr>
                <w:rFonts w:ascii="Times New Roman"/>
                <w:sz w:val="10"/>
              </w:rPr>
            </w:pPr>
          </w:p>
        </w:tc>
        <w:tc>
          <w:tcPr>
            <w:tcW w:w="1281" w:type="dxa"/>
            <w:tcBorders>
              <w:top w:val="nil"/>
              <w:left w:val="single" w:sz="6" w:space="0" w:color="000000"/>
              <w:bottom w:val="single" w:sz="6" w:space="0" w:color="000000"/>
              <w:right w:val="single" w:sz="8" w:space="0" w:color="000000"/>
            </w:tcBorders>
          </w:tcPr>
          <w:p>
            <w:pPr>
              <w:pStyle w:val="TableParagraph"/>
              <w:spacing w:line="139" w:lineRule="exact" w:before="3"/>
              <w:ind w:right="38"/>
              <w:jc w:val="right"/>
              <w:rPr>
                <w:rFonts w:ascii="Tahoma"/>
                <w:sz w:val="13"/>
              </w:rPr>
            </w:pPr>
            <w:r>
              <w:rPr>
                <w:rFonts w:ascii="Tahoma"/>
                <w:spacing w:val="-2"/>
                <w:sz w:val="13"/>
              </w:rPr>
              <w:t>24.306,88</w:t>
            </w:r>
          </w:p>
        </w:tc>
        <w:tc>
          <w:tcPr>
            <w:tcW w:w="1375" w:type="dxa"/>
            <w:tcBorders>
              <w:top w:val="nil"/>
              <w:left w:val="single" w:sz="8" w:space="0" w:color="000000"/>
              <w:bottom w:val="single" w:sz="6" w:space="0" w:color="000000"/>
              <w:right w:val="single" w:sz="12" w:space="0" w:color="0000D0"/>
            </w:tcBorders>
          </w:tcPr>
          <w:p>
            <w:pPr>
              <w:pStyle w:val="TableParagraph"/>
              <w:spacing w:line="139" w:lineRule="exact" w:before="3"/>
              <w:ind w:right="28"/>
              <w:jc w:val="right"/>
              <w:rPr>
                <w:rFonts w:ascii="Tahoma"/>
                <w:sz w:val="13"/>
              </w:rPr>
            </w:pPr>
            <w:r>
              <w:rPr>
                <w:rFonts w:ascii="Tahoma"/>
                <w:spacing w:val="-2"/>
                <w:sz w:val="13"/>
              </w:rPr>
              <w:t>16.443,56</w:t>
            </w:r>
          </w:p>
        </w:tc>
      </w:tr>
      <w:tr>
        <w:trPr>
          <w:trHeight w:val="148" w:hRule="atLeast"/>
        </w:trPr>
        <w:tc>
          <w:tcPr>
            <w:tcW w:w="5367" w:type="dxa"/>
            <w:tcBorders>
              <w:top w:val="single" w:sz="6" w:space="0" w:color="000000"/>
              <w:bottom w:val="single" w:sz="6" w:space="0" w:color="000000"/>
              <w:right w:val="single" w:sz="6" w:space="0" w:color="000000"/>
            </w:tcBorders>
            <w:shd w:val="clear" w:color="auto" w:fill="FFC000"/>
          </w:tcPr>
          <w:p>
            <w:pPr>
              <w:pStyle w:val="TableParagraph"/>
              <w:spacing w:line="128" w:lineRule="exact"/>
              <w:ind w:left="16"/>
              <w:rPr>
                <w:b/>
                <w:sz w:val="13"/>
              </w:rPr>
            </w:pPr>
            <w:r>
              <w:rPr>
                <w:b/>
                <w:sz w:val="13"/>
              </w:rPr>
              <w:t>TOTAL</w:t>
            </w:r>
            <w:r>
              <w:rPr>
                <w:b/>
                <w:spacing w:val="-2"/>
                <w:sz w:val="13"/>
              </w:rPr>
              <w:t> </w:t>
            </w:r>
            <w:r>
              <w:rPr>
                <w:b/>
                <w:spacing w:val="-2"/>
                <w:w w:val="110"/>
                <w:sz w:val="13"/>
              </w:rPr>
              <w:t>ACTIVO</w:t>
            </w:r>
          </w:p>
        </w:tc>
        <w:tc>
          <w:tcPr>
            <w:tcW w:w="459" w:type="dxa"/>
            <w:tcBorders>
              <w:top w:val="single" w:sz="6" w:space="0" w:color="000000"/>
              <w:left w:val="single" w:sz="6" w:space="0" w:color="000000"/>
              <w:bottom w:val="single" w:sz="6" w:space="0" w:color="000000"/>
              <w:right w:val="single" w:sz="6" w:space="0" w:color="000000"/>
            </w:tcBorders>
            <w:shd w:val="clear" w:color="auto" w:fill="FFC000"/>
          </w:tcPr>
          <w:p>
            <w:pPr>
              <w:pStyle w:val="TableParagraph"/>
              <w:rPr>
                <w:rFonts w:ascii="Times New Roman"/>
                <w:sz w:val="8"/>
              </w:rPr>
            </w:pPr>
          </w:p>
        </w:tc>
        <w:tc>
          <w:tcPr>
            <w:tcW w:w="1281" w:type="dxa"/>
            <w:tcBorders>
              <w:top w:val="single" w:sz="6" w:space="0" w:color="000000"/>
              <w:left w:val="single" w:sz="6" w:space="0" w:color="000000"/>
              <w:bottom w:val="single" w:sz="6" w:space="0" w:color="000000"/>
              <w:right w:val="single" w:sz="8" w:space="0" w:color="000000"/>
            </w:tcBorders>
            <w:shd w:val="clear" w:color="auto" w:fill="FFC000"/>
          </w:tcPr>
          <w:p>
            <w:pPr>
              <w:pStyle w:val="TableParagraph"/>
              <w:spacing w:line="128" w:lineRule="exact"/>
              <w:ind w:right="49"/>
              <w:jc w:val="right"/>
              <w:rPr>
                <w:b/>
                <w:sz w:val="13"/>
              </w:rPr>
            </w:pPr>
            <w:r>
              <w:rPr>
                <w:b/>
                <w:spacing w:val="-2"/>
                <w:w w:val="115"/>
                <w:sz w:val="13"/>
              </w:rPr>
              <w:t>157.072.521,37</w:t>
            </w:r>
          </w:p>
        </w:tc>
        <w:tc>
          <w:tcPr>
            <w:tcW w:w="1375" w:type="dxa"/>
            <w:tcBorders>
              <w:top w:val="single" w:sz="6" w:space="0" w:color="000000"/>
              <w:left w:val="single" w:sz="8" w:space="0" w:color="000000"/>
              <w:bottom w:val="single" w:sz="6" w:space="0" w:color="000000"/>
              <w:right w:val="single" w:sz="12" w:space="0" w:color="0000D0"/>
            </w:tcBorders>
            <w:shd w:val="clear" w:color="auto" w:fill="FFC000"/>
          </w:tcPr>
          <w:p>
            <w:pPr>
              <w:pStyle w:val="TableParagraph"/>
              <w:spacing w:line="128" w:lineRule="exact"/>
              <w:ind w:right="37"/>
              <w:jc w:val="right"/>
              <w:rPr>
                <w:b/>
                <w:sz w:val="13"/>
              </w:rPr>
            </w:pPr>
            <w:r>
              <w:rPr>
                <w:b/>
                <w:spacing w:val="-2"/>
                <w:w w:val="115"/>
                <w:sz w:val="13"/>
              </w:rPr>
              <w:t>132.886.472,77</w:t>
            </w:r>
          </w:p>
        </w:tc>
      </w:tr>
    </w:tbl>
    <w:p>
      <w:pPr>
        <w:pStyle w:val="BodyText"/>
      </w:pPr>
    </w:p>
    <w:p>
      <w:pPr>
        <w:pStyle w:val="BodyText"/>
      </w:pPr>
    </w:p>
    <w:p>
      <w:pPr>
        <w:pStyle w:val="BodyText"/>
      </w:pPr>
    </w:p>
    <w:p>
      <w:pPr>
        <w:pStyle w:val="BodyText"/>
      </w:pPr>
    </w:p>
    <w:p>
      <w:pPr>
        <w:pStyle w:val="BodyText"/>
        <w:spacing w:before="132"/>
      </w:pPr>
      <w:r>
        <w:rPr/>
        <mc:AlternateContent>
          <mc:Choice Requires="wps">
            <w:drawing>
              <wp:anchor distT="0" distB="0" distL="0" distR="0" allowOverlap="1" layoutInCell="1" locked="0" behindDoc="1" simplePos="0" relativeHeight="487594496">
                <wp:simplePos x="0" y="0"/>
                <wp:positionH relativeFrom="page">
                  <wp:posOffset>254000</wp:posOffset>
                </wp:positionH>
                <wp:positionV relativeFrom="paragraph">
                  <wp:posOffset>245541</wp:posOffset>
                </wp:positionV>
                <wp:extent cx="368300" cy="2929255"/>
                <wp:effectExtent l="0" t="0" r="0" b="0"/>
                <wp:wrapTopAndBottom/>
                <wp:docPr id="24" name="Graphic 24"/>
                <wp:cNvGraphicFramePr>
                  <a:graphicFrameLocks/>
                </wp:cNvGraphicFramePr>
                <a:graphic>
                  <a:graphicData uri="http://schemas.microsoft.com/office/word/2010/wordprocessingShape">
                    <wps:wsp>
                      <wps:cNvPr id="24" name="Graphic 24"/>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19.333979pt;width:29pt;height:230.64pt;mso-position-horizontal-relative:page;mso-position-vertical-relative:paragraph;z-index:-15721984;mso-wrap-distance-left:0;mso-wrap-distance-right:0" id="docshape17" filled="false" stroked="true" strokeweight=".5pt" strokecolor="#808080">
                <v:stroke dashstyle="solid"/>
                <w10:wrap type="topAndBottom"/>
              </v:rect>
            </w:pict>
          </mc:Fallback>
        </mc:AlternateContent>
      </w:r>
      <w:r>
        <w:rPr/>
        <w:drawing>
          <wp:anchor distT="0" distB="0" distL="0" distR="0" allowOverlap="1" layoutInCell="1" locked="0" behindDoc="1" simplePos="0" relativeHeight="487595008">
            <wp:simplePos x="0" y="0"/>
            <wp:positionH relativeFrom="page">
              <wp:posOffset>6781418</wp:posOffset>
            </wp:positionH>
            <wp:positionV relativeFrom="paragraph">
              <wp:posOffset>2755569</wp:posOffset>
            </wp:positionV>
            <wp:extent cx="418052" cy="418052"/>
            <wp:effectExtent l="0" t="0" r="0" b="0"/>
            <wp:wrapTopAndBottom/>
            <wp:docPr id="25" name="Image 25"/>
            <wp:cNvGraphicFramePr>
              <a:graphicFrameLocks/>
            </wp:cNvGraphicFramePr>
            <a:graphic>
              <a:graphicData uri="http://schemas.openxmlformats.org/drawingml/2006/picture">
                <pic:pic>
                  <pic:nvPicPr>
                    <pic:cNvPr id="25" name="Image 25"/>
                    <pic:cNvPicPr/>
                  </pic:nvPicPr>
                  <pic:blipFill>
                    <a:blip r:embed="rId11" cstate="print"/>
                    <a:stretch>
                      <a:fillRect/>
                    </a:stretch>
                  </pic:blipFill>
                  <pic:spPr>
                    <a:xfrm>
                      <a:off x="0" y="0"/>
                      <a:ext cx="418052" cy="418052"/>
                    </a:xfrm>
                    <a:prstGeom prst="rect">
                      <a:avLst/>
                    </a:prstGeom>
                  </pic:spPr>
                </pic:pic>
              </a:graphicData>
            </a:graphic>
          </wp:anchor>
        </w:drawing>
      </w:r>
    </w:p>
    <w:p>
      <w:pPr>
        <w:pStyle w:val="BodyText"/>
        <w:spacing w:after="0"/>
        <w:sectPr>
          <w:pgSz w:w="11910" w:h="16840"/>
          <w:pgMar w:header="286" w:footer="315" w:top="1920" w:bottom="500" w:left="360" w:right="360"/>
        </w:sectPr>
      </w:pPr>
    </w:p>
    <w:p>
      <w:pPr>
        <w:pStyle w:val="BodyText"/>
        <w:spacing w:before="30" w:after="1"/>
      </w:pPr>
      <w:r>
        <w:rPr/>
        <mc:AlternateContent>
          <mc:Choice Requires="wps">
            <w:drawing>
              <wp:anchor distT="0" distB="0" distL="0" distR="0" allowOverlap="1" layoutInCell="1" locked="0" behindDoc="0" simplePos="0" relativeHeight="15738368">
                <wp:simplePos x="0" y="0"/>
                <wp:positionH relativeFrom="page">
                  <wp:posOffset>6966436</wp:posOffset>
                </wp:positionH>
                <wp:positionV relativeFrom="page">
                  <wp:posOffset>6595730</wp:posOffset>
                </wp:positionV>
                <wp:extent cx="263525" cy="3233420"/>
                <wp:effectExtent l="0" t="0" r="0" b="0"/>
                <wp:wrapNone/>
                <wp:docPr id="31" name="Textbox 31"/>
                <wp:cNvGraphicFramePr>
                  <a:graphicFrameLocks/>
                </wp:cNvGraphicFramePr>
                <a:graphic>
                  <a:graphicData uri="http://schemas.microsoft.com/office/word/2010/wordprocessingShape">
                    <wps:wsp>
                      <wps:cNvPr id="31" name="Textbox 31"/>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3</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9.348877pt;width:20.75pt;height:254.6pt;mso-position-horizontal-relative:page;mso-position-vertical-relative:page;z-index:15738368" type="#_x0000_t202" id="docshape2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3</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tabs>
          <w:tab w:pos="1369" w:val="left" w:leader="none"/>
        </w:tabs>
        <w:spacing w:line="240" w:lineRule="auto"/>
        <w:ind w:left="40" w:right="0" w:firstLine="0"/>
        <w:rPr>
          <w:sz w:val="20"/>
        </w:rPr>
      </w:pPr>
      <w:r>
        <w:rPr>
          <w:position w:val="345"/>
          <w:sz w:val="20"/>
        </w:rPr>
        <mc:AlternateContent>
          <mc:Choice Requires="wps">
            <w:drawing>
              <wp:inline distT="0" distB="0" distL="0" distR="0">
                <wp:extent cx="374650" cy="2935605"/>
                <wp:effectExtent l="0" t="0" r="0" b="7619"/>
                <wp:docPr id="32" name="Group 32"/>
                <wp:cNvGraphicFramePr>
                  <a:graphicFrameLocks/>
                </wp:cNvGraphicFramePr>
                <a:graphic>
                  <a:graphicData uri="http://schemas.microsoft.com/office/word/2010/wordprocessingGroup">
                    <wpg:wgp>
                      <wpg:cNvPr id="32" name="Group 32"/>
                      <wpg:cNvGrpSpPr/>
                      <wpg:grpSpPr>
                        <a:xfrm>
                          <a:off x="0" y="0"/>
                          <a:ext cx="374650" cy="2935605"/>
                          <a:chExt cx="374650" cy="2935605"/>
                        </a:xfrm>
                      </wpg:grpSpPr>
                      <wps:wsp>
                        <wps:cNvPr id="33" name="Graphic 33"/>
                        <wps:cNvSpPr/>
                        <wps:spPr>
                          <a:xfrm>
                            <a:off x="3175" y="3175"/>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wpg:wgp>
                  </a:graphicData>
                </a:graphic>
              </wp:inline>
            </w:drawing>
          </mc:Choice>
          <mc:Fallback>
            <w:pict>
              <v:group style="width:29.5pt;height:231.15pt;mso-position-horizontal-relative:char;mso-position-vertical-relative:line" id="docshapegroup22" coordorigin="0,0" coordsize="590,4623">
                <v:rect style="position:absolute;left:5;top:5;width:580;height:4613" id="docshape23" filled="false" stroked="true" strokeweight=".5pt" strokecolor="#808080">
                  <v:stroke dashstyle="solid"/>
                </v:rect>
              </v:group>
            </w:pict>
          </mc:Fallback>
        </mc:AlternateContent>
      </w:r>
      <w:r>
        <w:rPr>
          <w:position w:val="345"/>
          <w:sz w:val="20"/>
        </w:rPr>
      </w:r>
      <w:r>
        <w:rPr>
          <w:position w:val="345"/>
          <w:sz w:val="20"/>
        </w:rPr>
        <w:tab/>
      </w:r>
      <w:r>
        <w:rPr>
          <w:sz w:val="20"/>
        </w:rPr>
        <mc:AlternateContent>
          <mc:Choice Requires="wps">
            <w:drawing>
              <wp:inline distT="0" distB="0" distL="0" distR="0">
                <wp:extent cx="5401945" cy="3957954"/>
                <wp:effectExtent l="0" t="0" r="0" b="0"/>
                <wp:docPr id="34" name="Textbox 34"/>
                <wp:cNvGraphicFramePr>
                  <a:graphicFrameLocks/>
                </wp:cNvGraphicFramePr>
                <a:graphic>
                  <a:graphicData uri="http://schemas.microsoft.com/office/word/2010/wordprocessingShape">
                    <wps:wsp>
                      <wps:cNvPr id="34" name="Textbox 34"/>
                      <wps:cNvSpPr txBox="1"/>
                      <wps:spPr>
                        <a:xfrm>
                          <a:off x="0" y="0"/>
                          <a:ext cx="5401945" cy="3957954"/>
                        </a:xfrm>
                        <a:prstGeom prst="rect">
                          <a:avLst/>
                        </a:prstGeom>
                      </wps:spPr>
                      <wps:txbx>
                        <w:txbxContent>
                          <w:tbl>
                            <w:tblPr>
                              <w:tblW w:w="0" w:type="auto"/>
                              <w:jc w:val="left"/>
                              <w:tblInd w:w="15" w:type="dxa"/>
                              <w:tblBorders>
                                <w:top w:val="single" w:sz="8" w:space="0" w:color="0000D0"/>
                                <w:left w:val="single" w:sz="8" w:space="0" w:color="0000D0"/>
                                <w:bottom w:val="single" w:sz="8" w:space="0" w:color="0000D0"/>
                                <w:right w:val="single" w:sz="8" w:space="0" w:color="0000D0"/>
                                <w:insideH w:val="single" w:sz="8" w:space="0" w:color="0000D0"/>
                                <w:insideV w:val="single" w:sz="8" w:space="0" w:color="0000D0"/>
                              </w:tblBorders>
                              <w:tblLayout w:type="fixed"/>
                              <w:tblCellMar>
                                <w:top w:w="0" w:type="dxa"/>
                                <w:left w:w="0" w:type="dxa"/>
                                <w:bottom w:w="0" w:type="dxa"/>
                                <w:right w:w="0" w:type="dxa"/>
                              </w:tblCellMar>
                              <w:tblLook w:val="01E0"/>
                            </w:tblPr>
                            <w:tblGrid>
                              <w:gridCol w:w="5803"/>
                              <w:gridCol w:w="430"/>
                              <w:gridCol w:w="1131"/>
                              <w:gridCol w:w="1120"/>
                            </w:tblGrid>
                            <w:tr>
                              <w:trPr>
                                <w:trHeight w:val="157" w:hRule="atLeast"/>
                              </w:trPr>
                              <w:tc>
                                <w:tcPr>
                                  <w:tcW w:w="5803" w:type="dxa"/>
                                  <w:tcBorders>
                                    <w:left w:val="single" w:sz="12" w:space="0" w:color="0000D0"/>
                                    <w:bottom w:val="single" w:sz="4" w:space="0" w:color="000000"/>
                                    <w:right w:val="single" w:sz="6" w:space="0" w:color="000000"/>
                                  </w:tcBorders>
                                  <w:shd w:val="clear" w:color="auto" w:fill="FFC000"/>
                                </w:tcPr>
                                <w:p>
                                  <w:pPr>
                                    <w:pStyle w:val="TableParagraph"/>
                                    <w:spacing w:line="109" w:lineRule="exact" w:before="28"/>
                                    <w:ind w:left="17"/>
                                    <w:rPr>
                                      <w:b/>
                                      <w:sz w:val="11"/>
                                    </w:rPr>
                                  </w:pPr>
                                  <w:r>
                                    <w:rPr>
                                      <w:b/>
                                      <w:sz w:val="11"/>
                                    </w:rPr>
                                    <w:t>PATRIMONIO</w:t>
                                  </w:r>
                                  <w:r>
                                    <w:rPr>
                                      <w:b/>
                                      <w:spacing w:val="12"/>
                                      <w:sz w:val="11"/>
                                    </w:rPr>
                                    <w:t> </w:t>
                                  </w:r>
                                  <w:r>
                                    <w:rPr>
                                      <w:b/>
                                      <w:sz w:val="11"/>
                                    </w:rPr>
                                    <w:t>NETO</w:t>
                                  </w:r>
                                  <w:r>
                                    <w:rPr>
                                      <w:b/>
                                      <w:spacing w:val="11"/>
                                      <w:sz w:val="11"/>
                                    </w:rPr>
                                    <w:t> </w:t>
                                  </w:r>
                                  <w:r>
                                    <w:rPr>
                                      <w:b/>
                                      <w:sz w:val="11"/>
                                    </w:rPr>
                                    <w:t>Y</w:t>
                                  </w:r>
                                  <w:r>
                                    <w:rPr>
                                      <w:b/>
                                      <w:spacing w:val="3"/>
                                      <w:sz w:val="11"/>
                                    </w:rPr>
                                    <w:t> </w:t>
                                  </w:r>
                                  <w:r>
                                    <w:rPr>
                                      <w:b/>
                                      <w:spacing w:val="-2"/>
                                      <w:sz w:val="11"/>
                                    </w:rPr>
                                    <w:t>PASIVO</w:t>
                                  </w:r>
                                </w:p>
                              </w:tc>
                              <w:tc>
                                <w:tcPr>
                                  <w:tcW w:w="430" w:type="dxa"/>
                                  <w:tcBorders>
                                    <w:left w:val="single" w:sz="6" w:space="0" w:color="000000"/>
                                    <w:bottom w:val="single" w:sz="4" w:space="0" w:color="000000"/>
                                    <w:right w:val="single" w:sz="6" w:space="0" w:color="000000"/>
                                  </w:tcBorders>
                                  <w:shd w:val="clear" w:color="auto" w:fill="FFC000"/>
                                </w:tcPr>
                                <w:p>
                                  <w:pPr>
                                    <w:pStyle w:val="TableParagraph"/>
                                    <w:spacing w:line="109" w:lineRule="exact" w:before="28"/>
                                    <w:ind w:left="3" w:right="4"/>
                                    <w:jc w:val="center"/>
                                    <w:rPr>
                                      <w:b/>
                                      <w:sz w:val="11"/>
                                    </w:rPr>
                                  </w:pPr>
                                  <w:r>
                                    <w:rPr>
                                      <w:b/>
                                      <w:spacing w:val="-2"/>
                                      <w:w w:val="110"/>
                                      <w:sz w:val="11"/>
                                    </w:rPr>
                                    <w:t>Notas</w:t>
                                  </w:r>
                                </w:p>
                              </w:tc>
                              <w:tc>
                                <w:tcPr>
                                  <w:tcW w:w="1131" w:type="dxa"/>
                                  <w:tcBorders>
                                    <w:left w:val="single" w:sz="6" w:space="0" w:color="000000"/>
                                    <w:bottom w:val="single" w:sz="4" w:space="0" w:color="000000"/>
                                    <w:right w:val="single" w:sz="6" w:space="0" w:color="000000"/>
                                  </w:tcBorders>
                                  <w:shd w:val="clear" w:color="auto" w:fill="FFC000"/>
                                </w:tcPr>
                                <w:p>
                                  <w:pPr>
                                    <w:pStyle w:val="TableParagraph"/>
                                    <w:spacing w:line="109" w:lineRule="exact" w:before="28"/>
                                    <w:ind w:left="2" w:right="9"/>
                                    <w:jc w:val="center"/>
                                    <w:rPr>
                                      <w:b/>
                                      <w:sz w:val="11"/>
                                    </w:rPr>
                                  </w:pPr>
                                  <w:r>
                                    <w:rPr>
                                      <w:b/>
                                      <w:spacing w:val="-4"/>
                                      <w:w w:val="115"/>
                                      <w:sz w:val="11"/>
                                    </w:rPr>
                                    <w:t>2025</w:t>
                                  </w:r>
                                </w:p>
                              </w:tc>
                              <w:tc>
                                <w:tcPr>
                                  <w:tcW w:w="1120" w:type="dxa"/>
                                  <w:tcBorders>
                                    <w:left w:val="single" w:sz="6" w:space="0" w:color="000000"/>
                                    <w:bottom w:val="single" w:sz="4" w:space="0" w:color="000000"/>
                                  </w:tcBorders>
                                  <w:shd w:val="clear" w:color="auto" w:fill="FFC000"/>
                                </w:tcPr>
                                <w:p>
                                  <w:pPr>
                                    <w:pStyle w:val="TableParagraph"/>
                                    <w:spacing w:line="109" w:lineRule="exact" w:before="28"/>
                                    <w:jc w:val="center"/>
                                    <w:rPr>
                                      <w:b/>
                                      <w:sz w:val="11"/>
                                    </w:rPr>
                                  </w:pPr>
                                  <w:r>
                                    <w:rPr>
                                      <w:b/>
                                      <w:spacing w:val="-4"/>
                                      <w:w w:val="115"/>
                                      <w:sz w:val="11"/>
                                    </w:rPr>
                                    <w:t>2024</w:t>
                                  </w:r>
                                </w:p>
                              </w:tc>
                            </w:tr>
                            <w:tr>
                              <w:trPr>
                                <w:trHeight w:val="185" w:hRule="atLeast"/>
                              </w:trPr>
                              <w:tc>
                                <w:tcPr>
                                  <w:tcW w:w="5803" w:type="dxa"/>
                                  <w:tcBorders>
                                    <w:top w:val="single" w:sz="4" w:space="0" w:color="000000"/>
                                    <w:left w:val="single" w:sz="12" w:space="0" w:color="0000D0"/>
                                    <w:bottom w:val="nil"/>
                                    <w:right w:val="single" w:sz="6" w:space="0" w:color="000000"/>
                                  </w:tcBorders>
                                </w:tcPr>
                                <w:p>
                                  <w:pPr>
                                    <w:pStyle w:val="TableParagraph"/>
                                    <w:spacing w:before="38"/>
                                    <w:ind w:left="17"/>
                                    <w:rPr>
                                      <w:b/>
                                      <w:sz w:val="11"/>
                                    </w:rPr>
                                  </w:pPr>
                                  <w:r>
                                    <w:rPr>
                                      <w:b/>
                                      <w:w w:val="105"/>
                                      <w:sz w:val="11"/>
                                    </w:rPr>
                                    <w:t>PATRIMONIO</w:t>
                                  </w:r>
                                  <w:r>
                                    <w:rPr>
                                      <w:b/>
                                      <w:spacing w:val="3"/>
                                      <w:w w:val="110"/>
                                      <w:sz w:val="11"/>
                                    </w:rPr>
                                    <w:t> </w:t>
                                  </w:r>
                                  <w:r>
                                    <w:rPr>
                                      <w:b/>
                                      <w:spacing w:val="-4"/>
                                      <w:w w:val="110"/>
                                      <w:sz w:val="11"/>
                                    </w:rPr>
                                    <w:t>NETO</w:t>
                                  </w:r>
                                </w:p>
                              </w:tc>
                              <w:tc>
                                <w:tcPr>
                                  <w:tcW w:w="430" w:type="dxa"/>
                                  <w:tcBorders>
                                    <w:top w:val="single" w:sz="4" w:space="0" w:color="000000"/>
                                    <w:left w:val="single" w:sz="6" w:space="0" w:color="000000"/>
                                    <w:bottom w:val="nil"/>
                                    <w:right w:val="single" w:sz="6" w:space="0" w:color="000000"/>
                                  </w:tcBorders>
                                </w:tcPr>
                                <w:p>
                                  <w:pPr>
                                    <w:pStyle w:val="TableParagraph"/>
                                    <w:rPr>
                                      <w:rFonts w:ascii="Times New Roman"/>
                                      <w:sz w:val="10"/>
                                    </w:rPr>
                                  </w:pPr>
                                </w:p>
                              </w:tc>
                              <w:tc>
                                <w:tcPr>
                                  <w:tcW w:w="1131" w:type="dxa"/>
                                  <w:tcBorders>
                                    <w:top w:val="single" w:sz="4" w:space="0" w:color="000000"/>
                                    <w:left w:val="single" w:sz="6" w:space="0" w:color="000000"/>
                                    <w:bottom w:val="nil"/>
                                    <w:right w:val="single" w:sz="6" w:space="0" w:color="000000"/>
                                  </w:tcBorders>
                                </w:tcPr>
                                <w:p>
                                  <w:pPr>
                                    <w:pStyle w:val="TableParagraph"/>
                                    <w:spacing w:before="38"/>
                                    <w:ind w:right="58"/>
                                    <w:jc w:val="right"/>
                                    <w:rPr>
                                      <w:b/>
                                      <w:sz w:val="11"/>
                                    </w:rPr>
                                  </w:pPr>
                                  <w:r>
                                    <w:rPr>
                                      <w:b/>
                                      <w:spacing w:val="-2"/>
                                      <w:w w:val="115"/>
                                      <w:sz w:val="11"/>
                                    </w:rPr>
                                    <w:t>58.745.431,72</w:t>
                                  </w:r>
                                </w:p>
                              </w:tc>
                              <w:tc>
                                <w:tcPr>
                                  <w:tcW w:w="1120" w:type="dxa"/>
                                  <w:tcBorders>
                                    <w:top w:val="single" w:sz="4" w:space="0" w:color="000000"/>
                                    <w:left w:val="single" w:sz="6" w:space="0" w:color="000000"/>
                                    <w:bottom w:val="nil"/>
                                  </w:tcBorders>
                                </w:tcPr>
                                <w:p>
                                  <w:pPr>
                                    <w:pStyle w:val="TableParagraph"/>
                                    <w:spacing w:before="38"/>
                                    <w:ind w:right="55"/>
                                    <w:jc w:val="right"/>
                                    <w:rPr>
                                      <w:b/>
                                      <w:sz w:val="11"/>
                                    </w:rPr>
                                  </w:pPr>
                                  <w:r>
                                    <w:rPr>
                                      <w:b/>
                                      <w:spacing w:val="-2"/>
                                      <w:w w:val="115"/>
                                      <w:sz w:val="11"/>
                                    </w:rPr>
                                    <w:t>49.707.841,80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sz w:val="11"/>
                                    </w:rPr>
                                    <w:t>Fondos</w:t>
                                  </w:r>
                                  <w:r>
                                    <w:rPr>
                                      <w:b/>
                                      <w:spacing w:val="13"/>
                                      <w:sz w:val="11"/>
                                    </w:rPr>
                                    <w:t> </w:t>
                                  </w:r>
                                  <w:r>
                                    <w:rPr>
                                      <w:b/>
                                      <w:spacing w:val="-2"/>
                                      <w:sz w:val="11"/>
                                    </w:rPr>
                                    <w:t>propios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36.128.454,10</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29.858.645,83</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pacing w:val="-2"/>
                                      <w:sz w:val="11"/>
                                    </w:rPr>
                                    <w:t>Capital</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15.608.538,40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15.608.538,40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Capital</w:t>
                                  </w:r>
                                  <w:r>
                                    <w:rPr>
                                      <w:rFonts w:ascii="Tahoma"/>
                                      <w:spacing w:val="-5"/>
                                      <w:sz w:val="11"/>
                                    </w:rPr>
                                    <w:t> </w:t>
                                  </w:r>
                                  <w:r>
                                    <w:rPr>
                                      <w:rFonts w:ascii="Tahoma"/>
                                      <w:spacing w:val="-2"/>
                                      <w:sz w:val="11"/>
                                    </w:rPr>
                                    <w:t>escriturado</w:t>
                                  </w:r>
                                </w:p>
                              </w:tc>
                              <w:tc>
                                <w:tcPr>
                                  <w:tcW w:w="430" w:type="dxa"/>
                                  <w:tcBorders>
                                    <w:top w:val="nil"/>
                                    <w:left w:val="single" w:sz="6" w:space="0" w:color="000000"/>
                                    <w:bottom w:val="nil"/>
                                    <w:right w:val="single" w:sz="6" w:space="0" w:color="000000"/>
                                  </w:tcBorders>
                                </w:tcPr>
                                <w:p>
                                  <w:pPr>
                                    <w:pStyle w:val="TableParagraph"/>
                                    <w:spacing w:before="23"/>
                                    <w:ind w:left="5" w:right="4"/>
                                    <w:jc w:val="center"/>
                                    <w:rPr>
                                      <w:rFonts w:ascii="Tahoma"/>
                                      <w:sz w:val="11"/>
                                    </w:rPr>
                                  </w:pPr>
                                  <w:r>
                                    <w:rPr>
                                      <w:rFonts w:ascii="Tahoma"/>
                                      <w:spacing w:val="-5"/>
                                      <w:sz w:val="11"/>
                                    </w:rPr>
                                    <w:t>10</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15.608.538,40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15.608.538,40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pacing w:val="-2"/>
                                      <w:sz w:val="11"/>
                                    </w:rPr>
                                    <w:t>Reservas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14.250.107,43</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12.162.355,22</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Resultados</w:t>
                                  </w:r>
                                  <w:r>
                                    <w:rPr>
                                      <w:rFonts w:ascii="Tahoma"/>
                                      <w:spacing w:val="6"/>
                                      <w:sz w:val="11"/>
                                    </w:rPr>
                                    <w:t> </w:t>
                                  </w:r>
                                  <w:r>
                                    <w:rPr>
                                      <w:rFonts w:ascii="Tahoma"/>
                                      <w:sz w:val="11"/>
                                    </w:rPr>
                                    <w:t>de</w:t>
                                  </w:r>
                                  <w:r>
                                    <w:rPr>
                                      <w:rFonts w:ascii="Tahoma"/>
                                      <w:spacing w:val="14"/>
                                      <w:sz w:val="11"/>
                                    </w:rPr>
                                    <w:t> </w:t>
                                  </w:r>
                                  <w:r>
                                    <w:rPr>
                                      <w:rFonts w:ascii="Tahoma"/>
                                      <w:sz w:val="11"/>
                                    </w:rPr>
                                    <w:t>ejercicios</w:t>
                                  </w:r>
                                  <w:r>
                                    <w:rPr>
                                      <w:rFonts w:ascii="Tahoma"/>
                                      <w:spacing w:val="6"/>
                                      <w:sz w:val="11"/>
                                    </w:rPr>
                                    <w:t> </w:t>
                                  </w:r>
                                  <w:r>
                                    <w:rPr>
                                      <w:rFonts w:ascii="Tahoma"/>
                                      <w:spacing w:val="-2"/>
                                      <w:sz w:val="11"/>
                                    </w:rPr>
                                    <w:t>anteriores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4"/>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(Resultados</w:t>
                                  </w:r>
                                  <w:r>
                                    <w:rPr>
                                      <w:rFonts w:ascii="Tahoma"/>
                                      <w:spacing w:val="9"/>
                                      <w:sz w:val="11"/>
                                    </w:rPr>
                                    <w:t> </w:t>
                                  </w:r>
                                  <w:r>
                                    <w:rPr>
                                      <w:rFonts w:ascii="Tahoma"/>
                                      <w:sz w:val="11"/>
                                    </w:rPr>
                                    <w:t>negativos</w:t>
                                  </w:r>
                                  <w:r>
                                    <w:rPr>
                                      <w:rFonts w:ascii="Tahoma"/>
                                      <w:spacing w:val="8"/>
                                      <w:sz w:val="11"/>
                                    </w:rPr>
                                    <w:t> </w:t>
                                  </w:r>
                                  <w:r>
                                    <w:rPr>
                                      <w:rFonts w:ascii="Tahoma"/>
                                      <w:sz w:val="11"/>
                                    </w:rPr>
                                    <w:t>de</w:t>
                                  </w:r>
                                  <w:r>
                                    <w:rPr>
                                      <w:rFonts w:ascii="Tahoma"/>
                                      <w:spacing w:val="23"/>
                                      <w:sz w:val="11"/>
                                    </w:rPr>
                                    <w:t> </w:t>
                                  </w:r>
                                  <w:r>
                                    <w:rPr>
                                      <w:rFonts w:ascii="Tahoma"/>
                                      <w:sz w:val="11"/>
                                    </w:rPr>
                                    <w:t>ejercicios</w:t>
                                  </w:r>
                                  <w:r>
                                    <w:rPr>
                                      <w:rFonts w:ascii="Tahoma"/>
                                      <w:spacing w:val="9"/>
                                      <w:sz w:val="11"/>
                                    </w:rPr>
                                    <w:t> </w:t>
                                  </w:r>
                                  <w:r>
                                    <w:rPr>
                                      <w:rFonts w:ascii="Tahoma"/>
                                      <w:spacing w:val="-2"/>
                                      <w:sz w:val="11"/>
                                    </w:rPr>
                                    <w:t>anteriores)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4"/>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Otras</w:t>
                                  </w:r>
                                  <w:r>
                                    <w:rPr>
                                      <w:rFonts w:ascii="Tahoma"/>
                                      <w:spacing w:val="8"/>
                                      <w:sz w:val="11"/>
                                    </w:rPr>
                                    <w:t> </w:t>
                                  </w:r>
                                  <w:r>
                                    <w:rPr>
                                      <w:rFonts w:ascii="Tahoma"/>
                                      <w:sz w:val="11"/>
                                    </w:rPr>
                                    <w:t>aportaciones</w:t>
                                  </w:r>
                                  <w:r>
                                    <w:rPr>
                                      <w:rFonts w:ascii="Tahoma"/>
                                      <w:spacing w:val="8"/>
                                      <w:sz w:val="11"/>
                                    </w:rPr>
                                    <w:t> </w:t>
                                  </w:r>
                                  <w:r>
                                    <w:rPr>
                                      <w:rFonts w:ascii="Tahoma"/>
                                      <w:sz w:val="11"/>
                                    </w:rPr>
                                    <w:t>de</w:t>
                                  </w:r>
                                  <w:r>
                                    <w:rPr>
                                      <w:rFonts w:ascii="Tahoma"/>
                                      <w:spacing w:val="23"/>
                                      <w:sz w:val="11"/>
                                    </w:rPr>
                                    <w:t> </w:t>
                                  </w:r>
                                  <w:r>
                                    <w:rPr>
                                      <w:rFonts w:ascii="Tahoma"/>
                                      <w:spacing w:val="-2"/>
                                      <w:sz w:val="11"/>
                                    </w:rPr>
                                    <w:t>socios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4"/>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Resultado</w:t>
                                  </w:r>
                                  <w:r>
                                    <w:rPr>
                                      <w:rFonts w:ascii="Tahoma"/>
                                      <w:spacing w:val="13"/>
                                      <w:sz w:val="11"/>
                                    </w:rPr>
                                    <w:t> </w:t>
                                  </w:r>
                                  <w:r>
                                    <w:rPr>
                                      <w:rFonts w:ascii="Tahoma"/>
                                      <w:sz w:val="11"/>
                                    </w:rPr>
                                    <w:t>del</w:t>
                                  </w:r>
                                  <w:r>
                                    <w:rPr>
                                      <w:rFonts w:ascii="Tahoma"/>
                                      <w:spacing w:val="3"/>
                                      <w:sz w:val="11"/>
                                    </w:rPr>
                                    <w:t> </w:t>
                                  </w:r>
                                  <w:r>
                                    <w:rPr>
                                      <w:rFonts w:ascii="Tahoma"/>
                                      <w:spacing w:val="-2"/>
                                      <w:sz w:val="11"/>
                                    </w:rPr>
                                    <w:t>ejercicio</w:t>
                                  </w:r>
                                </w:p>
                              </w:tc>
                              <w:tc>
                                <w:tcPr>
                                  <w:tcW w:w="430" w:type="dxa"/>
                                  <w:tcBorders>
                                    <w:top w:val="nil"/>
                                    <w:left w:val="single" w:sz="6" w:space="0" w:color="000000"/>
                                    <w:bottom w:val="nil"/>
                                    <w:right w:val="single" w:sz="6" w:space="0" w:color="000000"/>
                                  </w:tcBorders>
                                </w:tcPr>
                                <w:p>
                                  <w:pPr>
                                    <w:pStyle w:val="TableParagraph"/>
                                    <w:spacing w:before="23"/>
                                    <w:ind w:left="1" w:right="5"/>
                                    <w:jc w:val="center"/>
                                    <w:rPr>
                                      <w:rFonts w:ascii="Tahoma"/>
                                      <w:sz w:val="11"/>
                                    </w:rPr>
                                  </w:pPr>
                                  <w:r>
                                    <w:rPr>
                                      <w:rFonts w:ascii="Tahoma"/>
                                      <w:spacing w:val="-10"/>
                                      <w:sz w:val="11"/>
                                    </w:rPr>
                                    <w:t>3</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6.269.808,27</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2.087.752,21</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Subvenciones,</w:t>
                                  </w:r>
                                  <w:r>
                                    <w:rPr>
                                      <w:b/>
                                      <w:spacing w:val="1"/>
                                      <w:w w:val="105"/>
                                      <w:sz w:val="11"/>
                                    </w:rPr>
                                    <w:t> </w:t>
                                  </w:r>
                                  <w:r>
                                    <w:rPr>
                                      <w:b/>
                                      <w:w w:val="105"/>
                                      <w:sz w:val="11"/>
                                    </w:rPr>
                                    <w:t>donaciones</w:t>
                                  </w:r>
                                  <w:r>
                                    <w:rPr>
                                      <w:b/>
                                      <w:spacing w:val="-1"/>
                                      <w:w w:val="105"/>
                                      <w:sz w:val="11"/>
                                    </w:rPr>
                                    <w:t> </w:t>
                                  </w:r>
                                  <w:r>
                                    <w:rPr>
                                      <w:b/>
                                      <w:w w:val="105"/>
                                      <w:sz w:val="11"/>
                                    </w:rPr>
                                    <w:t>y</w:t>
                                  </w:r>
                                  <w:r>
                                    <w:rPr>
                                      <w:b/>
                                      <w:spacing w:val="2"/>
                                      <w:w w:val="105"/>
                                      <w:sz w:val="11"/>
                                    </w:rPr>
                                    <w:t> </w:t>
                                  </w:r>
                                  <w:r>
                                    <w:rPr>
                                      <w:b/>
                                      <w:w w:val="105"/>
                                      <w:sz w:val="11"/>
                                    </w:rPr>
                                    <w:t>legados</w:t>
                                  </w:r>
                                  <w:r>
                                    <w:rPr>
                                      <w:b/>
                                      <w:spacing w:val="-1"/>
                                      <w:w w:val="105"/>
                                      <w:sz w:val="11"/>
                                    </w:rPr>
                                    <w:t> </w:t>
                                  </w:r>
                                  <w:r>
                                    <w:rPr>
                                      <w:b/>
                                      <w:spacing w:val="-2"/>
                                      <w:w w:val="105"/>
                                      <w:sz w:val="11"/>
                                    </w:rPr>
                                    <w:t>recibidos</w:t>
                                  </w:r>
                                </w:p>
                              </w:tc>
                              <w:tc>
                                <w:tcPr>
                                  <w:tcW w:w="430" w:type="dxa"/>
                                  <w:tcBorders>
                                    <w:top w:val="nil"/>
                                    <w:left w:val="single" w:sz="6" w:space="0" w:color="000000"/>
                                    <w:bottom w:val="nil"/>
                                    <w:right w:val="single" w:sz="6" w:space="0" w:color="000000"/>
                                  </w:tcBorders>
                                </w:tcPr>
                                <w:p>
                                  <w:pPr>
                                    <w:pStyle w:val="TableParagraph"/>
                                    <w:spacing w:before="23"/>
                                    <w:ind w:left="5" w:right="4"/>
                                    <w:jc w:val="center"/>
                                    <w:rPr>
                                      <w:rFonts w:ascii="Tahoma"/>
                                      <w:sz w:val="11"/>
                                    </w:rPr>
                                  </w:pPr>
                                  <w:r>
                                    <w:rPr>
                                      <w:rFonts w:ascii="Tahoma"/>
                                      <w:spacing w:val="-5"/>
                                      <w:sz w:val="11"/>
                                    </w:rPr>
                                    <w:t>16</w:t>
                                  </w:r>
                                </w:p>
                              </w:tc>
                              <w:tc>
                                <w:tcPr>
                                  <w:tcW w:w="1131" w:type="dxa"/>
                                  <w:tcBorders>
                                    <w:top w:val="nil"/>
                                    <w:left w:val="single" w:sz="6" w:space="0" w:color="000000"/>
                                    <w:bottom w:val="nil"/>
                                    <w:right w:val="single" w:sz="6" w:space="0" w:color="000000"/>
                                  </w:tcBorders>
                                </w:tcPr>
                                <w:p>
                                  <w:pPr>
                                    <w:pStyle w:val="TableParagraph"/>
                                    <w:spacing w:before="30"/>
                                    <w:ind w:right="57"/>
                                    <w:jc w:val="right"/>
                                    <w:rPr>
                                      <w:b/>
                                      <w:sz w:val="11"/>
                                    </w:rPr>
                                  </w:pPr>
                                  <w:r>
                                    <w:rPr>
                                      <w:b/>
                                      <w:spacing w:val="-2"/>
                                      <w:w w:val="115"/>
                                      <w:sz w:val="11"/>
                                    </w:rPr>
                                    <w:t>22.616.977,62</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19.849.195,97</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sz w:val="11"/>
                                    </w:rPr>
                                    <w:t>PASIVO</w:t>
                                  </w:r>
                                  <w:r>
                                    <w:rPr>
                                      <w:b/>
                                      <w:spacing w:val="11"/>
                                      <w:sz w:val="11"/>
                                    </w:rPr>
                                    <w:t> </w:t>
                                  </w:r>
                                  <w:r>
                                    <w:rPr>
                                      <w:b/>
                                      <w:sz w:val="11"/>
                                    </w:rPr>
                                    <w:t>NO</w:t>
                                  </w:r>
                                  <w:r>
                                    <w:rPr>
                                      <w:b/>
                                      <w:spacing w:val="11"/>
                                      <w:sz w:val="11"/>
                                    </w:rPr>
                                    <w:t> </w:t>
                                  </w:r>
                                  <w:r>
                                    <w:rPr>
                                      <w:b/>
                                      <w:spacing w:val="-2"/>
                                      <w:sz w:val="11"/>
                                    </w:rPr>
                                    <w:t>CORRIENTE</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72.807.915,23</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61.510.631,38</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Provisiones</w:t>
                                  </w:r>
                                  <w:r>
                                    <w:rPr>
                                      <w:b/>
                                      <w:spacing w:val="-3"/>
                                      <w:w w:val="105"/>
                                      <w:sz w:val="11"/>
                                    </w:rPr>
                                    <w:t> </w:t>
                                  </w:r>
                                  <w:r>
                                    <w:rPr>
                                      <w:b/>
                                      <w:w w:val="105"/>
                                      <w:sz w:val="11"/>
                                    </w:rPr>
                                    <w:t>a</w:t>
                                  </w:r>
                                  <w:r>
                                    <w:rPr>
                                      <w:b/>
                                      <w:spacing w:val="-2"/>
                                      <w:w w:val="105"/>
                                      <w:sz w:val="11"/>
                                    </w:rPr>
                                    <w:t> </w:t>
                                  </w:r>
                                  <w:r>
                                    <w:rPr>
                                      <w:b/>
                                      <w:w w:val="105"/>
                                      <w:sz w:val="11"/>
                                    </w:rPr>
                                    <w:t>largo</w:t>
                                  </w:r>
                                  <w:r>
                                    <w:rPr>
                                      <w:b/>
                                      <w:spacing w:val="2"/>
                                      <w:w w:val="105"/>
                                      <w:sz w:val="11"/>
                                    </w:rPr>
                                    <w:t> </w:t>
                                  </w:r>
                                  <w:r>
                                    <w:rPr>
                                      <w:b/>
                                      <w:spacing w:val="-4"/>
                                      <w:w w:val="105"/>
                                      <w:sz w:val="11"/>
                                    </w:rPr>
                                    <w:t>plazo</w:t>
                                  </w:r>
                                </w:p>
                              </w:tc>
                              <w:tc>
                                <w:tcPr>
                                  <w:tcW w:w="430" w:type="dxa"/>
                                  <w:tcBorders>
                                    <w:top w:val="nil"/>
                                    <w:left w:val="single" w:sz="6" w:space="0" w:color="000000"/>
                                    <w:bottom w:val="nil"/>
                                    <w:right w:val="single" w:sz="12" w:space="0" w:color="000000"/>
                                  </w:tcBorders>
                                </w:tcPr>
                                <w:p>
                                  <w:pPr>
                                    <w:pStyle w:val="TableParagraph"/>
                                    <w:rPr>
                                      <w:rFonts w:ascii="Times New Roman"/>
                                      <w:sz w:val="10"/>
                                    </w:rPr>
                                  </w:pPr>
                                </w:p>
                              </w:tc>
                              <w:tc>
                                <w:tcPr>
                                  <w:tcW w:w="1131" w:type="dxa"/>
                                  <w:tcBorders>
                                    <w:top w:val="nil"/>
                                    <w:left w:val="single" w:sz="12" w:space="0" w:color="000000"/>
                                    <w:bottom w:val="nil"/>
                                    <w:right w:val="single" w:sz="12" w:space="0" w:color="000000"/>
                                  </w:tcBorders>
                                </w:tcPr>
                                <w:p>
                                  <w:pPr>
                                    <w:pStyle w:val="TableParagraph"/>
                                    <w:spacing w:before="30"/>
                                    <w:ind w:right="50"/>
                                    <w:jc w:val="right"/>
                                    <w:rPr>
                                      <w:b/>
                                      <w:sz w:val="11"/>
                                    </w:rPr>
                                  </w:pPr>
                                  <w:r>
                                    <w:rPr>
                                      <w:b/>
                                      <w:spacing w:val="-2"/>
                                      <w:w w:val="115"/>
                                      <w:sz w:val="11"/>
                                    </w:rPr>
                                    <w:t>7.367.163,82</w:t>
                                  </w:r>
                                </w:p>
                              </w:tc>
                              <w:tc>
                                <w:tcPr>
                                  <w:tcW w:w="1120" w:type="dxa"/>
                                  <w:tcBorders>
                                    <w:top w:val="nil"/>
                                    <w:left w:val="single" w:sz="12" w:space="0" w:color="000000"/>
                                    <w:bottom w:val="nil"/>
                                  </w:tcBorders>
                                </w:tcPr>
                                <w:p>
                                  <w:pPr>
                                    <w:pStyle w:val="TableParagraph"/>
                                    <w:spacing w:before="30"/>
                                    <w:ind w:right="55"/>
                                    <w:jc w:val="right"/>
                                    <w:rPr>
                                      <w:b/>
                                      <w:sz w:val="11"/>
                                    </w:rPr>
                                  </w:pPr>
                                  <w:r>
                                    <w:rPr>
                                      <w:b/>
                                      <w:spacing w:val="-2"/>
                                      <w:w w:val="115"/>
                                      <w:sz w:val="11"/>
                                    </w:rPr>
                                    <w:t>4.244.031,60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Otras</w:t>
                                  </w:r>
                                  <w:r>
                                    <w:rPr>
                                      <w:rFonts w:ascii="Tahoma"/>
                                      <w:spacing w:val="3"/>
                                      <w:sz w:val="11"/>
                                    </w:rPr>
                                    <w:t> </w:t>
                                  </w:r>
                                  <w:r>
                                    <w:rPr>
                                      <w:rFonts w:ascii="Tahoma"/>
                                      <w:sz w:val="11"/>
                                    </w:rPr>
                                    <w:t>provisiones</w:t>
                                  </w:r>
                                  <w:r>
                                    <w:rPr>
                                      <w:rFonts w:ascii="Tahoma"/>
                                      <w:spacing w:val="6"/>
                                      <w:sz w:val="11"/>
                                    </w:rPr>
                                    <w:t> </w:t>
                                  </w:r>
                                  <w:r>
                                    <w:rPr>
                                      <w:rFonts w:ascii="Tahoma"/>
                                      <w:spacing w:val="-5"/>
                                      <w:sz w:val="11"/>
                                    </w:rPr>
                                    <w:t>lp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7.367.163,82</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4.244.031,60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Deudas</w:t>
                                  </w:r>
                                  <w:r>
                                    <w:rPr>
                                      <w:b/>
                                      <w:spacing w:val="-1"/>
                                      <w:w w:val="105"/>
                                      <w:sz w:val="11"/>
                                    </w:rPr>
                                    <w:t> </w:t>
                                  </w:r>
                                  <w:r>
                                    <w:rPr>
                                      <w:b/>
                                      <w:w w:val="105"/>
                                      <w:sz w:val="11"/>
                                    </w:rPr>
                                    <w:t>a</w:t>
                                  </w:r>
                                  <w:r>
                                    <w:rPr>
                                      <w:b/>
                                      <w:spacing w:val="3"/>
                                      <w:w w:val="105"/>
                                      <w:sz w:val="11"/>
                                    </w:rPr>
                                    <w:t> </w:t>
                                  </w:r>
                                  <w:r>
                                    <w:rPr>
                                      <w:b/>
                                      <w:w w:val="105"/>
                                      <w:sz w:val="11"/>
                                    </w:rPr>
                                    <w:t>largo</w:t>
                                  </w:r>
                                  <w:r>
                                    <w:rPr>
                                      <w:b/>
                                      <w:spacing w:val="9"/>
                                      <w:w w:val="105"/>
                                      <w:sz w:val="11"/>
                                    </w:rPr>
                                    <w:t> </w:t>
                                  </w:r>
                                  <w:r>
                                    <w:rPr>
                                      <w:b/>
                                      <w:spacing w:val="-2"/>
                                      <w:w w:val="105"/>
                                      <w:sz w:val="11"/>
                                    </w:rPr>
                                    <w:t>plazo</w:t>
                                  </w:r>
                                </w:p>
                              </w:tc>
                              <w:tc>
                                <w:tcPr>
                                  <w:tcW w:w="430" w:type="dxa"/>
                                  <w:tcBorders>
                                    <w:top w:val="nil"/>
                                    <w:left w:val="single" w:sz="6" w:space="0" w:color="000000"/>
                                    <w:bottom w:val="nil"/>
                                    <w:right w:val="single" w:sz="6" w:space="0" w:color="000000"/>
                                  </w:tcBorders>
                                </w:tcPr>
                                <w:p>
                                  <w:pPr>
                                    <w:pStyle w:val="TableParagraph"/>
                                    <w:spacing w:before="23"/>
                                    <w:ind w:left="1" w:right="4"/>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30"/>
                                    <w:ind w:right="57"/>
                                    <w:jc w:val="right"/>
                                    <w:rPr>
                                      <w:b/>
                                      <w:sz w:val="11"/>
                                    </w:rPr>
                                  </w:pPr>
                                  <w:r>
                                    <w:rPr>
                                      <w:b/>
                                      <w:spacing w:val="-2"/>
                                      <w:w w:val="115"/>
                                      <w:sz w:val="11"/>
                                    </w:rPr>
                                    <w:t>65.440.751,41</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57.266.599,78</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hAnsi="Tahoma"/>
                                      <w:sz w:val="11"/>
                                    </w:rPr>
                                  </w:pPr>
                                  <w:r>
                                    <w:rPr>
                                      <w:rFonts w:ascii="Tahoma" w:hAnsi="Tahoma"/>
                                      <w:sz w:val="11"/>
                                    </w:rPr>
                                    <w:t>Deudas</w:t>
                                  </w:r>
                                  <w:r>
                                    <w:rPr>
                                      <w:rFonts w:ascii="Tahoma" w:hAnsi="Tahoma"/>
                                      <w:spacing w:val="9"/>
                                      <w:sz w:val="11"/>
                                    </w:rPr>
                                    <w:t> </w:t>
                                  </w:r>
                                  <w:r>
                                    <w:rPr>
                                      <w:rFonts w:ascii="Tahoma" w:hAnsi="Tahoma"/>
                                      <w:sz w:val="11"/>
                                    </w:rPr>
                                    <w:t>con</w:t>
                                  </w:r>
                                  <w:r>
                                    <w:rPr>
                                      <w:rFonts w:ascii="Tahoma" w:hAnsi="Tahoma"/>
                                      <w:spacing w:val="19"/>
                                      <w:sz w:val="11"/>
                                    </w:rPr>
                                    <w:t> </w:t>
                                  </w:r>
                                  <w:r>
                                    <w:rPr>
                                      <w:rFonts w:ascii="Tahoma" w:hAnsi="Tahoma"/>
                                      <w:sz w:val="11"/>
                                    </w:rPr>
                                    <w:t>entidades</w:t>
                                  </w:r>
                                  <w:r>
                                    <w:rPr>
                                      <w:rFonts w:ascii="Tahoma" w:hAnsi="Tahoma"/>
                                      <w:spacing w:val="9"/>
                                      <w:sz w:val="11"/>
                                    </w:rPr>
                                    <w:t> </w:t>
                                  </w:r>
                                  <w:r>
                                    <w:rPr>
                                      <w:rFonts w:ascii="Tahoma" w:hAnsi="Tahoma"/>
                                      <w:sz w:val="11"/>
                                    </w:rPr>
                                    <w:t>de</w:t>
                                  </w:r>
                                  <w:r>
                                    <w:rPr>
                                      <w:rFonts w:ascii="Tahoma" w:hAnsi="Tahoma"/>
                                      <w:spacing w:val="24"/>
                                      <w:sz w:val="11"/>
                                    </w:rPr>
                                    <w:t> </w:t>
                                  </w:r>
                                  <w:r>
                                    <w:rPr>
                                      <w:rFonts w:ascii="Tahoma" w:hAnsi="Tahoma"/>
                                      <w:sz w:val="11"/>
                                    </w:rPr>
                                    <w:t>crédito</w:t>
                                  </w:r>
                                  <w:r>
                                    <w:rPr>
                                      <w:rFonts w:ascii="Tahoma" w:hAnsi="Tahoma"/>
                                      <w:spacing w:val="20"/>
                                      <w:sz w:val="11"/>
                                    </w:rPr>
                                    <w:t> </w:t>
                                  </w:r>
                                  <w:r>
                                    <w:rPr>
                                      <w:rFonts w:ascii="Tahoma" w:hAnsi="Tahoma"/>
                                      <w:spacing w:val="-5"/>
                                      <w:sz w:val="11"/>
                                    </w:rPr>
                                    <w:t>lp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65.090.163,27</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56.928.273,34</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Otros</w:t>
                                  </w:r>
                                  <w:r>
                                    <w:rPr>
                                      <w:rFonts w:ascii="Tahoma"/>
                                      <w:spacing w:val="2"/>
                                      <w:sz w:val="11"/>
                                    </w:rPr>
                                    <w:t> </w:t>
                                  </w:r>
                                  <w:r>
                                    <w:rPr>
                                      <w:rFonts w:ascii="Tahoma"/>
                                      <w:sz w:val="11"/>
                                    </w:rPr>
                                    <w:t>pasivos</w:t>
                                  </w:r>
                                  <w:r>
                                    <w:rPr>
                                      <w:rFonts w:ascii="Tahoma"/>
                                      <w:spacing w:val="3"/>
                                      <w:sz w:val="11"/>
                                    </w:rPr>
                                    <w:t> </w:t>
                                  </w:r>
                                  <w:r>
                                    <w:rPr>
                                      <w:rFonts w:ascii="Tahoma"/>
                                      <w:sz w:val="11"/>
                                    </w:rPr>
                                    <w:t>financieros</w:t>
                                  </w:r>
                                  <w:r>
                                    <w:rPr>
                                      <w:rFonts w:ascii="Tahoma"/>
                                      <w:spacing w:val="6"/>
                                      <w:sz w:val="11"/>
                                    </w:rPr>
                                    <w:t> </w:t>
                                  </w:r>
                                  <w:r>
                                    <w:rPr>
                                      <w:rFonts w:ascii="Tahoma"/>
                                      <w:spacing w:val="-5"/>
                                      <w:sz w:val="11"/>
                                    </w:rPr>
                                    <w:t>lp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350.588,14</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338.326,44</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Pasivos</w:t>
                                  </w:r>
                                  <w:r>
                                    <w:rPr>
                                      <w:b/>
                                      <w:spacing w:val="1"/>
                                      <w:w w:val="105"/>
                                      <w:sz w:val="11"/>
                                    </w:rPr>
                                    <w:t> </w:t>
                                  </w:r>
                                  <w:r>
                                    <w:rPr>
                                      <w:b/>
                                      <w:w w:val="105"/>
                                      <w:sz w:val="11"/>
                                    </w:rPr>
                                    <w:t>por impuesto</w:t>
                                  </w:r>
                                  <w:r>
                                    <w:rPr>
                                      <w:b/>
                                      <w:spacing w:val="10"/>
                                      <w:w w:val="105"/>
                                      <w:sz w:val="11"/>
                                    </w:rPr>
                                    <w:t> </w:t>
                                  </w:r>
                                  <w:r>
                                    <w:rPr>
                                      <w:b/>
                                      <w:spacing w:val="-2"/>
                                      <w:w w:val="105"/>
                                      <w:sz w:val="11"/>
                                    </w:rPr>
                                    <w:t>diferido</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4"/>
                                      <w:w w:val="115"/>
                                      <w:sz w:val="11"/>
                                    </w:rPr>
                                    <w:t>0,00</w:t>
                                  </w:r>
                                </w:p>
                              </w:tc>
                              <w:tc>
                                <w:tcPr>
                                  <w:tcW w:w="1120" w:type="dxa"/>
                                  <w:tcBorders>
                                    <w:top w:val="nil"/>
                                    <w:left w:val="single" w:sz="6" w:space="0" w:color="000000"/>
                                    <w:bottom w:val="nil"/>
                                  </w:tcBorders>
                                </w:tcPr>
                                <w:p>
                                  <w:pPr>
                                    <w:pStyle w:val="TableParagraph"/>
                                    <w:spacing w:before="30"/>
                                    <w:ind w:right="55"/>
                                    <w:jc w:val="right"/>
                                    <w:rPr>
                                      <w:b/>
                                      <w:sz w:val="11"/>
                                    </w:rPr>
                                  </w:pPr>
                                  <w:r>
                                    <w:rPr>
                                      <w:b/>
                                      <w:spacing w:val="-4"/>
                                      <w:w w:val="115"/>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sz w:val="11"/>
                                    </w:rPr>
                                    <w:t>PASIVO</w:t>
                                  </w:r>
                                  <w:r>
                                    <w:rPr>
                                      <w:b/>
                                      <w:spacing w:val="22"/>
                                      <w:sz w:val="11"/>
                                    </w:rPr>
                                    <w:t> </w:t>
                                  </w:r>
                                  <w:r>
                                    <w:rPr>
                                      <w:b/>
                                      <w:spacing w:val="-2"/>
                                      <w:sz w:val="11"/>
                                    </w:rPr>
                                    <w:t>CORRIENTE</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25.519.174,42</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21.667.999,59</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Provisiones</w:t>
                                  </w:r>
                                  <w:r>
                                    <w:rPr>
                                      <w:b/>
                                      <w:spacing w:val="1"/>
                                      <w:w w:val="105"/>
                                      <w:sz w:val="11"/>
                                    </w:rPr>
                                    <w:t> </w:t>
                                  </w:r>
                                  <w:r>
                                    <w:rPr>
                                      <w:b/>
                                      <w:w w:val="105"/>
                                      <w:sz w:val="11"/>
                                    </w:rPr>
                                    <w:t>a</w:t>
                                  </w:r>
                                  <w:r>
                                    <w:rPr>
                                      <w:b/>
                                      <w:spacing w:val="1"/>
                                      <w:w w:val="105"/>
                                      <w:sz w:val="11"/>
                                    </w:rPr>
                                    <w:t> </w:t>
                                  </w:r>
                                  <w:r>
                                    <w:rPr>
                                      <w:b/>
                                      <w:w w:val="105"/>
                                      <w:sz w:val="11"/>
                                    </w:rPr>
                                    <w:t>corto</w:t>
                                  </w:r>
                                  <w:r>
                                    <w:rPr>
                                      <w:b/>
                                      <w:spacing w:val="8"/>
                                      <w:w w:val="105"/>
                                      <w:sz w:val="11"/>
                                    </w:rPr>
                                    <w:t> </w:t>
                                  </w:r>
                                  <w:r>
                                    <w:rPr>
                                      <w:b/>
                                      <w:spacing w:val="-2"/>
                                      <w:w w:val="105"/>
                                      <w:sz w:val="11"/>
                                    </w:rPr>
                                    <w:t>plazo</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4"/>
                                      <w:w w:val="115"/>
                                      <w:sz w:val="11"/>
                                    </w:rPr>
                                    <w:t>0,00</w:t>
                                  </w:r>
                                </w:p>
                              </w:tc>
                              <w:tc>
                                <w:tcPr>
                                  <w:tcW w:w="1120" w:type="dxa"/>
                                  <w:tcBorders>
                                    <w:top w:val="nil"/>
                                    <w:left w:val="single" w:sz="6" w:space="0" w:color="000000"/>
                                    <w:bottom w:val="nil"/>
                                  </w:tcBorders>
                                </w:tcPr>
                                <w:p>
                                  <w:pPr>
                                    <w:pStyle w:val="TableParagraph"/>
                                    <w:spacing w:before="30"/>
                                    <w:ind w:right="55"/>
                                    <w:jc w:val="right"/>
                                    <w:rPr>
                                      <w:b/>
                                      <w:sz w:val="11"/>
                                    </w:rPr>
                                  </w:pPr>
                                  <w:r>
                                    <w:rPr>
                                      <w:b/>
                                      <w:spacing w:val="-4"/>
                                      <w:w w:val="115"/>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Otras</w:t>
                                  </w:r>
                                  <w:r>
                                    <w:rPr>
                                      <w:rFonts w:ascii="Tahoma"/>
                                      <w:spacing w:val="5"/>
                                      <w:sz w:val="11"/>
                                    </w:rPr>
                                    <w:t> </w:t>
                                  </w:r>
                                  <w:r>
                                    <w:rPr>
                                      <w:rFonts w:ascii="Tahoma"/>
                                      <w:spacing w:val="-2"/>
                                      <w:sz w:val="11"/>
                                    </w:rPr>
                                    <w:t>provisiones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4"/>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Deudas</w:t>
                                  </w:r>
                                  <w:r>
                                    <w:rPr>
                                      <w:b/>
                                      <w:spacing w:val="5"/>
                                      <w:w w:val="105"/>
                                      <w:sz w:val="11"/>
                                    </w:rPr>
                                    <w:t> </w:t>
                                  </w:r>
                                  <w:r>
                                    <w:rPr>
                                      <w:b/>
                                      <w:w w:val="105"/>
                                      <w:sz w:val="11"/>
                                    </w:rPr>
                                    <w:t>a</w:t>
                                  </w:r>
                                  <w:r>
                                    <w:rPr>
                                      <w:b/>
                                      <w:spacing w:val="7"/>
                                      <w:w w:val="105"/>
                                      <w:sz w:val="11"/>
                                    </w:rPr>
                                    <w:t> </w:t>
                                  </w:r>
                                  <w:r>
                                    <w:rPr>
                                      <w:b/>
                                      <w:w w:val="105"/>
                                      <w:sz w:val="11"/>
                                    </w:rPr>
                                    <w:t>corto</w:t>
                                  </w:r>
                                  <w:r>
                                    <w:rPr>
                                      <w:b/>
                                      <w:spacing w:val="16"/>
                                      <w:w w:val="105"/>
                                      <w:sz w:val="11"/>
                                    </w:rPr>
                                    <w:t> </w:t>
                                  </w:r>
                                  <w:r>
                                    <w:rPr>
                                      <w:b/>
                                      <w:spacing w:val="-4"/>
                                      <w:w w:val="105"/>
                                      <w:sz w:val="11"/>
                                    </w:rPr>
                                    <w:t>plazo</w:t>
                                  </w:r>
                                </w:p>
                              </w:tc>
                              <w:tc>
                                <w:tcPr>
                                  <w:tcW w:w="430" w:type="dxa"/>
                                  <w:tcBorders>
                                    <w:top w:val="nil"/>
                                    <w:left w:val="single" w:sz="6" w:space="0" w:color="000000"/>
                                    <w:bottom w:val="nil"/>
                                    <w:right w:val="single" w:sz="6" w:space="0" w:color="000000"/>
                                  </w:tcBorders>
                                </w:tcPr>
                                <w:p>
                                  <w:pPr>
                                    <w:pStyle w:val="TableParagraph"/>
                                    <w:spacing w:before="23"/>
                                    <w:ind w:left="1" w:right="4"/>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30"/>
                                    <w:ind w:right="57"/>
                                    <w:jc w:val="right"/>
                                    <w:rPr>
                                      <w:b/>
                                      <w:sz w:val="11"/>
                                    </w:rPr>
                                  </w:pPr>
                                  <w:r>
                                    <w:rPr>
                                      <w:b/>
                                      <w:spacing w:val="-2"/>
                                      <w:w w:val="115"/>
                                      <w:sz w:val="11"/>
                                    </w:rPr>
                                    <w:t>14.804.525,83</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10.317.186,51</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hAnsi="Tahoma"/>
                                      <w:sz w:val="11"/>
                                    </w:rPr>
                                  </w:pPr>
                                  <w:r>
                                    <w:rPr>
                                      <w:rFonts w:ascii="Tahoma" w:hAnsi="Tahoma"/>
                                      <w:sz w:val="11"/>
                                    </w:rPr>
                                    <w:t>Deudas</w:t>
                                  </w:r>
                                  <w:r>
                                    <w:rPr>
                                      <w:rFonts w:ascii="Tahoma" w:hAnsi="Tahoma"/>
                                      <w:spacing w:val="9"/>
                                      <w:sz w:val="11"/>
                                    </w:rPr>
                                    <w:t> </w:t>
                                  </w:r>
                                  <w:r>
                                    <w:rPr>
                                      <w:rFonts w:ascii="Tahoma" w:hAnsi="Tahoma"/>
                                      <w:sz w:val="11"/>
                                    </w:rPr>
                                    <w:t>con</w:t>
                                  </w:r>
                                  <w:r>
                                    <w:rPr>
                                      <w:rFonts w:ascii="Tahoma" w:hAnsi="Tahoma"/>
                                      <w:spacing w:val="19"/>
                                      <w:sz w:val="11"/>
                                    </w:rPr>
                                    <w:t> </w:t>
                                  </w:r>
                                  <w:r>
                                    <w:rPr>
                                      <w:rFonts w:ascii="Tahoma" w:hAnsi="Tahoma"/>
                                      <w:sz w:val="11"/>
                                    </w:rPr>
                                    <w:t>entidades</w:t>
                                  </w:r>
                                  <w:r>
                                    <w:rPr>
                                      <w:rFonts w:ascii="Tahoma" w:hAnsi="Tahoma"/>
                                      <w:spacing w:val="9"/>
                                      <w:sz w:val="11"/>
                                    </w:rPr>
                                    <w:t> </w:t>
                                  </w:r>
                                  <w:r>
                                    <w:rPr>
                                      <w:rFonts w:ascii="Tahoma" w:hAnsi="Tahoma"/>
                                      <w:sz w:val="11"/>
                                    </w:rPr>
                                    <w:t>de</w:t>
                                  </w:r>
                                  <w:r>
                                    <w:rPr>
                                      <w:rFonts w:ascii="Tahoma" w:hAnsi="Tahoma"/>
                                      <w:spacing w:val="24"/>
                                      <w:sz w:val="11"/>
                                    </w:rPr>
                                    <w:t> </w:t>
                                  </w:r>
                                  <w:r>
                                    <w:rPr>
                                      <w:rFonts w:ascii="Tahoma" w:hAnsi="Tahoma"/>
                                      <w:sz w:val="11"/>
                                    </w:rPr>
                                    <w:t>crédito</w:t>
                                  </w:r>
                                  <w:r>
                                    <w:rPr>
                                      <w:rFonts w:ascii="Tahoma" w:hAnsi="Tahoma"/>
                                      <w:spacing w:val="20"/>
                                      <w:sz w:val="11"/>
                                    </w:rPr>
                                    <w:t> </w:t>
                                  </w:r>
                                  <w:r>
                                    <w:rPr>
                                      <w:rFonts w:ascii="Tahoma" w:hAnsi="Tahoma"/>
                                      <w:spacing w:val="-5"/>
                                      <w:sz w:val="11"/>
                                    </w:rPr>
                                    <w:t>cp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10.108.740,17</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6.743.681,89</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Otros</w:t>
                                  </w:r>
                                  <w:r>
                                    <w:rPr>
                                      <w:rFonts w:ascii="Tahoma"/>
                                      <w:spacing w:val="2"/>
                                      <w:sz w:val="11"/>
                                    </w:rPr>
                                    <w:t> </w:t>
                                  </w:r>
                                  <w:r>
                                    <w:rPr>
                                      <w:rFonts w:ascii="Tahoma"/>
                                      <w:sz w:val="11"/>
                                    </w:rPr>
                                    <w:t>pasivos</w:t>
                                  </w:r>
                                  <w:r>
                                    <w:rPr>
                                      <w:rFonts w:ascii="Tahoma"/>
                                      <w:spacing w:val="3"/>
                                      <w:sz w:val="11"/>
                                    </w:rPr>
                                    <w:t> </w:t>
                                  </w:r>
                                  <w:r>
                                    <w:rPr>
                                      <w:rFonts w:ascii="Tahoma"/>
                                      <w:sz w:val="11"/>
                                    </w:rPr>
                                    <w:t>financieros</w:t>
                                  </w:r>
                                  <w:r>
                                    <w:rPr>
                                      <w:rFonts w:ascii="Tahoma"/>
                                      <w:spacing w:val="6"/>
                                      <w:sz w:val="11"/>
                                    </w:rPr>
                                    <w:t> </w:t>
                                  </w:r>
                                  <w:r>
                                    <w:rPr>
                                      <w:rFonts w:ascii="Tahoma"/>
                                      <w:spacing w:val="-5"/>
                                      <w:sz w:val="11"/>
                                    </w:rPr>
                                    <w:t>cp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4.695.785,66</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3.573.504,62</w:t>
                                  </w:r>
                                </w:p>
                              </w:tc>
                            </w:tr>
                            <w:tr>
                              <w:trPr>
                                <w:trHeight w:val="177" w:hRule="atLeast"/>
                              </w:trPr>
                              <w:tc>
                                <w:tcPr>
                                  <w:tcW w:w="5803" w:type="dxa"/>
                                  <w:tcBorders>
                                    <w:top w:val="nil"/>
                                    <w:left w:val="single" w:sz="12" w:space="0" w:color="0000D0"/>
                                    <w:bottom w:val="nil"/>
                                    <w:right w:val="single" w:sz="18" w:space="0" w:color="008000"/>
                                  </w:tcBorders>
                                </w:tcPr>
                                <w:p>
                                  <w:pPr>
                                    <w:pStyle w:val="TableParagraph"/>
                                    <w:spacing w:before="30"/>
                                    <w:ind w:left="17"/>
                                    <w:rPr>
                                      <w:b/>
                                      <w:sz w:val="11"/>
                                    </w:rPr>
                                  </w:pPr>
                                  <w:r>
                                    <w:rPr>
                                      <w:b/>
                                      <w:w w:val="105"/>
                                      <w:sz w:val="11"/>
                                    </w:rPr>
                                    <w:t>Deudas con</w:t>
                                  </w:r>
                                  <w:r>
                                    <w:rPr>
                                      <w:b/>
                                      <w:spacing w:val="7"/>
                                      <w:w w:val="105"/>
                                      <w:sz w:val="11"/>
                                    </w:rPr>
                                    <w:t> </w:t>
                                  </w:r>
                                  <w:r>
                                    <w:rPr>
                                      <w:b/>
                                      <w:w w:val="105"/>
                                      <w:sz w:val="11"/>
                                    </w:rPr>
                                    <w:t>empresas</w:t>
                                  </w:r>
                                  <w:r>
                                    <w:rPr>
                                      <w:b/>
                                      <w:spacing w:val="1"/>
                                      <w:w w:val="105"/>
                                      <w:sz w:val="11"/>
                                    </w:rPr>
                                    <w:t> </w:t>
                                  </w:r>
                                  <w:r>
                                    <w:rPr>
                                      <w:b/>
                                      <w:w w:val="105"/>
                                      <w:sz w:val="11"/>
                                    </w:rPr>
                                    <w:t>del</w:t>
                                  </w:r>
                                  <w:r>
                                    <w:rPr>
                                      <w:b/>
                                      <w:spacing w:val="-3"/>
                                      <w:w w:val="105"/>
                                      <w:sz w:val="11"/>
                                    </w:rPr>
                                    <w:t> </w:t>
                                  </w:r>
                                  <w:r>
                                    <w:rPr>
                                      <w:b/>
                                      <w:w w:val="105"/>
                                      <w:sz w:val="11"/>
                                    </w:rPr>
                                    <w:t>grupo</w:t>
                                  </w:r>
                                  <w:r>
                                    <w:rPr>
                                      <w:b/>
                                      <w:spacing w:val="9"/>
                                      <w:w w:val="105"/>
                                      <w:sz w:val="11"/>
                                    </w:rPr>
                                    <w:t> </w:t>
                                  </w:r>
                                  <w:r>
                                    <w:rPr>
                                      <w:b/>
                                      <w:w w:val="105"/>
                                      <w:sz w:val="11"/>
                                    </w:rPr>
                                    <w:t>y</w:t>
                                  </w:r>
                                  <w:r>
                                    <w:rPr>
                                      <w:b/>
                                      <w:spacing w:val="5"/>
                                      <w:w w:val="105"/>
                                      <w:sz w:val="11"/>
                                    </w:rPr>
                                    <w:t> </w:t>
                                  </w:r>
                                  <w:r>
                                    <w:rPr>
                                      <w:b/>
                                      <w:w w:val="105"/>
                                      <w:sz w:val="11"/>
                                    </w:rPr>
                                    <w:t>asociadas</w:t>
                                  </w:r>
                                  <w:r>
                                    <w:rPr>
                                      <w:b/>
                                      <w:spacing w:val="1"/>
                                      <w:w w:val="105"/>
                                      <w:sz w:val="11"/>
                                    </w:rPr>
                                    <w:t> </w:t>
                                  </w:r>
                                  <w:r>
                                    <w:rPr>
                                      <w:b/>
                                      <w:w w:val="105"/>
                                      <w:sz w:val="11"/>
                                    </w:rPr>
                                    <w:t>a</w:t>
                                  </w:r>
                                  <w:r>
                                    <w:rPr>
                                      <w:b/>
                                      <w:spacing w:val="-1"/>
                                      <w:w w:val="105"/>
                                      <w:sz w:val="11"/>
                                    </w:rPr>
                                    <w:t> </w:t>
                                  </w:r>
                                  <w:r>
                                    <w:rPr>
                                      <w:b/>
                                      <w:w w:val="105"/>
                                      <w:sz w:val="11"/>
                                    </w:rPr>
                                    <w:t>corto</w:t>
                                  </w:r>
                                  <w:r>
                                    <w:rPr>
                                      <w:b/>
                                      <w:spacing w:val="9"/>
                                      <w:w w:val="105"/>
                                      <w:sz w:val="11"/>
                                    </w:rPr>
                                    <w:t> </w:t>
                                  </w:r>
                                  <w:r>
                                    <w:rPr>
                                      <w:b/>
                                      <w:spacing w:val="-2"/>
                                      <w:w w:val="105"/>
                                      <w:sz w:val="11"/>
                                    </w:rPr>
                                    <w:t>plazo</w:t>
                                  </w:r>
                                </w:p>
                              </w:tc>
                              <w:tc>
                                <w:tcPr>
                                  <w:tcW w:w="430" w:type="dxa"/>
                                  <w:tcBorders>
                                    <w:top w:val="nil"/>
                                    <w:left w:val="single" w:sz="18" w:space="0" w:color="008000"/>
                                    <w:bottom w:val="nil"/>
                                    <w:right w:val="single" w:sz="6" w:space="0" w:color="000000"/>
                                  </w:tcBorders>
                                </w:tcPr>
                                <w:p>
                                  <w:pPr>
                                    <w:pStyle w:val="TableParagraph"/>
                                    <w:spacing w:before="23"/>
                                    <w:ind w:left="20" w:right="38"/>
                                    <w:jc w:val="center"/>
                                    <w:rPr>
                                      <w:rFonts w:ascii="Tahoma"/>
                                      <w:sz w:val="11"/>
                                    </w:rPr>
                                  </w:pPr>
                                  <w:r>
                                    <w:rPr>
                                      <w:rFonts w:ascii="Tahoma"/>
                                      <w:sz w:val="11"/>
                                    </w:rPr>
                                    <w:t>9-</w:t>
                                  </w:r>
                                  <w:r>
                                    <w:rPr>
                                      <w:rFonts w:ascii="Tahoma"/>
                                      <w:spacing w:val="-5"/>
                                      <w:sz w:val="11"/>
                                    </w:rPr>
                                    <w:t>18</w:t>
                                  </w: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80.757,49</w:t>
                                  </w:r>
                                </w:p>
                              </w:tc>
                              <w:tc>
                                <w:tcPr>
                                  <w:tcW w:w="1120" w:type="dxa"/>
                                  <w:tcBorders>
                                    <w:top w:val="nil"/>
                                    <w:left w:val="single" w:sz="6" w:space="0" w:color="000000"/>
                                    <w:bottom w:val="nil"/>
                                  </w:tcBorders>
                                </w:tcPr>
                                <w:p>
                                  <w:pPr>
                                    <w:pStyle w:val="TableParagraph"/>
                                    <w:spacing w:before="30"/>
                                    <w:ind w:right="54"/>
                                    <w:jc w:val="right"/>
                                    <w:rPr>
                                      <w:b/>
                                      <w:sz w:val="11"/>
                                    </w:rPr>
                                  </w:pPr>
                                  <w:r>
                                    <w:rPr>
                                      <w:b/>
                                      <w:spacing w:val="-2"/>
                                      <w:w w:val="115"/>
                                      <w:sz w:val="11"/>
                                    </w:rPr>
                                    <w:t>80.757,49</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Acreedores comerciales y</w:t>
                                  </w:r>
                                  <w:r>
                                    <w:rPr>
                                      <w:b/>
                                      <w:spacing w:val="4"/>
                                      <w:w w:val="105"/>
                                      <w:sz w:val="11"/>
                                    </w:rPr>
                                    <w:t> </w:t>
                                  </w:r>
                                  <w:r>
                                    <w:rPr>
                                      <w:b/>
                                      <w:w w:val="105"/>
                                      <w:sz w:val="11"/>
                                    </w:rPr>
                                    <w:t>otras</w:t>
                                  </w:r>
                                  <w:r>
                                    <w:rPr>
                                      <w:b/>
                                      <w:spacing w:val="1"/>
                                      <w:w w:val="105"/>
                                      <w:sz w:val="11"/>
                                    </w:rPr>
                                    <w:t> </w:t>
                                  </w:r>
                                  <w:r>
                                    <w:rPr>
                                      <w:b/>
                                      <w:w w:val="105"/>
                                      <w:sz w:val="11"/>
                                    </w:rPr>
                                    <w:t>cuentas</w:t>
                                  </w:r>
                                  <w:r>
                                    <w:rPr>
                                      <w:b/>
                                      <w:spacing w:val="-1"/>
                                      <w:w w:val="105"/>
                                      <w:sz w:val="11"/>
                                    </w:rPr>
                                    <w:t> </w:t>
                                  </w:r>
                                  <w:r>
                                    <w:rPr>
                                      <w:b/>
                                      <w:w w:val="105"/>
                                      <w:sz w:val="11"/>
                                    </w:rPr>
                                    <w:t>a </w:t>
                                  </w:r>
                                  <w:r>
                                    <w:rPr>
                                      <w:b/>
                                      <w:spacing w:val="-2"/>
                                      <w:w w:val="105"/>
                                      <w:sz w:val="11"/>
                                    </w:rPr>
                                    <w:t>pagar</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9.344.079,11</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9.912.563,84</w:t>
                                  </w:r>
                                </w:p>
                              </w:tc>
                            </w:tr>
                            <w:tr>
                              <w:trPr>
                                <w:trHeight w:val="178"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pacing w:val="-2"/>
                                      <w:sz w:val="11"/>
                                    </w:rPr>
                                    <w:t>Proveedores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275.710,39</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563.755,61</w:t>
                                  </w:r>
                                </w:p>
                              </w:tc>
                            </w:tr>
                            <w:tr>
                              <w:trPr>
                                <w:trHeight w:val="178" w:hRule="atLeast"/>
                              </w:trPr>
                              <w:tc>
                                <w:tcPr>
                                  <w:tcW w:w="5803" w:type="dxa"/>
                                  <w:tcBorders>
                                    <w:top w:val="nil"/>
                                    <w:left w:val="single" w:sz="12" w:space="0" w:color="0000D0"/>
                                    <w:bottom w:val="nil"/>
                                    <w:right w:val="single" w:sz="6" w:space="0" w:color="000000"/>
                                  </w:tcBorders>
                                </w:tcPr>
                                <w:p>
                                  <w:pPr>
                                    <w:pStyle w:val="TableParagraph"/>
                                    <w:spacing w:before="24"/>
                                    <w:ind w:left="17"/>
                                    <w:rPr>
                                      <w:rFonts w:ascii="Tahoma"/>
                                      <w:sz w:val="11"/>
                                    </w:rPr>
                                  </w:pPr>
                                  <w:r>
                                    <w:rPr>
                                      <w:rFonts w:ascii="Tahoma"/>
                                      <w:sz w:val="11"/>
                                    </w:rPr>
                                    <w:t>Proveedores</w:t>
                                  </w:r>
                                  <w:r>
                                    <w:rPr>
                                      <w:rFonts w:ascii="Tahoma"/>
                                      <w:spacing w:val="12"/>
                                      <w:sz w:val="11"/>
                                    </w:rPr>
                                    <w:t> </w:t>
                                  </w:r>
                                  <w:r>
                                    <w:rPr>
                                      <w:rFonts w:ascii="Tahoma"/>
                                      <w:sz w:val="11"/>
                                    </w:rPr>
                                    <w:t>a</w:t>
                                  </w:r>
                                  <w:r>
                                    <w:rPr>
                                      <w:rFonts w:ascii="Tahoma"/>
                                      <w:spacing w:val="14"/>
                                      <w:sz w:val="11"/>
                                    </w:rPr>
                                    <w:t> </w:t>
                                  </w:r>
                                  <w:r>
                                    <w:rPr>
                                      <w:rFonts w:ascii="Tahoma"/>
                                      <w:sz w:val="11"/>
                                    </w:rPr>
                                    <w:t>corto</w:t>
                                  </w:r>
                                  <w:r>
                                    <w:rPr>
                                      <w:rFonts w:ascii="Tahoma"/>
                                      <w:spacing w:val="25"/>
                                      <w:sz w:val="11"/>
                                    </w:rPr>
                                    <w:t> </w:t>
                                  </w:r>
                                  <w:r>
                                    <w:rPr>
                                      <w:rFonts w:ascii="Tahoma"/>
                                      <w:spacing w:val="-4"/>
                                      <w:sz w:val="11"/>
                                    </w:rPr>
                                    <w:t>plazo</w:t>
                                  </w:r>
                                </w:p>
                              </w:tc>
                              <w:tc>
                                <w:tcPr>
                                  <w:tcW w:w="430" w:type="dxa"/>
                                  <w:tcBorders>
                                    <w:top w:val="nil"/>
                                    <w:left w:val="single" w:sz="6" w:space="0" w:color="000000"/>
                                    <w:bottom w:val="nil"/>
                                    <w:right w:val="single" w:sz="6" w:space="0" w:color="000000"/>
                                  </w:tcBorders>
                                </w:tcPr>
                                <w:p>
                                  <w:pPr>
                                    <w:pStyle w:val="TableParagraph"/>
                                    <w:spacing w:before="24"/>
                                    <w:ind w:left="1" w:right="5"/>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24"/>
                                    <w:ind w:right="59"/>
                                    <w:jc w:val="right"/>
                                    <w:rPr>
                                      <w:rFonts w:ascii="Tahoma"/>
                                      <w:sz w:val="11"/>
                                    </w:rPr>
                                  </w:pPr>
                                  <w:r>
                                    <w:rPr>
                                      <w:rFonts w:ascii="Tahoma"/>
                                      <w:spacing w:val="-2"/>
                                      <w:sz w:val="11"/>
                                    </w:rPr>
                                    <w:t>275.710,39</w:t>
                                  </w:r>
                                </w:p>
                              </w:tc>
                              <w:tc>
                                <w:tcPr>
                                  <w:tcW w:w="1120" w:type="dxa"/>
                                  <w:tcBorders>
                                    <w:top w:val="nil"/>
                                    <w:left w:val="single" w:sz="6" w:space="0" w:color="000000"/>
                                    <w:bottom w:val="nil"/>
                                  </w:tcBorders>
                                </w:tcPr>
                                <w:p>
                                  <w:pPr>
                                    <w:pStyle w:val="TableParagraph"/>
                                    <w:spacing w:before="24"/>
                                    <w:ind w:right="58"/>
                                    <w:jc w:val="right"/>
                                    <w:rPr>
                                      <w:rFonts w:ascii="Tahoma"/>
                                      <w:sz w:val="11"/>
                                    </w:rPr>
                                  </w:pPr>
                                  <w:r>
                                    <w:rPr>
                                      <w:rFonts w:ascii="Tahoma"/>
                                      <w:spacing w:val="-2"/>
                                      <w:sz w:val="11"/>
                                    </w:rPr>
                                    <w:t>563.755,61</w:t>
                                  </w:r>
                                </w:p>
                              </w:tc>
                            </w:tr>
                            <w:tr>
                              <w:trPr>
                                <w:trHeight w:val="177" w:hRule="atLeast"/>
                              </w:trPr>
                              <w:tc>
                                <w:tcPr>
                                  <w:tcW w:w="5803" w:type="dxa"/>
                                  <w:tcBorders>
                                    <w:top w:val="nil"/>
                                    <w:left w:val="single" w:sz="12" w:space="0" w:color="0000D0"/>
                                    <w:bottom w:val="nil"/>
                                    <w:right w:val="single" w:sz="18" w:space="0" w:color="008000"/>
                                  </w:tcBorders>
                                </w:tcPr>
                                <w:p>
                                  <w:pPr>
                                    <w:pStyle w:val="TableParagraph"/>
                                    <w:spacing w:before="23"/>
                                    <w:ind w:left="17"/>
                                    <w:rPr>
                                      <w:rFonts w:ascii="Tahoma"/>
                                      <w:sz w:val="11"/>
                                    </w:rPr>
                                  </w:pPr>
                                  <w:r>
                                    <w:rPr>
                                      <w:rFonts w:ascii="Tahoma"/>
                                      <w:sz w:val="11"/>
                                    </w:rPr>
                                    <w:t>Proveedores,</w:t>
                                  </w:r>
                                  <w:r>
                                    <w:rPr>
                                      <w:rFonts w:ascii="Tahoma"/>
                                      <w:spacing w:val="17"/>
                                      <w:sz w:val="11"/>
                                    </w:rPr>
                                    <w:t> </w:t>
                                  </w:r>
                                  <w:r>
                                    <w:rPr>
                                      <w:rFonts w:ascii="Tahoma"/>
                                      <w:sz w:val="11"/>
                                    </w:rPr>
                                    <w:t>empresas</w:t>
                                  </w:r>
                                  <w:r>
                                    <w:rPr>
                                      <w:rFonts w:ascii="Tahoma"/>
                                      <w:spacing w:val="10"/>
                                      <w:sz w:val="11"/>
                                    </w:rPr>
                                    <w:t> </w:t>
                                  </w:r>
                                  <w:r>
                                    <w:rPr>
                                      <w:rFonts w:ascii="Tahoma"/>
                                      <w:sz w:val="11"/>
                                    </w:rPr>
                                    <w:t>del</w:t>
                                  </w:r>
                                  <w:r>
                                    <w:rPr>
                                      <w:rFonts w:ascii="Tahoma"/>
                                      <w:spacing w:val="3"/>
                                      <w:sz w:val="11"/>
                                    </w:rPr>
                                    <w:t> </w:t>
                                  </w:r>
                                  <w:r>
                                    <w:rPr>
                                      <w:rFonts w:ascii="Tahoma"/>
                                      <w:sz w:val="11"/>
                                    </w:rPr>
                                    <w:t>grupo</w:t>
                                  </w:r>
                                  <w:r>
                                    <w:rPr>
                                      <w:rFonts w:ascii="Tahoma"/>
                                      <w:spacing w:val="16"/>
                                      <w:sz w:val="11"/>
                                    </w:rPr>
                                    <w:t> </w:t>
                                  </w:r>
                                  <w:r>
                                    <w:rPr>
                                      <w:rFonts w:ascii="Tahoma"/>
                                      <w:sz w:val="11"/>
                                    </w:rPr>
                                    <w:t>y</w:t>
                                  </w:r>
                                  <w:r>
                                    <w:rPr>
                                      <w:rFonts w:ascii="Tahoma"/>
                                      <w:spacing w:val="15"/>
                                      <w:sz w:val="11"/>
                                    </w:rPr>
                                    <w:t> </w:t>
                                  </w:r>
                                  <w:r>
                                    <w:rPr>
                                      <w:rFonts w:ascii="Tahoma"/>
                                      <w:spacing w:val="-2"/>
                                      <w:sz w:val="11"/>
                                    </w:rPr>
                                    <w:t>asociadas</w:t>
                                  </w:r>
                                </w:p>
                              </w:tc>
                              <w:tc>
                                <w:tcPr>
                                  <w:tcW w:w="430" w:type="dxa"/>
                                  <w:tcBorders>
                                    <w:top w:val="nil"/>
                                    <w:left w:val="single" w:sz="18" w:space="0" w:color="008000"/>
                                    <w:bottom w:val="nil"/>
                                    <w:right w:val="single" w:sz="6" w:space="0" w:color="000000"/>
                                  </w:tcBorders>
                                </w:tcPr>
                                <w:p>
                                  <w:pPr>
                                    <w:pStyle w:val="TableParagraph"/>
                                    <w:spacing w:before="23"/>
                                    <w:ind w:left="20" w:right="39"/>
                                    <w:jc w:val="center"/>
                                    <w:rPr>
                                      <w:rFonts w:ascii="Tahoma"/>
                                      <w:sz w:val="11"/>
                                    </w:rPr>
                                  </w:pPr>
                                  <w:r>
                                    <w:rPr>
                                      <w:rFonts w:ascii="Tahoma"/>
                                      <w:sz w:val="11"/>
                                    </w:rPr>
                                    <w:t>9-</w:t>
                                  </w:r>
                                  <w:r>
                                    <w:rPr>
                                      <w:rFonts w:ascii="Tahoma"/>
                                      <w:spacing w:val="-5"/>
                                      <w:sz w:val="11"/>
                                    </w:rPr>
                                    <w:t>18</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130.896,64</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110.159,37</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Acreedores</w:t>
                                  </w:r>
                                  <w:r>
                                    <w:rPr>
                                      <w:rFonts w:ascii="Tahoma"/>
                                      <w:spacing w:val="31"/>
                                      <w:sz w:val="11"/>
                                    </w:rPr>
                                    <w:t> </w:t>
                                  </w:r>
                                  <w:r>
                                    <w:rPr>
                                      <w:rFonts w:ascii="Tahoma"/>
                                      <w:spacing w:val="-2"/>
                                      <w:sz w:val="11"/>
                                    </w:rPr>
                                    <w:t>varios</w:t>
                                  </w:r>
                                </w:p>
                              </w:tc>
                              <w:tc>
                                <w:tcPr>
                                  <w:tcW w:w="430" w:type="dxa"/>
                                  <w:tcBorders>
                                    <w:top w:val="nil"/>
                                    <w:left w:val="single" w:sz="6" w:space="0" w:color="000000"/>
                                    <w:bottom w:val="nil"/>
                                    <w:right w:val="single" w:sz="6" w:space="0" w:color="000000"/>
                                  </w:tcBorders>
                                </w:tcPr>
                                <w:p>
                                  <w:pPr>
                                    <w:pStyle w:val="TableParagraph"/>
                                    <w:spacing w:before="23"/>
                                    <w:ind w:left="1" w:right="5"/>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1.539.574,72</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2.131.471,98</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Personal</w:t>
                                  </w:r>
                                  <w:r>
                                    <w:rPr>
                                      <w:rFonts w:ascii="Tahoma"/>
                                      <w:spacing w:val="12"/>
                                      <w:sz w:val="11"/>
                                    </w:rPr>
                                    <w:t> </w:t>
                                  </w:r>
                                  <w:r>
                                    <w:rPr>
                                      <w:rFonts w:ascii="Tahoma"/>
                                      <w:sz w:val="11"/>
                                    </w:rPr>
                                    <w:t>(remuneraciones</w:t>
                                  </w:r>
                                  <w:r>
                                    <w:rPr>
                                      <w:rFonts w:ascii="Tahoma"/>
                                      <w:spacing w:val="15"/>
                                      <w:sz w:val="11"/>
                                    </w:rPr>
                                    <w:t> </w:t>
                                  </w:r>
                                  <w:r>
                                    <w:rPr>
                                      <w:rFonts w:ascii="Tahoma"/>
                                      <w:sz w:val="11"/>
                                    </w:rPr>
                                    <w:t>pendientes</w:t>
                                  </w:r>
                                  <w:r>
                                    <w:rPr>
                                      <w:rFonts w:ascii="Tahoma"/>
                                      <w:spacing w:val="15"/>
                                      <w:sz w:val="11"/>
                                    </w:rPr>
                                    <w:t> </w:t>
                                  </w:r>
                                  <w:r>
                                    <w:rPr>
                                      <w:rFonts w:ascii="Tahoma"/>
                                      <w:sz w:val="11"/>
                                    </w:rPr>
                                    <w:t>de</w:t>
                                  </w:r>
                                  <w:r>
                                    <w:rPr>
                                      <w:rFonts w:ascii="Tahoma"/>
                                      <w:spacing w:val="30"/>
                                      <w:sz w:val="11"/>
                                    </w:rPr>
                                    <w:t> </w:t>
                                  </w:r>
                                  <w:r>
                                    <w:rPr>
                                      <w:rFonts w:ascii="Tahoma"/>
                                      <w:spacing w:val="-4"/>
                                      <w:sz w:val="11"/>
                                    </w:rPr>
                                    <w:t>pago)</w:t>
                                  </w:r>
                                </w:p>
                              </w:tc>
                              <w:tc>
                                <w:tcPr>
                                  <w:tcW w:w="430" w:type="dxa"/>
                                  <w:tcBorders>
                                    <w:top w:val="nil"/>
                                    <w:left w:val="single" w:sz="6" w:space="0" w:color="000000"/>
                                    <w:bottom w:val="nil"/>
                                    <w:right w:val="single" w:sz="6" w:space="0" w:color="000000"/>
                                  </w:tcBorders>
                                </w:tcPr>
                                <w:p>
                                  <w:pPr>
                                    <w:pStyle w:val="TableParagraph"/>
                                    <w:spacing w:before="23"/>
                                    <w:ind w:left="1" w:right="5"/>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5.690.897,99</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4.951.308,57</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hAnsi="Tahoma"/>
                                      <w:sz w:val="11"/>
                                    </w:rPr>
                                  </w:pPr>
                                  <w:r>
                                    <w:rPr>
                                      <w:rFonts w:ascii="Tahoma" w:hAnsi="Tahoma"/>
                                      <w:sz w:val="11"/>
                                    </w:rPr>
                                    <w:t>Otras</w:t>
                                  </w:r>
                                  <w:r>
                                    <w:rPr>
                                      <w:rFonts w:ascii="Tahoma" w:hAnsi="Tahoma"/>
                                      <w:spacing w:val="4"/>
                                      <w:sz w:val="11"/>
                                    </w:rPr>
                                    <w:t> </w:t>
                                  </w:r>
                                  <w:r>
                                    <w:rPr>
                                      <w:rFonts w:ascii="Tahoma" w:hAnsi="Tahoma"/>
                                      <w:sz w:val="11"/>
                                    </w:rPr>
                                    <w:t>deudas</w:t>
                                  </w:r>
                                  <w:r>
                                    <w:rPr>
                                      <w:rFonts w:ascii="Tahoma" w:hAnsi="Tahoma"/>
                                      <w:spacing w:val="5"/>
                                      <w:sz w:val="11"/>
                                    </w:rPr>
                                    <w:t> </w:t>
                                  </w:r>
                                  <w:r>
                                    <w:rPr>
                                      <w:rFonts w:ascii="Tahoma" w:hAnsi="Tahoma"/>
                                      <w:sz w:val="11"/>
                                    </w:rPr>
                                    <w:t>con</w:t>
                                  </w:r>
                                  <w:r>
                                    <w:rPr>
                                      <w:rFonts w:ascii="Tahoma" w:hAnsi="Tahoma"/>
                                      <w:spacing w:val="13"/>
                                      <w:sz w:val="11"/>
                                    </w:rPr>
                                    <w:t> </w:t>
                                  </w:r>
                                  <w:r>
                                    <w:rPr>
                                      <w:rFonts w:ascii="Tahoma" w:hAnsi="Tahoma"/>
                                      <w:sz w:val="11"/>
                                    </w:rPr>
                                    <w:t>las</w:t>
                                  </w:r>
                                  <w:r>
                                    <w:rPr>
                                      <w:rFonts w:ascii="Tahoma" w:hAnsi="Tahoma"/>
                                      <w:spacing w:val="6"/>
                                      <w:sz w:val="11"/>
                                    </w:rPr>
                                    <w:t> </w:t>
                                  </w:r>
                                  <w:r>
                                    <w:rPr>
                                      <w:rFonts w:ascii="Tahoma" w:hAnsi="Tahoma"/>
                                      <w:sz w:val="11"/>
                                    </w:rPr>
                                    <w:t>Administraciones</w:t>
                                  </w:r>
                                  <w:r>
                                    <w:rPr>
                                      <w:rFonts w:ascii="Tahoma" w:hAnsi="Tahoma"/>
                                      <w:spacing w:val="6"/>
                                      <w:sz w:val="11"/>
                                    </w:rPr>
                                    <w:t> </w:t>
                                  </w:r>
                                  <w:r>
                                    <w:rPr>
                                      <w:rFonts w:ascii="Tahoma" w:hAnsi="Tahoma"/>
                                      <w:spacing w:val="-2"/>
                                      <w:sz w:val="11"/>
                                    </w:rPr>
                                    <w:t>Públicas</w:t>
                                  </w:r>
                                </w:p>
                              </w:tc>
                              <w:tc>
                                <w:tcPr>
                                  <w:tcW w:w="430" w:type="dxa"/>
                                  <w:tcBorders>
                                    <w:top w:val="nil"/>
                                    <w:left w:val="single" w:sz="6" w:space="0" w:color="000000"/>
                                    <w:bottom w:val="nil"/>
                                    <w:right w:val="single" w:sz="6" w:space="0" w:color="000000"/>
                                  </w:tcBorders>
                                </w:tcPr>
                                <w:p>
                                  <w:pPr>
                                    <w:pStyle w:val="TableParagraph"/>
                                    <w:spacing w:before="23"/>
                                    <w:ind w:left="5" w:right="4"/>
                                    <w:jc w:val="center"/>
                                    <w:rPr>
                                      <w:rFonts w:ascii="Tahoma"/>
                                      <w:sz w:val="11"/>
                                    </w:rPr>
                                  </w:pPr>
                                  <w:r>
                                    <w:rPr>
                                      <w:rFonts w:ascii="Tahoma"/>
                                      <w:spacing w:val="-5"/>
                                      <w:sz w:val="11"/>
                                    </w:rPr>
                                    <w:t>12</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1.706.999,37</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1.963.851,11</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Anticipos</w:t>
                                  </w:r>
                                  <w:r>
                                    <w:rPr>
                                      <w:rFonts w:ascii="Tahoma"/>
                                      <w:spacing w:val="9"/>
                                      <w:sz w:val="11"/>
                                    </w:rPr>
                                    <w:t> </w:t>
                                  </w:r>
                                  <w:r>
                                    <w:rPr>
                                      <w:rFonts w:ascii="Tahoma"/>
                                      <w:sz w:val="11"/>
                                    </w:rPr>
                                    <w:t>de</w:t>
                                  </w:r>
                                  <w:r>
                                    <w:rPr>
                                      <w:rFonts w:ascii="Tahoma"/>
                                      <w:spacing w:val="20"/>
                                      <w:sz w:val="11"/>
                                    </w:rPr>
                                    <w:t> </w:t>
                                  </w:r>
                                  <w:r>
                                    <w:rPr>
                                      <w:rFonts w:ascii="Tahoma"/>
                                      <w:spacing w:val="-2"/>
                                      <w:sz w:val="11"/>
                                    </w:rPr>
                                    <w:t>clientes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192.017,20</w:t>
                                  </w:r>
                                </w:p>
                              </w:tc>
                            </w:tr>
                            <w:tr>
                              <w:trPr>
                                <w:trHeight w:val="163" w:hRule="atLeast"/>
                              </w:trPr>
                              <w:tc>
                                <w:tcPr>
                                  <w:tcW w:w="5803" w:type="dxa"/>
                                  <w:tcBorders>
                                    <w:top w:val="nil"/>
                                    <w:left w:val="single" w:sz="12" w:space="0" w:color="0000D0"/>
                                    <w:bottom w:val="single" w:sz="6" w:space="0" w:color="000000"/>
                                    <w:right w:val="single" w:sz="6" w:space="0" w:color="000000"/>
                                  </w:tcBorders>
                                </w:tcPr>
                                <w:p>
                                  <w:pPr>
                                    <w:pStyle w:val="TableParagraph"/>
                                    <w:spacing w:line="113" w:lineRule="exact" w:before="30"/>
                                    <w:ind w:left="17"/>
                                    <w:rPr>
                                      <w:b/>
                                      <w:sz w:val="11"/>
                                    </w:rPr>
                                  </w:pPr>
                                  <w:r>
                                    <w:rPr>
                                      <w:b/>
                                      <w:w w:val="105"/>
                                      <w:sz w:val="11"/>
                                    </w:rPr>
                                    <w:t>Periodificaciones</w:t>
                                  </w:r>
                                  <w:r>
                                    <w:rPr>
                                      <w:b/>
                                      <w:spacing w:val="32"/>
                                      <w:w w:val="105"/>
                                      <w:sz w:val="11"/>
                                    </w:rPr>
                                    <w:t> </w:t>
                                  </w:r>
                                  <w:r>
                                    <w:rPr>
                                      <w:b/>
                                      <w:w w:val="105"/>
                                      <w:sz w:val="11"/>
                                    </w:rPr>
                                    <w:t>a</w:t>
                                  </w:r>
                                  <w:r>
                                    <w:rPr>
                                      <w:b/>
                                      <w:spacing w:val="-1"/>
                                      <w:w w:val="105"/>
                                      <w:sz w:val="11"/>
                                    </w:rPr>
                                    <w:t> </w:t>
                                  </w:r>
                                  <w:r>
                                    <w:rPr>
                                      <w:b/>
                                      <w:w w:val="105"/>
                                      <w:sz w:val="11"/>
                                    </w:rPr>
                                    <w:t>corto</w:t>
                                  </w:r>
                                  <w:r>
                                    <w:rPr>
                                      <w:b/>
                                      <w:spacing w:val="5"/>
                                      <w:w w:val="105"/>
                                      <w:sz w:val="11"/>
                                    </w:rPr>
                                    <w:t> </w:t>
                                  </w:r>
                                  <w:r>
                                    <w:rPr>
                                      <w:b/>
                                      <w:spacing w:val="-2"/>
                                      <w:w w:val="105"/>
                                      <w:sz w:val="11"/>
                                    </w:rPr>
                                    <w:t>plazo</w:t>
                                  </w:r>
                                </w:p>
                              </w:tc>
                              <w:tc>
                                <w:tcPr>
                                  <w:tcW w:w="430" w:type="dxa"/>
                                  <w:tcBorders>
                                    <w:top w:val="nil"/>
                                    <w:left w:val="single" w:sz="6" w:space="0" w:color="000000"/>
                                    <w:bottom w:val="single" w:sz="6" w:space="0" w:color="000000"/>
                                    <w:right w:val="single" w:sz="6" w:space="0" w:color="000000"/>
                                  </w:tcBorders>
                                </w:tcPr>
                                <w:p>
                                  <w:pPr>
                                    <w:pStyle w:val="TableParagraph"/>
                                    <w:spacing w:line="120" w:lineRule="exact" w:before="23"/>
                                    <w:ind w:left="5" w:right="4"/>
                                    <w:jc w:val="center"/>
                                    <w:rPr>
                                      <w:rFonts w:ascii="Tahoma"/>
                                      <w:sz w:val="11"/>
                                    </w:rPr>
                                  </w:pPr>
                                  <w:r>
                                    <w:rPr>
                                      <w:rFonts w:ascii="Tahoma"/>
                                      <w:spacing w:val="-5"/>
                                      <w:sz w:val="11"/>
                                    </w:rPr>
                                    <w:t>19</w:t>
                                  </w:r>
                                </w:p>
                              </w:tc>
                              <w:tc>
                                <w:tcPr>
                                  <w:tcW w:w="1131" w:type="dxa"/>
                                  <w:tcBorders>
                                    <w:top w:val="nil"/>
                                    <w:left w:val="single" w:sz="6" w:space="0" w:color="000000"/>
                                    <w:bottom w:val="single" w:sz="6" w:space="0" w:color="000000"/>
                                    <w:right w:val="single" w:sz="6" w:space="0" w:color="000000"/>
                                  </w:tcBorders>
                                </w:tcPr>
                                <w:p>
                                  <w:pPr>
                                    <w:pStyle w:val="TableParagraph"/>
                                    <w:spacing w:line="113" w:lineRule="exact" w:before="30"/>
                                    <w:ind w:right="58"/>
                                    <w:jc w:val="right"/>
                                    <w:rPr>
                                      <w:b/>
                                      <w:sz w:val="11"/>
                                    </w:rPr>
                                  </w:pPr>
                                  <w:r>
                                    <w:rPr>
                                      <w:b/>
                                      <w:spacing w:val="-2"/>
                                      <w:w w:val="115"/>
                                      <w:sz w:val="11"/>
                                    </w:rPr>
                                    <w:t>1.289.811,99</w:t>
                                  </w:r>
                                </w:p>
                              </w:tc>
                              <w:tc>
                                <w:tcPr>
                                  <w:tcW w:w="1120" w:type="dxa"/>
                                  <w:tcBorders>
                                    <w:top w:val="nil"/>
                                    <w:left w:val="single" w:sz="6" w:space="0" w:color="000000"/>
                                    <w:bottom w:val="single" w:sz="6" w:space="0" w:color="000000"/>
                                  </w:tcBorders>
                                </w:tcPr>
                                <w:p>
                                  <w:pPr>
                                    <w:pStyle w:val="TableParagraph"/>
                                    <w:spacing w:line="113" w:lineRule="exact" w:before="30"/>
                                    <w:ind w:right="55"/>
                                    <w:jc w:val="right"/>
                                    <w:rPr>
                                      <w:b/>
                                      <w:sz w:val="11"/>
                                    </w:rPr>
                                  </w:pPr>
                                  <w:r>
                                    <w:rPr>
                                      <w:b/>
                                      <w:spacing w:val="-2"/>
                                      <w:w w:val="115"/>
                                      <w:sz w:val="11"/>
                                    </w:rPr>
                                    <w:t>1.357.491,75</w:t>
                                  </w:r>
                                </w:p>
                              </w:tc>
                            </w:tr>
                            <w:tr>
                              <w:trPr>
                                <w:trHeight w:val="166" w:hRule="atLeast"/>
                              </w:trPr>
                              <w:tc>
                                <w:tcPr>
                                  <w:tcW w:w="5803" w:type="dxa"/>
                                  <w:tcBorders>
                                    <w:top w:val="single" w:sz="6" w:space="0" w:color="000000"/>
                                    <w:left w:val="single" w:sz="12" w:space="0" w:color="0000D0"/>
                                    <w:bottom w:val="single" w:sz="4" w:space="0" w:color="000000"/>
                                    <w:right w:val="single" w:sz="6" w:space="0" w:color="000000"/>
                                  </w:tcBorders>
                                  <w:shd w:val="clear" w:color="auto" w:fill="FFC000"/>
                                </w:tcPr>
                                <w:p>
                                  <w:pPr>
                                    <w:pStyle w:val="TableParagraph"/>
                                    <w:spacing w:line="117" w:lineRule="exact" w:before="29"/>
                                    <w:ind w:left="17"/>
                                    <w:rPr>
                                      <w:b/>
                                      <w:sz w:val="11"/>
                                    </w:rPr>
                                  </w:pPr>
                                  <w:r>
                                    <w:rPr>
                                      <w:b/>
                                      <w:sz w:val="11"/>
                                    </w:rPr>
                                    <w:t>TOTAL</w:t>
                                  </w:r>
                                  <w:r>
                                    <w:rPr>
                                      <w:b/>
                                      <w:spacing w:val="11"/>
                                      <w:sz w:val="11"/>
                                    </w:rPr>
                                    <w:t> </w:t>
                                  </w:r>
                                  <w:r>
                                    <w:rPr>
                                      <w:b/>
                                      <w:sz w:val="11"/>
                                    </w:rPr>
                                    <w:t>PATRIMONIO</w:t>
                                  </w:r>
                                  <w:r>
                                    <w:rPr>
                                      <w:b/>
                                      <w:spacing w:val="8"/>
                                      <w:sz w:val="11"/>
                                    </w:rPr>
                                    <w:t> </w:t>
                                  </w:r>
                                  <w:r>
                                    <w:rPr>
                                      <w:b/>
                                      <w:sz w:val="11"/>
                                    </w:rPr>
                                    <w:t>NETO</w:t>
                                  </w:r>
                                  <w:r>
                                    <w:rPr>
                                      <w:b/>
                                      <w:spacing w:val="8"/>
                                      <w:sz w:val="11"/>
                                    </w:rPr>
                                    <w:t> </w:t>
                                  </w:r>
                                  <w:r>
                                    <w:rPr>
                                      <w:b/>
                                      <w:sz w:val="11"/>
                                    </w:rPr>
                                    <w:t>Y</w:t>
                                  </w:r>
                                  <w:r>
                                    <w:rPr>
                                      <w:b/>
                                      <w:spacing w:val="-1"/>
                                      <w:sz w:val="11"/>
                                    </w:rPr>
                                    <w:t> </w:t>
                                  </w:r>
                                  <w:r>
                                    <w:rPr>
                                      <w:b/>
                                      <w:spacing w:val="-2"/>
                                      <w:sz w:val="11"/>
                                    </w:rPr>
                                    <w:t>PASIVO</w:t>
                                  </w:r>
                                </w:p>
                              </w:tc>
                              <w:tc>
                                <w:tcPr>
                                  <w:tcW w:w="430" w:type="dxa"/>
                                  <w:tcBorders>
                                    <w:top w:val="single" w:sz="6" w:space="0" w:color="000000"/>
                                    <w:left w:val="single" w:sz="6" w:space="0" w:color="000000"/>
                                    <w:bottom w:val="single" w:sz="4" w:space="0" w:color="000000"/>
                                    <w:right w:val="single" w:sz="6" w:space="0" w:color="000000"/>
                                  </w:tcBorders>
                                  <w:shd w:val="clear" w:color="auto" w:fill="FFC000"/>
                                </w:tcPr>
                                <w:p>
                                  <w:pPr>
                                    <w:pStyle w:val="TableParagraph"/>
                                    <w:rPr>
                                      <w:rFonts w:ascii="Times New Roman"/>
                                      <w:sz w:val="10"/>
                                    </w:rPr>
                                  </w:pPr>
                                </w:p>
                              </w:tc>
                              <w:tc>
                                <w:tcPr>
                                  <w:tcW w:w="1131" w:type="dxa"/>
                                  <w:tcBorders>
                                    <w:top w:val="single" w:sz="6" w:space="0" w:color="000000"/>
                                    <w:left w:val="single" w:sz="6" w:space="0" w:color="000000"/>
                                    <w:bottom w:val="single" w:sz="4" w:space="0" w:color="000000"/>
                                    <w:right w:val="single" w:sz="6" w:space="0" w:color="000000"/>
                                  </w:tcBorders>
                                  <w:shd w:val="clear" w:color="auto" w:fill="FFC000"/>
                                </w:tcPr>
                                <w:p>
                                  <w:pPr>
                                    <w:pStyle w:val="TableParagraph"/>
                                    <w:spacing w:line="117" w:lineRule="exact" w:before="29"/>
                                    <w:ind w:right="68"/>
                                    <w:jc w:val="right"/>
                                    <w:rPr>
                                      <w:b/>
                                      <w:sz w:val="11"/>
                                    </w:rPr>
                                  </w:pPr>
                                  <w:r>
                                    <w:rPr>
                                      <w:b/>
                                      <w:spacing w:val="-2"/>
                                      <w:w w:val="115"/>
                                      <w:sz w:val="11"/>
                                    </w:rPr>
                                    <w:t>157.072.521,37</w:t>
                                  </w:r>
                                </w:p>
                              </w:tc>
                              <w:tc>
                                <w:tcPr>
                                  <w:tcW w:w="1120" w:type="dxa"/>
                                  <w:tcBorders>
                                    <w:top w:val="single" w:sz="6" w:space="0" w:color="000000"/>
                                    <w:left w:val="single" w:sz="6" w:space="0" w:color="000000"/>
                                    <w:bottom w:val="single" w:sz="4" w:space="0" w:color="000000"/>
                                  </w:tcBorders>
                                  <w:shd w:val="clear" w:color="auto" w:fill="FFC000"/>
                                </w:tcPr>
                                <w:p>
                                  <w:pPr>
                                    <w:pStyle w:val="TableParagraph"/>
                                    <w:spacing w:line="117" w:lineRule="exact" w:before="29"/>
                                    <w:ind w:right="64"/>
                                    <w:jc w:val="right"/>
                                    <w:rPr>
                                      <w:b/>
                                      <w:sz w:val="11"/>
                                    </w:rPr>
                                  </w:pPr>
                                  <w:r>
                                    <w:rPr>
                                      <w:b/>
                                      <w:spacing w:val="-2"/>
                                      <w:w w:val="115"/>
                                      <w:sz w:val="11"/>
                                    </w:rPr>
                                    <w:t>132.886.472,77</w:t>
                                  </w:r>
                                </w:p>
                              </w:tc>
                            </w:tr>
                          </w:tbl>
                          <w:p>
                            <w:pPr>
                              <w:pStyle w:val="BodyText"/>
                            </w:pPr>
                          </w:p>
                        </w:txbxContent>
                      </wps:txbx>
                      <wps:bodyPr wrap="square" lIns="0" tIns="0" rIns="0" bIns="0" rtlCol="0">
                        <a:noAutofit/>
                      </wps:bodyPr>
                    </wps:wsp>
                  </a:graphicData>
                </a:graphic>
              </wp:inline>
            </w:drawing>
          </mc:Choice>
          <mc:Fallback>
            <w:pict>
              <v:shape style="width:425.35pt;height:311.650pt;mso-position-horizontal-relative:char;mso-position-vertical-relative:line" type="#_x0000_t202" id="docshape24" filled="false" stroked="false">
                <w10:anchorlock/>
                <v:textbox inset="0,0,0,0">
                  <w:txbxContent>
                    <w:tbl>
                      <w:tblPr>
                        <w:tblW w:w="0" w:type="auto"/>
                        <w:jc w:val="left"/>
                        <w:tblInd w:w="15" w:type="dxa"/>
                        <w:tblBorders>
                          <w:top w:val="single" w:sz="8" w:space="0" w:color="0000D0"/>
                          <w:left w:val="single" w:sz="8" w:space="0" w:color="0000D0"/>
                          <w:bottom w:val="single" w:sz="8" w:space="0" w:color="0000D0"/>
                          <w:right w:val="single" w:sz="8" w:space="0" w:color="0000D0"/>
                          <w:insideH w:val="single" w:sz="8" w:space="0" w:color="0000D0"/>
                          <w:insideV w:val="single" w:sz="8" w:space="0" w:color="0000D0"/>
                        </w:tblBorders>
                        <w:tblLayout w:type="fixed"/>
                        <w:tblCellMar>
                          <w:top w:w="0" w:type="dxa"/>
                          <w:left w:w="0" w:type="dxa"/>
                          <w:bottom w:w="0" w:type="dxa"/>
                          <w:right w:w="0" w:type="dxa"/>
                        </w:tblCellMar>
                        <w:tblLook w:val="01E0"/>
                      </w:tblPr>
                      <w:tblGrid>
                        <w:gridCol w:w="5803"/>
                        <w:gridCol w:w="430"/>
                        <w:gridCol w:w="1131"/>
                        <w:gridCol w:w="1120"/>
                      </w:tblGrid>
                      <w:tr>
                        <w:trPr>
                          <w:trHeight w:val="157" w:hRule="atLeast"/>
                        </w:trPr>
                        <w:tc>
                          <w:tcPr>
                            <w:tcW w:w="5803" w:type="dxa"/>
                            <w:tcBorders>
                              <w:left w:val="single" w:sz="12" w:space="0" w:color="0000D0"/>
                              <w:bottom w:val="single" w:sz="4" w:space="0" w:color="000000"/>
                              <w:right w:val="single" w:sz="6" w:space="0" w:color="000000"/>
                            </w:tcBorders>
                            <w:shd w:val="clear" w:color="auto" w:fill="FFC000"/>
                          </w:tcPr>
                          <w:p>
                            <w:pPr>
                              <w:pStyle w:val="TableParagraph"/>
                              <w:spacing w:line="109" w:lineRule="exact" w:before="28"/>
                              <w:ind w:left="17"/>
                              <w:rPr>
                                <w:b/>
                                <w:sz w:val="11"/>
                              </w:rPr>
                            </w:pPr>
                            <w:r>
                              <w:rPr>
                                <w:b/>
                                <w:sz w:val="11"/>
                              </w:rPr>
                              <w:t>PATRIMONIO</w:t>
                            </w:r>
                            <w:r>
                              <w:rPr>
                                <w:b/>
                                <w:spacing w:val="12"/>
                                <w:sz w:val="11"/>
                              </w:rPr>
                              <w:t> </w:t>
                            </w:r>
                            <w:r>
                              <w:rPr>
                                <w:b/>
                                <w:sz w:val="11"/>
                              </w:rPr>
                              <w:t>NETO</w:t>
                            </w:r>
                            <w:r>
                              <w:rPr>
                                <w:b/>
                                <w:spacing w:val="11"/>
                                <w:sz w:val="11"/>
                              </w:rPr>
                              <w:t> </w:t>
                            </w:r>
                            <w:r>
                              <w:rPr>
                                <w:b/>
                                <w:sz w:val="11"/>
                              </w:rPr>
                              <w:t>Y</w:t>
                            </w:r>
                            <w:r>
                              <w:rPr>
                                <w:b/>
                                <w:spacing w:val="3"/>
                                <w:sz w:val="11"/>
                              </w:rPr>
                              <w:t> </w:t>
                            </w:r>
                            <w:r>
                              <w:rPr>
                                <w:b/>
                                <w:spacing w:val="-2"/>
                                <w:sz w:val="11"/>
                              </w:rPr>
                              <w:t>PASIVO</w:t>
                            </w:r>
                          </w:p>
                        </w:tc>
                        <w:tc>
                          <w:tcPr>
                            <w:tcW w:w="430" w:type="dxa"/>
                            <w:tcBorders>
                              <w:left w:val="single" w:sz="6" w:space="0" w:color="000000"/>
                              <w:bottom w:val="single" w:sz="4" w:space="0" w:color="000000"/>
                              <w:right w:val="single" w:sz="6" w:space="0" w:color="000000"/>
                            </w:tcBorders>
                            <w:shd w:val="clear" w:color="auto" w:fill="FFC000"/>
                          </w:tcPr>
                          <w:p>
                            <w:pPr>
                              <w:pStyle w:val="TableParagraph"/>
                              <w:spacing w:line="109" w:lineRule="exact" w:before="28"/>
                              <w:ind w:left="3" w:right="4"/>
                              <w:jc w:val="center"/>
                              <w:rPr>
                                <w:b/>
                                <w:sz w:val="11"/>
                              </w:rPr>
                            </w:pPr>
                            <w:r>
                              <w:rPr>
                                <w:b/>
                                <w:spacing w:val="-2"/>
                                <w:w w:val="110"/>
                                <w:sz w:val="11"/>
                              </w:rPr>
                              <w:t>Notas</w:t>
                            </w:r>
                          </w:p>
                        </w:tc>
                        <w:tc>
                          <w:tcPr>
                            <w:tcW w:w="1131" w:type="dxa"/>
                            <w:tcBorders>
                              <w:left w:val="single" w:sz="6" w:space="0" w:color="000000"/>
                              <w:bottom w:val="single" w:sz="4" w:space="0" w:color="000000"/>
                              <w:right w:val="single" w:sz="6" w:space="0" w:color="000000"/>
                            </w:tcBorders>
                            <w:shd w:val="clear" w:color="auto" w:fill="FFC000"/>
                          </w:tcPr>
                          <w:p>
                            <w:pPr>
                              <w:pStyle w:val="TableParagraph"/>
                              <w:spacing w:line="109" w:lineRule="exact" w:before="28"/>
                              <w:ind w:left="2" w:right="9"/>
                              <w:jc w:val="center"/>
                              <w:rPr>
                                <w:b/>
                                <w:sz w:val="11"/>
                              </w:rPr>
                            </w:pPr>
                            <w:r>
                              <w:rPr>
                                <w:b/>
                                <w:spacing w:val="-4"/>
                                <w:w w:val="115"/>
                                <w:sz w:val="11"/>
                              </w:rPr>
                              <w:t>2025</w:t>
                            </w:r>
                          </w:p>
                        </w:tc>
                        <w:tc>
                          <w:tcPr>
                            <w:tcW w:w="1120" w:type="dxa"/>
                            <w:tcBorders>
                              <w:left w:val="single" w:sz="6" w:space="0" w:color="000000"/>
                              <w:bottom w:val="single" w:sz="4" w:space="0" w:color="000000"/>
                            </w:tcBorders>
                            <w:shd w:val="clear" w:color="auto" w:fill="FFC000"/>
                          </w:tcPr>
                          <w:p>
                            <w:pPr>
                              <w:pStyle w:val="TableParagraph"/>
                              <w:spacing w:line="109" w:lineRule="exact" w:before="28"/>
                              <w:jc w:val="center"/>
                              <w:rPr>
                                <w:b/>
                                <w:sz w:val="11"/>
                              </w:rPr>
                            </w:pPr>
                            <w:r>
                              <w:rPr>
                                <w:b/>
                                <w:spacing w:val="-4"/>
                                <w:w w:val="115"/>
                                <w:sz w:val="11"/>
                              </w:rPr>
                              <w:t>2024</w:t>
                            </w:r>
                          </w:p>
                        </w:tc>
                      </w:tr>
                      <w:tr>
                        <w:trPr>
                          <w:trHeight w:val="185" w:hRule="atLeast"/>
                        </w:trPr>
                        <w:tc>
                          <w:tcPr>
                            <w:tcW w:w="5803" w:type="dxa"/>
                            <w:tcBorders>
                              <w:top w:val="single" w:sz="4" w:space="0" w:color="000000"/>
                              <w:left w:val="single" w:sz="12" w:space="0" w:color="0000D0"/>
                              <w:bottom w:val="nil"/>
                              <w:right w:val="single" w:sz="6" w:space="0" w:color="000000"/>
                            </w:tcBorders>
                          </w:tcPr>
                          <w:p>
                            <w:pPr>
                              <w:pStyle w:val="TableParagraph"/>
                              <w:spacing w:before="38"/>
                              <w:ind w:left="17"/>
                              <w:rPr>
                                <w:b/>
                                <w:sz w:val="11"/>
                              </w:rPr>
                            </w:pPr>
                            <w:r>
                              <w:rPr>
                                <w:b/>
                                <w:w w:val="105"/>
                                <w:sz w:val="11"/>
                              </w:rPr>
                              <w:t>PATRIMONIO</w:t>
                            </w:r>
                            <w:r>
                              <w:rPr>
                                <w:b/>
                                <w:spacing w:val="3"/>
                                <w:w w:val="110"/>
                                <w:sz w:val="11"/>
                              </w:rPr>
                              <w:t> </w:t>
                            </w:r>
                            <w:r>
                              <w:rPr>
                                <w:b/>
                                <w:spacing w:val="-4"/>
                                <w:w w:val="110"/>
                                <w:sz w:val="11"/>
                              </w:rPr>
                              <w:t>NETO</w:t>
                            </w:r>
                          </w:p>
                        </w:tc>
                        <w:tc>
                          <w:tcPr>
                            <w:tcW w:w="430" w:type="dxa"/>
                            <w:tcBorders>
                              <w:top w:val="single" w:sz="4" w:space="0" w:color="000000"/>
                              <w:left w:val="single" w:sz="6" w:space="0" w:color="000000"/>
                              <w:bottom w:val="nil"/>
                              <w:right w:val="single" w:sz="6" w:space="0" w:color="000000"/>
                            </w:tcBorders>
                          </w:tcPr>
                          <w:p>
                            <w:pPr>
                              <w:pStyle w:val="TableParagraph"/>
                              <w:rPr>
                                <w:rFonts w:ascii="Times New Roman"/>
                                <w:sz w:val="10"/>
                              </w:rPr>
                            </w:pPr>
                          </w:p>
                        </w:tc>
                        <w:tc>
                          <w:tcPr>
                            <w:tcW w:w="1131" w:type="dxa"/>
                            <w:tcBorders>
                              <w:top w:val="single" w:sz="4" w:space="0" w:color="000000"/>
                              <w:left w:val="single" w:sz="6" w:space="0" w:color="000000"/>
                              <w:bottom w:val="nil"/>
                              <w:right w:val="single" w:sz="6" w:space="0" w:color="000000"/>
                            </w:tcBorders>
                          </w:tcPr>
                          <w:p>
                            <w:pPr>
                              <w:pStyle w:val="TableParagraph"/>
                              <w:spacing w:before="38"/>
                              <w:ind w:right="58"/>
                              <w:jc w:val="right"/>
                              <w:rPr>
                                <w:b/>
                                <w:sz w:val="11"/>
                              </w:rPr>
                            </w:pPr>
                            <w:r>
                              <w:rPr>
                                <w:b/>
                                <w:spacing w:val="-2"/>
                                <w:w w:val="115"/>
                                <w:sz w:val="11"/>
                              </w:rPr>
                              <w:t>58.745.431,72</w:t>
                            </w:r>
                          </w:p>
                        </w:tc>
                        <w:tc>
                          <w:tcPr>
                            <w:tcW w:w="1120" w:type="dxa"/>
                            <w:tcBorders>
                              <w:top w:val="single" w:sz="4" w:space="0" w:color="000000"/>
                              <w:left w:val="single" w:sz="6" w:space="0" w:color="000000"/>
                              <w:bottom w:val="nil"/>
                            </w:tcBorders>
                          </w:tcPr>
                          <w:p>
                            <w:pPr>
                              <w:pStyle w:val="TableParagraph"/>
                              <w:spacing w:before="38"/>
                              <w:ind w:right="55"/>
                              <w:jc w:val="right"/>
                              <w:rPr>
                                <w:b/>
                                <w:sz w:val="11"/>
                              </w:rPr>
                            </w:pPr>
                            <w:r>
                              <w:rPr>
                                <w:b/>
                                <w:spacing w:val="-2"/>
                                <w:w w:val="115"/>
                                <w:sz w:val="11"/>
                              </w:rPr>
                              <w:t>49.707.841,80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sz w:val="11"/>
                              </w:rPr>
                              <w:t>Fondos</w:t>
                            </w:r>
                            <w:r>
                              <w:rPr>
                                <w:b/>
                                <w:spacing w:val="13"/>
                                <w:sz w:val="11"/>
                              </w:rPr>
                              <w:t> </w:t>
                            </w:r>
                            <w:r>
                              <w:rPr>
                                <w:b/>
                                <w:spacing w:val="-2"/>
                                <w:sz w:val="11"/>
                              </w:rPr>
                              <w:t>propios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36.128.454,10</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29.858.645,83</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pacing w:val="-2"/>
                                <w:sz w:val="11"/>
                              </w:rPr>
                              <w:t>Capital</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15.608.538,40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15.608.538,40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Capital</w:t>
                            </w:r>
                            <w:r>
                              <w:rPr>
                                <w:rFonts w:ascii="Tahoma"/>
                                <w:spacing w:val="-5"/>
                                <w:sz w:val="11"/>
                              </w:rPr>
                              <w:t> </w:t>
                            </w:r>
                            <w:r>
                              <w:rPr>
                                <w:rFonts w:ascii="Tahoma"/>
                                <w:spacing w:val="-2"/>
                                <w:sz w:val="11"/>
                              </w:rPr>
                              <w:t>escriturado</w:t>
                            </w:r>
                          </w:p>
                        </w:tc>
                        <w:tc>
                          <w:tcPr>
                            <w:tcW w:w="430" w:type="dxa"/>
                            <w:tcBorders>
                              <w:top w:val="nil"/>
                              <w:left w:val="single" w:sz="6" w:space="0" w:color="000000"/>
                              <w:bottom w:val="nil"/>
                              <w:right w:val="single" w:sz="6" w:space="0" w:color="000000"/>
                            </w:tcBorders>
                          </w:tcPr>
                          <w:p>
                            <w:pPr>
                              <w:pStyle w:val="TableParagraph"/>
                              <w:spacing w:before="23"/>
                              <w:ind w:left="5" w:right="4"/>
                              <w:jc w:val="center"/>
                              <w:rPr>
                                <w:rFonts w:ascii="Tahoma"/>
                                <w:sz w:val="11"/>
                              </w:rPr>
                            </w:pPr>
                            <w:r>
                              <w:rPr>
                                <w:rFonts w:ascii="Tahoma"/>
                                <w:spacing w:val="-5"/>
                                <w:sz w:val="11"/>
                              </w:rPr>
                              <w:t>10</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15.608.538,40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15.608.538,40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pacing w:val="-2"/>
                                <w:sz w:val="11"/>
                              </w:rPr>
                              <w:t>Reservas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14.250.107,43</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12.162.355,22</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Resultados</w:t>
                            </w:r>
                            <w:r>
                              <w:rPr>
                                <w:rFonts w:ascii="Tahoma"/>
                                <w:spacing w:val="6"/>
                                <w:sz w:val="11"/>
                              </w:rPr>
                              <w:t> </w:t>
                            </w:r>
                            <w:r>
                              <w:rPr>
                                <w:rFonts w:ascii="Tahoma"/>
                                <w:sz w:val="11"/>
                              </w:rPr>
                              <w:t>de</w:t>
                            </w:r>
                            <w:r>
                              <w:rPr>
                                <w:rFonts w:ascii="Tahoma"/>
                                <w:spacing w:val="14"/>
                                <w:sz w:val="11"/>
                              </w:rPr>
                              <w:t> </w:t>
                            </w:r>
                            <w:r>
                              <w:rPr>
                                <w:rFonts w:ascii="Tahoma"/>
                                <w:sz w:val="11"/>
                              </w:rPr>
                              <w:t>ejercicios</w:t>
                            </w:r>
                            <w:r>
                              <w:rPr>
                                <w:rFonts w:ascii="Tahoma"/>
                                <w:spacing w:val="6"/>
                                <w:sz w:val="11"/>
                              </w:rPr>
                              <w:t> </w:t>
                            </w:r>
                            <w:r>
                              <w:rPr>
                                <w:rFonts w:ascii="Tahoma"/>
                                <w:spacing w:val="-2"/>
                                <w:sz w:val="11"/>
                              </w:rPr>
                              <w:t>anteriores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4"/>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(Resultados</w:t>
                            </w:r>
                            <w:r>
                              <w:rPr>
                                <w:rFonts w:ascii="Tahoma"/>
                                <w:spacing w:val="9"/>
                                <w:sz w:val="11"/>
                              </w:rPr>
                              <w:t> </w:t>
                            </w:r>
                            <w:r>
                              <w:rPr>
                                <w:rFonts w:ascii="Tahoma"/>
                                <w:sz w:val="11"/>
                              </w:rPr>
                              <w:t>negativos</w:t>
                            </w:r>
                            <w:r>
                              <w:rPr>
                                <w:rFonts w:ascii="Tahoma"/>
                                <w:spacing w:val="8"/>
                                <w:sz w:val="11"/>
                              </w:rPr>
                              <w:t> </w:t>
                            </w:r>
                            <w:r>
                              <w:rPr>
                                <w:rFonts w:ascii="Tahoma"/>
                                <w:sz w:val="11"/>
                              </w:rPr>
                              <w:t>de</w:t>
                            </w:r>
                            <w:r>
                              <w:rPr>
                                <w:rFonts w:ascii="Tahoma"/>
                                <w:spacing w:val="23"/>
                                <w:sz w:val="11"/>
                              </w:rPr>
                              <w:t> </w:t>
                            </w:r>
                            <w:r>
                              <w:rPr>
                                <w:rFonts w:ascii="Tahoma"/>
                                <w:sz w:val="11"/>
                              </w:rPr>
                              <w:t>ejercicios</w:t>
                            </w:r>
                            <w:r>
                              <w:rPr>
                                <w:rFonts w:ascii="Tahoma"/>
                                <w:spacing w:val="9"/>
                                <w:sz w:val="11"/>
                              </w:rPr>
                              <w:t> </w:t>
                            </w:r>
                            <w:r>
                              <w:rPr>
                                <w:rFonts w:ascii="Tahoma"/>
                                <w:spacing w:val="-2"/>
                                <w:sz w:val="11"/>
                              </w:rPr>
                              <w:t>anteriores)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4"/>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Otras</w:t>
                            </w:r>
                            <w:r>
                              <w:rPr>
                                <w:rFonts w:ascii="Tahoma"/>
                                <w:spacing w:val="8"/>
                                <w:sz w:val="11"/>
                              </w:rPr>
                              <w:t> </w:t>
                            </w:r>
                            <w:r>
                              <w:rPr>
                                <w:rFonts w:ascii="Tahoma"/>
                                <w:sz w:val="11"/>
                              </w:rPr>
                              <w:t>aportaciones</w:t>
                            </w:r>
                            <w:r>
                              <w:rPr>
                                <w:rFonts w:ascii="Tahoma"/>
                                <w:spacing w:val="8"/>
                                <w:sz w:val="11"/>
                              </w:rPr>
                              <w:t> </w:t>
                            </w:r>
                            <w:r>
                              <w:rPr>
                                <w:rFonts w:ascii="Tahoma"/>
                                <w:sz w:val="11"/>
                              </w:rPr>
                              <w:t>de</w:t>
                            </w:r>
                            <w:r>
                              <w:rPr>
                                <w:rFonts w:ascii="Tahoma"/>
                                <w:spacing w:val="23"/>
                                <w:sz w:val="11"/>
                              </w:rPr>
                              <w:t> </w:t>
                            </w:r>
                            <w:r>
                              <w:rPr>
                                <w:rFonts w:ascii="Tahoma"/>
                                <w:spacing w:val="-2"/>
                                <w:sz w:val="11"/>
                              </w:rPr>
                              <w:t>socios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4"/>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Resultado</w:t>
                            </w:r>
                            <w:r>
                              <w:rPr>
                                <w:rFonts w:ascii="Tahoma"/>
                                <w:spacing w:val="13"/>
                                <w:sz w:val="11"/>
                              </w:rPr>
                              <w:t> </w:t>
                            </w:r>
                            <w:r>
                              <w:rPr>
                                <w:rFonts w:ascii="Tahoma"/>
                                <w:sz w:val="11"/>
                              </w:rPr>
                              <w:t>del</w:t>
                            </w:r>
                            <w:r>
                              <w:rPr>
                                <w:rFonts w:ascii="Tahoma"/>
                                <w:spacing w:val="3"/>
                                <w:sz w:val="11"/>
                              </w:rPr>
                              <w:t> </w:t>
                            </w:r>
                            <w:r>
                              <w:rPr>
                                <w:rFonts w:ascii="Tahoma"/>
                                <w:spacing w:val="-2"/>
                                <w:sz w:val="11"/>
                              </w:rPr>
                              <w:t>ejercicio</w:t>
                            </w:r>
                          </w:p>
                        </w:tc>
                        <w:tc>
                          <w:tcPr>
                            <w:tcW w:w="430" w:type="dxa"/>
                            <w:tcBorders>
                              <w:top w:val="nil"/>
                              <w:left w:val="single" w:sz="6" w:space="0" w:color="000000"/>
                              <w:bottom w:val="nil"/>
                              <w:right w:val="single" w:sz="6" w:space="0" w:color="000000"/>
                            </w:tcBorders>
                          </w:tcPr>
                          <w:p>
                            <w:pPr>
                              <w:pStyle w:val="TableParagraph"/>
                              <w:spacing w:before="23"/>
                              <w:ind w:left="1" w:right="5"/>
                              <w:jc w:val="center"/>
                              <w:rPr>
                                <w:rFonts w:ascii="Tahoma"/>
                                <w:sz w:val="11"/>
                              </w:rPr>
                            </w:pPr>
                            <w:r>
                              <w:rPr>
                                <w:rFonts w:ascii="Tahoma"/>
                                <w:spacing w:val="-10"/>
                                <w:sz w:val="11"/>
                              </w:rPr>
                              <w:t>3</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6.269.808,27</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2.087.752,21</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Subvenciones,</w:t>
                            </w:r>
                            <w:r>
                              <w:rPr>
                                <w:b/>
                                <w:spacing w:val="1"/>
                                <w:w w:val="105"/>
                                <w:sz w:val="11"/>
                              </w:rPr>
                              <w:t> </w:t>
                            </w:r>
                            <w:r>
                              <w:rPr>
                                <w:b/>
                                <w:w w:val="105"/>
                                <w:sz w:val="11"/>
                              </w:rPr>
                              <w:t>donaciones</w:t>
                            </w:r>
                            <w:r>
                              <w:rPr>
                                <w:b/>
                                <w:spacing w:val="-1"/>
                                <w:w w:val="105"/>
                                <w:sz w:val="11"/>
                              </w:rPr>
                              <w:t> </w:t>
                            </w:r>
                            <w:r>
                              <w:rPr>
                                <w:b/>
                                <w:w w:val="105"/>
                                <w:sz w:val="11"/>
                              </w:rPr>
                              <w:t>y</w:t>
                            </w:r>
                            <w:r>
                              <w:rPr>
                                <w:b/>
                                <w:spacing w:val="2"/>
                                <w:w w:val="105"/>
                                <w:sz w:val="11"/>
                              </w:rPr>
                              <w:t> </w:t>
                            </w:r>
                            <w:r>
                              <w:rPr>
                                <w:b/>
                                <w:w w:val="105"/>
                                <w:sz w:val="11"/>
                              </w:rPr>
                              <w:t>legados</w:t>
                            </w:r>
                            <w:r>
                              <w:rPr>
                                <w:b/>
                                <w:spacing w:val="-1"/>
                                <w:w w:val="105"/>
                                <w:sz w:val="11"/>
                              </w:rPr>
                              <w:t> </w:t>
                            </w:r>
                            <w:r>
                              <w:rPr>
                                <w:b/>
                                <w:spacing w:val="-2"/>
                                <w:w w:val="105"/>
                                <w:sz w:val="11"/>
                              </w:rPr>
                              <w:t>recibidos</w:t>
                            </w:r>
                          </w:p>
                        </w:tc>
                        <w:tc>
                          <w:tcPr>
                            <w:tcW w:w="430" w:type="dxa"/>
                            <w:tcBorders>
                              <w:top w:val="nil"/>
                              <w:left w:val="single" w:sz="6" w:space="0" w:color="000000"/>
                              <w:bottom w:val="nil"/>
                              <w:right w:val="single" w:sz="6" w:space="0" w:color="000000"/>
                            </w:tcBorders>
                          </w:tcPr>
                          <w:p>
                            <w:pPr>
                              <w:pStyle w:val="TableParagraph"/>
                              <w:spacing w:before="23"/>
                              <w:ind w:left="5" w:right="4"/>
                              <w:jc w:val="center"/>
                              <w:rPr>
                                <w:rFonts w:ascii="Tahoma"/>
                                <w:sz w:val="11"/>
                              </w:rPr>
                            </w:pPr>
                            <w:r>
                              <w:rPr>
                                <w:rFonts w:ascii="Tahoma"/>
                                <w:spacing w:val="-5"/>
                                <w:sz w:val="11"/>
                              </w:rPr>
                              <w:t>16</w:t>
                            </w:r>
                          </w:p>
                        </w:tc>
                        <w:tc>
                          <w:tcPr>
                            <w:tcW w:w="1131" w:type="dxa"/>
                            <w:tcBorders>
                              <w:top w:val="nil"/>
                              <w:left w:val="single" w:sz="6" w:space="0" w:color="000000"/>
                              <w:bottom w:val="nil"/>
                              <w:right w:val="single" w:sz="6" w:space="0" w:color="000000"/>
                            </w:tcBorders>
                          </w:tcPr>
                          <w:p>
                            <w:pPr>
                              <w:pStyle w:val="TableParagraph"/>
                              <w:spacing w:before="30"/>
                              <w:ind w:right="57"/>
                              <w:jc w:val="right"/>
                              <w:rPr>
                                <w:b/>
                                <w:sz w:val="11"/>
                              </w:rPr>
                            </w:pPr>
                            <w:r>
                              <w:rPr>
                                <w:b/>
                                <w:spacing w:val="-2"/>
                                <w:w w:val="115"/>
                                <w:sz w:val="11"/>
                              </w:rPr>
                              <w:t>22.616.977,62</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19.849.195,97</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sz w:val="11"/>
                              </w:rPr>
                              <w:t>PASIVO</w:t>
                            </w:r>
                            <w:r>
                              <w:rPr>
                                <w:b/>
                                <w:spacing w:val="11"/>
                                <w:sz w:val="11"/>
                              </w:rPr>
                              <w:t> </w:t>
                            </w:r>
                            <w:r>
                              <w:rPr>
                                <w:b/>
                                <w:sz w:val="11"/>
                              </w:rPr>
                              <w:t>NO</w:t>
                            </w:r>
                            <w:r>
                              <w:rPr>
                                <w:b/>
                                <w:spacing w:val="11"/>
                                <w:sz w:val="11"/>
                              </w:rPr>
                              <w:t> </w:t>
                            </w:r>
                            <w:r>
                              <w:rPr>
                                <w:b/>
                                <w:spacing w:val="-2"/>
                                <w:sz w:val="11"/>
                              </w:rPr>
                              <w:t>CORRIENTE</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72.807.915,23</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61.510.631,38</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Provisiones</w:t>
                            </w:r>
                            <w:r>
                              <w:rPr>
                                <w:b/>
                                <w:spacing w:val="-3"/>
                                <w:w w:val="105"/>
                                <w:sz w:val="11"/>
                              </w:rPr>
                              <w:t> </w:t>
                            </w:r>
                            <w:r>
                              <w:rPr>
                                <w:b/>
                                <w:w w:val="105"/>
                                <w:sz w:val="11"/>
                              </w:rPr>
                              <w:t>a</w:t>
                            </w:r>
                            <w:r>
                              <w:rPr>
                                <w:b/>
                                <w:spacing w:val="-2"/>
                                <w:w w:val="105"/>
                                <w:sz w:val="11"/>
                              </w:rPr>
                              <w:t> </w:t>
                            </w:r>
                            <w:r>
                              <w:rPr>
                                <w:b/>
                                <w:w w:val="105"/>
                                <w:sz w:val="11"/>
                              </w:rPr>
                              <w:t>largo</w:t>
                            </w:r>
                            <w:r>
                              <w:rPr>
                                <w:b/>
                                <w:spacing w:val="2"/>
                                <w:w w:val="105"/>
                                <w:sz w:val="11"/>
                              </w:rPr>
                              <w:t> </w:t>
                            </w:r>
                            <w:r>
                              <w:rPr>
                                <w:b/>
                                <w:spacing w:val="-4"/>
                                <w:w w:val="105"/>
                                <w:sz w:val="11"/>
                              </w:rPr>
                              <w:t>plazo</w:t>
                            </w:r>
                          </w:p>
                        </w:tc>
                        <w:tc>
                          <w:tcPr>
                            <w:tcW w:w="430" w:type="dxa"/>
                            <w:tcBorders>
                              <w:top w:val="nil"/>
                              <w:left w:val="single" w:sz="6" w:space="0" w:color="000000"/>
                              <w:bottom w:val="nil"/>
                              <w:right w:val="single" w:sz="12" w:space="0" w:color="000000"/>
                            </w:tcBorders>
                          </w:tcPr>
                          <w:p>
                            <w:pPr>
                              <w:pStyle w:val="TableParagraph"/>
                              <w:rPr>
                                <w:rFonts w:ascii="Times New Roman"/>
                                <w:sz w:val="10"/>
                              </w:rPr>
                            </w:pPr>
                          </w:p>
                        </w:tc>
                        <w:tc>
                          <w:tcPr>
                            <w:tcW w:w="1131" w:type="dxa"/>
                            <w:tcBorders>
                              <w:top w:val="nil"/>
                              <w:left w:val="single" w:sz="12" w:space="0" w:color="000000"/>
                              <w:bottom w:val="nil"/>
                              <w:right w:val="single" w:sz="12" w:space="0" w:color="000000"/>
                            </w:tcBorders>
                          </w:tcPr>
                          <w:p>
                            <w:pPr>
                              <w:pStyle w:val="TableParagraph"/>
                              <w:spacing w:before="30"/>
                              <w:ind w:right="50"/>
                              <w:jc w:val="right"/>
                              <w:rPr>
                                <w:b/>
                                <w:sz w:val="11"/>
                              </w:rPr>
                            </w:pPr>
                            <w:r>
                              <w:rPr>
                                <w:b/>
                                <w:spacing w:val="-2"/>
                                <w:w w:val="115"/>
                                <w:sz w:val="11"/>
                              </w:rPr>
                              <w:t>7.367.163,82</w:t>
                            </w:r>
                          </w:p>
                        </w:tc>
                        <w:tc>
                          <w:tcPr>
                            <w:tcW w:w="1120" w:type="dxa"/>
                            <w:tcBorders>
                              <w:top w:val="nil"/>
                              <w:left w:val="single" w:sz="12" w:space="0" w:color="000000"/>
                              <w:bottom w:val="nil"/>
                            </w:tcBorders>
                          </w:tcPr>
                          <w:p>
                            <w:pPr>
                              <w:pStyle w:val="TableParagraph"/>
                              <w:spacing w:before="30"/>
                              <w:ind w:right="55"/>
                              <w:jc w:val="right"/>
                              <w:rPr>
                                <w:b/>
                                <w:sz w:val="11"/>
                              </w:rPr>
                            </w:pPr>
                            <w:r>
                              <w:rPr>
                                <w:b/>
                                <w:spacing w:val="-2"/>
                                <w:w w:val="115"/>
                                <w:sz w:val="11"/>
                              </w:rPr>
                              <w:t>4.244.031,60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Otras</w:t>
                            </w:r>
                            <w:r>
                              <w:rPr>
                                <w:rFonts w:ascii="Tahoma"/>
                                <w:spacing w:val="3"/>
                                <w:sz w:val="11"/>
                              </w:rPr>
                              <w:t> </w:t>
                            </w:r>
                            <w:r>
                              <w:rPr>
                                <w:rFonts w:ascii="Tahoma"/>
                                <w:sz w:val="11"/>
                              </w:rPr>
                              <w:t>provisiones</w:t>
                            </w:r>
                            <w:r>
                              <w:rPr>
                                <w:rFonts w:ascii="Tahoma"/>
                                <w:spacing w:val="6"/>
                                <w:sz w:val="11"/>
                              </w:rPr>
                              <w:t> </w:t>
                            </w:r>
                            <w:r>
                              <w:rPr>
                                <w:rFonts w:ascii="Tahoma"/>
                                <w:spacing w:val="-5"/>
                                <w:sz w:val="11"/>
                              </w:rPr>
                              <w:t>lp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7.367.163,82</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4.244.031,60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Deudas</w:t>
                            </w:r>
                            <w:r>
                              <w:rPr>
                                <w:b/>
                                <w:spacing w:val="-1"/>
                                <w:w w:val="105"/>
                                <w:sz w:val="11"/>
                              </w:rPr>
                              <w:t> </w:t>
                            </w:r>
                            <w:r>
                              <w:rPr>
                                <w:b/>
                                <w:w w:val="105"/>
                                <w:sz w:val="11"/>
                              </w:rPr>
                              <w:t>a</w:t>
                            </w:r>
                            <w:r>
                              <w:rPr>
                                <w:b/>
                                <w:spacing w:val="3"/>
                                <w:w w:val="105"/>
                                <w:sz w:val="11"/>
                              </w:rPr>
                              <w:t> </w:t>
                            </w:r>
                            <w:r>
                              <w:rPr>
                                <w:b/>
                                <w:w w:val="105"/>
                                <w:sz w:val="11"/>
                              </w:rPr>
                              <w:t>largo</w:t>
                            </w:r>
                            <w:r>
                              <w:rPr>
                                <w:b/>
                                <w:spacing w:val="9"/>
                                <w:w w:val="105"/>
                                <w:sz w:val="11"/>
                              </w:rPr>
                              <w:t> </w:t>
                            </w:r>
                            <w:r>
                              <w:rPr>
                                <w:b/>
                                <w:spacing w:val="-2"/>
                                <w:w w:val="105"/>
                                <w:sz w:val="11"/>
                              </w:rPr>
                              <w:t>plazo</w:t>
                            </w:r>
                          </w:p>
                        </w:tc>
                        <w:tc>
                          <w:tcPr>
                            <w:tcW w:w="430" w:type="dxa"/>
                            <w:tcBorders>
                              <w:top w:val="nil"/>
                              <w:left w:val="single" w:sz="6" w:space="0" w:color="000000"/>
                              <w:bottom w:val="nil"/>
                              <w:right w:val="single" w:sz="6" w:space="0" w:color="000000"/>
                            </w:tcBorders>
                          </w:tcPr>
                          <w:p>
                            <w:pPr>
                              <w:pStyle w:val="TableParagraph"/>
                              <w:spacing w:before="23"/>
                              <w:ind w:left="1" w:right="4"/>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30"/>
                              <w:ind w:right="57"/>
                              <w:jc w:val="right"/>
                              <w:rPr>
                                <w:b/>
                                <w:sz w:val="11"/>
                              </w:rPr>
                            </w:pPr>
                            <w:r>
                              <w:rPr>
                                <w:b/>
                                <w:spacing w:val="-2"/>
                                <w:w w:val="115"/>
                                <w:sz w:val="11"/>
                              </w:rPr>
                              <w:t>65.440.751,41</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57.266.599,78</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hAnsi="Tahoma"/>
                                <w:sz w:val="11"/>
                              </w:rPr>
                            </w:pPr>
                            <w:r>
                              <w:rPr>
                                <w:rFonts w:ascii="Tahoma" w:hAnsi="Tahoma"/>
                                <w:sz w:val="11"/>
                              </w:rPr>
                              <w:t>Deudas</w:t>
                            </w:r>
                            <w:r>
                              <w:rPr>
                                <w:rFonts w:ascii="Tahoma" w:hAnsi="Tahoma"/>
                                <w:spacing w:val="9"/>
                                <w:sz w:val="11"/>
                              </w:rPr>
                              <w:t> </w:t>
                            </w:r>
                            <w:r>
                              <w:rPr>
                                <w:rFonts w:ascii="Tahoma" w:hAnsi="Tahoma"/>
                                <w:sz w:val="11"/>
                              </w:rPr>
                              <w:t>con</w:t>
                            </w:r>
                            <w:r>
                              <w:rPr>
                                <w:rFonts w:ascii="Tahoma" w:hAnsi="Tahoma"/>
                                <w:spacing w:val="19"/>
                                <w:sz w:val="11"/>
                              </w:rPr>
                              <w:t> </w:t>
                            </w:r>
                            <w:r>
                              <w:rPr>
                                <w:rFonts w:ascii="Tahoma" w:hAnsi="Tahoma"/>
                                <w:sz w:val="11"/>
                              </w:rPr>
                              <w:t>entidades</w:t>
                            </w:r>
                            <w:r>
                              <w:rPr>
                                <w:rFonts w:ascii="Tahoma" w:hAnsi="Tahoma"/>
                                <w:spacing w:val="9"/>
                                <w:sz w:val="11"/>
                              </w:rPr>
                              <w:t> </w:t>
                            </w:r>
                            <w:r>
                              <w:rPr>
                                <w:rFonts w:ascii="Tahoma" w:hAnsi="Tahoma"/>
                                <w:sz w:val="11"/>
                              </w:rPr>
                              <w:t>de</w:t>
                            </w:r>
                            <w:r>
                              <w:rPr>
                                <w:rFonts w:ascii="Tahoma" w:hAnsi="Tahoma"/>
                                <w:spacing w:val="24"/>
                                <w:sz w:val="11"/>
                              </w:rPr>
                              <w:t> </w:t>
                            </w:r>
                            <w:r>
                              <w:rPr>
                                <w:rFonts w:ascii="Tahoma" w:hAnsi="Tahoma"/>
                                <w:sz w:val="11"/>
                              </w:rPr>
                              <w:t>crédito</w:t>
                            </w:r>
                            <w:r>
                              <w:rPr>
                                <w:rFonts w:ascii="Tahoma" w:hAnsi="Tahoma"/>
                                <w:spacing w:val="20"/>
                                <w:sz w:val="11"/>
                              </w:rPr>
                              <w:t> </w:t>
                            </w:r>
                            <w:r>
                              <w:rPr>
                                <w:rFonts w:ascii="Tahoma" w:hAnsi="Tahoma"/>
                                <w:spacing w:val="-5"/>
                                <w:sz w:val="11"/>
                              </w:rPr>
                              <w:t>lp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65.090.163,27</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56.928.273,34</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Otros</w:t>
                            </w:r>
                            <w:r>
                              <w:rPr>
                                <w:rFonts w:ascii="Tahoma"/>
                                <w:spacing w:val="2"/>
                                <w:sz w:val="11"/>
                              </w:rPr>
                              <w:t> </w:t>
                            </w:r>
                            <w:r>
                              <w:rPr>
                                <w:rFonts w:ascii="Tahoma"/>
                                <w:sz w:val="11"/>
                              </w:rPr>
                              <w:t>pasivos</w:t>
                            </w:r>
                            <w:r>
                              <w:rPr>
                                <w:rFonts w:ascii="Tahoma"/>
                                <w:spacing w:val="3"/>
                                <w:sz w:val="11"/>
                              </w:rPr>
                              <w:t> </w:t>
                            </w:r>
                            <w:r>
                              <w:rPr>
                                <w:rFonts w:ascii="Tahoma"/>
                                <w:sz w:val="11"/>
                              </w:rPr>
                              <w:t>financieros</w:t>
                            </w:r>
                            <w:r>
                              <w:rPr>
                                <w:rFonts w:ascii="Tahoma"/>
                                <w:spacing w:val="6"/>
                                <w:sz w:val="11"/>
                              </w:rPr>
                              <w:t> </w:t>
                            </w:r>
                            <w:r>
                              <w:rPr>
                                <w:rFonts w:ascii="Tahoma"/>
                                <w:spacing w:val="-5"/>
                                <w:sz w:val="11"/>
                              </w:rPr>
                              <w:t>lp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350.588,14</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338.326,44</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Pasivos</w:t>
                            </w:r>
                            <w:r>
                              <w:rPr>
                                <w:b/>
                                <w:spacing w:val="1"/>
                                <w:w w:val="105"/>
                                <w:sz w:val="11"/>
                              </w:rPr>
                              <w:t> </w:t>
                            </w:r>
                            <w:r>
                              <w:rPr>
                                <w:b/>
                                <w:w w:val="105"/>
                                <w:sz w:val="11"/>
                              </w:rPr>
                              <w:t>por impuesto</w:t>
                            </w:r>
                            <w:r>
                              <w:rPr>
                                <w:b/>
                                <w:spacing w:val="10"/>
                                <w:w w:val="105"/>
                                <w:sz w:val="11"/>
                              </w:rPr>
                              <w:t> </w:t>
                            </w:r>
                            <w:r>
                              <w:rPr>
                                <w:b/>
                                <w:spacing w:val="-2"/>
                                <w:w w:val="105"/>
                                <w:sz w:val="11"/>
                              </w:rPr>
                              <w:t>diferido</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4"/>
                                <w:w w:val="115"/>
                                <w:sz w:val="11"/>
                              </w:rPr>
                              <w:t>0,00</w:t>
                            </w:r>
                          </w:p>
                        </w:tc>
                        <w:tc>
                          <w:tcPr>
                            <w:tcW w:w="1120" w:type="dxa"/>
                            <w:tcBorders>
                              <w:top w:val="nil"/>
                              <w:left w:val="single" w:sz="6" w:space="0" w:color="000000"/>
                              <w:bottom w:val="nil"/>
                            </w:tcBorders>
                          </w:tcPr>
                          <w:p>
                            <w:pPr>
                              <w:pStyle w:val="TableParagraph"/>
                              <w:spacing w:before="30"/>
                              <w:ind w:right="55"/>
                              <w:jc w:val="right"/>
                              <w:rPr>
                                <w:b/>
                                <w:sz w:val="11"/>
                              </w:rPr>
                            </w:pPr>
                            <w:r>
                              <w:rPr>
                                <w:b/>
                                <w:spacing w:val="-4"/>
                                <w:w w:val="115"/>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sz w:val="11"/>
                              </w:rPr>
                              <w:t>PASIVO</w:t>
                            </w:r>
                            <w:r>
                              <w:rPr>
                                <w:b/>
                                <w:spacing w:val="22"/>
                                <w:sz w:val="11"/>
                              </w:rPr>
                              <w:t> </w:t>
                            </w:r>
                            <w:r>
                              <w:rPr>
                                <w:b/>
                                <w:spacing w:val="-2"/>
                                <w:sz w:val="11"/>
                              </w:rPr>
                              <w:t>CORRIENTE</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25.519.174,42</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21.667.999,59</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Provisiones</w:t>
                            </w:r>
                            <w:r>
                              <w:rPr>
                                <w:b/>
                                <w:spacing w:val="1"/>
                                <w:w w:val="105"/>
                                <w:sz w:val="11"/>
                              </w:rPr>
                              <w:t> </w:t>
                            </w:r>
                            <w:r>
                              <w:rPr>
                                <w:b/>
                                <w:w w:val="105"/>
                                <w:sz w:val="11"/>
                              </w:rPr>
                              <w:t>a</w:t>
                            </w:r>
                            <w:r>
                              <w:rPr>
                                <w:b/>
                                <w:spacing w:val="1"/>
                                <w:w w:val="105"/>
                                <w:sz w:val="11"/>
                              </w:rPr>
                              <w:t> </w:t>
                            </w:r>
                            <w:r>
                              <w:rPr>
                                <w:b/>
                                <w:w w:val="105"/>
                                <w:sz w:val="11"/>
                              </w:rPr>
                              <w:t>corto</w:t>
                            </w:r>
                            <w:r>
                              <w:rPr>
                                <w:b/>
                                <w:spacing w:val="8"/>
                                <w:w w:val="105"/>
                                <w:sz w:val="11"/>
                              </w:rPr>
                              <w:t> </w:t>
                            </w:r>
                            <w:r>
                              <w:rPr>
                                <w:b/>
                                <w:spacing w:val="-2"/>
                                <w:w w:val="105"/>
                                <w:sz w:val="11"/>
                              </w:rPr>
                              <w:t>plazo</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4"/>
                                <w:w w:val="115"/>
                                <w:sz w:val="11"/>
                              </w:rPr>
                              <w:t>0,00</w:t>
                            </w:r>
                          </w:p>
                        </w:tc>
                        <w:tc>
                          <w:tcPr>
                            <w:tcW w:w="1120" w:type="dxa"/>
                            <w:tcBorders>
                              <w:top w:val="nil"/>
                              <w:left w:val="single" w:sz="6" w:space="0" w:color="000000"/>
                              <w:bottom w:val="nil"/>
                            </w:tcBorders>
                          </w:tcPr>
                          <w:p>
                            <w:pPr>
                              <w:pStyle w:val="TableParagraph"/>
                              <w:spacing w:before="30"/>
                              <w:ind w:right="55"/>
                              <w:jc w:val="right"/>
                              <w:rPr>
                                <w:b/>
                                <w:sz w:val="11"/>
                              </w:rPr>
                            </w:pPr>
                            <w:r>
                              <w:rPr>
                                <w:b/>
                                <w:spacing w:val="-4"/>
                                <w:w w:val="115"/>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Otras</w:t>
                            </w:r>
                            <w:r>
                              <w:rPr>
                                <w:rFonts w:ascii="Tahoma"/>
                                <w:spacing w:val="5"/>
                                <w:sz w:val="11"/>
                              </w:rPr>
                              <w:t> </w:t>
                            </w:r>
                            <w:r>
                              <w:rPr>
                                <w:rFonts w:ascii="Tahoma"/>
                                <w:spacing w:val="-2"/>
                                <w:sz w:val="11"/>
                              </w:rPr>
                              <w:t>provisiones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4"/>
                                <w:sz w:val="11"/>
                              </w:rPr>
                              <w:t>0,00</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Deudas</w:t>
                            </w:r>
                            <w:r>
                              <w:rPr>
                                <w:b/>
                                <w:spacing w:val="5"/>
                                <w:w w:val="105"/>
                                <w:sz w:val="11"/>
                              </w:rPr>
                              <w:t> </w:t>
                            </w:r>
                            <w:r>
                              <w:rPr>
                                <w:b/>
                                <w:w w:val="105"/>
                                <w:sz w:val="11"/>
                              </w:rPr>
                              <w:t>a</w:t>
                            </w:r>
                            <w:r>
                              <w:rPr>
                                <w:b/>
                                <w:spacing w:val="7"/>
                                <w:w w:val="105"/>
                                <w:sz w:val="11"/>
                              </w:rPr>
                              <w:t> </w:t>
                            </w:r>
                            <w:r>
                              <w:rPr>
                                <w:b/>
                                <w:w w:val="105"/>
                                <w:sz w:val="11"/>
                              </w:rPr>
                              <w:t>corto</w:t>
                            </w:r>
                            <w:r>
                              <w:rPr>
                                <w:b/>
                                <w:spacing w:val="16"/>
                                <w:w w:val="105"/>
                                <w:sz w:val="11"/>
                              </w:rPr>
                              <w:t> </w:t>
                            </w:r>
                            <w:r>
                              <w:rPr>
                                <w:b/>
                                <w:spacing w:val="-4"/>
                                <w:w w:val="105"/>
                                <w:sz w:val="11"/>
                              </w:rPr>
                              <w:t>plazo</w:t>
                            </w:r>
                          </w:p>
                        </w:tc>
                        <w:tc>
                          <w:tcPr>
                            <w:tcW w:w="430" w:type="dxa"/>
                            <w:tcBorders>
                              <w:top w:val="nil"/>
                              <w:left w:val="single" w:sz="6" w:space="0" w:color="000000"/>
                              <w:bottom w:val="nil"/>
                              <w:right w:val="single" w:sz="6" w:space="0" w:color="000000"/>
                            </w:tcBorders>
                          </w:tcPr>
                          <w:p>
                            <w:pPr>
                              <w:pStyle w:val="TableParagraph"/>
                              <w:spacing w:before="23"/>
                              <w:ind w:left="1" w:right="4"/>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30"/>
                              <w:ind w:right="57"/>
                              <w:jc w:val="right"/>
                              <w:rPr>
                                <w:b/>
                                <w:sz w:val="11"/>
                              </w:rPr>
                            </w:pPr>
                            <w:r>
                              <w:rPr>
                                <w:b/>
                                <w:spacing w:val="-2"/>
                                <w:w w:val="115"/>
                                <w:sz w:val="11"/>
                              </w:rPr>
                              <w:t>14.804.525,83</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10.317.186,51</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hAnsi="Tahoma"/>
                                <w:sz w:val="11"/>
                              </w:rPr>
                            </w:pPr>
                            <w:r>
                              <w:rPr>
                                <w:rFonts w:ascii="Tahoma" w:hAnsi="Tahoma"/>
                                <w:sz w:val="11"/>
                              </w:rPr>
                              <w:t>Deudas</w:t>
                            </w:r>
                            <w:r>
                              <w:rPr>
                                <w:rFonts w:ascii="Tahoma" w:hAnsi="Tahoma"/>
                                <w:spacing w:val="9"/>
                                <w:sz w:val="11"/>
                              </w:rPr>
                              <w:t> </w:t>
                            </w:r>
                            <w:r>
                              <w:rPr>
                                <w:rFonts w:ascii="Tahoma" w:hAnsi="Tahoma"/>
                                <w:sz w:val="11"/>
                              </w:rPr>
                              <w:t>con</w:t>
                            </w:r>
                            <w:r>
                              <w:rPr>
                                <w:rFonts w:ascii="Tahoma" w:hAnsi="Tahoma"/>
                                <w:spacing w:val="19"/>
                                <w:sz w:val="11"/>
                              </w:rPr>
                              <w:t> </w:t>
                            </w:r>
                            <w:r>
                              <w:rPr>
                                <w:rFonts w:ascii="Tahoma" w:hAnsi="Tahoma"/>
                                <w:sz w:val="11"/>
                              </w:rPr>
                              <w:t>entidades</w:t>
                            </w:r>
                            <w:r>
                              <w:rPr>
                                <w:rFonts w:ascii="Tahoma" w:hAnsi="Tahoma"/>
                                <w:spacing w:val="9"/>
                                <w:sz w:val="11"/>
                              </w:rPr>
                              <w:t> </w:t>
                            </w:r>
                            <w:r>
                              <w:rPr>
                                <w:rFonts w:ascii="Tahoma" w:hAnsi="Tahoma"/>
                                <w:sz w:val="11"/>
                              </w:rPr>
                              <w:t>de</w:t>
                            </w:r>
                            <w:r>
                              <w:rPr>
                                <w:rFonts w:ascii="Tahoma" w:hAnsi="Tahoma"/>
                                <w:spacing w:val="24"/>
                                <w:sz w:val="11"/>
                              </w:rPr>
                              <w:t> </w:t>
                            </w:r>
                            <w:r>
                              <w:rPr>
                                <w:rFonts w:ascii="Tahoma" w:hAnsi="Tahoma"/>
                                <w:sz w:val="11"/>
                              </w:rPr>
                              <w:t>crédito</w:t>
                            </w:r>
                            <w:r>
                              <w:rPr>
                                <w:rFonts w:ascii="Tahoma" w:hAnsi="Tahoma"/>
                                <w:spacing w:val="20"/>
                                <w:sz w:val="11"/>
                              </w:rPr>
                              <w:t> </w:t>
                            </w:r>
                            <w:r>
                              <w:rPr>
                                <w:rFonts w:ascii="Tahoma" w:hAnsi="Tahoma"/>
                                <w:spacing w:val="-5"/>
                                <w:sz w:val="11"/>
                              </w:rPr>
                              <w:t>cp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10.108.740,17</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6.743.681,89</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Otros</w:t>
                            </w:r>
                            <w:r>
                              <w:rPr>
                                <w:rFonts w:ascii="Tahoma"/>
                                <w:spacing w:val="2"/>
                                <w:sz w:val="11"/>
                              </w:rPr>
                              <w:t> </w:t>
                            </w:r>
                            <w:r>
                              <w:rPr>
                                <w:rFonts w:ascii="Tahoma"/>
                                <w:sz w:val="11"/>
                              </w:rPr>
                              <w:t>pasivos</w:t>
                            </w:r>
                            <w:r>
                              <w:rPr>
                                <w:rFonts w:ascii="Tahoma"/>
                                <w:spacing w:val="3"/>
                                <w:sz w:val="11"/>
                              </w:rPr>
                              <w:t> </w:t>
                            </w:r>
                            <w:r>
                              <w:rPr>
                                <w:rFonts w:ascii="Tahoma"/>
                                <w:sz w:val="11"/>
                              </w:rPr>
                              <w:t>financieros</w:t>
                            </w:r>
                            <w:r>
                              <w:rPr>
                                <w:rFonts w:ascii="Tahoma"/>
                                <w:spacing w:val="6"/>
                                <w:sz w:val="11"/>
                              </w:rPr>
                              <w:t> </w:t>
                            </w:r>
                            <w:r>
                              <w:rPr>
                                <w:rFonts w:ascii="Tahoma"/>
                                <w:spacing w:val="-5"/>
                                <w:sz w:val="11"/>
                              </w:rPr>
                              <w:t>cp</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4.695.785,66</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3.573.504,62</w:t>
                            </w:r>
                          </w:p>
                        </w:tc>
                      </w:tr>
                      <w:tr>
                        <w:trPr>
                          <w:trHeight w:val="177" w:hRule="atLeast"/>
                        </w:trPr>
                        <w:tc>
                          <w:tcPr>
                            <w:tcW w:w="5803" w:type="dxa"/>
                            <w:tcBorders>
                              <w:top w:val="nil"/>
                              <w:left w:val="single" w:sz="12" w:space="0" w:color="0000D0"/>
                              <w:bottom w:val="nil"/>
                              <w:right w:val="single" w:sz="18" w:space="0" w:color="008000"/>
                            </w:tcBorders>
                          </w:tcPr>
                          <w:p>
                            <w:pPr>
                              <w:pStyle w:val="TableParagraph"/>
                              <w:spacing w:before="30"/>
                              <w:ind w:left="17"/>
                              <w:rPr>
                                <w:b/>
                                <w:sz w:val="11"/>
                              </w:rPr>
                            </w:pPr>
                            <w:r>
                              <w:rPr>
                                <w:b/>
                                <w:w w:val="105"/>
                                <w:sz w:val="11"/>
                              </w:rPr>
                              <w:t>Deudas con</w:t>
                            </w:r>
                            <w:r>
                              <w:rPr>
                                <w:b/>
                                <w:spacing w:val="7"/>
                                <w:w w:val="105"/>
                                <w:sz w:val="11"/>
                              </w:rPr>
                              <w:t> </w:t>
                            </w:r>
                            <w:r>
                              <w:rPr>
                                <w:b/>
                                <w:w w:val="105"/>
                                <w:sz w:val="11"/>
                              </w:rPr>
                              <w:t>empresas</w:t>
                            </w:r>
                            <w:r>
                              <w:rPr>
                                <w:b/>
                                <w:spacing w:val="1"/>
                                <w:w w:val="105"/>
                                <w:sz w:val="11"/>
                              </w:rPr>
                              <w:t> </w:t>
                            </w:r>
                            <w:r>
                              <w:rPr>
                                <w:b/>
                                <w:w w:val="105"/>
                                <w:sz w:val="11"/>
                              </w:rPr>
                              <w:t>del</w:t>
                            </w:r>
                            <w:r>
                              <w:rPr>
                                <w:b/>
                                <w:spacing w:val="-3"/>
                                <w:w w:val="105"/>
                                <w:sz w:val="11"/>
                              </w:rPr>
                              <w:t> </w:t>
                            </w:r>
                            <w:r>
                              <w:rPr>
                                <w:b/>
                                <w:w w:val="105"/>
                                <w:sz w:val="11"/>
                              </w:rPr>
                              <w:t>grupo</w:t>
                            </w:r>
                            <w:r>
                              <w:rPr>
                                <w:b/>
                                <w:spacing w:val="9"/>
                                <w:w w:val="105"/>
                                <w:sz w:val="11"/>
                              </w:rPr>
                              <w:t> </w:t>
                            </w:r>
                            <w:r>
                              <w:rPr>
                                <w:b/>
                                <w:w w:val="105"/>
                                <w:sz w:val="11"/>
                              </w:rPr>
                              <w:t>y</w:t>
                            </w:r>
                            <w:r>
                              <w:rPr>
                                <w:b/>
                                <w:spacing w:val="5"/>
                                <w:w w:val="105"/>
                                <w:sz w:val="11"/>
                              </w:rPr>
                              <w:t> </w:t>
                            </w:r>
                            <w:r>
                              <w:rPr>
                                <w:b/>
                                <w:w w:val="105"/>
                                <w:sz w:val="11"/>
                              </w:rPr>
                              <w:t>asociadas</w:t>
                            </w:r>
                            <w:r>
                              <w:rPr>
                                <w:b/>
                                <w:spacing w:val="1"/>
                                <w:w w:val="105"/>
                                <w:sz w:val="11"/>
                              </w:rPr>
                              <w:t> </w:t>
                            </w:r>
                            <w:r>
                              <w:rPr>
                                <w:b/>
                                <w:w w:val="105"/>
                                <w:sz w:val="11"/>
                              </w:rPr>
                              <w:t>a</w:t>
                            </w:r>
                            <w:r>
                              <w:rPr>
                                <w:b/>
                                <w:spacing w:val="-1"/>
                                <w:w w:val="105"/>
                                <w:sz w:val="11"/>
                              </w:rPr>
                              <w:t> </w:t>
                            </w:r>
                            <w:r>
                              <w:rPr>
                                <w:b/>
                                <w:w w:val="105"/>
                                <w:sz w:val="11"/>
                              </w:rPr>
                              <w:t>corto</w:t>
                            </w:r>
                            <w:r>
                              <w:rPr>
                                <w:b/>
                                <w:spacing w:val="9"/>
                                <w:w w:val="105"/>
                                <w:sz w:val="11"/>
                              </w:rPr>
                              <w:t> </w:t>
                            </w:r>
                            <w:r>
                              <w:rPr>
                                <w:b/>
                                <w:spacing w:val="-2"/>
                                <w:w w:val="105"/>
                                <w:sz w:val="11"/>
                              </w:rPr>
                              <w:t>plazo</w:t>
                            </w:r>
                          </w:p>
                        </w:tc>
                        <w:tc>
                          <w:tcPr>
                            <w:tcW w:w="430" w:type="dxa"/>
                            <w:tcBorders>
                              <w:top w:val="nil"/>
                              <w:left w:val="single" w:sz="18" w:space="0" w:color="008000"/>
                              <w:bottom w:val="nil"/>
                              <w:right w:val="single" w:sz="6" w:space="0" w:color="000000"/>
                            </w:tcBorders>
                          </w:tcPr>
                          <w:p>
                            <w:pPr>
                              <w:pStyle w:val="TableParagraph"/>
                              <w:spacing w:before="23"/>
                              <w:ind w:left="20" w:right="38"/>
                              <w:jc w:val="center"/>
                              <w:rPr>
                                <w:rFonts w:ascii="Tahoma"/>
                                <w:sz w:val="11"/>
                              </w:rPr>
                            </w:pPr>
                            <w:r>
                              <w:rPr>
                                <w:rFonts w:ascii="Tahoma"/>
                                <w:sz w:val="11"/>
                              </w:rPr>
                              <w:t>9-</w:t>
                            </w:r>
                            <w:r>
                              <w:rPr>
                                <w:rFonts w:ascii="Tahoma"/>
                                <w:spacing w:val="-5"/>
                                <w:sz w:val="11"/>
                              </w:rPr>
                              <w:t>18</w:t>
                            </w: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80.757,49</w:t>
                            </w:r>
                          </w:p>
                        </w:tc>
                        <w:tc>
                          <w:tcPr>
                            <w:tcW w:w="1120" w:type="dxa"/>
                            <w:tcBorders>
                              <w:top w:val="nil"/>
                              <w:left w:val="single" w:sz="6" w:space="0" w:color="000000"/>
                              <w:bottom w:val="nil"/>
                            </w:tcBorders>
                          </w:tcPr>
                          <w:p>
                            <w:pPr>
                              <w:pStyle w:val="TableParagraph"/>
                              <w:spacing w:before="30"/>
                              <w:ind w:right="54"/>
                              <w:jc w:val="right"/>
                              <w:rPr>
                                <w:b/>
                                <w:sz w:val="11"/>
                              </w:rPr>
                            </w:pPr>
                            <w:r>
                              <w:rPr>
                                <w:b/>
                                <w:spacing w:val="-2"/>
                                <w:w w:val="115"/>
                                <w:sz w:val="11"/>
                              </w:rPr>
                              <w:t>80.757,49</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30"/>
                              <w:ind w:left="17"/>
                              <w:rPr>
                                <w:b/>
                                <w:sz w:val="11"/>
                              </w:rPr>
                            </w:pPr>
                            <w:r>
                              <w:rPr>
                                <w:b/>
                                <w:w w:val="105"/>
                                <w:sz w:val="11"/>
                              </w:rPr>
                              <w:t>Acreedores comerciales y</w:t>
                            </w:r>
                            <w:r>
                              <w:rPr>
                                <w:b/>
                                <w:spacing w:val="4"/>
                                <w:w w:val="105"/>
                                <w:sz w:val="11"/>
                              </w:rPr>
                              <w:t> </w:t>
                            </w:r>
                            <w:r>
                              <w:rPr>
                                <w:b/>
                                <w:w w:val="105"/>
                                <w:sz w:val="11"/>
                              </w:rPr>
                              <w:t>otras</w:t>
                            </w:r>
                            <w:r>
                              <w:rPr>
                                <w:b/>
                                <w:spacing w:val="1"/>
                                <w:w w:val="105"/>
                                <w:sz w:val="11"/>
                              </w:rPr>
                              <w:t> </w:t>
                            </w:r>
                            <w:r>
                              <w:rPr>
                                <w:b/>
                                <w:w w:val="105"/>
                                <w:sz w:val="11"/>
                              </w:rPr>
                              <w:t>cuentas</w:t>
                            </w:r>
                            <w:r>
                              <w:rPr>
                                <w:b/>
                                <w:spacing w:val="-1"/>
                                <w:w w:val="105"/>
                                <w:sz w:val="11"/>
                              </w:rPr>
                              <w:t> </w:t>
                            </w:r>
                            <w:r>
                              <w:rPr>
                                <w:b/>
                                <w:w w:val="105"/>
                                <w:sz w:val="11"/>
                              </w:rPr>
                              <w:t>a </w:t>
                            </w:r>
                            <w:r>
                              <w:rPr>
                                <w:b/>
                                <w:spacing w:val="-2"/>
                                <w:w w:val="105"/>
                                <w:sz w:val="11"/>
                              </w:rPr>
                              <w:t>pagar</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30"/>
                              <w:ind w:right="58"/>
                              <w:jc w:val="right"/>
                              <w:rPr>
                                <w:b/>
                                <w:sz w:val="11"/>
                              </w:rPr>
                            </w:pPr>
                            <w:r>
                              <w:rPr>
                                <w:b/>
                                <w:spacing w:val="-2"/>
                                <w:w w:val="115"/>
                                <w:sz w:val="11"/>
                              </w:rPr>
                              <w:t>9.344.079,11</w:t>
                            </w:r>
                          </w:p>
                        </w:tc>
                        <w:tc>
                          <w:tcPr>
                            <w:tcW w:w="1120" w:type="dxa"/>
                            <w:tcBorders>
                              <w:top w:val="nil"/>
                              <w:left w:val="single" w:sz="6" w:space="0" w:color="000000"/>
                              <w:bottom w:val="nil"/>
                            </w:tcBorders>
                          </w:tcPr>
                          <w:p>
                            <w:pPr>
                              <w:pStyle w:val="TableParagraph"/>
                              <w:spacing w:before="30"/>
                              <w:ind w:right="55"/>
                              <w:jc w:val="right"/>
                              <w:rPr>
                                <w:b/>
                                <w:sz w:val="11"/>
                              </w:rPr>
                            </w:pPr>
                            <w:r>
                              <w:rPr>
                                <w:b/>
                                <w:spacing w:val="-2"/>
                                <w:w w:val="115"/>
                                <w:sz w:val="11"/>
                              </w:rPr>
                              <w:t>9.912.563,84</w:t>
                            </w:r>
                          </w:p>
                        </w:tc>
                      </w:tr>
                      <w:tr>
                        <w:trPr>
                          <w:trHeight w:val="178"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pacing w:val="-2"/>
                                <w:sz w:val="11"/>
                              </w:rPr>
                              <w:t>Proveedores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275.710,39</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563.755,61</w:t>
                            </w:r>
                          </w:p>
                        </w:tc>
                      </w:tr>
                      <w:tr>
                        <w:trPr>
                          <w:trHeight w:val="178" w:hRule="atLeast"/>
                        </w:trPr>
                        <w:tc>
                          <w:tcPr>
                            <w:tcW w:w="5803" w:type="dxa"/>
                            <w:tcBorders>
                              <w:top w:val="nil"/>
                              <w:left w:val="single" w:sz="12" w:space="0" w:color="0000D0"/>
                              <w:bottom w:val="nil"/>
                              <w:right w:val="single" w:sz="6" w:space="0" w:color="000000"/>
                            </w:tcBorders>
                          </w:tcPr>
                          <w:p>
                            <w:pPr>
                              <w:pStyle w:val="TableParagraph"/>
                              <w:spacing w:before="24"/>
                              <w:ind w:left="17"/>
                              <w:rPr>
                                <w:rFonts w:ascii="Tahoma"/>
                                <w:sz w:val="11"/>
                              </w:rPr>
                            </w:pPr>
                            <w:r>
                              <w:rPr>
                                <w:rFonts w:ascii="Tahoma"/>
                                <w:sz w:val="11"/>
                              </w:rPr>
                              <w:t>Proveedores</w:t>
                            </w:r>
                            <w:r>
                              <w:rPr>
                                <w:rFonts w:ascii="Tahoma"/>
                                <w:spacing w:val="12"/>
                                <w:sz w:val="11"/>
                              </w:rPr>
                              <w:t> </w:t>
                            </w:r>
                            <w:r>
                              <w:rPr>
                                <w:rFonts w:ascii="Tahoma"/>
                                <w:sz w:val="11"/>
                              </w:rPr>
                              <w:t>a</w:t>
                            </w:r>
                            <w:r>
                              <w:rPr>
                                <w:rFonts w:ascii="Tahoma"/>
                                <w:spacing w:val="14"/>
                                <w:sz w:val="11"/>
                              </w:rPr>
                              <w:t> </w:t>
                            </w:r>
                            <w:r>
                              <w:rPr>
                                <w:rFonts w:ascii="Tahoma"/>
                                <w:sz w:val="11"/>
                              </w:rPr>
                              <w:t>corto</w:t>
                            </w:r>
                            <w:r>
                              <w:rPr>
                                <w:rFonts w:ascii="Tahoma"/>
                                <w:spacing w:val="25"/>
                                <w:sz w:val="11"/>
                              </w:rPr>
                              <w:t> </w:t>
                            </w:r>
                            <w:r>
                              <w:rPr>
                                <w:rFonts w:ascii="Tahoma"/>
                                <w:spacing w:val="-4"/>
                                <w:sz w:val="11"/>
                              </w:rPr>
                              <w:t>plazo</w:t>
                            </w:r>
                          </w:p>
                        </w:tc>
                        <w:tc>
                          <w:tcPr>
                            <w:tcW w:w="430" w:type="dxa"/>
                            <w:tcBorders>
                              <w:top w:val="nil"/>
                              <w:left w:val="single" w:sz="6" w:space="0" w:color="000000"/>
                              <w:bottom w:val="nil"/>
                              <w:right w:val="single" w:sz="6" w:space="0" w:color="000000"/>
                            </w:tcBorders>
                          </w:tcPr>
                          <w:p>
                            <w:pPr>
                              <w:pStyle w:val="TableParagraph"/>
                              <w:spacing w:before="24"/>
                              <w:ind w:left="1" w:right="5"/>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24"/>
                              <w:ind w:right="59"/>
                              <w:jc w:val="right"/>
                              <w:rPr>
                                <w:rFonts w:ascii="Tahoma"/>
                                <w:sz w:val="11"/>
                              </w:rPr>
                            </w:pPr>
                            <w:r>
                              <w:rPr>
                                <w:rFonts w:ascii="Tahoma"/>
                                <w:spacing w:val="-2"/>
                                <w:sz w:val="11"/>
                              </w:rPr>
                              <w:t>275.710,39</w:t>
                            </w:r>
                          </w:p>
                        </w:tc>
                        <w:tc>
                          <w:tcPr>
                            <w:tcW w:w="1120" w:type="dxa"/>
                            <w:tcBorders>
                              <w:top w:val="nil"/>
                              <w:left w:val="single" w:sz="6" w:space="0" w:color="000000"/>
                              <w:bottom w:val="nil"/>
                            </w:tcBorders>
                          </w:tcPr>
                          <w:p>
                            <w:pPr>
                              <w:pStyle w:val="TableParagraph"/>
                              <w:spacing w:before="24"/>
                              <w:ind w:right="58"/>
                              <w:jc w:val="right"/>
                              <w:rPr>
                                <w:rFonts w:ascii="Tahoma"/>
                                <w:sz w:val="11"/>
                              </w:rPr>
                            </w:pPr>
                            <w:r>
                              <w:rPr>
                                <w:rFonts w:ascii="Tahoma"/>
                                <w:spacing w:val="-2"/>
                                <w:sz w:val="11"/>
                              </w:rPr>
                              <w:t>563.755,61</w:t>
                            </w:r>
                          </w:p>
                        </w:tc>
                      </w:tr>
                      <w:tr>
                        <w:trPr>
                          <w:trHeight w:val="177" w:hRule="atLeast"/>
                        </w:trPr>
                        <w:tc>
                          <w:tcPr>
                            <w:tcW w:w="5803" w:type="dxa"/>
                            <w:tcBorders>
                              <w:top w:val="nil"/>
                              <w:left w:val="single" w:sz="12" w:space="0" w:color="0000D0"/>
                              <w:bottom w:val="nil"/>
                              <w:right w:val="single" w:sz="18" w:space="0" w:color="008000"/>
                            </w:tcBorders>
                          </w:tcPr>
                          <w:p>
                            <w:pPr>
                              <w:pStyle w:val="TableParagraph"/>
                              <w:spacing w:before="23"/>
                              <w:ind w:left="17"/>
                              <w:rPr>
                                <w:rFonts w:ascii="Tahoma"/>
                                <w:sz w:val="11"/>
                              </w:rPr>
                            </w:pPr>
                            <w:r>
                              <w:rPr>
                                <w:rFonts w:ascii="Tahoma"/>
                                <w:sz w:val="11"/>
                              </w:rPr>
                              <w:t>Proveedores,</w:t>
                            </w:r>
                            <w:r>
                              <w:rPr>
                                <w:rFonts w:ascii="Tahoma"/>
                                <w:spacing w:val="17"/>
                                <w:sz w:val="11"/>
                              </w:rPr>
                              <w:t> </w:t>
                            </w:r>
                            <w:r>
                              <w:rPr>
                                <w:rFonts w:ascii="Tahoma"/>
                                <w:sz w:val="11"/>
                              </w:rPr>
                              <w:t>empresas</w:t>
                            </w:r>
                            <w:r>
                              <w:rPr>
                                <w:rFonts w:ascii="Tahoma"/>
                                <w:spacing w:val="10"/>
                                <w:sz w:val="11"/>
                              </w:rPr>
                              <w:t> </w:t>
                            </w:r>
                            <w:r>
                              <w:rPr>
                                <w:rFonts w:ascii="Tahoma"/>
                                <w:sz w:val="11"/>
                              </w:rPr>
                              <w:t>del</w:t>
                            </w:r>
                            <w:r>
                              <w:rPr>
                                <w:rFonts w:ascii="Tahoma"/>
                                <w:spacing w:val="3"/>
                                <w:sz w:val="11"/>
                              </w:rPr>
                              <w:t> </w:t>
                            </w:r>
                            <w:r>
                              <w:rPr>
                                <w:rFonts w:ascii="Tahoma"/>
                                <w:sz w:val="11"/>
                              </w:rPr>
                              <w:t>grupo</w:t>
                            </w:r>
                            <w:r>
                              <w:rPr>
                                <w:rFonts w:ascii="Tahoma"/>
                                <w:spacing w:val="16"/>
                                <w:sz w:val="11"/>
                              </w:rPr>
                              <w:t> </w:t>
                            </w:r>
                            <w:r>
                              <w:rPr>
                                <w:rFonts w:ascii="Tahoma"/>
                                <w:sz w:val="11"/>
                              </w:rPr>
                              <w:t>y</w:t>
                            </w:r>
                            <w:r>
                              <w:rPr>
                                <w:rFonts w:ascii="Tahoma"/>
                                <w:spacing w:val="15"/>
                                <w:sz w:val="11"/>
                              </w:rPr>
                              <w:t> </w:t>
                            </w:r>
                            <w:r>
                              <w:rPr>
                                <w:rFonts w:ascii="Tahoma"/>
                                <w:spacing w:val="-2"/>
                                <w:sz w:val="11"/>
                              </w:rPr>
                              <w:t>asociadas</w:t>
                            </w:r>
                          </w:p>
                        </w:tc>
                        <w:tc>
                          <w:tcPr>
                            <w:tcW w:w="430" w:type="dxa"/>
                            <w:tcBorders>
                              <w:top w:val="nil"/>
                              <w:left w:val="single" w:sz="18" w:space="0" w:color="008000"/>
                              <w:bottom w:val="nil"/>
                              <w:right w:val="single" w:sz="6" w:space="0" w:color="000000"/>
                            </w:tcBorders>
                          </w:tcPr>
                          <w:p>
                            <w:pPr>
                              <w:pStyle w:val="TableParagraph"/>
                              <w:spacing w:before="23"/>
                              <w:ind w:left="20" w:right="39"/>
                              <w:jc w:val="center"/>
                              <w:rPr>
                                <w:rFonts w:ascii="Tahoma"/>
                                <w:sz w:val="11"/>
                              </w:rPr>
                            </w:pPr>
                            <w:r>
                              <w:rPr>
                                <w:rFonts w:ascii="Tahoma"/>
                                <w:sz w:val="11"/>
                              </w:rPr>
                              <w:t>9-</w:t>
                            </w:r>
                            <w:r>
                              <w:rPr>
                                <w:rFonts w:ascii="Tahoma"/>
                                <w:spacing w:val="-5"/>
                                <w:sz w:val="11"/>
                              </w:rPr>
                              <w:t>18</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130.896,64</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110.159,37</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Acreedores</w:t>
                            </w:r>
                            <w:r>
                              <w:rPr>
                                <w:rFonts w:ascii="Tahoma"/>
                                <w:spacing w:val="31"/>
                                <w:sz w:val="11"/>
                              </w:rPr>
                              <w:t> </w:t>
                            </w:r>
                            <w:r>
                              <w:rPr>
                                <w:rFonts w:ascii="Tahoma"/>
                                <w:spacing w:val="-2"/>
                                <w:sz w:val="11"/>
                              </w:rPr>
                              <w:t>varios</w:t>
                            </w:r>
                          </w:p>
                        </w:tc>
                        <w:tc>
                          <w:tcPr>
                            <w:tcW w:w="430" w:type="dxa"/>
                            <w:tcBorders>
                              <w:top w:val="nil"/>
                              <w:left w:val="single" w:sz="6" w:space="0" w:color="000000"/>
                              <w:bottom w:val="nil"/>
                              <w:right w:val="single" w:sz="6" w:space="0" w:color="000000"/>
                            </w:tcBorders>
                          </w:tcPr>
                          <w:p>
                            <w:pPr>
                              <w:pStyle w:val="TableParagraph"/>
                              <w:spacing w:before="23"/>
                              <w:ind w:left="1" w:right="5"/>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1.539.574,72</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2.131.471,98</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Personal</w:t>
                            </w:r>
                            <w:r>
                              <w:rPr>
                                <w:rFonts w:ascii="Tahoma"/>
                                <w:spacing w:val="12"/>
                                <w:sz w:val="11"/>
                              </w:rPr>
                              <w:t> </w:t>
                            </w:r>
                            <w:r>
                              <w:rPr>
                                <w:rFonts w:ascii="Tahoma"/>
                                <w:sz w:val="11"/>
                              </w:rPr>
                              <w:t>(remuneraciones</w:t>
                            </w:r>
                            <w:r>
                              <w:rPr>
                                <w:rFonts w:ascii="Tahoma"/>
                                <w:spacing w:val="15"/>
                                <w:sz w:val="11"/>
                              </w:rPr>
                              <w:t> </w:t>
                            </w:r>
                            <w:r>
                              <w:rPr>
                                <w:rFonts w:ascii="Tahoma"/>
                                <w:sz w:val="11"/>
                              </w:rPr>
                              <w:t>pendientes</w:t>
                            </w:r>
                            <w:r>
                              <w:rPr>
                                <w:rFonts w:ascii="Tahoma"/>
                                <w:spacing w:val="15"/>
                                <w:sz w:val="11"/>
                              </w:rPr>
                              <w:t> </w:t>
                            </w:r>
                            <w:r>
                              <w:rPr>
                                <w:rFonts w:ascii="Tahoma"/>
                                <w:sz w:val="11"/>
                              </w:rPr>
                              <w:t>de</w:t>
                            </w:r>
                            <w:r>
                              <w:rPr>
                                <w:rFonts w:ascii="Tahoma"/>
                                <w:spacing w:val="30"/>
                                <w:sz w:val="11"/>
                              </w:rPr>
                              <w:t> </w:t>
                            </w:r>
                            <w:r>
                              <w:rPr>
                                <w:rFonts w:ascii="Tahoma"/>
                                <w:spacing w:val="-4"/>
                                <w:sz w:val="11"/>
                              </w:rPr>
                              <w:t>pago)</w:t>
                            </w:r>
                          </w:p>
                        </w:tc>
                        <w:tc>
                          <w:tcPr>
                            <w:tcW w:w="430" w:type="dxa"/>
                            <w:tcBorders>
                              <w:top w:val="nil"/>
                              <w:left w:val="single" w:sz="6" w:space="0" w:color="000000"/>
                              <w:bottom w:val="nil"/>
                              <w:right w:val="single" w:sz="6" w:space="0" w:color="000000"/>
                            </w:tcBorders>
                          </w:tcPr>
                          <w:p>
                            <w:pPr>
                              <w:pStyle w:val="TableParagraph"/>
                              <w:spacing w:before="23"/>
                              <w:ind w:left="1" w:right="5"/>
                              <w:jc w:val="center"/>
                              <w:rPr>
                                <w:rFonts w:ascii="Tahoma"/>
                                <w:sz w:val="11"/>
                              </w:rPr>
                            </w:pPr>
                            <w:r>
                              <w:rPr>
                                <w:rFonts w:ascii="Tahoma"/>
                                <w:spacing w:val="-10"/>
                                <w:sz w:val="11"/>
                              </w:rPr>
                              <w:t>9</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5.690.897,99</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4.951.308,57</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hAnsi="Tahoma"/>
                                <w:sz w:val="11"/>
                              </w:rPr>
                            </w:pPr>
                            <w:r>
                              <w:rPr>
                                <w:rFonts w:ascii="Tahoma" w:hAnsi="Tahoma"/>
                                <w:sz w:val="11"/>
                              </w:rPr>
                              <w:t>Otras</w:t>
                            </w:r>
                            <w:r>
                              <w:rPr>
                                <w:rFonts w:ascii="Tahoma" w:hAnsi="Tahoma"/>
                                <w:spacing w:val="4"/>
                                <w:sz w:val="11"/>
                              </w:rPr>
                              <w:t> </w:t>
                            </w:r>
                            <w:r>
                              <w:rPr>
                                <w:rFonts w:ascii="Tahoma" w:hAnsi="Tahoma"/>
                                <w:sz w:val="11"/>
                              </w:rPr>
                              <w:t>deudas</w:t>
                            </w:r>
                            <w:r>
                              <w:rPr>
                                <w:rFonts w:ascii="Tahoma" w:hAnsi="Tahoma"/>
                                <w:spacing w:val="5"/>
                                <w:sz w:val="11"/>
                              </w:rPr>
                              <w:t> </w:t>
                            </w:r>
                            <w:r>
                              <w:rPr>
                                <w:rFonts w:ascii="Tahoma" w:hAnsi="Tahoma"/>
                                <w:sz w:val="11"/>
                              </w:rPr>
                              <w:t>con</w:t>
                            </w:r>
                            <w:r>
                              <w:rPr>
                                <w:rFonts w:ascii="Tahoma" w:hAnsi="Tahoma"/>
                                <w:spacing w:val="13"/>
                                <w:sz w:val="11"/>
                              </w:rPr>
                              <w:t> </w:t>
                            </w:r>
                            <w:r>
                              <w:rPr>
                                <w:rFonts w:ascii="Tahoma" w:hAnsi="Tahoma"/>
                                <w:sz w:val="11"/>
                              </w:rPr>
                              <w:t>las</w:t>
                            </w:r>
                            <w:r>
                              <w:rPr>
                                <w:rFonts w:ascii="Tahoma" w:hAnsi="Tahoma"/>
                                <w:spacing w:val="6"/>
                                <w:sz w:val="11"/>
                              </w:rPr>
                              <w:t> </w:t>
                            </w:r>
                            <w:r>
                              <w:rPr>
                                <w:rFonts w:ascii="Tahoma" w:hAnsi="Tahoma"/>
                                <w:sz w:val="11"/>
                              </w:rPr>
                              <w:t>Administraciones</w:t>
                            </w:r>
                            <w:r>
                              <w:rPr>
                                <w:rFonts w:ascii="Tahoma" w:hAnsi="Tahoma"/>
                                <w:spacing w:val="6"/>
                                <w:sz w:val="11"/>
                              </w:rPr>
                              <w:t> </w:t>
                            </w:r>
                            <w:r>
                              <w:rPr>
                                <w:rFonts w:ascii="Tahoma" w:hAnsi="Tahoma"/>
                                <w:spacing w:val="-2"/>
                                <w:sz w:val="11"/>
                              </w:rPr>
                              <w:t>Públicas</w:t>
                            </w:r>
                          </w:p>
                        </w:tc>
                        <w:tc>
                          <w:tcPr>
                            <w:tcW w:w="430" w:type="dxa"/>
                            <w:tcBorders>
                              <w:top w:val="nil"/>
                              <w:left w:val="single" w:sz="6" w:space="0" w:color="000000"/>
                              <w:bottom w:val="nil"/>
                              <w:right w:val="single" w:sz="6" w:space="0" w:color="000000"/>
                            </w:tcBorders>
                          </w:tcPr>
                          <w:p>
                            <w:pPr>
                              <w:pStyle w:val="TableParagraph"/>
                              <w:spacing w:before="23"/>
                              <w:ind w:left="5" w:right="4"/>
                              <w:jc w:val="center"/>
                              <w:rPr>
                                <w:rFonts w:ascii="Tahoma"/>
                                <w:sz w:val="11"/>
                              </w:rPr>
                            </w:pPr>
                            <w:r>
                              <w:rPr>
                                <w:rFonts w:ascii="Tahoma"/>
                                <w:spacing w:val="-5"/>
                                <w:sz w:val="11"/>
                              </w:rPr>
                              <w:t>12</w:t>
                            </w: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2"/>
                                <w:sz w:val="11"/>
                              </w:rPr>
                              <w:t>1.706.999,37</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1.963.851,11</w:t>
                            </w:r>
                          </w:p>
                        </w:tc>
                      </w:tr>
                      <w:tr>
                        <w:trPr>
                          <w:trHeight w:val="177" w:hRule="atLeast"/>
                        </w:trPr>
                        <w:tc>
                          <w:tcPr>
                            <w:tcW w:w="5803" w:type="dxa"/>
                            <w:tcBorders>
                              <w:top w:val="nil"/>
                              <w:left w:val="single" w:sz="12" w:space="0" w:color="0000D0"/>
                              <w:bottom w:val="nil"/>
                              <w:right w:val="single" w:sz="6" w:space="0" w:color="000000"/>
                            </w:tcBorders>
                          </w:tcPr>
                          <w:p>
                            <w:pPr>
                              <w:pStyle w:val="TableParagraph"/>
                              <w:spacing w:before="23"/>
                              <w:ind w:left="17"/>
                              <w:rPr>
                                <w:rFonts w:ascii="Tahoma"/>
                                <w:sz w:val="11"/>
                              </w:rPr>
                            </w:pPr>
                            <w:r>
                              <w:rPr>
                                <w:rFonts w:ascii="Tahoma"/>
                                <w:sz w:val="11"/>
                              </w:rPr>
                              <w:t>Anticipos</w:t>
                            </w:r>
                            <w:r>
                              <w:rPr>
                                <w:rFonts w:ascii="Tahoma"/>
                                <w:spacing w:val="9"/>
                                <w:sz w:val="11"/>
                              </w:rPr>
                              <w:t> </w:t>
                            </w:r>
                            <w:r>
                              <w:rPr>
                                <w:rFonts w:ascii="Tahoma"/>
                                <w:sz w:val="11"/>
                              </w:rPr>
                              <w:t>de</w:t>
                            </w:r>
                            <w:r>
                              <w:rPr>
                                <w:rFonts w:ascii="Tahoma"/>
                                <w:spacing w:val="20"/>
                                <w:sz w:val="11"/>
                              </w:rPr>
                              <w:t> </w:t>
                            </w:r>
                            <w:r>
                              <w:rPr>
                                <w:rFonts w:ascii="Tahoma"/>
                                <w:spacing w:val="-2"/>
                                <w:sz w:val="11"/>
                              </w:rPr>
                              <w:t>clientes</w:t>
                            </w:r>
                          </w:p>
                        </w:tc>
                        <w:tc>
                          <w:tcPr>
                            <w:tcW w:w="430" w:type="dxa"/>
                            <w:tcBorders>
                              <w:top w:val="nil"/>
                              <w:left w:val="single" w:sz="6" w:space="0" w:color="000000"/>
                              <w:bottom w:val="nil"/>
                              <w:right w:val="single" w:sz="6" w:space="0" w:color="000000"/>
                            </w:tcBorders>
                          </w:tcPr>
                          <w:p>
                            <w:pPr>
                              <w:pStyle w:val="TableParagraph"/>
                              <w:rPr>
                                <w:rFonts w:ascii="Times New Roman"/>
                                <w:sz w:val="10"/>
                              </w:rPr>
                            </w:pPr>
                          </w:p>
                        </w:tc>
                        <w:tc>
                          <w:tcPr>
                            <w:tcW w:w="1131" w:type="dxa"/>
                            <w:tcBorders>
                              <w:top w:val="nil"/>
                              <w:left w:val="single" w:sz="6" w:space="0" w:color="000000"/>
                              <w:bottom w:val="nil"/>
                              <w:right w:val="single" w:sz="6" w:space="0" w:color="000000"/>
                            </w:tcBorders>
                          </w:tcPr>
                          <w:p>
                            <w:pPr>
                              <w:pStyle w:val="TableParagraph"/>
                              <w:spacing w:before="23"/>
                              <w:ind w:right="59"/>
                              <w:jc w:val="right"/>
                              <w:rPr>
                                <w:rFonts w:ascii="Tahoma"/>
                                <w:sz w:val="11"/>
                              </w:rPr>
                            </w:pPr>
                            <w:r>
                              <w:rPr>
                                <w:rFonts w:ascii="Tahoma"/>
                                <w:spacing w:val="-4"/>
                                <w:sz w:val="11"/>
                              </w:rPr>
                              <w:t>0,00</w:t>
                            </w:r>
                          </w:p>
                        </w:tc>
                        <w:tc>
                          <w:tcPr>
                            <w:tcW w:w="1120" w:type="dxa"/>
                            <w:tcBorders>
                              <w:top w:val="nil"/>
                              <w:left w:val="single" w:sz="6" w:space="0" w:color="000000"/>
                              <w:bottom w:val="nil"/>
                            </w:tcBorders>
                          </w:tcPr>
                          <w:p>
                            <w:pPr>
                              <w:pStyle w:val="TableParagraph"/>
                              <w:spacing w:before="23"/>
                              <w:ind w:right="58"/>
                              <w:jc w:val="right"/>
                              <w:rPr>
                                <w:rFonts w:ascii="Tahoma"/>
                                <w:sz w:val="11"/>
                              </w:rPr>
                            </w:pPr>
                            <w:r>
                              <w:rPr>
                                <w:rFonts w:ascii="Tahoma"/>
                                <w:spacing w:val="-2"/>
                                <w:sz w:val="11"/>
                              </w:rPr>
                              <w:t>192.017,20</w:t>
                            </w:r>
                          </w:p>
                        </w:tc>
                      </w:tr>
                      <w:tr>
                        <w:trPr>
                          <w:trHeight w:val="163" w:hRule="atLeast"/>
                        </w:trPr>
                        <w:tc>
                          <w:tcPr>
                            <w:tcW w:w="5803" w:type="dxa"/>
                            <w:tcBorders>
                              <w:top w:val="nil"/>
                              <w:left w:val="single" w:sz="12" w:space="0" w:color="0000D0"/>
                              <w:bottom w:val="single" w:sz="6" w:space="0" w:color="000000"/>
                              <w:right w:val="single" w:sz="6" w:space="0" w:color="000000"/>
                            </w:tcBorders>
                          </w:tcPr>
                          <w:p>
                            <w:pPr>
                              <w:pStyle w:val="TableParagraph"/>
                              <w:spacing w:line="113" w:lineRule="exact" w:before="30"/>
                              <w:ind w:left="17"/>
                              <w:rPr>
                                <w:b/>
                                <w:sz w:val="11"/>
                              </w:rPr>
                            </w:pPr>
                            <w:r>
                              <w:rPr>
                                <w:b/>
                                <w:w w:val="105"/>
                                <w:sz w:val="11"/>
                              </w:rPr>
                              <w:t>Periodificaciones</w:t>
                            </w:r>
                            <w:r>
                              <w:rPr>
                                <w:b/>
                                <w:spacing w:val="32"/>
                                <w:w w:val="105"/>
                                <w:sz w:val="11"/>
                              </w:rPr>
                              <w:t> </w:t>
                            </w:r>
                            <w:r>
                              <w:rPr>
                                <w:b/>
                                <w:w w:val="105"/>
                                <w:sz w:val="11"/>
                              </w:rPr>
                              <w:t>a</w:t>
                            </w:r>
                            <w:r>
                              <w:rPr>
                                <w:b/>
                                <w:spacing w:val="-1"/>
                                <w:w w:val="105"/>
                                <w:sz w:val="11"/>
                              </w:rPr>
                              <w:t> </w:t>
                            </w:r>
                            <w:r>
                              <w:rPr>
                                <w:b/>
                                <w:w w:val="105"/>
                                <w:sz w:val="11"/>
                              </w:rPr>
                              <w:t>corto</w:t>
                            </w:r>
                            <w:r>
                              <w:rPr>
                                <w:b/>
                                <w:spacing w:val="5"/>
                                <w:w w:val="105"/>
                                <w:sz w:val="11"/>
                              </w:rPr>
                              <w:t> </w:t>
                            </w:r>
                            <w:r>
                              <w:rPr>
                                <w:b/>
                                <w:spacing w:val="-2"/>
                                <w:w w:val="105"/>
                                <w:sz w:val="11"/>
                              </w:rPr>
                              <w:t>plazo</w:t>
                            </w:r>
                          </w:p>
                        </w:tc>
                        <w:tc>
                          <w:tcPr>
                            <w:tcW w:w="430" w:type="dxa"/>
                            <w:tcBorders>
                              <w:top w:val="nil"/>
                              <w:left w:val="single" w:sz="6" w:space="0" w:color="000000"/>
                              <w:bottom w:val="single" w:sz="6" w:space="0" w:color="000000"/>
                              <w:right w:val="single" w:sz="6" w:space="0" w:color="000000"/>
                            </w:tcBorders>
                          </w:tcPr>
                          <w:p>
                            <w:pPr>
                              <w:pStyle w:val="TableParagraph"/>
                              <w:spacing w:line="120" w:lineRule="exact" w:before="23"/>
                              <w:ind w:left="5" w:right="4"/>
                              <w:jc w:val="center"/>
                              <w:rPr>
                                <w:rFonts w:ascii="Tahoma"/>
                                <w:sz w:val="11"/>
                              </w:rPr>
                            </w:pPr>
                            <w:r>
                              <w:rPr>
                                <w:rFonts w:ascii="Tahoma"/>
                                <w:spacing w:val="-5"/>
                                <w:sz w:val="11"/>
                              </w:rPr>
                              <w:t>19</w:t>
                            </w:r>
                          </w:p>
                        </w:tc>
                        <w:tc>
                          <w:tcPr>
                            <w:tcW w:w="1131" w:type="dxa"/>
                            <w:tcBorders>
                              <w:top w:val="nil"/>
                              <w:left w:val="single" w:sz="6" w:space="0" w:color="000000"/>
                              <w:bottom w:val="single" w:sz="6" w:space="0" w:color="000000"/>
                              <w:right w:val="single" w:sz="6" w:space="0" w:color="000000"/>
                            </w:tcBorders>
                          </w:tcPr>
                          <w:p>
                            <w:pPr>
                              <w:pStyle w:val="TableParagraph"/>
                              <w:spacing w:line="113" w:lineRule="exact" w:before="30"/>
                              <w:ind w:right="58"/>
                              <w:jc w:val="right"/>
                              <w:rPr>
                                <w:b/>
                                <w:sz w:val="11"/>
                              </w:rPr>
                            </w:pPr>
                            <w:r>
                              <w:rPr>
                                <w:b/>
                                <w:spacing w:val="-2"/>
                                <w:w w:val="115"/>
                                <w:sz w:val="11"/>
                              </w:rPr>
                              <w:t>1.289.811,99</w:t>
                            </w:r>
                          </w:p>
                        </w:tc>
                        <w:tc>
                          <w:tcPr>
                            <w:tcW w:w="1120" w:type="dxa"/>
                            <w:tcBorders>
                              <w:top w:val="nil"/>
                              <w:left w:val="single" w:sz="6" w:space="0" w:color="000000"/>
                              <w:bottom w:val="single" w:sz="6" w:space="0" w:color="000000"/>
                            </w:tcBorders>
                          </w:tcPr>
                          <w:p>
                            <w:pPr>
                              <w:pStyle w:val="TableParagraph"/>
                              <w:spacing w:line="113" w:lineRule="exact" w:before="30"/>
                              <w:ind w:right="55"/>
                              <w:jc w:val="right"/>
                              <w:rPr>
                                <w:b/>
                                <w:sz w:val="11"/>
                              </w:rPr>
                            </w:pPr>
                            <w:r>
                              <w:rPr>
                                <w:b/>
                                <w:spacing w:val="-2"/>
                                <w:w w:val="115"/>
                                <w:sz w:val="11"/>
                              </w:rPr>
                              <w:t>1.357.491,75</w:t>
                            </w:r>
                          </w:p>
                        </w:tc>
                      </w:tr>
                      <w:tr>
                        <w:trPr>
                          <w:trHeight w:val="166" w:hRule="atLeast"/>
                        </w:trPr>
                        <w:tc>
                          <w:tcPr>
                            <w:tcW w:w="5803" w:type="dxa"/>
                            <w:tcBorders>
                              <w:top w:val="single" w:sz="6" w:space="0" w:color="000000"/>
                              <w:left w:val="single" w:sz="12" w:space="0" w:color="0000D0"/>
                              <w:bottom w:val="single" w:sz="4" w:space="0" w:color="000000"/>
                              <w:right w:val="single" w:sz="6" w:space="0" w:color="000000"/>
                            </w:tcBorders>
                            <w:shd w:val="clear" w:color="auto" w:fill="FFC000"/>
                          </w:tcPr>
                          <w:p>
                            <w:pPr>
                              <w:pStyle w:val="TableParagraph"/>
                              <w:spacing w:line="117" w:lineRule="exact" w:before="29"/>
                              <w:ind w:left="17"/>
                              <w:rPr>
                                <w:b/>
                                <w:sz w:val="11"/>
                              </w:rPr>
                            </w:pPr>
                            <w:r>
                              <w:rPr>
                                <w:b/>
                                <w:sz w:val="11"/>
                              </w:rPr>
                              <w:t>TOTAL</w:t>
                            </w:r>
                            <w:r>
                              <w:rPr>
                                <w:b/>
                                <w:spacing w:val="11"/>
                                <w:sz w:val="11"/>
                              </w:rPr>
                              <w:t> </w:t>
                            </w:r>
                            <w:r>
                              <w:rPr>
                                <w:b/>
                                <w:sz w:val="11"/>
                              </w:rPr>
                              <w:t>PATRIMONIO</w:t>
                            </w:r>
                            <w:r>
                              <w:rPr>
                                <w:b/>
                                <w:spacing w:val="8"/>
                                <w:sz w:val="11"/>
                              </w:rPr>
                              <w:t> </w:t>
                            </w:r>
                            <w:r>
                              <w:rPr>
                                <w:b/>
                                <w:sz w:val="11"/>
                              </w:rPr>
                              <w:t>NETO</w:t>
                            </w:r>
                            <w:r>
                              <w:rPr>
                                <w:b/>
                                <w:spacing w:val="8"/>
                                <w:sz w:val="11"/>
                              </w:rPr>
                              <w:t> </w:t>
                            </w:r>
                            <w:r>
                              <w:rPr>
                                <w:b/>
                                <w:sz w:val="11"/>
                              </w:rPr>
                              <w:t>Y</w:t>
                            </w:r>
                            <w:r>
                              <w:rPr>
                                <w:b/>
                                <w:spacing w:val="-1"/>
                                <w:sz w:val="11"/>
                              </w:rPr>
                              <w:t> </w:t>
                            </w:r>
                            <w:r>
                              <w:rPr>
                                <w:b/>
                                <w:spacing w:val="-2"/>
                                <w:sz w:val="11"/>
                              </w:rPr>
                              <w:t>PASIVO</w:t>
                            </w:r>
                          </w:p>
                        </w:tc>
                        <w:tc>
                          <w:tcPr>
                            <w:tcW w:w="430" w:type="dxa"/>
                            <w:tcBorders>
                              <w:top w:val="single" w:sz="6" w:space="0" w:color="000000"/>
                              <w:left w:val="single" w:sz="6" w:space="0" w:color="000000"/>
                              <w:bottom w:val="single" w:sz="4" w:space="0" w:color="000000"/>
                              <w:right w:val="single" w:sz="6" w:space="0" w:color="000000"/>
                            </w:tcBorders>
                            <w:shd w:val="clear" w:color="auto" w:fill="FFC000"/>
                          </w:tcPr>
                          <w:p>
                            <w:pPr>
                              <w:pStyle w:val="TableParagraph"/>
                              <w:rPr>
                                <w:rFonts w:ascii="Times New Roman"/>
                                <w:sz w:val="10"/>
                              </w:rPr>
                            </w:pPr>
                          </w:p>
                        </w:tc>
                        <w:tc>
                          <w:tcPr>
                            <w:tcW w:w="1131" w:type="dxa"/>
                            <w:tcBorders>
                              <w:top w:val="single" w:sz="6" w:space="0" w:color="000000"/>
                              <w:left w:val="single" w:sz="6" w:space="0" w:color="000000"/>
                              <w:bottom w:val="single" w:sz="4" w:space="0" w:color="000000"/>
                              <w:right w:val="single" w:sz="6" w:space="0" w:color="000000"/>
                            </w:tcBorders>
                            <w:shd w:val="clear" w:color="auto" w:fill="FFC000"/>
                          </w:tcPr>
                          <w:p>
                            <w:pPr>
                              <w:pStyle w:val="TableParagraph"/>
                              <w:spacing w:line="117" w:lineRule="exact" w:before="29"/>
                              <w:ind w:right="68"/>
                              <w:jc w:val="right"/>
                              <w:rPr>
                                <w:b/>
                                <w:sz w:val="11"/>
                              </w:rPr>
                            </w:pPr>
                            <w:r>
                              <w:rPr>
                                <w:b/>
                                <w:spacing w:val="-2"/>
                                <w:w w:val="115"/>
                                <w:sz w:val="11"/>
                              </w:rPr>
                              <w:t>157.072.521,37</w:t>
                            </w:r>
                          </w:p>
                        </w:tc>
                        <w:tc>
                          <w:tcPr>
                            <w:tcW w:w="1120" w:type="dxa"/>
                            <w:tcBorders>
                              <w:top w:val="single" w:sz="6" w:space="0" w:color="000000"/>
                              <w:left w:val="single" w:sz="6" w:space="0" w:color="000000"/>
                              <w:bottom w:val="single" w:sz="4" w:space="0" w:color="000000"/>
                            </w:tcBorders>
                            <w:shd w:val="clear" w:color="auto" w:fill="FFC000"/>
                          </w:tcPr>
                          <w:p>
                            <w:pPr>
                              <w:pStyle w:val="TableParagraph"/>
                              <w:spacing w:line="117" w:lineRule="exact" w:before="29"/>
                              <w:ind w:right="64"/>
                              <w:jc w:val="right"/>
                              <w:rPr>
                                <w:b/>
                                <w:sz w:val="11"/>
                              </w:rPr>
                            </w:pPr>
                            <w:r>
                              <w:rPr>
                                <w:b/>
                                <w:spacing w:val="-2"/>
                                <w:w w:val="115"/>
                                <w:sz w:val="11"/>
                              </w:rPr>
                              <w:t>132.886.472,77</w:t>
                            </w:r>
                          </w:p>
                        </w:tc>
                      </w:tr>
                    </w:tbl>
                    <w:p>
                      <w:pPr>
                        <w:pStyle w:val="BodyText"/>
                      </w:pPr>
                    </w:p>
                  </w:txbxContent>
                </v:textbox>
              </v:shape>
            </w:pict>
          </mc:Fallback>
        </mc:AlternateContent>
      </w:r>
      <w:r>
        <w:rPr>
          <w:sz w:val="20"/>
        </w:rPr>
      </w:r>
    </w:p>
    <w:p>
      <w:pPr>
        <w:spacing w:after="0" w:line="240" w:lineRule="auto"/>
        <w:rPr>
          <w:sz w:val="20"/>
        </w:rPr>
        <w:sectPr>
          <w:headerReference w:type="default" r:id="rId12"/>
          <w:footerReference w:type="default" r:id="rId13"/>
          <w:pgSz w:w="11910" w:h="16840"/>
          <w:pgMar w:header="286" w:footer="570" w:top="1920" w:bottom="760" w:left="360" w:right="360"/>
        </w:sect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174"/>
        <w:rPr>
          <w:sz w:val="32"/>
        </w:rPr>
      </w:pPr>
    </w:p>
    <w:p>
      <w:pPr>
        <w:spacing w:line="256" w:lineRule="auto" w:before="0"/>
        <w:ind w:left="2904" w:right="3181" w:firstLine="0"/>
        <w:jc w:val="center"/>
        <w:rPr>
          <w:sz w:val="32"/>
        </w:rPr>
      </w:pPr>
      <w:r>
        <w:rPr>
          <w:w w:val="90"/>
          <w:sz w:val="32"/>
          <w:u w:val="single"/>
        </w:rPr>
        <w:t>CUENTA DE PÉRDIDAS Y</w:t>
      </w:r>
      <w:r>
        <w:rPr>
          <w:w w:val="90"/>
          <w:sz w:val="32"/>
          <w:u w:val="none"/>
        </w:rPr>
        <w:t> </w:t>
      </w:r>
      <w:r>
        <w:rPr>
          <w:spacing w:val="-2"/>
          <w:sz w:val="32"/>
          <w:u w:val="single"/>
        </w:rPr>
        <w:t>GANANCIAS</w:t>
      </w:r>
    </w:p>
    <w:p>
      <w:pPr>
        <w:spacing w:before="358"/>
        <w:ind w:left="2904" w:right="3182" w:firstLine="0"/>
        <w:jc w:val="center"/>
        <w:rPr>
          <w:sz w:val="32"/>
        </w:rPr>
      </w:pPr>
      <w:r>
        <w:rPr>
          <w:spacing w:val="-6"/>
          <w:sz w:val="32"/>
          <w:u w:val="single"/>
        </w:rPr>
        <w:t>CORRESPONDIENTE</w:t>
      </w:r>
    </w:p>
    <w:p>
      <w:pPr>
        <w:pStyle w:val="BodyText"/>
        <w:spacing w:before="17"/>
        <w:rPr>
          <w:sz w:val="32"/>
        </w:rPr>
      </w:pPr>
    </w:p>
    <w:p>
      <w:pPr>
        <w:spacing w:line="254" w:lineRule="auto" w:before="0"/>
        <w:ind w:left="2904" w:right="3181" w:firstLine="0"/>
        <w:jc w:val="center"/>
        <w:rPr>
          <w:sz w:val="32"/>
        </w:rPr>
      </w:pPr>
      <w:r>
        <w:rPr>
          <w:spacing w:val="-4"/>
          <w:sz w:val="32"/>
          <w:u w:val="single"/>
        </w:rPr>
        <w:t>AL</w:t>
      </w:r>
      <w:r>
        <w:rPr>
          <w:spacing w:val="-19"/>
          <w:sz w:val="32"/>
          <w:u w:val="single"/>
        </w:rPr>
        <w:t> </w:t>
      </w:r>
      <w:r>
        <w:rPr>
          <w:spacing w:val="-4"/>
          <w:sz w:val="32"/>
          <w:u w:val="single"/>
        </w:rPr>
        <w:t>EJERCICIO</w:t>
      </w:r>
      <w:r>
        <w:rPr>
          <w:spacing w:val="-18"/>
          <w:sz w:val="32"/>
          <w:u w:val="single"/>
        </w:rPr>
        <w:t> </w:t>
      </w:r>
      <w:r>
        <w:rPr>
          <w:spacing w:val="-4"/>
          <w:sz w:val="32"/>
          <w:u w:val="single"/>
        </w:rPr>
        <w:t>ANUAL</w:t>
      </w:r>
      <w:r>
        <w:rPr>
          <w:spacing w:val="-4"/>
          <w:sz w:val="32"/>
          <w:u w:val="none"/>
        </w:rPr>
        <w:t> </w:t>
      </w:r>
      <w:r>
        <w:rPr>
          <w:spacing w:val="-2"/>
          <w:sz w:val="32"/>
          <w:u w:val="single"/>
        </w:rPr>
        <w:t>TERMINADO</w:t>
      </w:r>
    </w:p>
    <w:p>
      <w:pPr>
        <w:spacing w:before="363"/>
        <w:ind w:left="2904" w:right="3185" w:firstLine="0"/>
        <w:jc w:val="center"/>
        <w:rPr>
          <w:sz w:val="32"/>
        </w:rPr>
      </w:pPr>
      <w:r>
        <w:rPr>
          <w:sz w:val="32"/>
        </w:rPr>
        <mc:AlternateContent>
          <mc:Choice Requires="wps">
            <w:drawing>
              <wp:anchor distT="0" distB="0" distL="0" distR="0" allowOverlap="1" layoutInCell="1" locked="0" behindDoc="0" simplePos="0" relativeHeight="15738880">
                <wp:simplePos x="0" y="0"/>
                <wp:positionH relativeFrom="page">
                  <wp:posOffset>6966436</wp:posOffset>
                </wp:positionH>
                <wp:positionV relativeFrom="paragraph">
                  <wp:posOffset>1216409</wp:posOffset>
                </wp:positionV>
                <wp:extent cx="263525" cy="323342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4</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95.780266pt;width:20.75pt;height:254.6pt;mso-position-horizontal-relative:page;mso-position-vertical-relative:paragraph;z-index:15738880" type="#_x0000_t202" id="docshape2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4</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w w:val="90"/>
          <w:sz w:val="32"/>
          <w:u w:val="single"/>
        </w:rPr>
        <w:t>EL</w:t>
      </w:r>
      <w:r>
        <w:rPr>
          <w:spacing w:val="10"/>
          <w:sz w:val="32"/>
          <w:u w:val="single"/>
        </w:rPr>
        <w:t> </w:t>
      </w:r>
      <w:r>
        <w:rPr>
          <w:w w:val="90"/>
          <w:sz w:val="32"/>
          <w:u w:val="single"/>
        </w:rPr>
        <w:t>31</w:t>
      </w:r>
      <w:r>
        <w:rPr>
          <w:spacing w:val="10"/>
          <w:sz w:val="32"/>
          <w:u w:val="single"/>
        </w:rPr>
        <w:t> </w:t>
      </w:r>
      <w:r>
        <w:rPr>
          <w:w w:val="90"/>
          <w:sz w:val="32"/>
          <w:u w:val="single"/>
        </w:rPr>
        <w:t>DE</w:t>
      </w:r>
      <w:r>
        <w:rPr>
          <w:spacing w:val="12"/>
          <w:sz w:val="32"/>
          <w:u w:val="single"/>
        </w:rPr>
        <w:t> </w:t>
      </w:r>
      <w:r>
        <w:rPr>
          <w:w w:val="90"/>
          <w:sz w:val="32"/>
          <w:u w:val="single"/>
        </w:rPr>
        <w:t>DICIEMBRE</w:t>
      </w:r>
      <w:r>
        <w:rPr>
          <w:spacing w:val="10"/>
          <w:sz w:val="32"/>
          <w:u w:val="single"/>
        </w:rPr>
        <w:t> </w:t>
      </w:r>
      <w:r>
        <w:rPr>
          <w:w w:val="90"/>
          <w:sz w:val="32"/>
          <w:u w:val="single"/>
        </w:rPr>
        <w:t>DE</w:t>
      </w:r>
      <w:r>
        <w:rPr>
          <w:spacing w:val="8"/>
          <w:sz w:val="32"/>
          <w:u w:val="single"/>
        </w:rPr>
        <w:t> </w:t>
      </w:r>
      <w:r>
        <w:rPr>
          <w:spacing w:val="-4"/>
          <w:w w:val="90"/>
          <w:sz w:val="32"/>
          <w:u w:val="single"/>
        </w:rPr>
        <w:t>2025</w:t>
      </w:r>
    </w:p>
    <w:p>
      <w:pPr>
        <w:spacing w:after="0"/>
        <w:jc w:val="center"/>
        <w:rPr>
          <w:sz w:val="32"/>
        </w:rPr>
        <w:sectPr>
          <w:pgSz w:w="11910" w:h="16840"/>
          <w:pgMar w:header="286" w:footer="570" w:top="1920" w:bottom="1260" w:left="360" w:right="360"/>
        </w:sectPr>
      </w:pPr>
    </w:p>
    <w:p>
      <w:pPr>
        <w:pStyle w:val="BodyText"/>
      </w:pPr>
      <w:r>
        <w:rPr/>
        <mc:AlternateContent>
          <mc:Choice Requires="wps">
            <w:drawing>
              <wp:anchor distT="0" distB="0" distL="0" distR="0" allowOverlap="1" layoutInCell="1" locked="0" behindDoc="0" simplePos="0" relativeHeight="15739392">
                <wp:simplePos x="0" y="0"/>
                <wp:positionH relativeFrom="page">
                  <wp:posOffset>6966436</wp:posOffset>
                </wp:positionH>
                <wp:positionV relativeFrom="page">
                  <wp:posOffset>6595730</wp:posOffset>
                </wp:positionV>
                <wp:extent cx="263525" cy="3233420"/>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5</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9.348877pt;width:20.75pt;height:254.6pt;mso-position-horizontal-relative:page;mso-position-vertical-relative:page;z-index:15739392" type="#_x0000_t202" id="docshape2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5</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pStyle w:val="BodyText"/>
      </w:pPr>
    </w:p>
    <w:p>
      <w:pPr>
        <w:pStyle w:val="BodyText"/>
      </w:pPr>
    </w:p>
    <w:p>
      <w:pPr>
        <w:pStyle w:val="BodyText"/>
      </w:pPr>
    </w:p>
    <w:p>
      <w:pPr>
        <w:pStyle w:val="BodyText"/>
      </w:pPr>
    </w:p>
    <w:p>
      <w:pPr>
        <w:pStyle w:val="BodyText"/>
        <w:spacing w:before="160" w:after="1"/>
      </w:pPr>
    </w:p>
    <w:tbl>
      <w:tblPr>
        <w:tblW w:w="0" w:type="auto"/>
        <w:jc w:val="left"/>
        <w:tblInd w:w="13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01"/>
        <w:gridCol w:w="435"/>
        <w:gridCol w:w="1027"/>
        <w:gridCol w:w="1027"/>
      </w:tblGrid>
      <w:tr>
        <w:trPr>
          <w:trHeight w:val="151" w:hRule="atLeast"/>
        </w:trPr>
        <w:tc>
          <w:tcPr>
            <w:tcW w:w="6001" w:type="dxa"/>
            <w:tcBorders>
              <w:bottom w:val="single" w:sz="6" w:space="0" w:color="000000"/>
              <w:right w:val="single" w:sz="6" w:space="0" w:color="000000"/>
            </w:tcBorders>
            <w:shd w:val="clear" w:color="auto" w:fill="FFC000"/>
          </w:tcPr>
          <w:p>
            <w:pPr>
              <w:pStyle w:val="TableParagraph"/>
              <w:spacing w:line="94" w:lineRule="exact" w:before="38"/>
              <w:ind w:left="18"/>
              <w:jc w:val="center"/>
              <w:rPr>
                <w:b/>
                <w:sz w:val="10"/>
              </w:rPr>
            </w:pPr>
            <w:r>
              <w:rPr>
                <w:b/>
                <w:sz w:val="10"/>
              </w:rPr>
              <w:t>CUENTA</w:t>
            </w:r>
            <w:r>
              <w:rPr>
                <w:b/>
                <w:spacing w:val="2"/>
                <w:sz w:val="10"/>
              </w:rPr>
              <w:t> </w:t>
            </w:r>
            <w:r>
              <w:rPr>
                <w:b/>
                <w:sz w:val="10"/>
              </w:rPr>
              <w:t>DE</w:t>
            </w:r>
            <w:r>
              <w:rPr>
                <w:b/>
                <w:spacing w:val="-5"/>
                <w:sz w:val="10"/>
              </w:rPr>
              <w:t> </w:t>
            </w:r>
            <w:r>
              <w:rPr>
                <w:b/>
                <w:spacing w:val="-2"/>
                <w:sz w:val="10"/>
              </w:rPr>
              <w:t>RESULTADOS</w:t>
            </w:r>
          </w:p>
        </w:tc>
        <w:tc>
          <w:tcPr>
            <w:tcW w:w="435" w:type="dxa"/>
            <w:tcBorders>
              <w:left w:val="single" w:sz="6" w:space="0" w:color="000000"/>
              <w:bottom w:val="single" w:sz="6" w:space="0" w:color="000000"/>
              <w:right w:val="single" w:sz="6" w:space="0" w:color="000000"/>
            </w:tcBorders>
            <w:shd w:val="clear" w:color="auto" w:fill="FFC000"/>
          </w:tcPr>
          <w:p>
            <w:pPr>
              <w:pStyle w:val="TableParagraph"/>
              <w:spacing w:line="94" w:lineRule="exact" w:before="38"/>
              <w:ind w:left="9" w:right="9"/>
              <w:jc w:val="center"/>
              <w:rPr>
                <w:b/>
                <w:sz w:val="10"/>
              </w:rPr>
            </w:pPr>
            <w:r>
              <w:rPr>
                <w:b/>
                <w:spacing w:val="-2"/>
                <w:w w:val="110"/>
                <w:sz w:val="10"/>
              </w:rPr>
              <w:t>Notas</w:t>
            </w:r>
          </w:p>
        </w:tc>
        <w:tc>
          <w:tcPr>
            <w:tcW w:w="1027" w:type="dxa"/>
            <w:tcBorders>
              <w:left w:val="single" w:sz="6" w:space="0" w:color="000000"/>
              <w:bottom w:val="single" w:sz="6" w:space="0" w:color="000000"/>
              <w:right w:val="single" w:sz="6" w:space="0" w:color="000000"/>
            </w:tcBorders>
            <w:shd w:val="clear" w:color="auto" w:fill="FFC000"/>
          </w:tcPr>
          <w:p>
            <w:pPr>
              <w:pStyle w:val="TableParagraph"/>
              <w:spacing w:line="94" w:lineRule="exact" w:before="38"/>
              <w:ind w:left="245"/>
              <w:rPr>
                <w:b/>
                <w:sz w:val="10"/>
              </w:rPr>
            </w:pPr>
            <w:r>
              <w:rPr>
                <w:b/>
                <w:spacing w:val="-2"/>
                <w:w w:val="115"/>
                <w:sz w:val="10"/>
              </w:rPr>
              <w:t>31-dic-</w:t>
            </w:r>
            <w:r>
              <w:rPr>
                <w:b/>
                <w:spacing w:val="-5"/>
                <w:w w:val="115"/>
                <w:sz w:val="10"/>
              </w:rPr>
              <w:t>25</w:t>
            </w:r>
          </w:p>
        </w:tc>
        <w:tc>
          <w:tcPr>
            <w:tcW w:w="1027" w:type="dxa"/>
            <w:tcBorders>
              <w:left w:val="single" w:sz="6" w:space="0" w:color="000000"/>
              <w:bottom w:val="single" w:sz="6" w:space="0" w:color="000000"/>
              <w:right w:val="single" w:sz="6" w:space="0" w:color="000000"/>
            </w:tcBorders>
            <w:shd w:val="clear" w:color="auto" w:fill="FFC000"/>
          </w:tcPr>
          <w:p>
            <w:pPr>
              <w:pStyle w:val="TableParagraph"/>
              <w:spacing w:line="94" w:lineRule="exact" w:before="38"/>
              <w:ind w:left="239"/>
              <w:rPr>
                <w:b/>
                <w:sz w:val="10"/>
              </w:rPr>
            </w:pPr>
            <w:r>
              <w:rPr>
                <w:b/>
                <w:spacing w:val="-2"/>
                <w:w w:val="115"/>
                <w:sz w:val="10"/>
              </w:rPr>
              <w:t>31-dic-</w:t>
            </w:r>
            <w:r>
              <w:rPr>
                <w:b/>
                <w:spacing w:val="-5"/>
                <w:w w:val="115"/>
                <w:sz w:val="10"/>
              </w:rPr>
              <w:t>24</w:t>
            </w:r>
          </w:p>
        </w:tc>
      </w:tr>
      <w:tr>
        <w:trPr>
          <w:trHeight w:val="168" w:hRule="atLeast"/>
        </w:trPr>
        <w:tc>
          <w:tcPr>
            <w:tcW w:w="6001" w:type="dxa"/>
            <w:tcBorders>
              <w:top w:val="single" w:sz="6" w:space="0" w:color="000000"/>
              <w:bottom w:val="nil"/>
              <w:right w:val="single" w:sz="6" w:space="0" w:color="000000"/>
            </w:tcBorders>
          </w:tcPr>
          <w:p>
            <w:pPr>
              <w:pStyle w:val="TableParagraph"/>
              <w:spacing w:before="34"/>
              <w:ind w:left="29"/>
              <w:rPr>
                <w:b/>
                <w:sz w:val="10"/>
              </w:rPr>
            </w:pPr>
            <w:r>
              <w:rPr>
                <w:b/>
                <w:sz w:val="10"/>
              </w:rPr>
              <w:t>OPERACIONES</w:t>
            </w:r>
            <w:r>
              <w:rPr>
                <w:b/>
                <w:spacing w:val="14"/>
                <w:sz w:val="10"/>
              </w:rPr>
              <w:t> </w:t>
            </w:r>
            <w:r>
              <w:rPr>
                <w:b/>
                <w:spacing w:val="-2"/>
                <w:sz w:val="10"/>
              </w:rPr>
              <w:t>CONTINUADAS</w:t>
            </w:r>
          </w:p>
        </w:tc>
        <w:tc>
          <w:tcPr>
            <w:tcW w:w="435" w:type="dxa"/>
            <w:tcBorders>
              <w:top w:val="single" w:sz="6" w:space="0" w:color="000000"/>
              <w:left w:val="single" w:sz="6" w:space="0" w:color="000000"/>
              <w:bottom w:val="nil"/>
              <w:right w:val="single" w:sz="6" w:space="0" w:color="000000"/>
            </w:tcBorders>
          </w:tcPr>
          <w:p>
            <w:pPr>
              <w:pStyle w:val="TableParagraph"/>
              <w:rPr>
                <w:rFonts w:ascii="Times New Roman"/>
                <w:sz w:val="10"/>
              </w:rPr>
            </w:pPr>
          </w:p>
        </w:tc>
        <w:tc>
          <w:tcPr>
            <w:tcW w:w="1027" w:type="dxa"/>
            <w:tcBorders>
              <w:top w:val="single" w:sz="6" w:space="0" w:color="000000"/>
              <w:left w:val="single" w:sz="6" w:space="0" w:color="000000"/>
              <w:bottom w:val="nil"/>
              <w:right w:val="single" w:sz="6" w:space="0" w:color="000000"/>
            </w:tcBorders>
          </w:tcPr>
          <w:p>
            <w:pPr>
              <w:pStyle w:val="TableParagraph"/>
              <w:rPr>
                <w:rFonts w:ascii="Times New Roman"/>
                <w:sz w:val="10"/>
              </w:rPr>
            </w:pPr>
          </w:p>
        </w:tc>
        <w:tc>
          <w:tcPr>
            <w:tcW w:w="1027" w:type="dxa"/>
            <w:tcBorders>
              <w:top w:val="single" w:sz="6" w:space="0" w:color="000000"/>
              <w:left w:val="single" w:sz="6" w:space="0" w:color="000000"/>
              <w:bottom w:val="nil"/>
              <w:right w:val="single" w:sz="6" w:space="0" w:color="000000"/>
            </w:tcBorders>
          </w:tcPr>
          <w:p>
            <w:pPr>
              <w:pStyle w:val="TableParagraph"/>
              <w:rPr>
                <w:rFonts w:ascii="Times New Roman"/>
                <w:sz w:val="10"/>
              </w:rPr>
            </w:pP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w w:val="110"/>
                <w:sz w:val="10"/>
              </w:rPr>
              <w:t>Importe</w:t>
            </w:r>
            <w:r>
              <w:rPr>
                <w:b/>
                <w:spacing w:val="8"/>
                <w:w w:val="110"/>
                <w:sz w:val="10"/>
              </w:rPr>
              <w:t> </w:t>
            </w:r>
            <w:r>
              <w:rPr>
                <w:b/>
                <w:w w:val="110"/>
                <w:sz w:val="10"/>
              </w:rPr>
              <w:t>neto</w:t>
            </w:r>
            <w:r>
              <w:rPr>
                <w:b/>
                <w:spacing w:val="13"/>
                <w:w w:val="110"/>
                <w:sz w:val="10"/>
              </w:rPr>
              <w:t> </w:t>
            </w:r>
            <w:r>
              <w:rPr>
                <w:b/>
                <w:w w:val="110"/>
                <w:sz w:val="10"/>
              </w:rPr>
              <w:t>de</w:t>
            </w:r>
            <w:r>
              <w:rPr>
                <w:b/>
                <w:spacing w:val="9"/>
                <w:w w:val="110"/>
                <w:sz w:val="10"/>
              </w:rPr>
              <w:t> </w:t>
            </w:r>
            <w:r>
              <w:rPr>
                <w:b/>
                <w:w w:val="110"/>
                <w:sz w:val="10"/>
              </w:rPr>
              <w:t>la</w:t>
            </w:r>
            <w:r>
              <w:rPr>
                <w:b/>
                <w:spacing w:val="8"/>
                <w:w w:val="110"/>
                <w:sz w:val="10"/>
              </w:rPr>
              <w:t> </w:t>
            </w:r>
            <w:r>
              <w:rPr>
                <w:b/>
                <w:w w:val="110"/>
                <w:sz w:val="10"/>
              </w:rPr>
              <w:t>cifra</w:t>
            </w:r>
            <w:r>
              <w:rPr>
                <w:b/>
                <w:spacing w:val="7"/>
                <w:w w:val="110"/>
                <w:sz w:val="10"/>
              </w:rPr>
              <w:t> </w:t>
            </w:r>
            <w:r>
              <w:rPr>
                <w:b/>
                <w:w w:val="110"/>
                <w:sz w:val="10"/>
              </w:rPr>
              <w:t>de</w:t>
            </w:r>
            <w:r>
              <w:rPr>
                <w:b/>
                <w:spacing w:val="9"/>
                <w:w w:val="110"/>
                <w:sz w:val="10"/>
              </w:rPr>
              <w:t> </w:t>
            </w:r>
            <w:r>
              <w:rPr>
                <w:b/>
                <w:spacing w:val="-2"/>
                <w:w w:val="110"/>
                <w:sz w:val="10"/>
              </w:rPr>
              <w:t>negocios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30"/>
              <w:ind w:right="57"/>
              <w:jc w:val="right"/>
              <w:rPr>
                <w:b/>
                <w:sz w:val="10"/>
              </w:rPr>
            </w:pPr>
            <w:r>
              <w:rPr>
                <w:b/>
                <w:spacing w:val="-2"/>
                <w:w w:val="120"/>
                <w:sz w:val="10"/>
              </w:rPr>
              <w:t>46.517.687,16</w:t>
            </w:r>
          </w:p>
        </w:tc>
        <w:tc>
          <w:tcPr>
            <w:tcW w:w="1027" w:type="dxa"/>
            <w:tcBorders>
              <w:top w:val="nil"/>
              <w:left w:val="single" w:sz="6" w:space="0" w:color="000000"/>
              <w:bottom w:val="nil"/>
              <w:right w:val="single" w:sz="6" w:space="0" w:color="000000"/>
            </w:tcBorders>
          </w:tcPr>
          <w:p>
            <w:pPr>
              <w:pStyle w:val="TableParagraph"/>
              <w:spacing w:before="30"/>
              <w:ind w:right="59"/>
              <w:jc w:val="right"/>
              <w:rPr>
                <w:b/>
                <w:sz w:val="10"/>
              </w:rPr>
            </w:pPr>
            <w:r>
              <w:rPr>
                <w:b/>
                <w:spacing w:val="-2"/>
                <w:w w:val="120"/>
                <w:sz w:val="10"/>
              </w:rPr>
              <w:t>40.764.008,70</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w w:val="105"/>
                <w:sz w:val="10"/>
              </w:rPr>
              <w:t>Prestaciones</w:t>
            </w:r>
            <w:r>
              <w:rPr>
                <w:rFonts w:ascii="Tahoma"/>
                <w:spacing w:val="1"/>
                <w:w w:val="105"/>
                <w:sz w:val="10"/>
              </w:rPr>
              <w:t> </w:t>
            </w:r>
            <w:r>
              <w:rPr>
                <w:rFonts w:ascii="Tahoma"/>
                <w:w w:val="105"/>
                <w:sz w:val="10"/>
              </w:rPr>
              <w:t>de</w:t>
            </w:r>
            <w:r>
              <w:rPr>
                <w:rFonts w:ascii="Tahoma"/>
                <w:spacing w:val="12"/>
                <w:w w:val="105"/>
                <w:sz w:val="10"/>
              </w:rPr>
              <w:t> </w:t>
            </w:r>
            <w:r>
              <w:rPr>
                <w:rFonts w:ascii="Tahoma"/>
                <w:spacing w:val="-2"/>
                <w:w w:val="105"/>
                <w:sz w:val="10"/>
              </w:rPr>
              <w:t>servicios</w:t>
            </w:r>
          </w:p>
        </w:tc>
        <w:tc>
          <w:tcPr>
            <w:tcW w:w="435" w:type="dxa"/>
            <w:tcBorders>
              <w:top w:val="nil"/>
              <w:left w:val="single" w:sz="6" w:space="0" w:color="000000"/>
              <w:bottom w:val="nil"/>
              <w:right w:val="single" w:sz="6" w:space="0" w:color="000000"/>
            </w:tcBorders>
          </w:tcPr>
          <w:p>
            <w:pPr>
              <w:pStyle w:val="TableParagraph"/>
              <w:spacing w:before="24"/>
              <w:ind w:left="8" w:right="9"/>
              <w:jc w:val="center"/>
              <w:rPr>
                <w:rFonts w:ascii="Tahoma"/>
                <w:sz w:val="10"/>
              </w:rPr>
            </w:pPr>
            <w:r>
              <w:rPr>
                <w:rFonts w:ascii="Tahoma"/>
                <w:spacing w:val="-5"/>
                <w:w w:val="105"/>
                <w:sz w:val="10"/>
              </w:rPr>
              <w:t>13</w:t>
            </w:r>
          </w:p>
        </w:tc>
        <w:tc>
          <w:tcPr>
            <w:tcW w:w="1027" w:type="dxa"/>
            <w:tcBorders>
              <w:top w:val="nil"/>
              <w:left w:val="single" w:sz="6" w:space="0" w:color="000000"/>
              <w:bottom w:val="nil"/>
              <w:right w:val="single" w:sz="6" w:space="0" w:color="000000"/>
            </w:tcBorders>
          </w:tcPr>
          <w:p>
            <w:pPr>
              <w:pStyle w:val="TableParagraph"/>
              <w:spacing w:before="24"/>
              <w:ind w:right="59"/>
              <w:jc w:val="right"/>
              <w:rPr>
                <w:rFonts w:ascii="Tahoma"/>
                <w:sz w:val="10"/>
              </w:rPr>
            </w:pPr>
            <w:r>
              <w:rPr>
                <w:rFonts w:ascii="Tahoma"/>
                <w:spacing w:val="-2"/>
                <w:w w:val="105"/>
                <w:sz w:val="10"/>
              </w:rPr>
              <w:t>46.521.648,44</w:t>
            </w:r>
          </w:p>
        </w:tc>
        <w:tc>
          <w:tcPr>
            <w:tcW w:w="1027" w:type="dxa"/>
            <w:tcBorders>
              <w:top w:val="nil"/>
              <w:left w:val="single" w:sz="6" w:space="0" w:color="000000"/>
              <w:bottom w:val="nil"/>
              <w:right w:val="single" w:sz="6" w:space="0" w:color="000000"/>
            </w:tcBorders>
          </w:tcPr>
          <w:p>
            <w:pPr>
              <w:pStyle w:val="TableParagraph"/>
              <w:spacing w:before="24"/>
              <w:ind w:right="61"/>
              <w:jc w:val="right"/>
              <w:rPr>
                <w:rFonts w:ascii="Tahoma"/>
                <w:sz w:val="10"/>
              </w:rPr>
            </w:pPr>
            <w:r>
              <w:rPr>
                <w:rFonts w:ascii="Tahoma"/>
                <w:spacing w:val="-2"/>
                <w:w w:val="105"/>
                <w:sz w:val="10"/>
              </w:rPr>
              <w:t>40.769.348,73</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hAnsi="Tahoma"/>
                <w:sz w:val="10"/>
              </w:rPr>
            </w:pPr>
            <w:r>
              <w:rPr>
                <w:rFonts w:ascii="Tahoma" w:hAnsi="Tahoma"/>
                <w:w w:val="105"/>
                <w:sz w:val="10"/>
              </w:rPr>
              <w:t>Devolución</w:t>
            </w:r>
            <w:r>
              <w:rPr>
                <w:rFonts w:ascii="Tahoma" w:hAnsi="Tahoma"/>
                <w:spacing w:val="3"/>
                <w:w w:val="105"/>
                <w:sz w:val="10"/>
              </w:rPr>
              <w:t> </w:t>
            </w:r>
            <w:r>
              <w:rPr>
                <w:rFonts w:ascii="Tahoma" w:hAnsi="Tahoma"/>
                <w:w w:val="105"/>
                <w:sz w:val="10"/>
              </w:rPr>
              <w:t>de</w:t>
            </w:r>
            <w:r>
              <w:rPr>
                <w:rFonts w:ascii="Tahoma" w:hAnsi="Tahoma"/>
                <w:spacing w:val="6"/>
                <w:w w:val="105"/>
                <w:sz w:val="10"/>
              </w:rPr>
              <w:t> </w:t>
            </w:r>
            <w:r>
              <w:rPr>
                <w:rFonts w:ascii="Tahoma" w:hAnsi="Tahoma"/>
                <w:spacing w:val="-2"/>
                <w:w w:val="105"/>
                <w:sz w:val="10"/>
              </w:rPr>
              <w:t>ventas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24"/>
              <w:jc w:val="right"/>
              <w:rPr>
                <w:rFonts w:ascii="Tahoma"/>
                <w:sz w:val="10"/>
              </w:rPr>
            </w:pPr>
            <w:r>
              <w:rPr>
                <w:rFonts w:ascii="Tahoma"/>
                <w:spacing w:val="-2"/>
                <w:w w:val="105"/>
                <w:sz w:val="10"/>
              </w:rPr>
              <w:t>(3.961,28)</w:t>
            </w:r>
          </w:p>
        </w:tc>
        <w:tc>
          <w:tcPr>
            <w:tcW w:w="1027" w:type="dxa"/>
            <w:tcBorders>
              <w:top w:val="nil"/>
              <w:left w:val="single" w:sz="6" w:space="0" w:color="000000"/>
              <w:bottom w:val="nil"/>
              <w:right w:val="single" w:sz="6" w:space="0" w:color="000000"/>
            </w:tcBorders>
          </w:tcPr>
          <w:p>
            <w:pPr>
              <w:pStyle w:val="TableParagraph"/>
              <w:spacing w:before="24"/>
              <w:ind w:right="26"/>
              <w:jc w:val="right"/>
              <w:rPr>
                <w:rFonts w:ascii="Tahoma"/>
                <w:sz w:val="10"/>
              </w:rPr>
            </w:pPr>
            <w:r>
              <w:rPr>
                <w:rFonts w:ascii="Tahoma"/>
                <w:spacing w:val="-2"/>
                <w:w w:val="105"/>
                <w:sz w:val="10"/>
              </w:rPr>
              <w:t>(5.340,03)</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spacing w:val="-2"/>
                <w:w w:val="110"/>
                <w:sz w:val="10"/>
              </w:rPr>
              <w:t>Aprovisionamientos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30"/>
              <w:ind w:right="16"/>
              <w:jc w:val="right"/>
              <w:rPr>
                <w:b/>
                <w:sz w:val="10"/>
              </w:rPr>
            </w:pPr>
            <w:r>
              <w:rPr>
                <w:b/>
                <w:spacing w:val="-2"/>
                <w:w w:val="120"/>
                <w:sz w:val="10"/>
              </w:rPr>
              <w:t>(7.766.778,20)</w:t>
            </w:r>
          </w:p>
        </w:tc>
        <w:tc>
          <w:tcPr>
            <w:tcW w:w="1027" w:type="dxa"/>
            <w:tcBorders>
              <w:top w:val="nil"/>
              <w:left w:val="single" w:sz="6" w:space="0" w:color="000000"/>
              <w:bottom w:val="nil"/>
              <w:right w:val="single" w:sz="6" w:space="0" w:color="000000"/>
            </w:tcBorders>
          </w:tcPr>
          <w:p>
            <w:pPr>
              <w:pStyle w:val="TableParagraph"/>
              <w:spacing w:before="30"/>
              <w:ind w:right="19"/>
              <w:jc w:val="right"/>
              <w:rPr>
                <w:b/>
                <w:sz w:val="10"/>
              </w:rPr>
            </w:pPr>
            <w:r>
              <w:rPr>
                <w:b/>
                <w:spacing w:val="-2"/>
                <w:w w:val="120"/>
                <w:sz w:val="10"/>
              </w:rPr>
              <w:t>(7.170.421,77)</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hAnsi="Tahoma"/>
                <w:sz w:val="10"/>
              </w:rPr>
            </w:pPr>
            <w:r>
              <w:rPr>
                <w:rFonts w:ascii="Tahoma" w:hAnsi="Tahoma"/>
                <w:w w:val="105"/>
                <w:sz w:val="10"/>
              </w:rPr>
              <w:t>Consumo</w:t>
            </w:r>
            <w:r>
              <w:rPr>
                <w:rFonts w:ascii="Tahoma" w:hAnsi="Tahoma"/>
                <w:spacing w:val="4"/>
                <w:w w:val="105"/>
                <w:sz w:val="10"/>
              </w:rPr>
              <w:t> </w:t>
            </w:r>
            <w:r>
              <w:rPr>
                <w:rFonts w:ascii="Tahoma" w:hAnsi="Tahoma"/>
                <w:w w:val="105"/>
                <w:sz w:val="10"/>
              </w:rPr>
              <w:t>de</w:t>
            </w:r>
            <w:r>
              <w:rPr>
                <w:rFonts w:ascii="Tahoma" w:hAnsi="Tahoma"/>
                <w:spacing w:val="5"/>
                <w:w w:val="105"/>
                <w:sz w:val="10"/>
              </w:rPr>
              <w:t> </w:t>
            </w:r>
            <w:r>
              <w:rPr>
                <w:rFonts w:ascii="Tahoma" w:hAnsi="Tahoma"/>
                <w:spacing w:val="-2"/>
                <w:w w:val="105"/>
                <w:sz w:val="10"/>
              </w:rPr>
              <w:t>mercaderías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59"/>
              <w:jc w:val="right"/>
              <w:rPr>
                <w:rFonts w:ascii="Tahoma"/>
                <w:sz w:val="10"/>
              </w:rPr>
            </w:pPr>
            <w:r>
              <w:rPr>
                <w:rFonts w:ascii="Tahoma"/>
                <w:spacing w:val="-4"/>
                <w:w w:val="105"/>
                <w:sz w:val="10"/>
              </w:rPr>
              <w:t>0,00</w:t>
            </w:r>
          </w:p>
        </w:tc>
        <w:tc>
          <w:tcPr>
            <w:tcW w:w="1027" w:type="dxa"/>
            <w:tcBorders>
              <w:top w:val="nil"/>
              <w:left w:val="single" w:sz="6" w:space="0" w:color="000000"/>
              <w:bottom w:val="nil"/>
              <w:right w:val="single" w:sz="6" w:space="0" w:color="000000"/>
            </w:tcBorders>
          </w:tcPr>
          <w:p>
            <w:pPr>
              <w:pStyle w:val="TableParagraph"/>
              <w:spacing w:before="24"/>
              <w:ind w:right="61"/>
              <w:jc w:val="right"/>
              <w:rPr>
                <w:rFonts w:ascii="Tahoma"/>
                <w:sz w:val="10"/>
              </w:rPr>
            </w:pPr>
            <w:r>
              <w:rPr>
                <w:rFonts w:ascii="Tahoma"/>
                <w:spacing w:val="-4"/>
                <w:w w:val="105"/>
                <w:sz w:val="10"/>
              </w:rPr>
              <w:t>0,00</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w w:val="105"/>
                <w:sz w:val="10"/>
              </w:rPr>
              <w:t>Consumo</w:t>
            </w:r>
            <w:r>
              <w:rPr>
                <w:rFonts w:ascii="Tahoma"/>
                <w:spacing w:val="-1"/>
                <w:w w:val="105"/>
                <w:sz w:val="10"/>
              </w:rPr>
              <w:t> </w:t>
            </w:r>
            <w:r>
              <w:rPr>
                <w:rFonts w:ascii="Tahoma"/>
                <w:w w:val="105"/>
                <w:sz w:val="10"/>
              </w:rPr>
              <w:t>de</w:t>
            </w:r>
            <w:r>
              <w:rPr>
                <w:rFonts w:ascii="Tahoma"/>
                <w:spacing w:val="1"/>
                <w:w w:val="105"/>
                <w:sz w:val="10"/>
              </w:rPr>
              <w:t> </w:t>
            </w:r>
            <w:r>
              <w:rPr>
                <w:rFonts w:ascii="Tahoma"/>
                <w:w w:val="105"/>
                <w:sz w:val="10"/>
              </w:rPr>
              <w:t>materias</w:t>
            </w:r>
            <w:r>
              <w:rPr>
                <w:rFonts w:ascii="Tahoma"/>
                <w:spacing w:val="-6"/>
                <w:w w:val="105"/>
                <w:sz w:val="10"/>
              </w:rPr>
              <w:t> </w:t>
            </w:r>
            <w:r>
              <w:rPr>
                <w:rFonts w:ascii="Tahoma"/>
                <w:w w:val="105"/>
                <w:sz w:val="10"/>
              </w:rPr>
              <w:t>primas</w:t>
            </w:r>
            <w:r>
              <w:rPr>
                <w:rFonts w:ascii="Tahoma"/>
                <w:spacing w:val="-8"/>
                <w:w w:val="105"/>
                <w:sz w:val="10"/>
              </w:rPr>
              <w:t> </w:t>
            </w:r>
            <w:r>
              <w:rPr>
                <w:rFonts w:ascii="Tahoma"/>
                <w:w w:val="105"/>
                <w:sz w:val="10"/>
              </w:rPr>
              <w:t>y</w:t>
            </w:r>
            <w:r>
              <w:rPr>
                <w:rFonts w:ascii="Tahoma"/>
                <w:spacing w:val="-3"/>
                <w:w w:val="105"/>
                <w:sz w:val="10"/>
              </w:rPr>
              <w:t> </w:t>
            </w:r>
            <w:r>
              <w:rPr>
                <w:rFonts w:ascii="Tahoma"/>
                <w:w w:val="105"/>
                <w:sz w:val="10"/>
              </w:rPr>
              <w:t>otras</w:t>
            </w:r>
            <w:r>
              <w:rPr>
                <w:rFonts w:ascii="Tahoma"/>
                <w:spacing w:val="-6"/>
                <w:w w:val="105"/>
                <w:sz w:val="10"/>
              </w:rPr>
              <w:t> </w:t>
            </w:r>
            <w:r>
              <w:rPr>
                <w:rFonts w:ascii="Tahoma"/>
                <w:w w:val="105"/>
                <w:sz w:val="10"/>
              </w:rPr>
              <w:t>materias</w:t>
            </w:r>
            <w:r>
              <w:rPr>
                <w:rFonts w:ascii="Tahoma"/>
                <w:spacing w:val="-7"/>
                <w:w w:val="105"/>
                <w:sz w:val="10"/>
              </w:rPr>
              <w:t> </w:t>
            </w:r>
            <w:r>
              <w:rPr>
                <w:rFonts w:ascii="Tahoma"/>
                <w:spacing w:val="-2"/>
                <w:w w:val="105"/>
                <w:sz w:val="10"/>
              </w:rPr>
              <w:t>consumibles</w:t>
            </w:r>
          </w:p>
        </w:tc>
        <w:tc>
          <w:tcPr>
            <w:tcW w:w="435" w:type="dxa"/>
            <w:tcBorders>
              <w:top w:val="nil"/>
              <w:left w:val="single" w:sz="6" w:space="0" w:color="000000"/>
              <w:bottom w:val="nil"/>
              <w:right w:val="single" w:sz="6" w:space="0" w:color="000000"/>
            </w:tcBorders>
          </w:tcPr>
          <w:p>
            <w:pPr>
              <w:pStyle w:val="TableParagraph"/>
              <w:spacing w:before="24"/>
              <w:ind w:left="8" w:right="9"/>
              <w:jc w:val="center"/>
              <w:rPr>
                <w:rFonts w:ascii="Tahoma"/>
                <w:sz w:val="10"/>
              </w:rPr>
            </w:pPr>
            <w:r>
              <w:rPr>
                <w:rFonts w:ascii="Tahoma"/>
                <w:spacing w:val="-5"/>
                <w:w w:val="105"/>
                <w:sz w:val="10"/>
              </w:rPr>
              <w:t>13</w:t>
            </w:r>
          </w:p>
        </w:tc>
        <w:tc>
          <w:tcPr>
            <w:tcW w:w="1027" w:type="dxa"/>
            <w:tcBorders>
              <w:top w:val="nil"/>
              <w:left w:val="single" w:sz="6" w:space="0" w:color="000000"/>
              <w:bottom w:val="nil"/>
              <w:right w:val="single" w:sz="6" w:space="0" w:color="000000"/>
            </w:tcBorders>
          </w:tcPr>
          <w:p>
            <w:pPr>
              <w:pStyle w:val="TableParagraph"/>
              <w:spacing w:before="24"/>
              <w:ind w:right="24"/>
              <w:jc w:val="right"/>
              <w:rPr>
                <w:rFonts w:ascii="Tahoma"/>
                <w:sz w:val="10"/>
              </w:rPr>
            </w:pPr>
            <w:r>
              <w:rPr>
                <w:rFonts w:ascii="Tahoma"/>
                <w:spacing w:val="-2"/>
                <w:w w:val="105"/>
                <w:sz w:val="10"/>
              </w:rPr>
              <w:t>(7.738.877,23)</w:t>
            </w:r>
          </w:p>
        </w:tc>
        <w:tc>
          <w:tcPr>
            <w:tcW w:w="1027" w:type="dxa"/>
            <w:tcBorders>
              <w:top w:val="nil"/>
              <w:left w:val="single" w:sz="6" w:space="0" w:color="000000"/>
              <w:bottom w:val="nil"/>
              <w:right w:val="single" w:sz="6" w:space="0" w:color="000000"/>
            </w:tcBorders>
          </w:tcPr>
          <w:p>
            <w:pPr>
              <w:pStyle w:val="TableParagraph"/>
              <w:spacing w:before="24"/>
              <w:ind w:right="26"/>
              <w:jc w:val="right"/>
              <w:rPr>
                <w:rFonts w:ascii="Tahoma"/>
                <w:sz w:val="10"/>
              </w:rPr>
            </w:pPr>
            <w:r>
              <w:rPr>
                <w:rFonts w:ascii="Tahoma"/>
                <w:spacing w:val="-2"/>
                <w:w w:val="105"/>
                <w:sz w:val="10"/>
              </w:rPr>
              <w:t>(7.137.918,86)</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w w:val="105"/>
                <w:sz w:val="10"/>
              </w:rPr>
              <w:t>Trabajo</w:t>
            </w:r>
            <w:r>
              <w:rPr>
                <w:rFonts w:ascii="Tahoma"/>
                <w:spacing w:val="-1"/>
                <w:w w:val="105"/>
                <w:sz w:val="10"/>
              </w:rPr>
              <w:t> </w:t>
            </w:r>
            <w:r>
              <w:rPr>
                <w:rFonts w:ascii="Tahoma"/>
                <w:w w:val="105"/>
                <w:sz w:val="10"/>
              </w:rPr>
              <w:t>realizados</w:t>
            </w:r>
            <w:r>
              <w:rPr>
                <w:rFonts w:ascii="Tahoma"/>
                <w:spacing w:val="-8"/>
                <w:w w:val="105"/>
                <w:sz w:val="10"/>
              </w:rPr>
              <w:t> </w:t>
            </w:r>
            <w:r>
              <w:rPr>
                <w:rFonts w:ascii="Tahoma"/>
                <w:w w:val="105"/>
                <w:sz w:val="10"/>
              </w:rPr>
              <w:t>por</w:t>
            </w:r>
            <w:r>
              <w:rPr>
                <w:rFonts w:ascii="Tahoma"/>
                <w:spacing w:val="-6"/>
                <w:w w:val="105"/>
                <w:sz w:val="10"/>
              </w:rPr>
              <w:t> </w:t>
            </w:r>
            <w:r>
              <w:rPr>
                <w:rFonts w:ascii="Tahoma"/>
                <w:w w:val="105"/>
                <w:sz w:val="10"/>
              </w:rPr>
              <w:t>otras</w:t>
            </w:r>
            <w:r>
              <w:rPr>
                <w:rFonts w:ascii="Tahoma"/>
                <w:spacing w:val="-6"/>
                <w:w w:val="105"/>
                <w:sz w:val="10"/>
              </w:rPr>
              <w:t> </w:t>
            </w:r>
            <w:r>
              <w:rPr>
                <w:rFonts w:ascii="Tahoma"/>
                <w:spacing w:val="-2"/>
                <w:w w:val="105"/>
                <w:sz w:val="10"/>
              </w:rPr>
              <w:t>empresas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24"/>
              <w:jc w:val="right"/>
              <w:rPr>
                <w:rFonts w:ascii="Tahoma"/>
                <w:sz w:val="10"/>
              </w:rPr>
            </w:pPr>
            <w:r>
              <w:rPr>
                <w:rFonts w:ascii="Tahoma"/>
                <w:spacing w:val="-2"/>
                <w:w w:val="105"/>
                <w:sz w:val="10"/>
              </w:rPr>
              <w:t>(27.900,97)</w:t>
            </w:r>
          </w:p>
        </w:tc>
        <w:tc>
          <w:tcPr>
            <w:tcW w:w="1027" w:type="dxa"/>
            <w:tcBorders>
              <w:top w:val="nil"/>
              <w:left w:val="single" w:sz="6" w:space="0" w:color="000000"/>
              <w:bottom w:val="nil"/>
              <w:right w:val="single" w:sz="6" w:space="0" w:color="000000"/>
            </w:tcBorders>
          </w:tcPr>
          <w:p>
            <w:pPr>
              <w:pStyle w:val="TableParagraph"/>
              <w:spacing w:before="24"/>
              <w:ind w:right="26"/>
              <w:jc w:val="right"/>
              <w:rPr>
                <w:rFonts w:ascii="Tahoma"/>
                <w:sz w:val="10"/>
              </w:rPr>
            </w:pPr>
            <w:r>
              <w:rPr>
                <w:rFonts w:ascii="Tahoma"/>
                <w:spacing w:val="-2"/>
                <w:w w:val="105"/>
                <w:sz w:val="10"/>
              </w:rPr>
              <w:t>(32.502,91)</w:t>
            </w:r>
          </w:p>
        </w:tc>
      </w:tr>
      <w:tr>
        <w:trPr>
          <w:trHeight w:val="164" w:hRule="atLeast"/>
        </w:trPr>
        <w:tc>
          <w:tcPr>
            <w:tcW w:w="6001" w:type="dxa"/>
            <w:tcBorders>
              <w:top w:val="nil"/>
              <w:bottom w:val="nil"/>
              <w:right w:val="single" w:sz="6" w:space="0" w:color="000000"/>
            </w:tcBorders>
          </w:tcPr>
          <w:p>
            <w:pPr>
              <w:pStyle w:val="TableParagraph"/>
              <w:spacing w:line="114" w:lineRule="exact" w:before="30"/>
              <w:ind w:left="29"/>
              <w:rPr>
                <w:b/>
                <w:sz w:val="10"/>
              </w:rPr>
            </w:pPr>
            <w:r>
              <w:rPr>
                <w:b/>
                <w:w w:val="110"/>
                <w:sz w:val="10"/>
              </w:rPr>
              <w:t>Otros</w:t>
            </w:r>
            <w:r>
              <w:rPr>
                <w:b/>
                <w:spacing w:val="-3"/>
                <w:w w:val="110"/>
                <w:sz w:val="10"/>
              </w:rPr>
              <w:t> </w:t>
            </w:r>
            <w:r>
              <w:rPr>
                <w:b/>
                <w:w w:val="110"/>
                <w:sz w:val="10"/>
              </w:rPr>
              <w:t>ingresos</w:t>
            </w:r>
            <w:r>
              <w:rPr>
                <w:b/>
                <w:spacing w:val="-4"/>
                <w:w w:val="110"/>
                <w:sz w:val="10"/>
              </w:rPr>
              <w:t> </w:t>
            </w:r>
            <w:r>
              <w:rPr>
                <w:b/>
                <w:w w:val="110"/>
                <w:sz w:val="10"/>
              </w:rPr>
              <w:t>de</w:t>
            </w:r>
            <w:r>
              <w:rPr>
                <w:b/>
                <w:spacing w:val="-3"/>
                <w:w w:val="110"/>
                <w:sz w:val="10"/>
              </w:rPr>
              <w:t> </w:t>
            </w:r>
            <w:r>
              <w:rPr>
                <w:b/>
                <w:spacing w:val="-2"/>
                <w:w w:val="110"/>
                <w:sz w:val="10"/>
              </w:rPr>
              <w:t>explotación</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line="114" w:lineRule="exact" w:before="30"/>
              <w:ind w:right="57"/>
              <w:jc w:val="right"/>
              <w:rPr>
                <w:b/>
                <w:sz w:val="10"/>
              </w:rPr>
            </w:pPr>
            <w:r>
              <w:rPr>
                <w:b/>
                <w:spacing w:val="-2"/>
                <w:w w:val="120"/>
                <w:sz w:val="10"/>
              </w:rPr>
              <w:t>26.096.715,82</w:t>
            </w:r>
          </w:p>
        </w:tc>
        <w:tc>
          <w:tcPr>
            <w:tcW w:w="1027" w:type="dxa"/>
            <w:tcBorders>
              <w:top w:val="nil"/>
              <w:left w:val="single" w:sz="6" w:space="0" w:color="000000"/>
              <w:bottom w:val="nil"/>
              <w:right w:val="single" w:sz="6" w:space="0" w:color="000000"/>
            </w:tcBorders>
          </w:tcPr>
          <w:p>
            <w:pPr>
              <w:pStyle w:val="TableParagraph"/>
              <w:spacing w:line="114" w:lineRule="exact" w:before="30"/>
              <w:ind w:right="59"/>
              <w:jc w:val="right"/>
              <w:rPr>
                <w:b/>
                <w:sz w:val="10"/>
              </w:rPr>
            </w:pPr>
            <w:r>
              <w:rPr>
                <w:b/>
                <w:spacing w:val="-2"/>
                <w:w w:val="120"/>
                <w:sz w:val="10"/>
              </w:rPr>
              <w:t>26.281.706,67</w:t>
            </w:r>
          </w:p>
        </w:tc>
      </w:tr>
      <w:tr>
        <w:trPr>
          <w:trHeight w:val="164" w:hRule="atLeast"/>
        </w:trPr>
        <w:tc>
          <w:tcPr>
            <w:tcW w:w="6001" w:type="dxa"/>
            <w:tcBorders>
              <w:top w:val="nil"/>
              <w:bottom w:val="nil"/>
              <w:right w:val="single" w:sz="6" w:space="0" w:color="000000"/>
            </w:tcBorders>
          </w:tcPr>
          <w:p>
            <w:pPr>
              <w:pStyle w:val="TableParagraph"/>
              <w:spacing w:before="22"/>
              <w:ind w:left="29"/>
              <w:rPr>
                <w:rFonts w:ascii="Tahoma" w:hAnsi="Tahoma"/>
                <w:sz w:val="10"/>
              </w:rPr>
            </w:pPr>
            <w:r>
              <w:rPr>
                <w:rFonts w:ascii="Tahoma" w:hAnsi="Tahoma"/>
                <w:w w:val="105"/>
                <w:sz w:val="10"/>
              </w:rPr>
              <w:t>Ingresos</w:t>
            </w:r>
            <w:r>
              <w:rPr>
                <w:rFonts w:ascii="Tahoma" w:hAnsi="Tahoma"/>
                <w:spacing w:val="-3"/>
                <w:w w:val="105"/>
                <w:sz w:val="10"/>
              </w:rPr>
              <w:t> </w:t>
            </w:r>
            <w:r>
              <w:rPr>
                <w:rFonts w:ascii="Tahoma" w:hAnsi="Tahoma"/>
                <w:w w:val="105"/>
                <w:sz w:val="10"/>
              </w:rPr>
              <w:t>accesorios y</w:t>
            </w:r>
            <w:r>
              <w:rPr>
                <w:rFonts w:ascii="Tahoma" w:hAnsi="Tahoma"/>
                <w:spacing w:val="2"/>
                <w:w w:val="105"/>
                <w:sz w:val="10"/>
              </w:rPr>
              <w:t> </w:t>
            </w:r>
            <w:r>
              <w:rPr>
                <w:rFonts w:ascii="Tahoma" w:hAnsi="Tahoma"/>
                <w:w w:val="105"/>
                <w:sz w:val="10"/>
              </w:rPr>
              <w:t>otros</w:t>
            </w:r>
            <w:r>
              <w:rPr>
                <w:rFonts w:ascii="Tahoma" w:hAnsi="Tahoma"/>
                <w:spacing w:val="-3"/>
                <w:w w:val="105"/>
                <w:sz w:val="10"/>
              </w:rPr>
              <w:t> </w:t>
            </w:r>
            <w:r>
              <w:rPr>
                <w:rFonts w:ascii="Tahoma" w:hAnsi="Tahoma"/>
                <w:w w:val="105"/>
                <w:sz w:val="10"/>
              </w:rPr>
              <w:t>ingresos</w:t>
            </w:r>
            <w:r>
              <w:rPr>
                <w:rFonts w:ascii="Tahoma" w:hAnsi="Tahoma"/>
                <w:spacing w:val="-2"/>
                <w:w w:val="105"/>
                <w:sz w:val="10"/>
              </w:rPr>
              <w:t> </w:t>
            </w:r>
            <w:r>
              <w:rPr>
                <w:rFonts w:ascii="Tahoma" w:hAnsi="Tahoma"/>
                <w:w w:val="105"/>
                <w:sz w:val="10"/>
              </w:rPr>
              <w:t>de</w:t>
            </w:r>
            <w:r>
              <w:rPr>
                <w:rFonts w:ascii="Tahoma" w:hAnsi="Tahoma"/>
                <w:spacing w:val="8"/>
                <w:w w:val="105"/>
                <w:sz w:val="10"/>
              </w:rPr>
              <w:t> </w:t>
            </w:r>
            <w:r>
              <w:rPr>
                <w:rFonts w:ascii="Tahoma" w:hAnsi="Tahoma"/>
                <w:w w:val="105"/>
                <w:sz w:val="10"/>
              </w:rPr>
              <w:t>gestión</w:t>
            </w:r>
            <w:r>
              <w:rPr>
                <w:rFonts w:ascii="Tahoma" w:hAnsi="Tahoma"/>
                <w:spacing w:val="6"/>
                <w:w w:val="105"/>
                <w:sz w:val="10"/>
              </w:rPr>
              <w:t> </w:t>
            </w:r>
            <w:r>
              <w:rPr>
                <w:rFonts w:ascii="Tahoma" w:hAnsi="Tahoma"/>
                <w:spacing w:val="-2"/>
                <w:w w:val="105"/>
                <w:sz w:val="10"/>
              </w:rPr>
              <w:t>corriente</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2"/>
              <w:ind w:right="59"/>
              <w:jc w:val="right"/>
              <w:rPr>
                <w:rFonts w:ascii="Tahoma"/>
                <w:sz w:val="10"/>
              </w:rPr>
            </w:pPr>
            <w:r>
              <w:rPr>
                <w:rFonts w:ascii="Tahoma"/>
                <w:spacing w:val="-2"/>
                <w:w w:val="105"/>
                <w:sz w:val="10"/>
              </w:rPr>
              <w:t>470.980,24</w:t>
            </w:r>
          </w:p>
        </w:tc>
        <w:tc>
          <w:tcPr>
            <w:tcW w:w="1027" w:type="dxa"/>
            <w:tcBorders>
              <w:top w:val="nil"/>
              <w:left w:val="single" w:sz="6" w:space="0" w:color="000000"/>
              <w:bottom w:val="nil"/>
              <w:right w:val="single" w:sz="6" w:space="0" w:color="000000"/>
            </w:tcBorders>
          </w:tcPr>
          <w:p>
            <w:pPr>
              <w:pStyle w:val="TableParagraph"/>
              <w:spacing w:before="22"/>
              <w:ind w:right="61"/>
              <w:jc w:val="right"/>
              <w:rPr>
                <w:rFonts w:ascii="Tahoma"/>
                <w:sz w:val="10"/>
              </w:rPr>
            </w:pPr>
            <w:r>
              <w:rPr>
                <w:rFonts w:ascii="Tahoma"/>
                <w:spacing w:val="-2"/>
                <w:w w:val="105"/>
                <w:sz w:val="10"/>
              </w:rPr>
              <w:t>479.913,46</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hAnsi="Tahoma"/>
                <w:sz w:val="10"/>
              </w:rPr>
            </w:pPr>
            <w:r>
              <w:rPr>
                <w:rFonts w:ascii="Tahoma" w:hAnsi="Tahoma"/>
                <w:w w:val="105"/>
                <w:sz w:val="10"/>
              </w:rPr>
              <w:t>Subvenciones</w:t>
            </w:r>
            <w:r>
              <w:rPr>
                <w:rFonts w:ascii="Tahoma" w:hAnsi="Tahoma"/>
                <w:spacing w:val="-2"/>
                <w:w w:val="105"/>
                <w:sz w:val="10"/>
              </w:rPr>
              <w:t> </w:t>
            </w:r>
            <w:r>
              <w:rPr>
                <w:rFonts w:ascii="Tahoma" w:hAnsi="Tahoma"/>
                <w:w w:val="105"/>
                <w:sz w:val="10"/>
              </w:rPr>
              <w:t>de</w:t>
            </w:r>
            <w:r>
              <w:rPr>
                <w:rFonts w:ascii="Tahoma" w:hAnsi="Tahoma"/>
                <w:spacing w:val="9"/>
                <w:w w:val="105"/>
                <w:sz w:val="10"/>
              </w:rPr>
              <w:t> </w:t>
            </w:r>
            <w:r>
              <w:rPr>
                <w:rFonts w:ascii="Tahoma" w:hAnsi="Tahoma"/>
                <w:w w:val="105"/>
                <w:sz w:val="10"/>
              </w:rPr>
              <w:t>explotación</w:t>
            </w:r>
            <w:r>
              <w:rPr>
                <w:rFonts w:ascii="Tahoma" w:hAnsi="Tahoma"/>
                <w:spacing w:val="6"/>
                <w:w w:val="105"/>
                <w:sz w:val="10"/>
              </w:rPr>
              <w:t> </w:t>
            </w:r>
            <w:r>
              <w:rPr>
                <w:rFonts w:ascii="Tahoma" w:hAnsi="Tahoma"/>
                <w:w w:val="105"/>
                <w:sz w:val="10"/>
              </w:rPr>
              <w:t>incorporadas</w:t>
            </w:r>
            <w:r>
              <w:rPr>
                <w:rFonts w:ascii="Tahoma" w:hAnsi="Tahoma"/>
                <w:spacing w:val="-1"/>
                <w:w w:val="105"/>
                <w:sz w:val="10"/>
              </w:rPr>
              <w:t> </w:t>
            </w:r>
            <w:r>
              <w:rPr>
                <w:rFonts w:ascii="Tahoma" w:hAnsi="Tahoma"/>
                <w:w w:val="105"/>
                <w:sz w:val="10"/>
              </w:rPr>
              <w:t>al</w:t>
            </w:r>
            <w:r>
              <w:rPr>
                <w:rFonts w:ascii="Tahoma" w:hAnsi="Tahoma"/>
                <w:spacing w:val="-7"/>
                <w:w w:val="105"/>
                <w:sz w:val="10"/>
              </w:rPr>
              <w:t> </w:t>
            </w:r>
            <w:r>
              <w:rPr>
                <w:rFonts w:ascii="Tahoma" w:hAnsi="Tahoma"/>
                <w:w w:val="105"/>
                <w:sz w:val="10"/>
              </w:rPr>
              <w:t>resultado</w:t>
            </w:r>
            <w:r>
              <w:rPr>
                <w:rFonts w:ascii="Tahoma" w:hAnsi="Tahoma"/>
                <w:spacing w:val="8"/>
                <w:w w:val="105"/>
                <w:sz w:val="10"/>
              </w:rPr>
              <w:t> </w:t>
            </w:r>
            <w:r>
              <w:rPr>
                <w:rFonts w:ascii="Tahoma" w:hAnsi="Tahoma"/>
                <w:w w:val="105"/>
                <w:sz w:val="10"/>
              </w:rPr>
              <w:t>del</w:t>
            </w:r>
            <w:r>
              <w:rPr>
                <w:rFonts w:ascii="Tahoma" w:hAnsi="Tahoma"/>
                <w:spacing w:val="-2"/>
                <w:w w:val="105"/>
                <w:sz w:val="10"/>
              </w:rPr>
              <w:t> ejercicio</w:t>
            </w:r>
          </w:p>
        </w:tc>
        <w:tc>
          <w:tcPr>
            <w:tcW w:w="435" w:type="dxa"/>
            <w:tcBorders>
              <w:top w:val="nil"/>
              <w:left w:val="single" w:sz="6" w:space="0" w:color="000000"/>
              <w:bottom w:val="nil"/>
              <w:right w:val="single" w:sz="6" w:space="0" w:color="000000"/>
            </w:tcBorders>
          </w:tcPr>
          <w:p>
            <w:pPr>
              <w:pStyle w:val="TableParagraph"/>
              <w:spacing w:before="24"/>
              <w:ind w:left="8" w:right="9"/>
              <w:jc w:val="center"/>
              <w:rPr>
                <w:rFonts w:ascii="Tahoma"/>
                <w:sz w:val="10"/>
              </w:rPr>
            </w:pPr>
            <w:r>
              <w:rPr>
                <w:rFonts w:ascii="Tahoma"/>
                <w:spacing w:val="-5"/>
                <w:w w:val="105"/>
                <w:sz w:val="10"/>
              </w:rPr>
              <w:t>16</w:t>
            </w:r>
          </w:p>
        </w:tc>
        <w:tc>
          <w:tcPr>
            <w:tcW w:w="1027" w:type="dxa"/>
            <w:tcBorders>
              <w:top w:val="nil"/>
              <w:left w:val="single" w:sz="6" w:space="0" w:color="000000"/>
              <w:bottom w:val="nil"/>
              <w:right w:val="single" w:sz="6" w:space="0" w:color="000000"/>
            </w:tcBorders>
          </w:tcPr>
          <w:p>
            <w:pPr>
              <w:pStyle w:val="TableParagraph"/>
              <w:spacing w:before="24"/>
              <w:ind w:right="59"/>
              <w:jc w:val="right"/>
              <w:rPr>
                <w:rFonts w:ascii="Tahoma"/>
                <w:sz w:val="10"/>
              </w:rPr>
            </w:pPr>
            <w:r>
              <w:rPr>
                <w:rFonts w:ascii="Tahoma"/>
                <w:spacing w:val="-2"/>
                <w:w w:val="105"/>
                <w:sz w:val="10"/>
              </w:rPr>
              <w:t>25.625.735,58</w:t>
            </w:r>
          </w:p>
        </w:tc>
        <w:tc>
          <w:tcPr>
            <w:tcW w:w="1027" w:type="dxa"/>
            <w:tcBorders>
              <w:top w:val="nil"/>
              <w:left w:val="single" w:sz="6" w:space="0" w:color="000000"/>
              <w:bottom w:val="nil"/>
              <w:right w:val="single" w:sz="6" w:space="0" w:color="000000"/>
            </w:tcBorders>
          </w:tcPr>
          <w:p>
            <w:pPr>
              <w:pStyle w:val="TableParagraph"/>
              <w:spacing w:before="24"/>
              <w:ind w:right="61"/>
              <w:jc w:val="right"/>
              <w:rPr>
                <w:rFonts w:ascii="Tahoma"/>
                <w:sz w:val="10"/>
              </w:rPr>
            </w:pPr>
            <w:r>
              <w:rPr>
                <w:rFonts w:ascii="Tahoma"/>
                <w:spacing w:val="-2"/>
                <w:w w:val="105"/>
                <w:sz w:val="10"/>
              </w:rPr>
              <w:t>25.801.793,21</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sz w:val="10"/>
              </w:rPr>
              <w:t>Gastos</w:t>
            </w:r>
            <w:r>
              <w:rPr>
                <w:b/>
                <w:spacing w:val="18"/>
                <w:sz w:val="10"/>
              </w:rPr>
              <w:t> </w:t>
            </w:r>
            <w:r>
              <w:rPr>
                <w:b/>
                <w:sz w:val="10"/>
              </w:rPr>
              <w:t>de</w:t>
            </w:r>
            <w:r>
              <w:rPr>
                <w:b/>
                <w:spacing w:val="21"/>
                <w:sz w:val="10"/>
              </w:rPr>
              <w:t> </w:t>
            </w:r>
            <w:r>
              <w:rPr>
                <w:b/>
                <w:spacing w:val="-2"/>
                <w:sz w:val="10"/>
              </w:rPr>
              <w:t>personal</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30"/>
              <w:ind w:right="16"/>
              <w:jc w:val="right"/>
              <w:rPr>
                <w:b/>
                <w:sz w:val="10"/>
              </w:rPr>
            </w:pPr>
            <w:r>
              <w:rPr>
                <w:b/>
                <w:spacing w:val="-2"/>
                <w:w w:val="120"/>
                <w:sz w:val="10"/>
              </w:rPr>
              <w:t>(45.657.791,68)</w:t>
            </w:r>
          </w:p>
        </w:tc>
        <w:tc>
          <w:tcPr>
            <w:tcW w:w="1027" w:type="dxa"/>
            <w:tcBorders>
              <w:top w:val="nil"/>
              <w:left w:val="single" w:sz="6" w:space="0" w:color="000000"/>
              <w:bottom w:val="nil"/>
              <w:right w:val="single" w:sz="6" w:space="0" w:color="000000"/>
            </w:tcBorders>
          </w:tcPr>
          <w:p>
            <w:pPr>
              <w:pStyle w:val="TableParagraph"/>
              <w:spacing w:before="30"/>
              <w:ind w:right="19"/>
              <w:jc w:val="right"/>
              <w:rPr>
                <w:b/>
                <w:sz w:val="10"/>
              </w:rPr>
            </w:pPr>
            <w:r>
              <w:rPr>
                <w:b/>
                <w:spacing w:val="-2"/>
                <w:w w:val="120"/>
                <w:sz w:val="10"/>
              </w:rPr>
              <w:t>(40.550.432,20)</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w w:val="105"/>
                <w:sz w:val="10"/>
              </w:rPr>
              <w:t>Sueldos,</w:t>
            </w:r>
            <w:r>
              <w:rPr>
                <w:rFonts w:ascii="Tahoma"/>
                <w:spacing w:val="-7"/>
                <w:w w:val="105"/>
                <w:sz w:val="10"/>
              </w:rPr>
              <w:t> </w:t>
            </w:r>
            <w:r>
              <w:rPr>
                <w:rFonts w:ascii="Tahoma"/>
                <w:w w:val="105"/>
                <w:sz w:val="10"/>
              </w:rPr>
              <w:t>salarios</w:t>
            </w:r>
            <w:r>
              <w:rPr>
                <w:rFonts w:ascii="Tahoma"/>
                <w:spacing w:val="-8"/>
                <w:w w:val="105"/>
                <w:sz w:val="10"/>
              </w:rPr>
              <w:t> </w:t>
            </w:r>
            <w:r>
              <w:rPr>
                <w:rFonts w:ascii="Tahoma"/>
                <w:w w:val="105"/>
                <w:sz w:val="10"/>
              </w:rPr>
              <w:t>y</w:t>
            </w:r>
            <w:r>
              <w:rPr>
                <w:rFonts w:ascii="Tahoma"/>
                <w:spacing w:val="-9"/>
                <w:w w:val="105"/>
                <w:sz w:val="10"/>
              </w:rPr>
              <w:t> </w:t>
            </w:r>
            <w:r>
              <w:rPr>
                <w:rFonts w:ascii="Tahoma"/>
                <w:spacing w:val="-2"/>
                <w:w w:val="105"/>
                <w:sz w:val="10"/>
              </w:rPr>
              <w:t>asimilados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24"/>
              <w:jc w:val="right"/>
              <w:rPr>
                <w:rFonts w:ascii="Tahoma"/>
                <w:sz w:val="10"/>
              </w:rPr>
            </w:pPr>
            <w:r>
              <w:rPr>
                <w:rFonts w:ascii="Tahoma"/>
                <w:spacing w:val="-2"/>
                <w:w w:val="105"/>
                <w:sz w:val="10"/>
              </w:rPr>
              <w:t>(32.859.194,14)</w:t>
            </w:r>
          </w:p>
        </w:tc>
        <w:tc>
          <w:tcPr>
            <w:tcW w:w="1027" w:type="dxa"/>
            <w:tcBorders>
              <w:top w:val="nil"/>
              <w:left w:val="single" w:sz="6" w:space="0" w:color="000000"/>
              <w:bottom w:val="nil"/>
              <w:right w:val="single" w:sz="6" w:space="0" w:color="000000"/>
            </w:tcBorders>
          </w:tcPr>
          <w:p>
            <w:pPr>
              <w:pStyle w:val="TableParagraph"/>
              <w:spacing w:before="24"/>
              <w:ind w:right="26"/>
              <w:jc w:val="right"/>
              <w:rPr>
                <w:rFonts w:ascii="Tahoma"/>
                <w:sz w:val="10"/>
              </w:rPr>
            </w:pPr>
            <w:r>
              <w:rPr>
                <w:rFonts w:ascii="Tahoma"/>
                <w:spacing w:val="-2"/>
                <w:w w:val="105"/>
                <w:sz w:val="10"/>
              </w:rPr>
              <w:t>(29.152.043,83)</w:t>
            </w:r>
          </w:p>
        </w:tc>
      </w:tr>
      <w:tr>
        <w:trPr>
          <w:trHeight w:val="160" w:hRule="atLeast"/>
        </w:trPr>
        <w:tc>
          <w:tcPr>
            <w:tcW w:w="6001" w:type="dxa"/>
            <w:tcBorders>
              <w:top w:val="nil"/>
              <w:bottom w:val="nil"/>
              <w:right w:val="single" w:sz="6" w:space="0" w:color="000000"/>
            </w:tcBorders>
          </w:tcPr>
          <w:p>
            <w:pPr>
              <w:pStyle w:val="TableParagraph"/>
              <w:spacing w:line="117" w:lineRule="exact" w:before="24"/>
              <w:ind w:left="29"/>
              <w:rPr>
                <w:rFonts w:ascii="Tahoma"/>
                <w:sz w:val="10"/>
              </w:rPr>
            </w:pPr>
            <w:r>
              <w:rPr>
                <w:rFonts w:ascii="Tahoma"/>
                <w:spacing w:val="-2"/>
                <w:w w:val="105"/>
                <w:sz w:val="10"/>
              </w:rPr>
              <w:t>Cargas</w:t>
            </w:r>
            <w:r>
              <w:rPr>
                <w:rFonts w:ascii="Tahoma"/>
                <w:spacing w:val="-4"/>
                <w:w w:val="105"/>
                <w:sz w:val="10"/>
              </w:rPr>
              <w:t> </w:t>
            </w:r>
            <w:r>
              <w:rPr>
                <w:rFonts w:ascii="Tahoma"/>
                <w:spacing w:val="-2"/>
                <w:w w:val="105"/>
                <w:sz w:val="10"/>
              </w:rPr>
              <w:t>sociales</w:t>
            </w:r>
          </w:p>
        </w:tc>
        <w:tc>
          <w:tcPr>
            <w:tcW w:w="435" w:type="dxa"/>
            <w:tcBorders>
              <w:top w:val="nil"/>
              <w:left w:val="single" w:sz="6" w:space="0" w:color="000000"/>
              <w:bottom w:val="nil"/>
              <w:right w:val="single" w:sz="6" w:space="0" w:color="000000"/>
            </w:tcBorders>
          </w:tcPr>
          <w:p>
            <w:pPr>
              <w:pStyle w:val="TableParagraph"/>
              <w:spacing w:line="117" w:lineRule="exact" w:before="24"/>
              <w:ind w:left="8" w:right="9"/>
              <w:jc w:val="center"/>
              <w:rPr>
                <w:rFonts w:ascii="Tahoma"/>
                <w:sz w:val="10"/>
              </w:rPr>
            </w:pPr>
            <w:r>
              <w:rPr>
                <w:rFonts w:ascii="Tahoma"/>
                <w:spacing w:val="-5"/>
                <w:w w:val="105"/>
                <w:sz w:val="10"/>
              </w:rPr>
              <w:t>13</w:t>
            </w:r>
          </w:p>
        </w:tc>
        <w:tc>
          <w:tcPr>
            <w:tcW w:w="1027" w:type="dxa"/>
            <w:tcBorders>
              <w:top w:val="nil"/>
              <w:left w:val="single" w:sz="6" w:space="0" w:color="000000"/>
              <w:bottom w:val="nil"/>
              <w:right w:val="single" w:sz="6" w:space="0" w:color="000000"/>
            </w:tcBorders>
          </w:tcPr>
          <w:p>
            <w:pPr>
              <w:pStyle w:val="TableParagraph"/>
              <w:spacing w:line="117" w:lineRule="exact" w:before="24"/>
              <w:ind w:right="24"/>
              <w:jc w:val="right"/>
              <w:rPr>
                <w:rFonts w:ascii="Tahoma"/>
                <w:sz w:val="10"/>
              </w:rPr>
            </w:pPr>
            <w:r>
              <w:rPr>
                <w:rFonts w:ascii="Tahoma"/>
                <w:spacing w:val="-2"/>
                <w:w w:val="105"/>
                <w:sz w:val="10"/>
              </w:rPr>
              <w:t>(12.798.597,54)</w:t>
            </w:r>
          </w:p>
        </w:tc>
        <w:tc>
          <w:tcPr>
            <w:tcW w:w="1027" w:type="dxa"/>
            <w:tcBorders>
              <w:top w:val="nil"/>
              <w:left w:val="single" w:sz="6" w:space="0" w:color="000000"/>
              <w:bottom w:val="nil"/>
              <w:right w:val="single" w:sz="6" w:space="0" w:color="000000"/>
            </w:tcBorders>
          </w:tcPr>
          <w:p>
            <w:pPr>
              <w:pStyle w:val="TableParagraph"/>
              <w:spacing w:line="117" w:lineRule="exact" w:before="24"/>
              <w:ind w:right="26"/>
              <w:jc w:val="right"/>
              <w:rPr>
                <w:rFonts w:ascii="Tahoma"/>
                <w:sz w:val="10"/>
              </w:rPr>
            </w:pPr>
            <w:r>
              <w:rPr>
                <w:rFonts w:ascii="Tahoma"/>
                <w:spacing w:val="-2"/>
                <w:w w:val="105"/>
                <w:sz w:val="10"/>
              </w:rPr>
              <w:t>(11.398.388,37)</w:t>
            </w:r>
          </w:p>
        </w:tc>
      </w:tr>
      <w:tr>
        <w:trPr>
          <w:trHeight w:val="170" w:hRule="atLeast"/>
        </w:trPr>
        <w:tc>
          <w:tcPr>
            <w:tcW w:w="6001" w:type="dxa"/>
            <w:tcBorders>
              <w:top w:val="nil"/>
              <w:bottom w:val="nil"/>
              <w:right w:val="single" w:sz="6" w:space="0" w:color="000000"/>
            </w:tcBorders>
          </w:tcPr>
          <w:p>
            <w:pPr>
              <w:pStyle w:val="TableParagraph"/>
              <w:spacing w:before="25"/>
              <w:ind w:left="29"/>
              <w:rPr>
                <w:b/>
                <w:sz w:val="10"/>
              </w:rPr>
            </w:pPr>
            <w:r>
              <w:rPr>
                <w:b/>
                <w:w w:val="110"/>
                <w:sz w:val="10"/>
              </w:rPr>
              <w:t>Otros</w:t>
            </w:r>
            <w:r>
              <w:rPr>
                <w:b/>
                <w:spacing w:val="4"/>
                <w:w w:val="110"/>
                <w:sz w:val="10"/>
              </w:rPr>
              <w:t> </w:t>
            </w:r>
            <w:r>
              <w:rPr>
                <w:b/>
                <w:w w:val="110"/>
                <w:sz w:val="10"/>
              </w:rPr>
              <w:t>gastos</w:t>
            </w:r>
            <w:r>
              <w:rPr>
                <w:b/>
                <w:spacing w:val="2"/>
                <w:w w:val="110"/>
                <w:sz w:val="10"/>
              </w:rPr>
              <w:t> </w:t>
            </w:r>
            <w:r>
              <w:rPr>
                <w:b/>
                <w:w w:val="110"/>
                <w:sz w:val="10"/>
              </w:rPr>
              <w:t>de</w:t>
            </w:r>
            <w:r>
              <w:rPr>
                <w:b/>
                <w:spacing w:val="4"/>
                <w:w w:val="110"/>
                <w:sz w:val="10"/>
              </w:rPr>
              <w:t> </w:t>
            </w:r>
            <w:r>
              <w:rPr>
                <w:b/>
                <w:spacing w:val="-2"/>
                <w:w w:val="110"/>
                <w:sz w:val="10"/>
              </w:rPr>
              <w:t>explotación</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35"/>
              <w:ind w:right="16"/>
              <w:jc w:val="right"/>
              <w:rPr>
                <w:b/>
                <w:sz w:val="10"/>
              </w:rPr>
            </w:pPr>
            <w:r>
              <w:rPr>
                <w:b/>
                <w:spacing w:val="-2"/>
                <w:w w:val="120"/>
                <w:sz w:val="10"/>
              </w:rPr>
              <w:t>(10.221.705,50)</w:t>
            </w:r>
          </w:p>
        </w:tc>
        <w:tc>
          <w:tcPr>
            <w:tcW w:w="1027" w:type="dxa"/>
            <w:tcBorders>
              <w:top w:val="nil"/>
              <w:left w:val="single" w:sz="6" w:space="0" w:color="000000"/>
              <w:bottom w:val="nil"/>
              <w:right w:val="single" w:sz="6" w:space="0" w:color="000000"/>
            </w:tcBorders>
          </w:tcPr>
          <w:p>
            <w:pPr>
              <w:pStyle w:val="TableParagraph"/>
              <w:spacing w:before="35"/>
              <w:ind w:right="18"/>
              <w:jc w:val="right"/>
              <w:rPr>
                <w:b/>
                <w:sz w:val="10"/>
              </w:rPr>
            </w:pPr>
            <w:r>
              <w:rPr>
                <w:b/>
                <w:spacing w:val="-2"/>
                <w:w w:val="120"/>
                <w:sz w:val="10"/>
              </w:rPr>
              <w:t>(11.043.370,16)</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spacing w:val="-2"/>
                <w:w w:val="105"/>
                <w:sz w:val="10"/>
              </w:rPr>
              <w:t>Servicios</w:t>
            </w:r>
            <w:r>
              <w:rPr>
                <w:rFonts w:ascii="Tahoma"/>
                <w:spacing w:val="8"/>
                <w:w w:val="105"/>
                <w:sz w:val="10"/>
              </w:rPr>
              <w:t> </w:t>
            </w:r>
            <w:r>
              <w:rPr>
                <w:rFonts w:ascii="Tahoma"/>
                <w:spacing w:val="-2"/>
                <w:w w:val="105"/>
                <w:sz w:val="10"/>
              </w:rPr>
              <w:t>exteriores</w:t>
            </w:r>
          </w:p>
        </w:tc>
        <w:tc>
          <w:tcPr>
            <w:tcW w:w="435" w:type="dxa"/>
            <w:tcBorders>
              <w:top w:val="nil"/>
              <w:left w:val="single" w:sz="6" w:space="0" w:color="000000"/>
              <w:bottom w:val="nil"/>
              <w:right w:val="single" w:sz="6" w:space="0" w:color="000000"/>
            </w:tcBorders>
          </w:tcPr>
          <w:p>
            <w:pPr>
              <w:pStyle w:val="TableParagraph"/>
              <w:spacing w:before="24"/>
              <w:ind w:left="8" w:right="9"/>
              <w:jc w:val="center"/>
              <w:rPr>
                <w:rFonts w:ascii="Tahoma"/>
                <w:sz w:val="10"/>
              </w:rPr>
            </w:pPr>
            <w:r>
              <w:rPr>
                <w:rFonts w:ascii="Tahoma"/>
                <w:spacing w:val="-5"/>
                <w:w w:val="105"/>
                <w:sz w:val="10"/>
              </w:rPr>
              <w:t>13</w:t>
            </w:r>
          </w:p>
        </w:tc>
        <w:tc>
          <w:tcPr>
            <w:tcW w:w="1027" w:type="dxa"/>
            <w:tcBorders>
              <w:top w:val="nil"/>
              <w:left w:val="single" w:sz="6" w:space="0" w:color="000000"/>
              <w:bottom w:val="nil"/>
              <w:right w:val="single" w:sz="6" w:space="0" w:color="000000"/>
            </w:tcBorders>
          </w:tcPr>
          <w:p>
            <w:pPr>
              <w:pStyle w:val="TableParagraph"/>
              <w:spacing w:before="24"/>
              <w:ind w:right="24"/>
              <w:jc w:val="right"/>
              <w:rPr>
                <w:rFonts w:ascii="Tahoma"/>
                <w:sz w:val="10"/>
              </w:rPr>
            </w:pPr>
            <w:r>
              <w:rPr>
                <w:rFonts w:ascii="Tahoma"/>
                <w:spacing w:val="-2"/>
                <w:w w:val="105"/>
                <w:sz w:val="10"/>
              </w:rPr>
              <w:t>(10.146.732,95)</w:t>
            </w:r>
          </w:p>
        </w:tc>
        <w:tc>
          <w:tcPr>
            <w:tcW w:w="1027" w:type="dxa"/>
            <w:tcBorders>
              <w:top w:val="nil"/>
              <w:left w:val="single" w:sz="6" w:space="0" w:color="000000"/>
              <w:bottom w:val="nil"/>
              <w:right w:val="single" w:sz="6" w:space="0" w:color="000000"/>
            </w:tcBorders>
          </w:tcPr>
          <w:p>
            <w:pPr>
              <w:pStyle w:val="TableParagraph"/>
              <w:spacing w:before="24"/>
              <w:ind w:right="26"/>
              <w:jc w:val="right"/>
              <w:rPr>
                <w:rFonts w:ascii="Tahoma"/>
                <w:sz w:val="10"/>
              </w:rPr>
            </w:pPr>
            <w:r>
              <w:rPr>
                <w:rFonts w:ascii="Tahoma"/>
                <w:spacing w:val="-2"/>
                <w:w w:val="105"/>
                <w:sz w:val="10"/>
              </w:rPr>
              <w:t>(10.817.635,40)</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spacing w:val="-2"/>
                <w:w w:val="105"/>
                <w:sz w:val="10"/>
              </w:rPr>
              <w:t>Tributos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24"/>
              <w:jc w:val="right"/>
              <w:rPr>
                <w:rFonts w:ascii="Tahoma"/>
                <w:sz w:val="10"/>
              </w:rPr>
            </w:pPr>
            <w:r>
              <w:rPr>
                <w:rFonts w:ascii="Tahoma"/>
                <w:spacing w:val="-2"/>
                <w:w w:val="105"/>
                <w:sz w:val="10"/>
              </w:rPr>
              <w:t>(74.972,55)</w:t>
            </w:r>
          </w:p>
        </w:tc>
        <w:tc>
          <w:tcPr>
            <w:tcW w:w="1027" w:type="dxa"/>
            <w:tcBorders>
              <w:top w:val="nil"/>
              <w:left w:val="single" w:sz="6" w:space="0" w:color="000000"/>
              <w:bottom w:val="nil"/>
              <w:right w:val="single" w:sz="6" w:space="0" w:color="000000"/>
            </w:tcBorders>
          </w:tcPr>
          <w:p>
            <w:pPr>
              <w:pStyle w:val="TableParagraph"/>
              <w:spacing w:before="24"/>
              <w:ind w:right="26"/>
              <w:jc w:val="right"/>
              <w:rPr>
                <w:rFonts w:ascii="Tahoma"/>
                <w:sz w:val="10"/>
              </w:rPr>
            </w:pPr>
            <w:r>
              <w:rPr>
                <w:rFonts w:ascii="Tahoma"/>
                <w:spacing w:val="-2"/>
                <w:w w:val="105"/>
                <w:sz w:val="10"/>
              </w:rPr>
              <w:t>(225.734,76)</w:t>
            </w:r>
          </w:p>
        </w:tc>
      </w:tr>
      <w:tr>
        <w:trPr>
          <w:trHeight w:val="164" w:hRule="atLeast"/>
        </w:trPr>
        <w:tc>
          <w:tcPr>
            <w:tcW w:w="6001" w:type="dxa"/>
            <w:tcBorders>
              <w:top w:val="nil"/>
              <w:bottom w:val="nil"/>
              <w:right w:val="single" w:sz="6" w:space="0" w:color="000000"/>
            </w:tcBorders>
          </w:tcPr>
          <w:p>
            <w:pPr>
              <w:pStyle w:val="TableParagraph"/>
              <w:spacing w:line="120" w:lineRule="exact" w:before="24"/>
              <w:ind w:left="29"/>
              <w:rPr>
                <w:rFonts w:ascii="Tahoma" w:hAnsi="Tahoma"/>
                <w:sz w:val="10"/>
              </w:rPr>
            </w:pPr>
            <w:r>
              <w:rPr>
                <w:rFonts w:ascii="Tahoma" w:hAnsi="Tahoma"/>
                <w:w w:val="105"/>
                <w:sz w:val="10"/>
              </w:rPr>
              <w:t>Pérdidas,</w:t>
            </w:r>
            <w:r>
              <w:rPr>
                <w:rFonts w:ascii="Tahoma" w:hAnsi="Tahoma"/>
                <w:spacing w:val="1"/>
                <w:w w:val="105"/>
                <w:sz w:val="10"/>
              </w:rPr>
              <w:t> </w:t>
            </w:r>
            <w:r>
              <w:rPr>
                <w:rFonts w:ascii="Tahoma" w:hAnsi="Tahoma"/>
                <w:w w:val="105"/>
                <w:sz w:val="10"/>
              </w:rPr>
              <w:t>deterioro</w:t>
            </w:r>
            <w:r>
              <w:rPr>
                <w:rFonts w:ascii="Tahoma" w:hAnsi="Tahoma"/>
                <w:spacing w:val="3"/>
                <w:w w:val="105"/>
                <w:sz w:val="10"/>
              </w:rPr>
              <w:t> </w:t>
            </w:r>
            <w:r>
              <w:rPr>
                <w:rFonts w:ascii="Tahoma" w:hAnsi="Tahoma"/>
                <w:w w:val="105"/>
                <w:sz w:val="10"/>
              </w:rPr>
              <w:t>y</w:t>
            </w:r>
            <w:r>
              <w:rPr>
                <w:rFonts w:ascii="Tahoma" w:hAnsi="Tahoma"/>
                <w:spacing w:val="-2"/>
                <w:w w:val="105"/>
                <w:sz w:val="10"/>
              </w:rPr>
              <w:t> </w:t>
            </w:r>
            <w:r>
              <w:rPr>
                <w:rFonts w:ascii="Tahoma" w:hAnsi="Tahoma"/>
                <w:w w:val="105"/>
                <w:sz w:val="10"/>
              </w:rPr>
              <w:t>variación</w:t>
            </w:r>
            <w:r>
              <w:rPr>
                <w:rFonts w:ascii="Tahoma" w:hAnsi="Tahoma"/>
                <w:spacing w:val="1"/>
                <w:w w:val="105"/>
                <w:sz w:val="10"/>
              </w:rPr>
              <w:t> </w:t>
            </w:r>
            <w:r>
              <w:rPr>
                <w:rFonts w:ascii="Tahoma" w:hAnsi="Tahoma"/>
                <w:w w:val="105"/>
                <w:sz w:val="10"/>
              </w:rPr>
              <w:t>de</w:t>
            </w:r>
            <w:r>
              <w:rPr>
                <w:rFonts w:ascii="Tahoma" w:hAnsi="Tahoma"/>
                <w:spacing w:val="3"/>
                <w:w w:val="105"/>
                <w:sz w:val="10"/>
              </w:rPr>
              <w:t> </w:t>
            </w:r>
            <w:r>
              <w:rPr>
                <w:rFonts w:ascii="Tahoma" w:hAnsi="Tahoma"/>
                <w:w w:val="105"/>
                <w:sz w:val="10"/>
              </w:rPr>
              <w:t>provisiones</w:t>
            </w:r>
            <w:r>
              <w:rPr>
                <w:rFonts w:ascii="Tahoma" w:hAnsi="Tahoma"/>
                <w:spacing w:val="-5"/>
                <w:w w:val="105"/>
                <w:sz w:val="10"/>
              </w:rPr>
              <w:t> </w:t>
            </w:r>
            <w:r>
              <w:rPr>
                <w:rFonts w:ascii="Tahoma" w:hAnsi="Tahoma"/>
                <w:w w:val="105"/>
                <w:sz w:val="10"/>
              </w:rPr>
              <w:t>por</w:t>
            </w:r>
            <w:r>
              <w:rPr>
                <w:rFonts w:ascii="Tahoma" w:hAnsi="Tahoma"/>
                <w:spacing w:val="-3"/>
                <w:w w:val="105"/>
                <w:sz w:val="10"/>
              </w:rPr>
              <w:t> </w:t>
            </w:r>
            <w:r>
              <w:rPr>
                <w:rFonts w:ascii="Tahoma" w:hAnsi="Tahoma"/>
                <w:w w:val="105"/>
                <w:sz w:val="10"/>
              </w:rPr>
              <w:t>operaciones</w:t>
            </w:r>
            <w:r>
              <w:rPr>
                <w:rFonts w:ascii="Tahoma" w:hAnsi="Tahoma"/>
                <w:spacing w:val="-4"/>
                <w:w w:val="105"/>
                <w:sz w:val="10"/>
              </w:rPr>
              <w:t> </w:t>
            </w:r>
            <w:r>
              <w:rPr>
                <w:rFonts w:ascii="Tahoma" w:hAnsi="Tahoma"/>
                <w:spacing w:val="-2"/>
                <w:w w:val="105"/>
                <w:sz w:val="10"/>
              </w:rPr>
              <w:t>comerciales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line="120" w:lineRule="exact" w:before="24"/>
              <w:ind w:right="59"/>
              <w:jc w:val="right"/>
              <w:rPr>
                <w:rFonts w:ascii="Tahoma"/>
                <w:sz w:val="10"/>
              </w:rPr>
            </w:pPr>
            <w:r>
              <w:rPr>
                <w:rFonts w:ascii="Tahoma"/>
                <w:spacing w:val="-4"/>
                <w:w w:val="105"/>
                <w:sz w:val="10"/>
              </w:rPr>
              <w:t>0,00</w:t>
            </w:r>
          </w:p>
        </w:tc>
        <w:tc>
          <w:tcPr>
            <w:tcW w:w="1027" w:type="dxa"/>
            <w:tcBorders>
              <w:top w:val="nil"/>
              <w:left w:val="single" w:sz="6" w:space="0" w:color="000000"/>
              <w:bottom w:val="nil"/>
              <w:right w:val="single" w:sz="6" w:space="0" w:color="000000"/>
            </w:tcBorders>
          </w:tcPr>
          <w:p>
            <w:pPr>
              <w:pStyle w:val="TableParagraph"/>
              <w:spacing w:line="120" w:lineRule="exact" w:before="24"/>
              <w:ind w:right="61"/>
              <w:jc w:val="right"/>
              <w:rPr>
                <w:rFonts w:ascii="Tahoma"/>
                <w:sz w:val="10"/>
              </w:rPr>
            </w:pPr>
            <w:r>
              <w:rPr>
                <w:rFonts w:ascii="Tahoma"/>
                <w:spacing w:val="-4"/>
                <w:w w:val="105"/>
                <w:sz w:val="10"/>
              </w:rPr>
              <w:t>0,00</w:t>
            </w:r>
          </w:p>
        </w:tc>
      </w:tr>
      <w:tr>
        <w:trPr>
          <w:trHeight w:val="164" w:hRule="atLeast"/>
        </w:trPr>
        <w:tc>
          <w:tcPr>
            <w:tcW w:w="6001" w:type="dxa"/>
            <w:tcBorders>
              <w:top w:val="nil"/>
              <w:bottom w:val="nil"/>
              <w:right w:val="single" w:sz="6" w:space="0" w:color="000000"/>
            </w:tcBorders>
          </w:tcPr>
          <w:p>
            <w:pPr>
              <w:pStyle w:val="TableParagraph"/>
              <w:spacing w:before="29"/>
              <w:ind w:left="29"/>
              <w:rPr>
                <w:b/>
                <w:sz w:val="10"/>
              </w:rPr>
            </w:pPr>
            <w:r>
              <w:rPr>
                <w:b/>
                <w:w w:val="110"/>
                <w:sz w:val="10"/>
              </w:rPr>
              <w:t>Amortización</w:t>
            </w:r>
            <w:r>
              <w:rPr>
                <w:b/>
                <w:spacing w:val="-2"/>
                <w:w w:val="110"/>
                <w:sz w:val="10"/>
              </w:rPr>
              <w:t> </w:t>
            </w:r>
            <w:r>
              <w:rPr>
                <w:b/>
                <w:w w:val="110"/>
                <w:sz w:val="10"/>
              </w:rPr>
              <w:t>del</w:t>
            </w:r>
            <w:r>
              <w:rPr>
                <w:b/>
                <w:spacing w:val="-6"/>
                <w:w w:val="110"/>
                <w:sz w:val="10"/>
              </w:rPr>
              <w:t> </w:t>
            </w:r>
            <w:r>
              <w:rPr>
                <w:b/>
                <w:spacing w:val="-2"/>
                <w:w w:val="110"/>
                <w:sz w:val="10"/>
              </w:rPr>
              <w:t>inmovilizado</w:t>
            </w:r>
          </w:p>
        </w:tc>
        <w:tc>
          <w:tcPr>
            <w:tcW w:w="435" w:type="dxa"/>
            <w:tcBorders>
              <w:top w:val="nil"/>
              <w:left w:val="single" w:sz="6" w:space="0" w:color="000000"/>
              <w:bottom w:val="nil"/>
              <w:right w:val="single" w:sz="6" w:space="0" w:color="000000"/>
            </w:tcBorders>
          </w:tcPr>
          <w:p>
            <w:pPr>
              <w:pStyle w:val="TableParagraph"/>
              <w:spacing w:before="22"/>
              <w:ind w:left="9" w:right="9"/>
              <w:jc w:val="center"/>
              <w:rPr>
                <w:rFonts w:ascii="Tahoma"/>
                <w:sz w:val="10"/>
              </w:rPr>
            </w:pPr>
            <w:r>
              <w:rPr>
                <w:rFonts w:ascii="Tahoma"/>
                <w:sz w:val="10"/>
              </w:rPr>
              <w:t>5-</w:t>
            </w:r>
            <w:r>
              <w:rPr>
                <w:rFonts w:ascii="Tahoma"/>
                <w:spacing w:val="-10"/>
                <w:sz w:val="10"/>
              </w:rPr>
              <w:t>7</w:t>
            </w:r>
          </w:p>
        </w:tc>
        <w:tc>
          <w:tcPr>
            <w:tcW w:w="1027" w:type="dxa"/>
            <w:tcBorders>
              <w:top w:val="nil"/>
              <w:left w:val="single" w:sz="6" w:space="0" w:color="000000"/>
              <w:bottom w:val="nil"/>
              <w:right w:val="single" w:sz="6" w:space="0" w:color="000000"/>
            </w:tcBorders>
          </w:tcPr>
          <w:p>
            <w:pPr>
              <w:pStyle w:val="TableParagraph"/>
              <w:spacing w:before="29"/>
              <w:ind w:right="16"/>
              <w:jc w:val="right"/>
              <w:rPr>
                <w:b/>
                <w:sz w:val="10"/>
              </w:rPr>
            </w:pPr>
            <w:r>
              <w:rPr>
                <w:b/>
                <w:spacing w:val="-2"/>
                <w:w w:val="120"/>
                <w:sz w:val="10"/>
              </w:rPr>
              <w:t>(6.962.251,77)</w:t>
            </w:r>
          </w:p>
        </w:tc>
        <w:tc>
          <w:tcPr>
            <w:tcW w:w="1027" w:type="dxa"/>
            <w:tcBorders>
              <w:top w:val="nil"/>
              <w:left w:val="single" w:sz="6" w:space="0" w:color="000000"/>
              <w:bottom w:val="nil"/>
              <w:right w:val="single" w:sz="6" w:space="0" w:color="000000"/>
            </w:tcBorders>
          </w:tcPr>
          <w:p>
            <w:pPr>
              <w:pStyle w:val="TableParagraph"/>
              <w:spacing w:before="29"/>
              <w:ind w:right="19"/>
              <w:jc w:val="right"/>
              <w:rPr>
                <w:b/>
                <w:sz w:val="10"/>
              </w:rPr>
            </w:pPr>
            <w:r>
              <w:rPr>
                <w:b/>
                <w:spacing w:val="-2"/>
                <w:w w:val="120"/>
                <w:sz w:val="10"/>
              </w:rPr>
              <w:t>(6.365.356,27)</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w w:val="110"/>
                <w:sz w:val="10"/>
              </w:rPr>
              <w:t>Imputaciones</w:t>
            </w:r>
            <w:r>
              <w:rPr>
                <w:b/>
                <w:spacing w:val="-6"/>
                <w:w w:val="110"/>
                <w:sz w:val="10"/>
              </w:rPr>
              <w:t> </w:t>
            </w:r>
            <w:r>
              <w:rPr>
                <w:b/>
                <w:w w:val="110"/>
                <w:sz w:val="10"/>
              </w:rPr>
              <w:t>de</w:t>
            </w:r>
            <w:r>
              <w:rPr>
                <w:b/>
                <w:spacing w:val="-4"/>
                <w:w w:val="110"/>
                <w:sz w:val="10"/>
              </w:rPr>
              <w:t> </w:t>
            </w:r>
            <w:r>
              <w:rPr>
                <w:b/>
                <w:w w:val="110"/>
                <w:sz w:val="10"/>
              </w:rPr>
              <w:t>subvenciones</w:t>
            </w:r>
            <w:r>
              <w:rPr>
                <w:b/>
                <w:spacing w:val="-5"/>
                <w:w w:val="110"/>
                <w:sz w:val="10"/>
              </w:rPr>
              <w:t> </w:t>
            </w:r>
            <w:r>
              <w:rPr>
                <w:b/>
                <w:w w:val="110"/>
                <w:sz w:val="10"/>
              </w:rPr>
              <w:t>de</w:t>
            </w:r>
            <w:r>
              <w:rPr>
                <w:b/>
                <w:spacing w:val="-4"/>
                <w:w w:val="110"/>
                <w:sz w:val="10"/>
              </w:rPr>
              <w:t> </w:t>
            </w:r>
            <w:r>
              <w:rPr>
                <w:b/>
                <w:w w:val="110"/>
                <w:sz w:val="10"/>
              </w:rPr>
              <w:t>inmovilizado</w:t>
            </w:r>
            <w:r>
              <w:rPr>
                <w:b/>
                <w:spacing w:val="-1"/>
                <w:w w:val="110"/>
                <w:sz w:val="10"/>
              </w:rPr>
              <w:t> </w:t>
            </w:r>
            <w:r>
              <w:rPr>
                <w:b/>
                <w:w w:val="110"/>
                <w:sz w:val="10"/>
              </w:rPr>
              <w:t>no</w:t>
            </w:r>
            <w:r>
              <w:rPr>
                <w:b/>
                <w:spacing w:val="2"/>
                <w:w w:val="110"/>
                <w:sz w:val="10"/>
              </w:rPr>
              <w:t> </w:t>
            </w:r>
            <w:r>
              <w:rPr>
                <w:b/>
                <w:w w:val="110"/>
                <w:sz w:val="10"/>
              </w:rPr>
              <w:t>financiero</w:t>
            </w:r>
            <w:r>
              <w:rPr>
                <w:b/>
                <w:spacing w:val="2"/>
                <w:w w:val="110"/>
                <w:sz w:val="10"/>
              </w:rPr>
              <w:t> </w:t>
            </w:r>
            <w:r>
              <w:rPr>
                <w:b/>
                <w:w w:val="110"/>
                <w:sz w:val="10"/>
              </w:rPr>
              <w:t>y</w:t>
            </w:r>
            <w:r>
              <w:rPr>
                <w:b/>
                <w:spacing w:val="-4"/>
                <w:w w:val="110"/>
                <w:sz w:val="10"/>
              </w:rPr>
              <w:t> otras</w:t>
            </w:r>
          </w:p>
        </w:tc>
        <w:tc>
          <w:tcPr>
            <w:tcW w:w="435" w:type="dxa"/>
            <w:tcBorders>
              <w:top w:val="nil"/>
              <w:left w:val="single" w:sz="6" w:space="0" w:color="000000"/>
              <w:bottom w:val="nil"/>
              <w:right w:val="single" w:sz="6" w:space="0" w:color="000000"/>
            </w:tcBorders>
          </w:tcPr>
          <w:p>
            <w:pPr>
              <w:pStyle w:val="TableParagraph"/>
              <w:spacing w:before="24"/>
              <w:ind w:left="8" w:right="9"/>
              <w:jc w:val="center"/>
              <w:rPr>
                <w:rFonts w:ascii="Tahoma"/>
                <w:sz w:val="10"/>
              </w:rPr>
            </w:pPr>
            <w:r>
              <w:rPr>
                <w:rFonts w:ascii="Tahoma"/>
                <w:spacing w:val="-5"/>
                <w:w w:val="105"/>
                <w:sz w:val="10"/>
              </w:rPr>
              <w:t>16</w:t>
            </w:r>
          </w:p>
        </w:tc>
        <w:tc>
          <w:tcPr>
            <w:tcW w:w="1027" w:type="dxa"/>
            <w:tcBorders>
              <w:top w:val="nil"/>
              <w:left w:val="single" w:sz="6" w:space="0" w:color="000000"/>
              <w:bottom w:val="nil"/>
              <w:right w:val="single" w:sz="6" w:space="0" w:color="000000"/>
            </w:tcBorders>
          </w:tcPr>
          <w:p>
            <w:pPr>
              <w:pStyle w:val="TableParagraph"/>
              <w:spacing w:before="30"/>
              <w:ind w:right="56"/>
              <w:jc w:val="right"/>
              <w:rPr>
                <w:b/>
                <w:sz w:val="10"/>
              </w:rPr>
            </w:pPr>
            <w:r>
              <w:rPr>
                <w:b/>
                <w:spacing w:val="-2"/>
                <w:w w:val="120"/>
                <w:sz w:val="10"/>
              </w:rPr>
              <w:t>4.048.349,68</w:t>
            </w:r>
          </w:p>
        </w:tc>
        <w:tc>
          <w:tcPr>
            <w:tcW w:w="1027" w:type="dxa"/>
            <w:tcBorders>
              <w:top w:val="nil"/>
              <w:left w:val="single" w:sz="6" w:space="0" w:color="000000"/>
              <w:bottom w:val="nil"/>
              <w:right w:val="single" w:sz="6" w:space="0" w:color="000000"/>
            </w:tcBorders>
          </w:tcPr>
          <w:p>
            <w:pPr>
              <w:pStyle w:val="TableParagraph"/>
              <w:spacing w:before="30"/>
              <w:ind w:right="59"/>
              <w:jc w:val="right"/>
              <w:rPr>
                <w:b/>
                <w:sz w:val="10"/>
              </w:rPr>
            </w:pPr>
            <w:r>
              <w:rPr>
                <w:b/>
                <w:spacing w:val="-2"/>
                <w:w w:val="120"/>
                <w:sz w:val="10"/>
              </w:rPr>
              <w:t>2.192.691,72</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w w:val="105"/>
                <w:sz w:val="10"/>
              </w:rPr>
              <w:t>Exceso</w:t>
            </w:r>
            <w:r>
              <w:rPr>
                <w:b/>
                <w:spacing w:val="3"/>
                <w:w w:val="105"/>
                <w:sz w:val="10"/>
              </w:rPr>
              <w:t> </w:t>
            </w:r>
            <w:r>
              <w:rPr>
                <w:b/>
                <w:w w:val="105"/>
                <w:sz w:val="10"/>
              </w:rPr>
              <w:t>de</w:t>
            </w:r>
            <w:r>
              <w:rPr>
                <w:b/>
                <w:spacing w:val="-1"/>
                <w:w w:val="105"/>
                <w:sz w:val="10"/>
              </w:rPr>
              <w:t> </w:t>
            </w:r>
            <w:r>
              <w:rPr>
                <w:b/>
                <w:spacing w:val="-2"/>
                <w:w w:val="105"/>
                <w:sz w:val="10"/>
              </w:rPr>
              <w:t>provisiones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30"/>
              <w:ind w:right="57"/>
              <w:jc w:val="right"/>
              <w:rPr>
                <w:b/>
                <w:sz w:val="10"/>
              </w:rPr>
            </w:pPr>
            <w:r>
              <w:rPr>
                <w:b/>
                <w:spacing w:val="-4"/>
                <w:w w:val="120"/>
                <w:sz w:val="10"/>
              </w:rPr>
              <w:t>0,00</w:t>
            </w:r>
          </w:p>
        </w:tc>
        <w:tc>
          <w:tcPr>
            <w:tcW w:w="1027" w:type="dxa"/>
            <w:tcBorders>
              <w:top w:val="nil"/>
              <w:left w:val="single" w:sz="6" w:space="0" w:color="000000"/>
              <w:bottom w:val="nil"/>
              <w:right w:val="single" w:sz="6" w:space="0" w:color="000000"/>
            </w:tcBorders>
          </w:tcPr>
          <w:p>
            <w:pPr>
              <w:pStyle w:val="TableParagraph"/>
              <w:spacing w:before="30"/>
              <w:ind w:right="59"/>
              <w:jc w:val="right"/>
              <w:rPr>
                <w:b/>
                <w:sz w:val="10"/>
              </w:rPr>
            </w:pPr>
            <w:r>
              <w:rPr>
                <w:b/>
                <w:spacing w:val="-4"/>
                <w:w w:val="120"/>
                <w:sz w:val="10"/>
              </w:rPr>
              <w:t>0,00</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w w:val="110"/>
                <w:sz w:val="10"/>
              </w:rPr>
              <w:t>Deterioro</w:t>
            </w:r>
            <w:r>
              <w:rPr>
                <w:b/>
                <w:spacing w:val="8"/>
                <w:w w:val="110"/>
                <w:sz w:val="10"/>
              </w:rPr>
              <w:t> </w:t>
            </w:r>
            <w:r>
              <w:rPr>
                <w:b/>
                <w:w w:val="110"/>
                <w:sz w:val="10"/>
              </w:rPr>
              <w:t>y</w:t>
            </w:r>
            <w:r>
              <w:rPr>
                <w:b/>
                <w:spacing w:val="3"/>
                <w:w w:val="110"/>
                <w:sz w:val="10"/>
              </w:rPr>
              <w:t> </w:t>
            </w:r>
            <w:r>
              <w:rPr>
                <w:b/>
                <w:w w:val="110"/>
                <w:sz w:val="10"/>
              </w:rPr>
              <w:t>resultado</w:t>
            </w:r>
            <w:r>
              <w:rPr>
                <w:b/>
                <w:spacing w:val="7"/>
                <w:w w:val="110"/>
                <w:sz w:val="10"/>
              </w:rPr>
              <w:t> </w:t>
            </w:r>
            <w:r>
              <w:rPr>
                <w:b/>
                <w:w w:val="110"/>
                <w:sz w:val="10"/>
              </w:rPr>
              <w:t>por</w:t>
            </w:r>
            <w:r>
              <w:rPr>
                <w:b/>
                <w:spacing w:val="2"/>
                <w:w w:val="110"/>
                <w:sz w:val="10"/>
              </w:rPr>
              <w:t> </w:t>
            </w:r>
            <w:r>
              <w:rPr>
                <w:b/>
                <w:w w:val="110"/>
                <w:sz w:val="10"/>
              </w:rPr>
              <w:t>enajenaciones de</w:t>
            </w:r>
            <w:r>
              <w:rPr>
                <w:b/>
                <w:spacing w:val="2"/>
                <w:w w:val="110"/>
                <w:sz w:val="10"/>
              </w:rPr>
              <w:t> </w:t>
            </w:r>
            <w:r>
              <w:rPr>
                <w:b/>
                <w:spacing w:val="-2"/>
                <w:w w:val="110"/>
                <w:sz w:val="10"/>
              </w:rPr>
              <w:t>inmovilizado</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30"/>
              <w:ind w:right="57"/>
              <w:jc w:val="right"/>
              <w:rPr>
                <w:b/>
                <w:sz w:val="10"/>
              </w:rPr>
            </w:pPr>
            <w:r>
              <w:rPr>
                <w:b/>
                <w:spacing w:val="-4"/>
                <w:w w:val="120"/>
                <w:sz w:val="10"/>
              </w:rPr>
              <w:t>0,00</w:t>
            </w:r>
          </w:p>
        </w:tc>
        <w:tc>
          <w:tcPr>
            <w:tcW w:w="1027" w:type="dxa"/>
            <w:tcBorders>
              <w:top w:val="nil"/>
              <w:left w:val="single" w:sz="6" w:space="0" w:color="000000"/>
              <w:bottom w:val="nil"/>
              <w:right w:val="single" w:sz="6" w:space="0" w:color="000000"/>
            </w:tcBorders>
          </w:tcPr>
          <w:p>
            <w:pPr>
              <w:pStyle w:val="TableParagraph"/>
              <w:spacing w:before="30"/>
              <w:ind w:right="59"/>
              <w:jc w:val="right"/>
              <w:rPr>
                <w:b/>
                <w:sz w:val="10"/>
              </w:rPr>
            </w:pPr>
            <w:r>
              <w:rPr>
                <w:b/>
                <w:spacing w:val="-2"/>
                <w:w w:val="120"/>
                <w:sz w:val="10"/>
              </w:rPr>
              <w:t>37.631,94</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w w:val="105"/>
                <w:sz w:val="10"/>
              </w:rPr>
              <w:t>Deterioro</w:t>
            </w:r>
            <w:r>
              <w:rPr>
                <w:rFonts w:ascii="Tahoma"/>
                <w:spacing w:val="7"/>
                <w:w w:val="105"/>
                <w:sz w:val="10"/>
              </w:rPr>
              <w:t> </w:t>
            </w:r>
            <w:r>
              <w:rPr>
                <w:rFonts w:ascii="Tahoma"/>
                <w:w w:val="105"/>
                <w:sz w:val="10"/>
              </w:rPr>
              <w:t>y</w:t>
            </w:r>
            <w:r>
              <w:rPr>
                <w:rFonts w:ascii="Tahoma"/>
                <w:spacing w:val="4"/>
                <w:w w:val="105"/>
                <w:sz w:val="10"/>
              </w:rPr>
              <w:t> </w:t>
            </w:r>
            <w:r>
              <w:rPr>
                <w:rFonts w:ascii="Tahoma"/>
                <w:w w:val="105"/>
                <w:sz w:val="10"/>
              </w:rPr>
              <w:t>resultado</w:t>
            </w:r>
            <w:r>
              <w:rPr>
                <w:rFonts w:ascii="Tahoma"/>
                <w:spacing w:val="8"/>
                <w:w w:val="105"/>
                <w:sz w:val="10"/>
              </w:rPr>
              <w:t> </w:t>
            </w:r>
            <w:r>
              <w:rPr>
                <w:rFonts w:ascii="Tahoma"/>
                <w:w w:val="105"/>
                <w:sz w:val="10"/>
              </w:rPr>
              <w:t>por</w:t>
            </w:r>
            <w:r>
              <w:rPr>
                <w:rFonts w:ascii="Tahoma"/>
                <w:spacing w:val="-2"/>
                <w:w w:val="105"/>
                <w:sz w:val="10"/>
              </w:rPr>
              <w:t> </w:t>
            </w:r>
            <w:r>
              <w:rPr>
                <w:rFonts w:ascii="Tahoma"/>
                <w:w w:val="105"/>
                <w:sz w:val="10"/>
              </w:rPr>
              <w:t>enajenaciones</w:t>
            </w:r>
            <w:r>
              <w:rPr>
                <w:rFonts w:ascii="Tahoma"/>
                <w:spacing w:val="-1"/>
                <w:w w:val="105"/>
                <w:sz w:val="10"/>
              </w:rPr>
              <w:t> </w:t>
            </w:r>
            <w:r>
              <w:rPr>
                <w:rFonts w:ascii="Tahoma"/>
                <w:w w:val="105"/>
                <w:sz w:val="10"/>
              </w:rPr>
              <w:t>de</w:t>
            </w:r>
            <w:r>
              <w:rPr>
                <w:rFonts w:ascii="Tahoma"/>
                <w:spacing w:val="9"/>
                <w:w w:val="105"/>
                <w:sz w:val="10"/>
              </w:rPr>
              <w:t> </w:t>
            </w:r>
            <w:r>
              <w:rPr>
                <w:rFonts w:ascii="Tahoma"/>
                <w:spacing w:val="-2"/>
                <w:w w:val="105"/>
                <w:sz w:val="10"/>
              </w:rPr>
              <w:t>inmovilizado</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59"/>
              <w:jc w:val="right"/>
              <w:rPr>
                <w:rFonts w:ascii="Tahoma"/>
                <w:sz w:val="10"/>
              </w:rPr>
            </w:pPr>
            <w:r>
              <w:rPr>
                <w:rFonts w:ascii="Tahoma"/>
                <w:spacing w:val="-4"/>
                <w:w w:val="105"/>
                <w:sz w:val="10"/>
              </w:rPr>
              <w:t>0,00</w:t>
            </w:r>
          </w:p>
        </w:tc>
        <w:tc>
          <w:tcPr>
            <w:tcW w:w="1027" w:type="dxa"/>
            <w:tcBorders>
              <w:top w:val="nil"/>
              <w:left w:val="single" w:sz="6" w:space="0" w:color="000000"/>
              <w:bottom w:val="nil"/>
              <w:right w:val="single" w:sz="6" w:space="0" w:color="000000"/>
            </w:tcBorders>
          </w:tcPr>
          <w:p>
            <w:pPr>
              <w:pStyle w:val="TableParagraph"/>
              <w:spacing w:before="24"/>
              <w:ind w:right="61"/>
              <w:jc w:val="right"/>
              <w:rPr>
                <w:rFonts w:ascii="Tahoma"/>
                <w:sz w:val="10"/>
              </w:rPr>
            </w:pPr>
            <w:r>
              <w:rPr>
                <w:rFonts w:ascii="Tahoma"/>
                <w:spacing w:val="-2"/>
                <w:w w:val="105"/>
                <w:sz w:val="10"/>
              </w:rPr>
              <w:t>37.631,94</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w w:val="110"/>
                <w:sz w:val="10"/>
              </w:rPr>
              <w:t>Otros</w:t>
            </w:r>
            <w:r>
              <w:rPr>
                <w:b/>
                <w:spacing w:val="2"/>
                <w:w w:val="110"/>
                <w:sz w:val="10"/>
              </w:rPr>
              <w:t> </w:t>
            </w:r>
            <w:r>
              <w:rPr>
                <w:b/>
                <w:spacing w:val="-2"/>
                <w:w w:val="110"/>
                <w:sz w:val="10"/>
              </w:rPr>
              <w:t>resultados</w:t>
            </w:r>
          </w:p>
        </w:tc>
        <w:tc>
          <w:tcPr>
            <w:tcW w:w="435" w:type="dxa"/>
            <w:tcBorders>
              <w:top w:val="nil"/>
              <w:left w:val="single" w:sz="6" w:space="0" w:color="000000"/>
              <w:bottom w:val="nil"/>
              <w:right w:val="single" w:sz="6" w:space="0" w:color="000000"/>
            </w:tcBorders>
          </w:tcPr>
          <w:p>
            <w:pPr>
              <w:pStyle w:val="TableParagraph"/>
              <w:spacing w:before="24"/>
              <w:ind w:left="8" w:right="9"/>
              <w:jc w:val="center"/>
              <w:rPr>
                <w:rFonts w:ascii="Tahoma"/>
                <w:sz w:val="10"/>
              </w:rPr>
            </w:pPr>
            <w:r>
              <w:rPr>
                <w:rFonts w:ascii="Tahoma"/>
                <w:spacing w:val="-5"/>
                <w:w w:val="105"/>
                <w:sz w:val="10"/>
              </w:rPr>
              <w:t>13</w:t>
            </w:r>
          </w:p>
        </w:tc>
        <w:tc>
          <w:tcPr>
            <w:tcW w:w="1027" w:type="dxa"/>
            <w:tcBorders>
              <w:top w:val="nil"/>
              <w:left w:val="single" w:sz="6" w:space="0" w:color="000000"/>
              <w:bottom w:val="nil"/>
              <w:right w:val="single" w:sz="6" w:space="0" w:color="000000"/>
            </w:tcBorders>
          </w:tcPr>
          <w:p>
            <w:pPr>
              <w:pStyle w:val="TableParagraph"/>
              <w:spacing w:before="30"/>
              <w:ind w:right="16"/>
              <w:jc w:val="right"/>
              <w:rPr>
                <w:b/>
                <w:sz w:val="10"/>
              </w:rPr>
            </w:pPr>
            <w:r>
              <w:rPr>
                <w:b/>
                <w:spacing w:val="-2"/>
                <w:w w:val="125"/>
                <w:sz w:val="10"/>
              </w:rPr>
              <w:t>(9.559,27)</w:t>
            </w:r>
          </w:p>
        </w:tc>
        <w:tc>
          <w:tcPr>
            <w:tcW w:w="1027" w:type="dxa"/>
            <w:tcBorders>
              <w:top w:val="nil"/>
              <w:left w:val="single" w:sz="6" w:space="0" w:color="000000"/>
              <w:bottom w:val="nil"/>
              <w:right w:val="single" w:sz="6" w:space="0" w:color="000000"/>
            </w:tcBorders>
          </w:tcPr>
          <w:p>
            <w:pPr>
              <w:pStyle w:val="TableParagraph"/>
              <w:spacing w:before="30"/>
              <w:ind w:right="19"/>
              <w:jc w:val="right"/>
              <w:rPr>
                <w:b/>
                <w:sz w:val="10"/>
              </w:rPr>
            </w:pPr>
            <w:r>
              <w:rPr>
                <w:b/>
                <w:spacing w:val="-2"/>
                <w:w w:val="120"/>
                <w:sz w:val="10"/>
              </w:rPr>
              <w:t>(2.448.859,12)</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sz w:val="10"/>
              </w:rPr>
              <w:t>RESULTADO</w:t>
            </w:r>
            <w:r>
              <w:rPr>
                <w:b/>
                <w:spacing w:val="8"/>
                <w:sz w:val="10"/>
              </w:rPr>
              <w:t> </w:t>
            </w:r>
            <w:r>
              <w:rPr>
                <w:b/>
                <w:sz w:val="10"/>
              </w:rPr>
              <w:t>DE</w:t>
            </w:r>
            <w:r>
              <w:rPr>
                <w:b/>
                <w:spacing w:val="7"/>
                <w:sz w:val="10"/>
              </w:rPr>
              <w:t> </w:t>
            </w:r>
            <w:r>
              <w:rPr>
                <w:b/>
                <w:spacing w:val="-2"/>
                <w:sz w:val="10"/>
              </w:rPr>
              <w:t>EXPLOTACIÓN</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30"/>
              <w:ind w:right="57"/>
              <w:jc w:val="right"/>
              <w:rPr>
                <w:b/>
                <w:sz w:val="10"/>
              </w:rPr>
            </w:pPr>
            <w:r>
              <w:rPr>
                <w:b/>
                <w:spacing w:val="-2"/>
                <w:w w:val="120"/>
                <w:sz w:val="10"/>
              </w:rPr>
              <w:t>6.044.666,24</w:t>
            </w:r>
          </w:p>
        </w:tc>
        <w:tc>
          <w:tcPr>
            <w:tcW w:w="1027" w:type="dxa"/>
            <w:tcBorders>
              <w:top w:val="nil"/>
              <w:left w:val="single" w:sz="6" w:space="0" w:color="000000"/>
              <w:bottom w:val="nil"/>
              <w:right w:val="single" w:sz="6" w:space="0" w:color="000000"/>
            </w:tcBorders>
          </w:tcPr>
          <w:p>
            <w:pPr>
              <w:pStyle w:val="TableParagraph"/>
              <w:spacing w:before="30"/>
              <w:ind w:right="59"/>
              <w:jc w:val="right"/>
              <w:rPr>
                <w:b/>
                <w:sz w:val="10"/>
              </w:rPr>
            </w:pPr>
            <w:r>
              <w:rPr>
                <w:b/>
                <w:spacing w:val="-2"/>
                <w:w w:val="120"/>
                <w:sz w:val="10"/>
              </w:rPr>
              <w:t>1.697.599,51</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w w:val="110"/>
                <w:sz w:val="10"/>
              </w:rPr>
              <w:t>Ingresos</w:t>
            </w:r>
            <w:r>
              <w:rPr>
                <w:b/>
                <w:spacing w:val="1"/>
                <w:w w:val="110"/>
                <w:sz w:val="10"/>
              </w:rPr>
              <w:t> </w:t>
            </w:r>
            <w:r>
              <w:rPr>
                <w:b/>
                <w:spacing w:val="-2"/>
                <w:w w:val="110"/>
                <w:sz w:val="10"/>
              </w:rPr>
              <w:t>financieros</w:t>
            </w:r>
          </w:p>
        </w:tc>
        <w:tc>
          <w:tcPr>
            <w:tcW w:w="435" w:type="dxa"/>
            <w:tcBorders>
              <w:top w:val="nil"/>
              <w:left w:val="single" w:sz="6" w:space="0" w:color="000000"/>
              <w:bottom w:val="nil"/>
              <w:right w:val="single" w:sz="6" w:space="0" w:color="000000"/>
            </w:tcBorders>
          </w:tcPr>
          <w:p>
            <w:pPr>
              <w:pStyle w:val="TableParagraph"/>
              <w:spacing w:before="24"/>
              <w:ind w:right="9"/>
              <w:jc w:val="center"/>
              <w:rPr>
                <w:rFonts w:ascii="Tahoma"/>
                <w:sz w:val="10"/>
              </w:rPr>
            </w:pPr>
            <w:r>
              <w:rPr>
                <w:rFonts w:ascii="Tahoma"/>
                <w:spacing w:val="-10"/>
                <w:w w:val="105"/>
                <w:sz w:val="10"/>
              </w:rPr>
              <w:t>9</w:t>
            </w:r>
          </w:p>
        </w:tc>
        <w:tc>
          <w:tcPr>
            <w:tcW w:w="1027" w:type="dxa"/>
            <w:tcBorders>
              <w:top w:val="nil"/>
              <w:left w:val="single" w:sz="6" w:space="0" w:color="000000"/>
              <w:bottom w:val="nil"/>
              <w:right w:val="single" w:sz="6" w:space="0" w:color="000000"/>
            </w:tcBorders>
          </w:tcPr>
          <w:p>
            <w:pPr>
              <w:pStyle w:val="TableParagraph"/>
              <w:spacing w:before="30"/>
              <w:ind w:right="56"/>
              <w:jc w:val="right"/>
              <w:rPr>
                <w:b/>
                <w:sz w:val="10"/>
              </w:rPr>
            </w:pPr>
            <w:r>
              <w:rPr>
                <w:b/>
                <w:spacing w:val="-2"/>
                <w:w w:val="120"/>
                <w:sz w:val="10"/>
              </w:rPr>
              <w:t>1.028.236,91</w:t>
            </w:r>
          </w:p>
        </w:tc>
        <w:tc>
          <w:tcPr>
            <w:tcW w:w="1027" w:type="dxa"/>
            <w:tcBorders>
              <w:top w:val="nil"/>
              <w:left w:val="single" w:sz="6" w:space="0" w:color="000000"/>
              <w:bottom w:val="nil"/>
              <w:right w:val="single" w:sz="6" w:space="0" w:color="000000"/>
            </w:tcBorders>
          </w:tcPr>
          <w:p>
            <w:pPr>
              <w:pStyle w:val="TableParagraph"/>
              <w:spacing w:before="30"/>
              <w:ind w:right="59"/>
              <w:jc w:val="right"/>
              <w:rPr>
                <w:b/>
                <w:sz w:val="10"/>
              </w:rPr>
            </w:pPr>
            <w:r>
              <w:rPr>
                <w:b/>
                <w:spacing w:val="-2"/>
                <w:w w:val="120"/>
                <w:sz w:val="10"/>
              </w:rPr>
              <w:t>881.894,79</w:t>
            </w:r>
          </w:p>
        </w:tc>
      </w:tr>
      <w:tr>
        <w:trPr>
          <w:trHeight w:val="164" w:hRule="atLeast"/>
        </w:trPr>
        <w:tc>
          <w:tcPr>
            <w:tcW w:w="6001" w:type="dxa"/>
            <w:tcBorders>
              <w:top w:val="nil"/>
              <w:bottom w:val="nil"/>
              <w:right w:val="single" w:sz="6" w:space="0" w:color="000000"/>
            </w:tcBorders>
          </w:tcPr>
          <w:p>
            <w:pPr>
              <w:pStyle w:val="TableParagraph"/>
              <w:spacing w:line="120" w:lineRule="exact" w:before="24"/>
              <w:ind w:left="29"/>
              <w:rPr>
                <w:rFonts w:ascii="Tahoma"/>
                <w:sz w:val="10"/>
              </w:rPr>
            </w:pPr>
            <w:r>
              <w:rPr>
                <w:rFonts w:ascii="Tahoma"/>
                <w:w w:val="105"/>
                <w:sz w:val="10"/>
              </w:rPr>
              <w:t>De</w:t>
            </w:r>
            <w:r>
              <w:rPr>
                <w:rFonts w:ascii="Tahoma"/>
                <w:spacing w:val="7"/>
                <w:w w:val="105"/>
                <w:sz w:val="10"/>
              </w:rPr>
              <w:t> </w:t>
            </w:r>
            <w:r>
              <w:rPr>
                <w:rFonts w:ascii="Tahoma"/>
                <w:w w:val="105"/>
                <w:sz w:val="10"/>
              </w:rPr>
              <w:t>participaciones en</w:t>
            </w:r>
            <w:r>
              <w:rPr>
                <w:rFonts w:ascii="Tahoma"/>
                <w:spacing w:val="5"/>
                <w:w w:val="105"/>
                <w:sz w:val="10"/>
              </w:rPr>
              <w:t> </w:t>
            </w:r>
            <w:r>
              <w:rPr>
                <w:rFonts w:ascii="Tahoma"/>
                <w:w w:val="105"/>
                <w:sz w:val="10"/>
              </w:rPr>
              <w:t>instrumentos</w:t>
            </w:r>
            <w:r>
              <w:rPr>
                <w:rFonts w:ascii="Tahoma"/>
                <w:spacing w:val="-1"/>
                <w:w w:val="105"/>
                <w:sz w:val="10"/>
              </w:rPr>
              <w:t> </w:t>
            </w:r>
            <w:r>
              <w:rPr>
                <w:rFonts w:ascii="Tahoma"/>
                <w:w w:val="105"/>
                <w:sz w:val="10"/>
              </w:rPr>
              <w:t>de</w:t>
            </w:r>
            <w:r>
              <w:rPr>
                <w:rFonts w:ascii="Tahoma"/>
                <w:spacing w:val="8"/>
                <w:w w:val="105"/>
                <w:sz w:val="10"/>
              </w:rPr>
              <w:t> </w:t>
            </w:r>
            <w:r>
              <w:rPr>
                <w:rFonts w:ascii="Tahoma"/>
                <w:spacing w:val="-2"/>
                <w:w w:val="105"/>
                <w:sz w:val="10"/>
              </w:rPr>
              <w:t>patrimonio</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line="120" w:lineRule="exact" w:before="24"/>
              <w:ind w:right="59"/>
              <w:jc w:val="right"/>
              <w:rPr>
                <w:rFonts w:ascii="Tahoma"/>
                <w:sz w:val="10"/>
              </w:rPr>
            </w:pPr>
            <w:r>
              <w:rPr>
                <w:rFonts w:ascii="Tahoma"/>
                <w:spacing w:val="-4"/>
                <w:w w:val="105"/>
                <w:sz w:val="10"/>
              </w:rPr>
              <w:t>0,00</w:t>
            </w:r>
          </w:p>
        </w:tc>
        <w:tc>
          <w:tcPr>
            <w:tcW w:w="1027" w:type="dxa"/>
            <w:tcBorders>
              <w:top w:val="nil"/>
              <w:left w:val="single" w:sz="6" w:space="0" w:color="000000"/>
              <w:bottom w:val="nil"/>
              <w:right w:val="single" w:sz="6" w:space="0" w:color="000000"/>
            </w:tcBorders>
          </w:tcPr>
          <w:p>
            <w:pPr>
              <w:pStyle w:val="TableParagraph"/>
              <w:spacing w:line="120" w:lineRule="exact" w:before="24"/>
              <w:ind w:right="61"/>
              <w:jc w:val="right"/>
              <w:rPr>
                <w:rFonts w:ascii="Tahoma"/>
                <w:sz w:val="10"/>
              </w:rPr>
            </w:pPr>
            <w:r>
              <w:rPr>
                <w:rFonts w:ascii="Tahoma"/>
                <w:spacing w:val="-4"/>
                <w:w w:val="105"/>
                <w:sz w:val="10"/>
              </w:rPr>
              <w:t>0,00</w:t>
            </w:r>
          </w:p>
        </w:tc>
      </w:tr>
      <w:tr>
        <w:trPr>
          <w:trHeight w:val="164" w:hRule="atLeast"/>
        </w:trPr>
        <w:tc>
          <w:tcPr>
            <w:tcW w:w="6001" w:type="dxa"/>
            <w:tcBorders>
              <w:top w:val="nil"/>
              <w:bottom w:val="nil"/>
              <w:right w:val="single" w:sz="6" w:space="0" w:color="000000"/>
            </w:tcBorders>
          </w:tcPr>
          <w:p>
            <w:pPr>
              <w:pStyle w:val="TableParagraph"/>
              <w:spacing w:before="22"/>
              <w:ind w:left="29"/>
              <w:rPr>
                <w:rFonts w:ascii="Tahoma"/>
                <w:sz w:val="10"/>
              </w:rPr>
            </w:pPr>
            <w:r>
              <w:rPr>
                <w:rFonts w:ascii="Tahoma"/>
                <w:w w:val="105"/>
                <w:sz w:val="10"/>
              </w:rPr>
              <w:t>En</w:t>
            </w:r>
            <w:r>
              <w:rPr>
                <w:rFonts w:ascii="Tahoma"/>
                <w:spacing w:val="4"/>
                <w:w w:val="105"/>
                <w:sz w:val="10"/>
              </w:rPr>
              <w:t> </w:t>
            </w:r>
            <w:r>
              <w:rPr>
                <w:rFonts w:ascii="Tahoma"/>
                <w:w w:val="105"/>
                <w:sz w:val="10"/>
              </w:rPr>
              <w:t>empresas</w:t>
            </w:r>
            <w:r>
              <w:rPr>
                <w:rFonts w:ascii="Tahoma"/>
                <w:spacing w:val="-1"/>
                <w:w w:val="105"/>
                <w:sz w:val="10"/>
              </w:rPr>
              <w:t> </w:t>
            </w:r>
            <w:r>
              <w:rPr>
                <w:rFonts w:ascii="Tahoma"/>
                <w:w w:val="105"/>
                <w:sz w:val="10"/>
              </w:rPr>
              <w:t>del</w:t>
            </w:r>
            <w:r>
              <w:rPr>
                <w:rFonts w:ascii="Tahoma"/>
                <w:spacing w:val="-3"/>
                <w:w w:val="105"/>
                <w:sz w:val="10"/>
              </w:rPr>
              <w:t> </w:t>
            </w:r>
            <w:r>
              <w:rPr>
                <w:rFonts w:ascii="Tahoma"/>
                <w:w w:val="105"/>
                <w:sz w:val="10"/>
              </w:rPr>
              <w:t>grupo</w:t>
            </w:r>
            <w:r>
              <w:rPr>
                <w:rFonts w:ascii="Tahoma"/>
                <w:spacing w:val="7"/>
                <w:w w:val="105"/>
                <w:sz w:val="10"/>
              </w:rPr>
              <w:t> </w:t>
            </w:r>
            <w:r>
              <w:rPr>
                <w:rFonts w:ascii="Tahoma"/>
                <w:w w:val="105"/>
                <w:sz w:val="10"/>
              </w:rPr>
              <w:t>y</w:t>
            </w:r>
            <w:r>
              <w:rPr>
                <w:rFonts w:ascii="Tahoma"/>
                <w:spacing w:val="1"/>
                <w:w w:val="105"/>
                <w:sz w:val="10"/>
              </w:rPr>
              <w:t> </w:t>
            </w:r>
            <w:r>
              <w:rPr>
                <w:rFonts w:ascii="Tahoma"/>
                <w:spacing w:val="-2"/>
                <w:w w:val="105"/>
                <w:sz w:val="10"/>
              </w:rPr>
              <w:t>asociadas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2"/>
              <w:ind w:right="59"/>
              <w:jc w:val="right"/>
              <w:rPr>
                <w:rFonts w:ascii="Tahoma"/>
                <w:sz w:val="10"/>
              </w:rPr>
            </w:pPr>
            <w:r>
              <w:rPr>
                <w:rFonts w:ascii="Tahoma"/>
                <w:spacing w:val="-2"/>
                <w:w w:val="105"/>
                <w:sz w:val="10"/>
              </w:rPr>
              <w:t>399.960,00</w:t>
            </w:r>
          </w:p>
        </w:tc>
        <w:tc>
          <w:tcPr>
            <w:tcW w:w="1027" w:type="dxa"/>
            <w:tcBorders>
              <w:top w:val="nil"/>
              <w:left w:val="single" w:sz="6" w:space="0" w:color="000000"/>
              <w:bottom w:val="nil"/>
              <w:right w:val="single" w:sz="6" w:space="0" w:color="000000"/>
            </w:tcBorders>
          </w:tcPr>
          <w:p>
            <w:pPr>
              <w:pStyle w:val="TableParagraph"/>
              <w:spacing w:before="22"/>
              <w:ind w:right="61"/>
              <w:jc w:val="right"/>
              <w:rPr>
                <w:rFonts w:ascii="Tahoma"/>
                <w:sz w:val="10"/>
              </w:rPr>
            </w:pPr>
            <w:r>
              <w:rPr>
                <w:rFonts w:ascii="Tahoma"/>
                <w:spacing w:val="-4"/>
                <w:w w:val="105"/>
                <w:sz w:val="10"/>
              </w:rPr>
              <w:t>0,00</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w w:val="105"/>
                <w:sz w:val="10"/>
              </w:rPr>
              <w:t>De</w:t>
            </w:r>
            <w:r>
              <w:rPr>
                <w:rFonts w:ascii="Tahoma"/>
                <w:spacing w:val="8"/>
                <w:w w:val="105"/>
                <w:sz w:val="10"/>
              </w:rPr>
              <w:t> </w:t>
            </w:r>
            <w:r>
              <w:rPr>
                <w:rFonts w:ascii="Tahoma"/>
                <w:w w:val="105"/>
                <w:sz w:val="10"/>
              </w:rPr>
              <w:t>valores</w:t>
            </w:r>
            <w:r>
              <w:rPr>
                <w:rFonts w:ascii="Tahoma"/>
                <w:spacing w:val="-2"/>
                <w:w w:val="105"/>
                <w:sz w:val="10"/>
              </w:rPr>
              <w:t> </w:t>
            </w:r>
            <w:r>
              <w:rPr>
                <w:rFonts w:ascii="Tahoma"/>
                <w:w w:val="105"/>
                <w:sz w:val="10"/>
              </w:rPr>
              <w:t>negociables</w:t>
            </w:r>
            <w:r>
              <w:rPr>
                <w:rFonts w:ascii="Tahoma"/>
                <w:spacing w:val="-3"/>
                <w:w w:val="105"/>
                <w:sz w:val="10"/>
              </w:rPr>
              <w:t> </w:t>
            </w:r>
            <w:r>
              <w:rPr>
                <w:rFonts w:ascii="Tahoma"/>
                <w:w w:val="105"/>
                <w:sz w:val="10"/>
              </w:rPr>
              <w:t>y</w:t>
            </w:r>
            <w:r>
              <w:rPr>
                <w:rFonts w:ascii="Tahoma"/>
                <w:spacing w:val="5"/>
                <w:w w:val="105"/>
                <w:sz w:val="10"/>
              </w:rPr>
              <w:t> </w:t>
            </w:r>
            <w:r>
              <w:rPr>
                <w:rFonts w:ascii="Tahoma"/>
                <w:w w:val="105"/>
                <w:sz w:val="10"/>
              </w:rPr>
              <w:t>otros</w:t>
            </w:r>
            <w:r>
              <w:rPr>
                <w:rFonts w:ascii="Tahoma"/>
                <w:spacing w:val="1"/>
                <w:w w:val="105"/>
                <w:sz w:val="10"/>
              </w:rPr>
              <w:t> </w:t>
            </w:r>
            <w:r>
              <w:rPr>
                <w:rFonts w:ascii="Tahoma"/>
                <w:w w:val="105"/>
                <w:sz w:val="10"/>
              </w:rPr>
              <w:t>instrumentos</w:t>
            </w:r>
            <w:r>
              <w:rPr>
                <w:rFonts w:ascii="Tahoma"/>
                <w:spacing w:val="1"/>
                <w:w w:val="105"/>
                <w:sz w:val="10"/>
              </w:rPr>
              <w:t> </w:t>
            </w:r>
            <w:r>
              <w:rPr>
                <w:rFonts w:ascii="Tahoma"/>
                <w:spacing w:val="-2"/>
                <w:w w:val="105"/>
                <w:sz w:val="10"/>
              </w:rPr>
              <w:t>financieros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59"/>
              <w:jc w:val="right"/>
              <w:rPr>
                <w:rFonts w:ascii="Tahoma"/>
                <w:sz w:val="10"/>
              </w:rPr>
            </w:pPr>
            <w:r>
              <w:rPr>
                <w:rFonts w:ascii="Tahoma"/>
                <w:spacing w:val="-2"/>
                <w:w w:val="105"/>
                <w:sz w:val="10"/>
              </w:rPr>
              <w:t>628.276,91</w:t>
            </w:r>
          </w:p>
        </w:tc>
        <w:tc>
          <w:tcPr>
            <w:tcW w:w="1027" w:type="dxa"/>
            <w:tcBorders>
              <w:top w:val="nil"/>
              <w:left w:val="single" w:sz="6" w:space="0" w:color="000000"/>
              <w:bottom w:val="nil"/>
              <w:right w:val="single" w:sz="6" w:space="0" w:color="000000"/>
            </w:tcBorders>
          </w:tcPr>
          <w:p>
            <w:pPr>
              <w:pStyle w:val="TableParagraph"/>
              <w:spacing w:before="24"/>
              <w:ind w:right="61"/>
              <w:jc w:val="right"/>
              <w:rPr>
                <w:rFonts w:ascii="Tahoma"/>
                <w:sz w:val="10"/>
              </w:rPr>
            </w:pPr>
            <w:r>
              <w:rPr>
                <w:rFonts w:ascii="Tahoma"/>
                <w:spacing w:val="-2"/>
                <w:w w:val="105"/>
                <w:sz w:val="10"/>
              </w:rPr>
              <w:t>881.894,79</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w w:val="105"/>
                <w:sz w:val="10"/>
              </w:rPr>
              <w:t>En</w:t>
            </w:r>
            <w:r>
              <w:rPr>
                <w:rFonts w:ascii="Tahoma"/>
                <w:spacing w:val="3"/>
                <w:w w:val="105"/>
                <w:sz w:val="10"/>
              </w:rPr>
              <w:t> </w:t>
            </w:r>
            <w:r>
              <w:rPr>
                <w:rFonts w:ascii="Tahoma"/>
                <w:spacing w:val="-2"/>
                <w:w w:val="105"/>
                <w:sz w:val="10"/>
              </w:rPr>
              <w:t>terceros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59"/>
              <w:jc w:val="right"/>
              <w:rPr>
                <w:rFonts w:ascii="Tahoma"/>
                <w:sz w:val="10"/>
              </w:rPr>
            </w:pPr>
            <w:r>
              <w:rPr>
                <w:rFonts w:ascii="Tahoma"/>
                <w:spacing w:val="-2"/>
                <w:w w:val="105"/>
                <w:sz w:val="10"/>
              </w:rPr>
              <w:t>628.276,91</w:t>
            </w:r>
          </w:p>
        </w:tc>
        <w:tc>
          <w:tcPr>
            <w:tcW w:w="1027" w:type="dxa"/>
            <w:tcBorders>
              <w:top w:val="nil"/>
              <w:left w:val="single" w:sz="6" w:space="0" w:color="000000"/>
              <w:bottom w:val="nil"/>
              <w:right w:val="single" w:sz="6" w:space="0" w:color="000000"/>
            </w:tcBorders>
          </w:tcPr>
          <w:p>
            <w:pPr>
              <w:pStyle w:val="TableParagraph"/>
              <w:spacing w:before="24"/>
              <w:ind w:right="61"/>
              <w:jc w:val="right"/>
              <w:rPr>
                <w:rFonts w:ascii="Tahoma"/>
                <w:sz w:val="10"/>
              </w:rPr>
            </w:pPr>
            <w:r>
              <w:rPr>
                <w:rFonts w:ascii="Tahoma"/>
                <w:spacing w:val="-2"/>
                <w:w w:val="105"/>
                <w:sz w:val="10"/>
              </w:rPr>
              <w:t>881.894,79</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w w:val="105"/>
                <w:sz w:val="10"/>
              </w:rPr>
              <w:t>Gastos</w:t>
            </w:r>
            <w:r>
              <w:rPr>
                <w:b/>
                <w:spacing w:val="-1"/>
                <w:w w:val="110"/>
                <w:sz w:val="10"/>
              </w:rPr>
              <w:t> </w:t>
            </w:r>
            <w:r>
              <w:rPr>
                <w:b/>
                <w:spacing w:val="-2"/>
                <w:w w:val="110"/>
                <w:sz w:val="10"/>
              </w:rPr>
              <w:t>financieros</w:t>
            </w:r>
          </w:p>
        </w:tc>
        <w:tc>
          <w:tcPr>
            <w:tcW w:w="435" w:type="dxa"/>
            <w:tcBorders>
              <w:top w:val="nil"/>
              <w:left w:val="single" w:sz="6" w:space="0" w:color="000000"/>
              <w:bottom w:val="nil"/>
              <w:right w:val="single" w:sz="6" w:space="0" w:color="000000"/>
            </w:tcBorders>
          </w:tcPr>
          <w:p>
            <w:pPr>
              <w:pStyle w:val="TableParagraph"/>
              <w:spacing w:before="24"/>
              <w:ind w:right="9"/>
              <w:jc w:val="center"/>
              <w:rPr>
                <w:rFonts w:ascii="Tahoma"/>
                <w:sz w:val="10"/>
              </w:rPr>
            </w:pPr>
            <w:r>
              <w:rPr>
                <w:rFonts w:ascii="Tahoma"/>
                <w:spacing w:val="-10"/>
                <w:w w:val="105"/>
                <w:sz w:val="10"/>
              </w:rPr>
              <w:t>9</w:t>
            </w:r>
          </w:p>
        </w:tc>
        <w:tc>
          <w:tcPr>
            <w:tcW w:w="1027" w:type="dxa"/>
            <w:tcBorders>
              <w:top w:val="nil"/>
              <w:left w:val="single" w:sz="6" w:space="0" w:color="000000"/>
              <w:bottom w:val="nil"/>
              <w:right w:val="single" w:sz="6" w:space="0" w:color="000000"/>
            </w:tcBorders>
          </w:tcPr>
          <w:p>
            <w:pPr>
              <w:pStyle w:val="TableParagraph"/>
              <w:spacing w:before="30"/>
              <w:ind w:right="16"/>
              <w:jc w:val="right"/>
              <w:rPr>
                <w:b/>
                <w:sz w:val="10"/>
              </w:rPr>
            </w:pPr>
            <w:r>
              <w:rPr>
                <w:b/>
                <w:spacing w:val="-2"/>
                <w:w w:val="120"/>
                <w:sz w:val="10"/>
              </w:rPr>
              <w:t>(2.405.774,99)</w:t>
            </w:r>
          </w:p>
        </w:tc>
        <w:tc>
          <w:tcPr>
            <w:tcW w:w="1027" w:type="dxa"/>
            <w:tcBorders>
              <w:top w:val="nil"/>
              <w:left w:val="single" w:sz="6" w:space="0" w:color="000000"/>
              <w:bottom w:val="nil"/>
              <w:right w:val="single" w:sz="6" w:space="0" w:color="000000"/>
            </w:tcBorders>
          </w:tcPr>
          <w:p>
            <w:pPr>
              <w:pStyle w:val="TableParagraph"/>
              <w:spacing w:before="30"/>
              <w:ind w:right="19"/>
              <w:jc w:val="right"/>
              <w:rPr>
                <w:b/>
                <w:sz w:val="10"/>
              </w:rPr>
            </w:pPr>
            <w:r>
              <w:rPr>
                <w:b/>
                <w:spacing w:val="-2"/>
                <w:w w:val="120"/>
                <w:sz w:val="10"/>
              </w:rPr>
              <w:t>(2.115.786,89)</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sz w:val="10"/>
              </w:rPr>
            </w:pPr>
            <w:r>
              <w:rPr>
                <w:rFonts w:ascii="Tahoma"/>
                <w:w w:val="105"/>
                <w:sz w:val="10"/>
              </w:rPr>
              <w:t>Por</w:t>
            </w:r>
            <w:r>
              <w:rPr>
                <w:rFonts w:ascii="Tahoma"/>
                <w:spacing w:val="3"/>
                <w:w w:val="105"/>
                <w:sz w:val="10"/>
              </w:rPr>
              <w:t> </w:t>
            </w:r>
            <w:r>
              <w:rPr>
                <w:rFonts w:ascii="Tahoma"/>
                <w:w w:val="105"/>
                <w:sz w:val="10"/>
              </w:rPr>
              <w:t>deudas</w:t>
            </w:r>
            <w:r>
              <w:rPr>
                <w:rFonts w:ascii="Tahoma"/>
                <w:spacing w:val="4"/>
                <w:w w:val="105"/>
                <w:sz w:val="10"/>
              </w:rPr>
              <w:t> </w:t>
            </w:r>
            <w:r>
              <w:rPr>
                <w:rFonts w:ascii="Tahoma"/>
                <w:w w:val="105"/>
                <w:sz w:val="10"/>
              </w:rPr>
              <w:t>con</w:t>
            </w:r>
            <w:r>
              <w:rPr>
                <w:rFonts w:ascii="Tahoma"/>
                <w:spacing w:val="10"/>
                <w:w w:val="105"/>
                <w:sz w:val="10"/>
              </w:rPr>
              <w:t> </w:t>
            </w:r>
            <w:r>
              <w:rPr>
                <w:rFonts w:ascii="Tahoma"/>
                <w:spacing w:val="-2"/>
                <w:w w:val="105"/>
                <w:sz w:val="10"/>
              </w:rPr>
              <w:t>terceros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24"/>
              <w:jc w:val="right"/>
              <w:rPr>
                <w:rFonts w:ascii="Tahoma"/>
                <w:sz w:val="10"/>
              </w:rPr>
            </w:pPr>
            <w:r>
              <w:rPr>
                <w:rFonts w:ascii="Tahoma"/>
                <w:spacing w:val="-2"/>
                <w:w w:val="105"/>
                <w:sz w:val="10"/>
              </w:rPr>
              <w:t>(2.405.774,99)</w:t>
            </w:r>
          </w:p>
        </w:tc>
        <w:tc>
          <w:tcPr>
            <w:tcW w:w="1027" w:type="dxa"/>
            <w:tcBorders>
              <w:top w:val="nil"/>
              <w:left w:val="single" w:sz="6" w:space="0" w:color="000000"/>
              <w:bottom w:val="nil"/>
              <w:right w:val="single" w:sz="6" w:space="0" w:color="000000"/>
            </w:tcBorders>
          </w:tcPr>
          <w:p>
            <w:pPr>
              <w:pStyle w:val="TableParagraph"/>
              <w:spacing w:before="24"/>
              <w:ind w:right="26"/>
              <w:jc w:val="right"/>
              <w:rPr>
                <w:rFonts w:ascii="Tahoma"/>
                <w:sz w:val="10"/>
              </w:rPr>
            </w:pPr>
            <w:r>
              <w:rPr>
                <w:rFonts w:ascii="Tahoma"/>
                <w:spacing w:val="-2"/>
                <w:w w:val="105"/>
                <w:sz w:val="10"/>
              </w:rPr>
              <w:t>(2.115.786,89)</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hAnsi="Tahoma"/>
                <w:sz w:val="10"/>
              </w:rPr>
            </w:pPr>
            <w:r>
              <w:rPr>
                <w:rFonts w:ascii="Tahoma" w:hAnsi="Tahoma"/>
                <w:w w:val="105"/>
                <w:sz w:val="10"/>
              </w:rPr>
              <w:t>Por</w:t>
            </w:r>
            <w:r>
              <w:rPr>
                <w:rFonts w:ascii="Tahoma" w:hAnsi="Tahoma"/>
                <w:spacing w:val="-6"/>
                <w:w w:val="105"/>
                <w:sz w:val="10"/>
              </w:rPr>
              <w:t> </w:t>
            </w:r>
            <w:r>
              <w:rPr>
                <w:rFonts w:ascii="Tahoma" w:hAnsi="Tahoma"/>
                <w:w w:val="105"/>
                <w:sz w:val="10"/>
              </w:rPr>
              <w:t>actualización</w:t>
            </w:r>
            <w:r>
              <w:rPr>
                <w:rFonts w:ascii="Tahoma" w:hAnsi="Tahoma"/>
                <w:spacing w:val="-1"/>
                <w:w w:val="105"/>
                <w:sz w:val="10"/>
              </w:rPr>
              <w:t> </w:t>
            </w:r>
            <w:r>
              <w:rPr>
                <w:rFonts w:ascii="Tahoma" w:hAnsi="Tahoma"/>
                <w:w w:val="105"/>
                <w:sz w:val="10"/>
              </w:rPr>
              <w:t>de</w:t>
            </w:r>
            <w:r>
              <w:rPr>
                <w:rFonts w:ascii="Tahoma" w:hAnsi="Tahoma"/>
                <w:spacing w:val="2"/>
                <w:w w:val="105"/>
                <w:sz w:val="10"/>
              </w:rPr>
              <w:t> </w:t>
            </w:r>
            <w:r>
              <w:rPr>
                <w:rFonts w:ascii="Tahoma" w:hAnsi="Tahoma"/>
                <w:spacing w:val="-2"/>
                <w:w w:val="105"/>
                <w:sz w:val="10"/>
              </w:rPr>
              <w:t>provisiones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59"/>
              <w:jc w:val="right"/>
              <w:rPr>
                <w:rFonts w:ascii="Tahoma"/>
                <w:sz w:val="10"/>
              </w:rPr>
            </w:pPr>
            <w:r>
              <w:rPr>
                <w:rFonts w:ascii="Tahoma"/>
                <w:spacing w:val="-4"/>
                <w:w w:val="105"/>
                <w:sz w:val="10"/>
              </w:rPr>
              <w:t>0,00</w:t>
            </w:r>
          </w:p>
        </w:tc>
        <w:tc>
          <w:tcPr>
            <w:tcW w:w="1027" w:type="dxa"/>
            <w:tcBorders>
              <w:top w:val="nil"/>
              <w:left w:val="single" w:sz="6" w:space="0" w:color="000000"/>
              <w:bottom w:val="nil"/>
              <w:right w:val="single" w:sz="6" w:space="0" w:color="000000"/>
            </w:tcBorders>
          </w:tcPr>
          <w:p>
            <w:pPr>
              <w:pStyle w:val="TableParagraph"/>
              <w:spacing w:before="24"/>
              <w:ind w:right="61"/>
              <w:jc w:val="right"/>
              <w:rPr>
                <w:rFonts w:ascii="Tahoma"/>
                <w:sz w:val="10"/>
              </w:rPr>
            </w:pPr>
            <w:r>
              <w:rPr>
                <w:rFonts w:ascii="Tahoma"/>
                <w:spacing w:val="-4"/>
                <w:w w:val="105"/>
                <w:sz w:val="10"/>
              </w:rPr>
              <w:t>0,00</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w w:val="110"/>
                <w:sz w:val="10"/>
              </w:rPr>
              <w:t>Otros</w:t>
            </w:r>
            <w:r>
              <w:rPr>
                <w:b/>
                <w:spacing w:val="-1"/>
                <w:w w:val="110"/>
                <w:sz w:val="10"/>
              </w:rPr>
              <w:t> </w:t>
            </w:r>
            <w:r>
              <w:rPr>
                <w:b/>
                <w:w w:val="110"/>
                <w:sz w:val="10"/>
              </w:rPr>
              <w:t>ingresos</w:t>
            </w:r>
            <w:r>
              <w:rPr>
                <w:b/>
                <w:spacing w:val="-2"/>
                <w:w w:val="110"/>
                <w:sz w:val="10"/>
              </w:rPr>
              <w:t> </w:t>
            </w:r>
            <w:r>
              <w:rPr>
                <w:b/>
                <w:w w:val="110"/>
                <w:sz w:val="10"/>
              </w:rPr>
              <w:t>y</w:t>
            </w:r>
            <w:r>
              <w:rPr>
                <w:b/>
                <w:spacing w:val="1"/>
                <w:w w:val="110"/>
                <w:sz w:val="10"/>
              </w:rPr>
              <w:t> </w:t>
            </w:r>
            <w:r>
              <w:rPr>
                <w:b/>
                <w:w w:val="110"/>
                <w:sz w:val="10"/>
              </w:rPr>
              <w:t>gastos</w:t>
            </w:r>
            <w:r>
              <w:rPr>
                <w:b/>
                <w:spacing w:val="-2"/>
                <w:w w:val="110"/>
                <w:sz w:val="10"/>
              </w:rPr>
              <w:t> </w:t>
            </w:r>
            <w:r>
              <w:rPr>
                <w:b/>
                <w:w w:val="110"/>
                <w:sz w:val="10"/>
              </w:rPr>
              <w:t>de</w:t>
            </w:r>
            <w:r>
              <w:rPr>
                <w:b/>
                <w:spacing w:val="-2"/>
                <w:w w:val="110"/>
                <w:sz w:val="10"/>
              </w:rPr>
              <w:t> </w:t>
            </w:r>
            <w:r>
              <w:rPr>
                <w:b/>
                <w:w w:val="110"/>
                <w:sz w:val="10"/>
              </w:rPr>
              <w:t>carácter</w:t>
            </w:r>
            <w:r>
              <w:rPr>
                <w:b/>
                <w:spacing w:val="-2"/>
                <w:w w:val="110"/>
                <w:sz w:val="10"/>
              </w:rPr>
              <w:t> financiero</w:t>
            </w:r>
          </w:p>
        </w:tc>
        <w:tc>
          <w:tcPr>
            <w:tcW w:w="435" w:type="dxa"/>
            <w:tcBorders>
              <w:top w:val="nil"/>
              <w:left w:val="single" w:sz="6" w:space="0" w:color="000000"/>
              <w:bottom w:val="nil"/>
              <w:right w:val="single" w:sz="6" w:space="0" w:color="000000"/>
            </w:tcBorders>
          </w:tcPr>
          <w:p>
            <w:pPr>
              <w:pStyle w:val="TableParagraph"/>
              <w:spacing w:before="24"/>
              <w:ind w:right="9"/>
              <w:jc w:val="center"/>
              <w:rPr>
                <w:rFonts w:ascii="Tahoma"/>
                <w:sz w:val="10"/>
              </w:rPr>
            </w:pPr>
            <w:r>
              <w:rPr>
                <w:rFonts w:ascii="Tahoma"/>
                <w:spacing w:val="-10"/>
                <w:w w:val="105"/>
                <w:sz w:val="10"/>
              </w:rPr>
              <w:t>9</w:t>
            </w:r>
          </w:p>
        </w:tc>
        <w:tc>
          <w:tcPr>
            <w:tcW w:w="1027" w:type="dxa"/>
            <w:tcBorders>
              <w:top w:val="nil"/>
              <w:left w:val="single" w:sz="6" w:space="0" w:color="000000"/>
              <w:bottom w:val="nil"/>
              <w:right w:val="single" w:sz="6" w:space="0" w:color="000000"/>
            </w:tcBorders>
          </w:tcPr>
          <w:p>
            <w:pPr>
              <w:pStyle w:val="TableParagraph"/>
              <w:spacing w:before="30"/>
              <w:ind w:right="56"/>
              <w:jc w:val="right"/>
              <w:rPr>
                <w:b/>
                <w:sz w:val="10"/>
              </w:rPr>
            </w:pPr>
            <w:r>
              <w:rPr>
                <w:b/>
                <w:spacing w:val="-2"/>
                <w:w w:val="120"/>
                <w:sz w:val="10"/>
              </w:rPr>
              <w:t>1.606.855,79</w:t>
            </w:r>
          </w:p>
        </w:tc>
        <w:tc>
          <w:tcPr>
            <w:tcW w:w="1027" w:type="dxa"/>
            <w:tcBorders>
              <w:top w:val="nil"/>
              <w:left w:val="single" w:sz="6" w:space="0" w:color="000000"/>
              <w:bottom w:val="nil"/>
              <w:right w:val="single" w:sz="6" w:space="0" w:color="000000"/>
            </w:tcBorders>
          </w:tcPr>
          <w:p>
            <w:pPr>
              <w:pStyle w:val="TableParagraph"/>
              <w:spacing w:before="30"/>
              <w:ind w:right="59"/>
              <w:jc w:val="right"/>
              <w:rPr>
                <w:b/>
                <w:sz w:val="10"/>
              </w:rPr>
            </w:pPr>
            <w:r>
              <w:rPr>
                <w:b/>
                <w:spacing w:val="-2"/>
                <w:w w:val="120"/>
                <w:sz w:val="10"/>
              </w:rPr>
              <w:t>1.624.044,80</w:t>
            </w:r>
          </w:p>
        </w:tc>
      </w:tr>
      <w:tr>
        <w:trPr>
          <w:trHeight w:val="165" w:hRule="atLeast"/>
        </w:trPr>
        <w:tc>
          <w:tcPr>
            <w:tcW w:w="6001" w:type="dxa"/>
            <w:tcBorders>
              <w:top w:val="nil"/>
              <w:bottom w:val="nil"/>
              <w:right w:val="single" w:sz="6" w:space="0" w:color="000000"/>
            </w:tcBorders>
          </w:tcPr>
          <w:p>
            <w:pPr>
              <w:pStyle w:val="TableParagraph"/>
              <w:spacing w:before="24"/>
              <w:ind w:left="29"/>
              <w:rPr>
                <w:rFonts w:ascii="Tahoma" w:hAnsi="Tahoma"/>
                <w:sz w:val="10"/>
              </w:rPr>
            </w:pPr>
            <w:r>
              <w:rPr>
                <w:rFonts w:ascii="Tahoma" w:hAnsi="Tahoma"/>
                <w:w w:val="105"/>
                <w:sz w:val="10"/>
              </w:rPr>
              <w:t>Incorporación</w:t>
            </w:r>
            <w:r>
              <w:rPr>
                <w:rFonts w:ascii="Tahoma" w:hAnsi="Tahoma"/>
                <w:spacing w:val="2"/>
                <w:w w:val="105"/>
                <w:sz w:val="10"/>
              </w:rPr>
              <w:t> </w:t>
            </w:r>
            <w:r>
              <w:rPr>
                <w:rFonts w:ascii="Tahoma" w:hAnsi="Tahoma"/>
                <w:w w:val="105"/>
                <w:sz w:val="10"/>
              </w:rPr>
              <w:t>al</w:t>
            </w:r>
            <w:r>
              <w:rPr>
                <w:rFonts w:ascii="Tahoma" w:hAnsi="Tahoma"/>
                <w:spacing w:val="-4"/>
                <w:w w:val="105"/>
                <w:sz w:val="10"/>
              </w:rPr>
              <w:t> </w:t>
            </w:r>
            <w:r>
              <w:rPr>
                <w:rFonts w:ascii="Tahoma" w:hAnsi="Tahoma"/>
                <w:w w:val="105"/>
                <w:sz w:val="10"/>
              </w:rPr>
              <w:t>activo</w:t>
            </w:r>
            <w:r>
              <w:rPr>
                <w:rFonts w:ascii="Tahoma" w:hAnsi="Tahoma"/>
                <w:spacing w:val="3"/>
                <w:w w:val="105"/>
                <w:sz w:val="10"/>
              </w:rPr>
              <w:t> </w:t>
            </w:r>
            <w:r>
              <w:rPr>
                <w:rFonts w:ascii="Tahoma" w:hAnsi="Tahoma"/>
                <w:w w:val="105"/>
                <w:sz w:val="10"/>
              </w:rPr>
              <w:t>de</w:t>
            </w:r>
            <w:r>
              <w:rPr>
                <w:rFonts w:ascii="Tahoma" w:hAnsi="Tahoma"/>
                <w:spacing w:val="6"/>
                <w:w w:val="105"/>
                <w:sz w:val="10"/>
              </w:rPr>
              <w:t> </w:t>
            </w:r>
            <w:r>
              <w:rPr>
                <w:rFonts w:ascii="Tahoma" w:hAnsi="Tahoma"/>
                <w:w w:val="105"/>
                <w:sz w:val="10"/>
              </w:rPr>
              <w:t>gastos</w:t>
            </w:r>
            <w:r>
              <w:rPr>
                <w:rFonts w:ascii="Tahoma" w:hAnsi="Tahoma"/>
                <w:spacing w:val="-5"/>
                <w:w w:val="105"/>
                <w:sz w:val="10"/>
              </w:rPr>
              <w:t> </w:t>
            </w:r>
            <w:r>
              <w:rPr>
                <w:rFonts w:ascii="Tahoma" w:hAnsi="Tahoma"/>
                <w:spacing w:val="-2"/>
                <w:w w:val="105"/>
                <w:sz w:val="10"/>
              </w:rPr>
              <w:t>financieros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4"/>
              <w:ind w:right="59"/>
              <w:jc w:val="right"/>
              <w:rPr>
                <w:rFonts w:ascii="Tahoma"/>
                <w:sz w:val="10"/>
              </w:rPr>
            </w:pPr>
            <w:r>
              <w:rPr>
                <w:rFonts w:ascii="Tahoma"/>
                <w:spacing w:val="-2"/>
                <w:w w:val="105"/>
                <w:sz w:val="10"/>
              </w:rPr>
              <w:t>1.606.855,79</w:t>
            </w:r>
          </w:p>
        </w:tc>
        <w:tc>
          <w:tcPr>
            <w:tcW w:w="1027" w:type="dxa"/>
            <w:tcBorders>
              <w:top w:val="nil"/>
              <w:left w:val="single" w:sz="6" w:space="0" w:color="000000"/>
              <w:bottom w:val="nil"/>
              <w:right w:val="single" w:sz="6" w:space="0" w:color="000000"/>
            </w:tcBorders>
          </w:tcPr>
          <w:p>
            <w:pPr>
              <w:pStyle w:val="TableParagraph"/>
              <w:spacing w:before="24"/>
              <w:ind w:right="61"/>
              <w:jc w:val="right"/>
              <w:rPr>
                <w:rFonts w:ascii="Tahoma"/>
                <w:sz w:val="10"/>
              </w:rPr>
            </w:pPr>
            <w:r>
              <w:rPr>
                <w:rFonts w:ascii="Tahoma"/>
                <w:spacing w:val="-2"/>
                <w:w w:val="105"/>
                <w:sz w:val="10"/>
              </w:rPr>
              <w:t>1.624.044,80</w:t>
            </w:r>
          </w:p>
        </w:tc>
      </w:tr>
      <w:tr>
        <w:trPr>
          <w:trHeight w:val="164" w:hRule="atLeast"/>
        </w:trPr>
        <w:tc>
          <w:tcPr>
            <w:tcW w:w="6001" w:type="dxa"/>
            <w:tcBorders>
              <w:top w:val="nil"/>
              <w:bottom w:val="nil"/>
              <w:right w:val="single" w:sz="6" w:space="0" w:color="000000"/>
            </w:tcBorders>
          </w:tcPr>
          <w:p>
            <w:pPr>
              <w:pStyle w:val="TableParagraph"/>
              <w:spacing w:line="114" w:lineRule="exact" w:before="30"/>
              <w:ind w:left="29"/>
              <w:rPr>
                <w:b/>
                <w:sz w:val="10"/>
              </w:rPr>
            </w:pPr>
            <w:r>
              <w:rPr>
                <w:b/>
                <w:sz w:val="10"/>
              </w:rPr>
              <w:t>RESULTADO</w:t>
            </w:r>
            <w:r>
              <w:rPr>
                <w:b/>
                <w:spacing w:val="6"/>
                <w:w w:val="110"/>
                <w:sz w:val="10"/>
              </w:rPr>
              <w:t> </w:t>
            </w:r>
            <w:r>
              <w:rPr>
                <w:b/>
                <w:spacing w:val="-2"/>
                <w:w w:val="110"/>
                <w:sz w:val="10"/>
              </w:rPr>
              <w:t>FINANCIERO</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line="114" w:lineRule="exact" w:before="30"/>
              <w:ind w:right="57"/>
              <w:jc w:val="right"/>
              <w:rPr>
                <w:b/>
                <w:sz w:val="10"/>
              </w:rPr>
            </w:pPr>
            <w:r>
              <w:rPr>
                <w:b/>
                <w:spacing w:val="-2"/>
                <w:w w:val="120"/>
                <w:sz w:val="10"/>
              </w:rPr>
              <w:t>229.317,71</w:t>
            </w:r>
          </w:p>
        </w:tc>
        <w:tc>
          <w:tcPr>
            <w:tcW w:w="1027" w:type="dxa"/>
            <w:tcBorders>
              <w:top w:val="nil"/>
              <w:left w:val="single" w:sz="6" w:space="0" w:color="000000"/>
              <w:bottom w:val="nil"/>
              <w:right w:val="single" w:sz="6" w:space="0" w:color="000000"/>
            </w:tcBorders>
          </w:tcPr>
          <w:p>
            <w:pPr>
              <w:pStyle w:val="TableParagraph"/>
              <w:spacing w:line="114" w:lineRule="exact" w:before="30"/>
              <w:ind w:right="59"/>
              <w:jc w:val="right"/>
              <w:rPr>
                <w:b/>
                <w:sz w:val="10"/>
              </w:rPr>
            </w:pPr>
            <w:r>
              <w:rPr>
                <w:b/>
                <w:spacing w:val="-2"/>
                <w:w w:val="120"/>
                <w:sz w:val="10"/>
              </w:rPr>
              <w:t>390.152,70</w:t>
            </w:r>
          </w:p>
        </w:tc>
      </w:tr>
      <w:tr>
        <w:trPr>
          <w:trHeight w:val="164" w:hRule="atLeast"/>
        </w:trPr>
        <w:tc>
          <w:tcPr>
            <w:tcW w:w="6001" w:type="dxa"/>
            <w:tcBorders>
              <w:top w:val="nil"/>
              <w:bottom w:val="nil"/>
              <w:right w:val="single" w:sz="6" w:space="0" w:color="000000"/>
            </w:tcBorders>
          </w:tcPr>
          <w:p>
            <w:pPr>
              <w:pStyle w:val="TableParagraph"/>
              <w:spacing w:before="29"/>
              <w:ind w:left="29"/>
              <w:rPr>
                <w:b/>
                <w:sz w:val="10"/>
              </w:rPr>
            </w:pPr>
            <w:r>
              <w:rPr>
                <w:b/>
                <w:sz w:val="10"/>
              </w:rPr>
              <w:t>RESULTADO</w:t>
            </w:r>
            <w:r>
              <w:rPr>
                <w:b/>
                <w:spacing w:val="2"/>
                <w:sz w:val="10"/>
              </w:rPr>
              <w:t> </w:t>
            </w:r>
            <w:r>
              <w:rPr>
                <w:b/>
                <w:sz w:val="10"/>
              </w:rPr>
              <w:t>ANTES</w:t>
            </w:r>
            <w:r>
              <w:rPr>
                <w:b/>
                <w:spacing w:val="11"/>
                <w:sz w:val="10"/>
              </w:rPr>
              <w:t> </w:t>
            </w:r>
            <w:r>
              <w:rPr>
                <w:b/>
                <w:sz w:val="10"/>
              </w:rPr>
              <w:t>DE </w:t>
            </w:r>
            <w:r>
              <w:rPr>
                <w:b/>
                <w:spacing w:val="-2"/>
                <w:sz w:val="10"/>
              </w:rPr>
              <w:t>IMPUESTOS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29"/>
              <w:ind w:right="57"/>
              <w:jc w:val="right"/>
              <w:rPr>
                <w:b/>
                <w:sz w:val="10"/>
              </w:rPr>
            </w:pPr>
            <w:r>
              <w:rPr>
                <w:b/>
                <w:spacing w:val="-2"/>
                <w:w w:val="120"/>
                <w:sz w:val="10"/>
              </w:rPr>
              <w:t>6.273.983,95</w:t>
            </w:r>
          </w:p>
        </w:tc>
        <w:tc>
          <w:tcPr>
            <w:tcW w:w="1027" w:type="dxa"/>
            <w:tcBorders>
              <w:top w:val="nil"/>
              <w:left w:val="single" w:sz="6" w:space="0" w:color="000000"/>
              <w:bottom w:val="nil"/>
              <w:right w:val="single" w:sz="6" w:space="0" w:color="000000"/>
            </w:tcBorders>
          </w:tcPr>
          <w:p>
            <w:pPr>
              <w:pStyle w:val="TableParagraph"/>
              <w:spacing w:before="29"/>
              <w:ind w:right="59"/>
              <w:jc w:val="right"/>
              <w:rPr>
                <w:b/>
                <w:sz w:val="10"/>
              </w:rPr>
            </w:pPr>
            <w:r>
              <w:rPr>
                <w:b/>
                <w:spacing w:val="-2"/>
                <w:w w:val="120"/>
                <w:sz w:val="10"/>
              </w:rPr>
              <w:t>2.087.752,21</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w w:val="110"/>
                <w:sz w:val="10"/>
              </w:rPr>
              <w:t>Impuesto</w:t>
            </w:r>
            <w:r>
              <w:rPr>
                <w:b/>
                <w:spacing w:val="11"/>
                <w:w w:val="110"/>
                <w:sz w:val="10"/>
              </w:rPr>
              <w:t> </w:t>
            </w:r>
            <w:r>
              <w:rPr>
                <w:b/>
                <w:w w:val="110"/>
                <w:sz w:val="10"/>
              </w:rPr>
              <w:t>sobre</w:t>
            </w:r>
            <w:r>
              <w:rPr>
                <w:b/>
                <w:spacing w:val="6"/>
                <w:w w:val="110"/>
                <w:sz w:val="10"/>
              </w:rPr>
              <w:t> </w:t>
            </w:r>
            <w:r>
              <w:rPr>
                <w:b/>
                <w:spacing w:val="-2"/>
                <w:w w:val="110"/>
                <w:sz w:val="10"/>
              </w:rPr>
              <w:t>beneficios</w:t>
            </w:r>
          </w:p>
        </w:tc>
        <w:tc>
          <w:tcPr>
            <w:tcW w:w="435" w:type="dxa"/>
            <w:tcBorders>
              <w:top w:val="nil"/>
              <w:left w:val="single" w:sz="6" w:space="0" w:color="000000"/>
              <w:bottom w:val="nil"/>
              <w:right w:val="single" w:sz="6" w:space="0" w:color="000000"/>
            </w:tcBorders>
          </w:tcPr>
          <w:p>
            <w:pPr>
              <w:pStyle w:val="TableParagraph"/>
              <w:spacing w:before="24"/>
              <w:ind w:left="8" w:right="9"/>
              <w:jc w:val="center"/>
              <w:rPr>
                <w:rFonts w:ascii="Tahoma"/>
                <w:sz w:val="10"/>
              </w:rPr>
            </w:pPr>
            <w:r>
              <w:rPr>
                <w:rFonts w:ascii="Tahoma"/>
                <w:spacing w:val="-5"/>
                <w:w w:val="105"/>
                <w:sz w:val="10"/>
              </w:rPr>
              <w:t>12</w:t>
            </w:r>
          </w:p>
        </w:tc>
        <w:tc>
          <w:tcPr>
            <w:tcW w:w="1027" w:type="dxa"/>
            <w:tcBorders>
              <w:top w:val="nil"/>
              <w:left w:val="single" w:sz="6" w:space="0" w:color="000000"/>
              <w:bottom w:val="nil"/>
              <w:right w:val="single" w:sz="6" w:space="0" w:color="000000"/>
            </w:tcBorders>
          </w:tcPr>
          <w:p>
            <w:pPr>
              <w:pStyle w:val="TableParagraph"/>
              <w:spacing w:before="24"/>
              <w:ind w:right="23"/>
              <w:jc w:val="right"/>
              <w:rPr>
                <w:rFonts w:ascii="Tahoma"/>
                <w:sz w:val="10"/>
              </w:rPr>
            </w:pPr>
            <w:r>
              <w:rPr>
                <w:rFonts w:ascii="Tahoma"/>
                <w:spacing w:val="-2"/>
                <w:w w:val="105"/>
                <w:sz w:val="10"/>
              </w:rPr>
              <w:t>(4.175,68)</w:t>
            </w:r>
          </w:p>
        </w:tc>
        <w:tc>
          <w:tcPr>
            <w:tcW w:w="1027" w:type="dxa"/>
            <w:tcBorders>
              <w:top w:val="nil"/>
              <w:left w:val="single" w:sz="6" w:space="0" w:color="000000"/>
              <w:bottom w:val="nil"/>
              <w:right w:val="single" w:sz="6" w:space="0" w:color="000000"/>
            </w:tcBorders>
          </w:tcPr>
          <w:p>
            <w:pPr>
              <w:pStyle w:val="TableParagraph"/>
              <w:spacing w:before="24"/>
              <w:ind w:right="61"/>
              <w:jc w:val="right"/>
              <w:rPr>
                <w:rFonts w:ascii="Tahoma"/>
                <w:sz w:val="10"/>
              </w:rPr>
            </w:pPr>
            <w:r>
              <w:rPr>
                <w:rFonts w:ascii="Tahoma"/>
                <w:spacing w:val="-4"/>
                <w:w w:val="105"/>
                <w:sz w:val="10"/>
              </w:rPr>
              <w:t>0,00</w:t>
            </w:r>
          </w:p>
        </w:tc>
      </w:tr>
      <w:tr>
        <w:trPr>
          <w:trHeight w:val="165" w:hRule="atLeast"/>
        </w:trPr>
        <w:tc>
          <w:tcPr>
            <w:tcW w:w="6001" w:type="dxa"/>
            <w:tcBorders>
              <w:top w:val="nil"/>
              <w:bottom w:val="nil"/>
              <w:right w:val="single" w:sz="6" w:space="0" w:color="000000"/>
            </w:tcBorders>
          </w:tcPr>
          <w:p>
            <w:pPr>
              <w:pStyle w:val="TableParagraph"/>
              <w:spacing w:before="30"/>
              <w:ind w:left="29"/>
              <w:rPr>
                <w:b/>
                <w:sz w:val="10"/>
              </w:rPr>
            </w:pPr>
            <w:r>
              <w:rPr>
                <w:b/>
                <w:spacing w:val="-2"/>
                <w:w w:val="105"/>
                <w:sz w:val="10"/>
              </w:rPr>
              <w:t>RESULTADO</w:t>
            </w:r>
            <w:r>
              <w:rPr>
                <w:b/>
                <w:spacing w:val="-5"/>
                <w:w w:val="105"/>
                <w:sz w:val="10"/>
              </w:rPr>
              <w:t> </w:t>
            </w:r>
            <w:r>
              <w:rPr>
                <w:b/>
                <w:spacing w:val="-2"/>
                <w:w w:val="105"/>
                <w:sz w:val="10"/>
              </w:rPr>
              <w:t>DEL</w:t>
            </w:r>
            <w:r>
              <w:rPr>
                <w:b/>
                <w:spacing w:val="-1"/>
                <w:w w:val="105"/>
                <w:sz w:val="10"/>
              </w:rPr>
              <w:t> </w:t>
            </w:r>
            <w:r>
              <w:rPr>
                <w:b/>
                <w:spacing w:val="-2"/>
                <w:w w:val="105"/>
                <w:sz w:val="10"/>
              </w:rPr>
              <w:t>EJERCICIO</w:t>
            </w:r>
            <w:r>
              <w:rPr>
                <w:b/>
                <w:spacing w:val="-4"/>
                <w:w w:val="105"/>
                <w:sz w:val="10"/>
              </w:rPr>
              <w:t> </w:t>
            </w:r>
            <w:r>
              <w:rPr>
                <w:b/>
                <w:spacing w:val="-2"/>
                <w:w w:val="105"/>
                <w:sz w:val="10"/>
              </w:rPr>
              <w:t>PROCEDENTE</w:t>
            </w:r>
            <w:r>
              <w:rPr>
                <w:b/>
                <w:spacing w:val="-5"/>
                <w:w w:val="105"/>
                <w:sz w:val="10"/>
              </w:rPr>
              <w:t> </w:t>
            </w:r>
            <w:r>
              <w:rPr>
                <w:b/>
                <w:spacing w:val="-2"/>
                <w:w w:val="105"/>
                <w:sz w:val="10"/>
              </w:rPr>
              <w:t>DE</w:t>
            </w:r>
            <w:r>
              <w:rPr>
                <w:b/>
                <w:spacing w:val="-5"/>
                <w:w w:val="105"/>
                <w:sz w:val="10"/>
              </w:rPr>
              <w:t> </w:t>
            </w:r>
            <w:r>
              <w:rPr>
                <w:b/>
                <w:spacing w:val="-2"/>
                <w:w w:val="105"/>
                <w:sz w:val="10"/>
              </w:rPr>
              <w:t>OPERACIONES</w:t>
            </w:r>
            <w:r>
              <w:rPr>
                <w:b/>
                <w:spacing w:val="28"/>
                <w:w w:val="105"/>
                <w:sz w:val="10"/>
              </w:rPr>
              <w:t> </w:t>
            </w:r>
            <w:r>
              <w:rPr>
                <w:b/>
                <w:spacing w:val="-2"/>
                <w:w w:val="105"/>
                <w:sz w:val="10"/>
              </w:rPr>
              <w:t>CONTINUADAS</w:t>
            </w:r>
          </w:p>
        </w:tc>
        <w:tc>
          <w:tcPr>
            <w:tcW w:w="435" w:type="dxa"/>
            <w:tcBorders>
              <w:top w:val="nil"/>
              <w:left w:val="single" w:sz="6" w:space="0" w:color="000000"/>
              <w:bottom w:val="nil"/>
              <w:right w:val="single" w:sz="6" w:space="0" w:color="000000"/>
            </w:tcBorders>
          </w:tcPr>
          <w:p>
            <w:pPr>
              <w:pStyle w:val="TableParagraph"/>
              <w:rPr>
                <w:rFonts w:ascii="Times New Roman"/>
                <w:sz w:val="10"/>
              </w:rPr>
            </w:pPr>
          </w:p>
        </w:tc>
        <w:tc>
          <w:tcPr>
            <w:tcW w:w="1027" w:type="dxa"/>
            <w:tcBorders>
              <w:top w:val="nil"/>
              <w:left w:val="single" w:sz="6" w:space="0" w:color="000000"/>
              <w:bottom w:val="nil"/>
              <w:right w:val="single" w:sz="6" w:space="0" w:color="000000"/>
            </w:tcBorders>
          </w:tcPr>
          <w:p>
            <w:pPr>
              <w:pStyle w:val="TableParagraph"/>
              <w:spacing w:before="30"/>
              <w:ind w:right="57"/>
              <w:jc w:val="right"/>
              <w:rPr>
                <w:b/>
                <w:sz w:val="10"/>
              </w:rPr>
            </w:pPr>
            <w:r>
              <w:rPr>
                <w:b/>
                <w:spacing w:val="-2"/>
                <w:w w:val="120"/>
                <w:sz w:val="10"/>
              </w:rPr>
              <w:t>6.269.808,27</w:t>
            </w:r>
          </w:p>
        </w:tc>
        <w:tc>
          <w:tcPr>
            <w:tcW w:w="1027" w:type="dxa"/>
            <w:tcBorders>
              <w:top w:val="nil"/>
              <w:left w:val="single" w:sz="6" w:space="0" w:color="000000"/>
              <w:bottom w:val="nil"/>
              <w:right w:val="single" w:sz="6" w:space="0" w:color="000000"/>
            </w:tcBorders>
          </w:tcPr>
          <w:p>
            <w:pPr>
              <w:pStyle w:val="TableParagraph"/>
              <w:spacing w:before="30"/>
              <w:ind w:right="59"/>
              <w:jc w:val="right"/>
              <w:rPr>
                <w:b/>
                <w:sz w:val="10"/>
              </w:rPr>
            </w:pPr>
            <w:r>
              <w:rPr>
                <w:b/>
                <w:spacing w:val="-2"/>
                <w:w w:val="120"/>
                <w:sz w:val="10"/>
              </w:rPr>
              <w:t>2.087.752,21</w:t>
            </w:r>
          </w:p>
        </w:tc>
      </w:tr>
      <w:tr>
        <w:trPr>
          <w:trHeight w:val="161" w:hRule="atLeast"/>
        </w:trPr>
        <w:tc>
          <w:tcPr>
            <w:tcW w:w="6001" w:type="dxa"/>
            <w:tcBorders>
              <w:top w:val="nil"/>
              <w:right w:val="single" w:sz="6" w:space="0" w:color="000000"/>
            </w:tcBorders>
          </w:tcPr>
          <w:p>
            <w:pPr>
              <w:pStyle w:val="TableParagraph"/>
              <w:spacing w:line="112" w:lineRule="exact" w:before="30"/>
              <w:ind w:left="29"/>
              <w:rPr>
                <w:b/>
                <w:sz w:val="10"/>
              </w:rPr>
            </w:pPr>
            <w:r>
              <w:rPr>
                <w:b/>
                <w:sz w:val="10"/>
              </w:rPr>
              <w:t>RESULTADO</w:t>
            </w:r>
            <w:r>
              <w:rPr>
                <w:b/>
                <w:spacing w:val="5"/>
                <w:sz w:val="10"/>
              </w:rPr>
              <w:t> </w:t>
            </w:r>
            <w:r>
              <w:rPr>
                <w:b/>
                <w:sz w:val="10"/>
              </w:rPr>
              <w:t>DEL</w:t>
            </w:r>
            <w:r>
              <w:rPr>
                <w:b/>
                <w:spacing w:val="9"/>
                <w:sz w:val="10"/>
              </w:rPr>
              <w:t> </w:t>
            </w:r>
            <w:r>
              <w:rPr>
                <w:b/>
                <w:spacing w:val="-2"/>
                <w:sz w:val="10"/>
              </w:rPr>
              <w:t>EJERCICIO</w:t>
            </w:r>
          </w:p>
        </w:tc>
        <w:tc>
          <w:tcPr>
            <w:tcW w:w="435" w:type="dxa"/>
            <w:tcBorders>
              <w:top w:val="nil"/>
              <w:left w:val="single" w:sz="6" w:space="0" w:color="000000"/>
              <w:right w:val="single" w:sz="6" w:space="0" w:color="000000"/>
            </w:tcBorders>
          </w:tcPr>
          <w:p>
            <w:pPr>
              <w:pStyle w:val="TableParagraph"/>
              <w:rPr>
                <w:rFonts w:ascii="Times New Roman"/>
                <w:sz w:val="10"/>
              </w:rPr>
            </w:pPr>
          </w:p>
        </w:tc>
        <w:tc>
          <w:tcPr>
            <w:tcW w:w="1027" w:type="dxa"/>
            <w:tcBorders>
              <w:top w:val="nil"/>
              <w:left w:val="single" w:sz="6" w:space="0" w:color="000000"/>
              <w:right w:val="single" w:sz="6" w:space="0" w:color="000000"/>
            </w:tcBorders>
          </w:tcPr>
          <w:p>
            <w:pPr>
              <w:pStyle w:val="TableParagraph"/>
              <w:spacing w:line="112" w:lineRule="exact" w:before="30"/>
              <w:ind w:right="57"/>
              <w:jc w:val="right"/>
              <w:rPr>
                <w:b/>
                <w:sz w:val="10"/>
              </w:rPr>
            </w:pPr>
            <w:r>
              <w:rPr>
                <w:b/>
                <w:spacing w:val="-2"/>
                <w:w w:val="120"/>
                <w:sz w:val="10"/>
              </w:rPr>
              <w:t>6.269.808,27</w:t>
            </w:r>
          </w:p>
        </w:tc>
        <w:tc>
          <w:tcPr>
            <w:tcW w:w="1027" w:type="dxa"/>
            <w:tcBorders>
              <w:top w:val="nil"/>
              <w:left w:val="single" w:sz="6" w:space="0" w:color="000000"/>
              <w:right w:val="single" w:sz="6" w:space="0" w:color="000000"/>
            </w:tcBorders>
          </w:tcPr>
          <w:p>
            <w:pPr>
              <w:pStyle w:val="TableParagraph"/>
              <w:spacing w:line="112" w:lineRule="exact" w:before="30"/>
              <w:ind w:right="59"/>
              <w:jc w:val="right"/>
              <w:rPr>
                <w:b/>
                <w:sz w:val="10"/>
              </w:rPr>
            </w:pPr>
            <w:r>
              <w:rPr>
                <w:b/>
                <w:spacing w:val="-2"/>
                <w:w w:val="120"/>
                <w:sz w:val="10"/>
              </w:rPr>
              <w:t>2.087.752,21</w:t>
            </w:r>
          </w:p>
        </w:tc>
      </w:tr>
    </w:tbl>
    <w:p>
      <w:pPr>
        <w:pStyle w:val="TableParagraph"/>
        <w:spacing w:after="0" w:line="112" w:lineRule="exact"/>
        <w:jc w:val="right"/>
        <w:rPr>
          <w:b/>
          <w:sz w:val="10"/>
        </w:rPr>
        <w:sectPr>
          <w:pgSz w:w="11910" w:h="16840"/>
          <w:pgMar w:header="286" w:footer="570" w:top="1920" w:bottom="1260" w:left="360" w:right="360"/>
        </w:sect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182"/>
        <w:rPr>
          <w:sz w:val="32"/>
        </w:rPr>
      </w:pPr>
    </w:p>
    <w:p>
      <w:pPr>
        <w:spacing w:before="0"/>
        <w:ind w:left="0" w:right="0" w:firstLine="0"/>
        <w:jc w:val="center"/>
        <w:rPr>
          <w:sz w:val="32"/>
        </w:rPr>
      </w:pPr>
      <w:r>
        <w:rPr>
          <w:spacing w:val="-12"/>
          <w:sz w:val="32"/>
          <w:u w:val="single"/>
        </w:rPr>
        <w:t>ESTADO</w:t>
      </w:r>
      <w:r>
        <w:rPr>
          <w:spacing w:val="-7"/>
          <w:sz w:val="32"/>
          <w:u w:val="single"/>
        </w:rPr>
        <w:t> </w:t>
      </w:r>
      <w:r>
        <w:rPr>
          <w:spacing w:val="-12"/>
          <w:sz w:val="32"/>
          <w:u w:val="single"/>
        </w:rPr>
        <w:t>DE</w:t>
      </w:r>
      <w:r>
        <w:rPr>
          <w:spacing w:val="-8"/>
          <w:sz w:val="32"/>
          <w:u w:val="single"/>
        </w:rPr>
        <w:t> </w:t>
      </w:r>
      <w:r>
        <w:rPr>
          <w:spacing w:val="-12"/>
          <w:sz w:val="32"/>
          <w:u w:val="single"/>
        </w:rPr>
        <w:t>CAMBIOS</w:t>
      </w:r>
      <w:r>
        <w:rPr>
          <w:spacing w:val="-7"/>
          <w:sz w:val="32"/>
          <w:u w:val="single"/>
        </w:rPr>
        <w:t> </w:t>
      </w:r>
      <w:r>
        <w:rPr>
          <w:spacing w:val="-12"/>
          <w:sz w:val="32"/>
          <w:u w:val="single"/>
        </w:rPr>
        <w:t>EN</w:t>
      </w:r>
      <w:r>
        <w:rPr>
          <w:spacing w:val="-6"/>
          <w:sz w:val="32"/>
          <w:u w:val="single"/>
        </w:rPr>
        <w:t> </w:t>
      </w:r>
      <w:r>
        <w:rPr>
          <w:spacing w:val="-12"/>
          <w:sz w:val="32"/>
          <w:u w:val="single"/>
        </w:rPr>
        <w:t>EL</w:t>
      </w:r>
      <w:r>
        <w:rPr>
          <w:spacing w:val="-4"/>
          <w:sz w:val="32"/>
          <w:u w:val="single"/>
        </w:rPr>
        <w:t> </w:t>
      </w:r>
      <w:r>
        <w:rPr>
          <w:spacing w:val="-12"/>
          <w:sz w:val="32"/>
          <w:u w:val="single"/>
        </w:rPr>
        <w:t>PATRIMONIO</w:t>
      </w:r>
    </w:p>
    <w:p>
      <w:pPr>
        <w:pStyle w:val="BodyText"/>
        <w:spacing w:before="49"/>
        <w:rPr>
          <w:sz w:val="32"/>
        </w:rPr>
      </w:pPr>
    </w:p>
    <w:p>
      <w:pPr>
        <w:spacing w:before="0"/>
        <w:ind w:left="2" w:right="0" w:firstLine="0"/>
        <w:jc w:val="center"/>
        <w:rPr>
          <w:sz w:val="32"/>
        </w:rPr>
      </w:pPr>
      <w:r>
        <w:rPr>
          <w:spacing w:val="-6"/>
          <w:sz w:val="32"/>
          <w:u w:val="single"/>
        </w:rPr>
        <w:t>CORRESPONDIENTE</w:t>
      </w:r>
    </w:p>
    <w:p>
      <w:pPr>
        <w:pStyle w:val="BodyText"/>
        <w:spacing w:before="49"/>
        <w:rPr>
          <w:sz w:val="32"/>
        </w:rPr>
      </w:pPr>
    </w:p>
    <w:p>
      <w:pPr>
        <w:spacing w:before="0"/>
        <w:ind w:left="0" w:right="0" w:firstLine="0"/>
        <w:jc w:val="center"/>
        <w:rPr>
          <w:sz w:val="32"/>
        </w:rPr>
      </w:pPr>
      <w:r>
        <w:rPr>
          <w:spacing w:val="-4"/>
          <w:sz w:val="32"/>
          <w:u w:val="single"/>
        </w:rPr>
        <w:t>AL</w:t>
      </w:r>
      <w:r>
        <w:rPr>
          <w:spacing w:val="-12"/>
          <w:sz w:val="32"/>
          <w:u w:val="single"/>
        </w:rPr>
        <w:t> </w:t>
      </w:r>
      <w:r>
        <w:rPr>
          <w:spacing w:val="-4"/>
          <w:sz w:val="32"/>
          <w:u w:val="single"/>
        </w:rPr>
        <w:t>EJERCICIO</w:t>
      </w:r>
      <w:r>
        <w:rPr>
          <w:spacing w:val="-12"/>
          <w:sz w:val="32"/>
          <w:u w:val="single"/>
        </w:rPr>
        <w:t> </w:t>
      </w:r>
      <w:r>
        <w:rPr>
          <w:spacing w:val="-4"/>
          <w:sz w:val="32"/>
          <w:u w:val="single"/>
        </w:rPr>
        <w:t>ANUAL</w:t>
      </w:r>
      <w:r>
        <w:rPr>
          <w:spacing w:val="-8"/>
          <w:sz w:val="32"/>
          <w:u w:val="single"/>
        </w:rPr>
        <w:t> </w:t>
      </w:r>
      <w:r>
        <w:rPr>
          <w:spacing w:val="-4"/>
          <w:sz w:val="32"/>
          <w:u w:val="single"/>
        </w:rPr>
        <w:t>TERMINADO</w:t>
      </w:r>
    </w:p>
    <w:p>
      <w:pPr>
        <w:pStyle w:val="BodyText"/>
        <w:spacing w:before="49"/>
        <w:rPr>
          <w:sz w:val="32"/>
        </w:rPr>
      </w:pPr>
    </w:p>
    <w:p>
      <w:pPr>
        <w:spacing w:before="0"/>
        <w:ind w:left="0" w:right="0" w:firstLine="0"/>
        <w:jc w:val="center"/>
        <w:rPr>
          <w:sz w:val="32"/>
        </w:rPr>
      </w:pPr>
      <w:r>
        <w:rPr>
          <w:sz w:val="32"/>
        </w:rPr>
        <mc:AlternateContent>
          <mc:Choice Requires="wps">
            <w:drawing>
              <wp:anchor distT="0" distB="0" distL="0" distR="0" allowOverlap="1" layoutInCell="1" locked="0" behindDoc="0" simplePos="0" relativeHeight="15739904">
                <wp:simplePos x="0" y="0"/>
                <wp:positionH relativeFrom="page">
                  <wp:posOffset>6966436</wp:posOffset>
                </wp:positionH>
                <wp:positionV relativeFrom="paragraph">
                  <wp:posOffset>949540</wp:posOffset>
                </wp:positionV>
                <wp:extent cx="263525" cy="3233420"/>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6</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4.766983pt;width:20.75pt;height:254.6pt;mso-position-horizontal-relative:page;mso-position-vertical-relative:paragraph;z-index:15739904" type="#_x0000_t202" id="docshape2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6</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pacing w:val="-2"/>
          <w:sz w:val="32"/>
          <w:u w:val="single"/>
        </w:rPr>
        <w:t> </w:t>
      </w:r>
      <w:r>
        <w:rPr>
          <w:w w:val="90"/>
          <w:sz w:val="32"/>
          <w:u w:val="single"/>
        </w:rPr>
        <w:t>EL</w:t>
      </w:r>
      <w:r>
        <w:rPr>
          <w:spacing w:val="6"/>
          <w:sz w:val="32"/>
          <w:u w:val="single"/>
        </w:rPr>
        <w:t> </w:t>
      </w:r>
      <w:r>
        <w:rPr>
          <w:w w:val="90"/>
          <w:sz w:val="32"/>
          <w:u w:val="single"/>
        </w:rPr>
        <w:t>31</w:t>
      </w:r>
      <w:r>
        <w:rPr>
          <w:spacing w:val="9"/>
          <w:sz w:val="32"/>
          <w:u w:val="single"/>
        </w:rPr>
        <w:t> </w:t>
      </w:r>
      <w:r>
        <w:rPr>
          <w:w w:val="90"/>
          <w:sz w:val="32"/>
          <w:u w:val="single"/>
        </w:rPr>
        <w:t>DE</w:t>
      </w:r>
      <w:r>
        <w:rPr>
          <w:spacing w:val="6"/>
          <w:sz w:val="32"/>
          <w:u w:val="single"/>
        </w:rPr>
        <w:t> </w:t>
      </w:r>
      <w:r>
        <w:rPr>
          <w:w w:val="90"/>
          <w:sz w:val="32"/>
          <w:u w:val="single"/>
        </w:rPr>
        <w:t>DICIEMBRE</w:t>
      </w:r>
      <w:r>
        <w:rPr>
          <w:spacing w:val="8"/>
          <w:sz w:val="32"/>
          <w:u w:val="single"/>
        </w:rPr>
        <w:t> </w:t>
      </w:r>
      <w:r>
        <w:rPr>
          <w:spacing w:val="-4"/>
          <w:w w:val="90"/>
          <w:sz w:val="32"/>
          <w:u w:val="single"/>
        </w:rPr>
        <w:t>2025</w:t>
      </w:r>
    </w:p>
    <w:p>
      <w:pPr>
        <w:spacing w:after="0"/>
        <w:jc w:val="center"/>
        <w:rPr>
          <w:sz w:val="32"/>
        </w:rPr>
        <w:sectPr>
          <w:pgSz w:w="11910" w:h="16840"/>
          <w:pgMar w:header="286" w:footer="570" w:top="1920" w:bottom="1260" w:left="360" w:right="360"/>
        </w:sectPr>
      </w:pPr>
    </w:p>
    <w:p>
      <w:pPr>
        <w:pStyle w:val="BodyText"/>
      </w:pPr>
      <w:r>
        <w:rPr/>
        <mc:AlternateContent>
          <mc:Choice Requires="wps">
            <w:drawing>
              <wp:anchor distT="0" distB="0" distL="0" distR="0" allowOverlap="1" layoutInCell="1" locked="0" behindDoc="0" simplePos="0" relativeHeight="15740416">
                <wp:simplePos x="0" y="0"/>
                <wp:positionH relativeFrom="page">
                  <wp:posOffset>6966436</wp:posOffset>
                </wp:positionH>
                <wp:positionV relativeFrom="page">
                  <wp:posOffset>6595730</wp:posOffset>
                </wp:positionV>
                <wp:extent cx="263525" cy="3233420"/>
                <wp:effectExtent l="0" t="0" r="0" b="0"/>
                <wp:wrapNone/>
                <wp:docPr id="38" name="Textbox 38"/>
                <wp:cNvGraphicFramePr>
                  <a:graphicFrameLocks/>
                </wp:cNvGraphicFramePr>
                <a:graphic>
                  <a:graphicData uri="http://schemas.microsoft.com/office/word/2010/wordprocessingShape">
                    <wps:wsp>
                      <wps:cNvPr id="38" name="Textbox 38"/>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7</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9.348877pt;width:20.75pt;height:254.6pt;mso-position-horizontal-relative:page;mso-position-vertical-relative:page;z-index:15740416" type="#_x0000_t202" id="docshape2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7</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pStyle w:val="BodyText"/>
      </w:pPr>
    </w:p>
    <w:p>
      <w:pPr>
        <w:pStyle w:val="BodyText"/>
        <w:spacing w:before="19"/>
      </w:pPr>
    </w:p>
    <w:tbl>
      <w:tblPr>
        <w:tblW w:w="0" w:type="auto"/>
        <w:jc w:val="left"/>
        <w:tblInd w:w="13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538"/>
        <w:gridCol w:w="478"/>
        <w:gridCol w:w="66"/>
        <w:gridCol w:w="1174"/>
        <w:gridCol w:w="1238"/>
      </w:tblGrid>
      <w:tr>
        <w:trPr>
          <w:trHeight w:val="215" w:hRule="exact"/>
        </w:trPr>
        <w:tc>
          <w:tcPr>
            <w:tcW w:w="5538" w:type="dxa"/>
            <w:tcBorders>
              <w:top w:val="nil"/>
              <w:left w:val="nil"/>
              <w:right w:val="single" w:sz="6" w:space="0" w:color="000000"/>
            </w:tcBorders>
          </w:tcPr>
          <w:p>
            <w:pPr>
              <w:pStyle w:val="TableParagraph"/>
              <w:rPr>
                <w:rFonts w:ascii="Times New Roman"/>
                <w:sz w:val="10"/>
              </w:rPr>
            </w:pPr>
          </w:p>
        </w:tc>
        <w:tc>
          <w:tcPr>
            <w:tcW w:w="478" w:type="dxa"/>
            <w:tcBorders>
              <w:left w:val="single" w:sz="6" w:space="0" w:color="000000"/>
              <w:right w:val="single" w:sz="6" w:space="0" w:color="000000"/>
            </w:tcBorders>
            <w:shd w:val="clear" w:color="auto" w:fill="FFC000"/>
          </w:tcPr>
          <w:p>
            <w:pPr>
              <w:pStyle w:val="TableParagraph"/>
              <w:spacing w:line="141" w:lineRule="exact" w:before="34"/>
              <w:ind w:left="35"/>
              <w:rPr>
                <w:b/>
                <w:sz w:val="13"/>
              </w:rPr>
            </w:pPr>
            <w:r>
              <w:rPr>
                <w:b/>
                <w:spacing w:val="-2"/>
                <w:w w:val="110"/>
                <w:sz w:val="13"/>
              </w:rPr>
              <w:t>Notas</w:t>
            </w:r>
          </w:p>
        </w:tc>
        <w:tc>
          <w:tcPr>
            <w:tcW w:w="1240" w:type="dxa"/>
            <w:gridSpan w:val="2"/>
            <w:tcBorders>
              <w:left w:val="single" w:sz="6" w:space="0" w:color="000000"/>
            </w:tcBorders>
            <w:shd w:val="clear" w:color="auto" w:fill="FFC000"/>
          </w:tcPr>
          <w:p>
            <w:pPr>
              <w:pStyle w:val="TableParagraph"/>
              <w:spacing w:line="141" w:lineRule="exact" w:before="34"/>
              <w:ind w:left="2"/>
              <w:jc w:val="center"/>
              <w:rPr>
                <w:b/>
                <w:sz w:val="13"/>
              </w:rPr>
            </w:pPr>
            <w:r>
              <w:rPr>
                <w:b/>
                <w:spacing w:val="-4"/>
                <w:w w:val="120"/>
                <w:sz w:val="13"/>
              </w:rPr>
              <w:t>2025</w:t>
            </w:r>
          </w:p>
        </w:tc>
        <w:tc>
          <w:tcPr>
            <w:tcW w:w="1238" w:type="dxa"/>
            <w:shd w:val="clear" w:color="auto" w:fill="FFC000"/>
          </w:tcPr>
          <w:p>
            <w:pPr>
              <w:pStyle w:val="TableParagraph"/>
              <w:spacing w:line="141" w:lineRule="exact" w:before="34"/>
              <w:ind w:right="1"/>
              <w:jc w:val="center"/>
              <w:rPr>
                <w:b/>
                <w:sz w:val="13"/>
              </w:rPr>
            </w:pPr>
            <w:r>
              <w:rPr>
                <w:b/>
                <w:spacing w:val="-4"/>
                <w:w w:val="120"/>
                <w:sz w:val="13"/>
              </w:rPr>
              <w:t>2024</w:t>
            </w:r>
          </w:p>
        </w:tc>
      </w:tr>
      <w:tr>
        <w:trPr>
          <w:trHeight w:val="277" w:hRule="exact"/>
        </w:trPr>
        <w:tc>
          <w:tcPr>
            <w:tcW w:w="5538" w:type="dxa"/>
            <w:tcBorders>
              <w:bottom w:val="nil"/>
              <w:right w:val="single" w:sz="6" w:space="0" w:color="000000"/>
            </w:tcBorders>
          </w:tcPr>
          <w:p>
            <w:pPr>
              <w:pStyle w:val="TableParagraph"/>
              <w:spacing w:before="47"/>
              <w:ind w:left="20"/>
              <w:rPr>
                <w:b/>
                <w:sz w:val="13"/>
              </w:rPr>
            </w:pPr>
            <w:r>
              <w:rPr>
                <w:b/>
                <w:sz w:val="13"/>
              </w:rPr>
              <w:t>ESTADO</w:t>
            </w:r>
            <w:r>
              <w:rPr>
                <w:b/>
                <w:spacing w:val="11"/>
                <w:sz w:val="13"/>
              </w:rPr>
              <w:t> </w:t>
            </w:r>
            <w:r>
              <w:rPr>
                <w:b/>
                <w:sz w:val="13"/>
              </w:rPr>
              <w:t>DE</w:t>
            </w:r>
            <w:r>
              <w:rPr>
                <w:b/>
                <w:spacing w:val="8"/>
                <w:sz w:val="13"/>
              </w:rPr>
              <w:t> </w:t>
            </w:r>
            <w:r>
              <w:rPr>
                <w:b/>
                <w:sz w:val="13"/>
              </w:rPr>
              <w:t>INGRESOS</w:t>
            </w:r>
            <w:r>
              <w:rPr>
                <w:b/>
                <w:spacing w:val="18"/>
                <w:sz w:val="13"/>
              </w:rPr>
              <w:t> </w:t>
            </w:r>
            <w:r>
              <w:rPr>
                <w:b/>
                <w:sz w:val="13"/>
              </w:rPr>
              <w:t>Y GASTOS</w:t>
            </w:r>
            <w:r>
              <w:rPr>
                <w:b/>
                <w:spacing w:val="18"/>
                <w:sz w:val="13"/>
              </w:rPr>
              <w:t> </w:t>
            </w:r>
            <w:r>
              <w:rPr>
                <w:b/>
                <w:spacing w:val="-2"/>
                <w:sz w:val="13"/>
              </w:rPr>
              <w:t>RECONOCIDOS.</w:t>
            </w:r>
          </w:p>
        </w:tc>
        <w:tc>
          <w:tcPr>
            <w:tcW w:w="478" w:type="dxa"/>
            <w:tcBorders>
              <w:left w:val="single" w:sz="6" w:space="0" w:color="000000"/>
              <w:bottom w:val="nil"/>
              <w:right w:val="single" w:sz="6" w:space="0" w:color="000000"/>
            </w:tcBorders>
          </w:tcPr>
          <w:p>
            <w:pPr>
              <w:pStyle w:val="TableParagraph"/>
              <w:rPr>
                <w:rFonts w:ascii="Times New Roman"/>
                <w:sz w:val="10"/>
              </w:rPr>
            </w:pPr>
          </w:p>
        </w:tc>
        <w:tc>
          <w:tcPr>
            <w:tcW w:w="66" w:type="dxa"/>
            <w:vMerge w:val="restart"/>
            <w:tcBorders>
              <w:left w:val="single" w:sz="6" w:space="0" w:color="000000"/>
              <w:bottom w:val="single" w:sz="24" w:space="0" w:color="008000"/>
              <w:right w:val="nil"/>
            </w:tcBorders>
          </w:tcPr>
          <w:p>
            <w:pPr>
              <w:pStyle w:val="TableParagraph"/>
              <w:rPr>
                <w:rFonts w:ascii="Times New Roman"/>
                <w:sz w:val="10"/>
              </w:rPr>
            </w:pPr>
          </w:p>
        </w:tc>
        <w:tc>
          <w:tcPr>
            <w:tcW w:w="1174" w:type="dxa"/>
            <w:vMerge w:val="restart"/>
            <w:tcBorders>
              <w:left w:val="nil"/>
              <w:bottom w:val="single" w:sz="6" w:space="0" w:color="000000"/>
            </w:tcBorders>
          </w:tcPr>
          <w:p>
            <w:pPr>
              <w:pStyle w:val="TableParagraph"/>
              <w:rPr>
                <w:sz w:val="13"/>
              </w:rPr>
            </w:pPr>
          </w:p>
          <w:p>
            <w:pPr>
              <w:pStyle w:val="TableParagraph"/>
              <w:spacing w:before="53"/>
              <w:rPr>
                <w:sz w:val="13"/>
              </w:rPr>
            </w:pPr>
          </w:p>
          <w:p>
            <w:pPr>
              <w:pStyle w:val="TableParagraph"/>
              <w:ind w:left="146"/>
              <w:rPr>
                <w:b/>
                <w:sz w:val="13"/>
              </w:rPr>
            </w:pPr>
            <w:r>
              <w:rPr>
                <w:b/>
                <w:spacing w:val="-2"/>
                <w:w w:val="120"/>
                <w:sz w:val="13"/>
              </w:rPr>
              <w:t>6.269.808,27</w:t>
            </w:r>
          </w:p>
          <w:p>
            <w:pPr>
              <w:pStyle w:val="TableParagraph"/>
              <w:spacing w:before="67"/>
              <w:ind w:left="146"/>
              <w:rPr>
                <w:b/>
                <w:sz w:val="13"/>
              </w:rPr>
            </w:pPr>
            <w:r>
              <w:rPr>
                <w:b/>
                <w:spacing w:val="-2"/>
                <w:w w:val="120"/>
                <w:sz w:val="13"/>
              </w:rPr>
              <w:t>6.816.131,33</w:t>
            </w:r>
          </w:p>
          <w:p>
            <w:pPr>
              <w:pStyle w:val="TableParagraph"/>
              <w:spacing w:before="58"/>
              <w:ind w:left="249"/>
              <w:rPr>
                <w:rFonts w:ascii="Tahoma"/>
                <w:sz w:val="13"/>
              </w:rPr>
            </w:pPr>
            <w:r>
              <w:rPr>
                <w:rFonts w:ascii="Tahoma"/>
                <w:spacing w:val="-2"/>
                <w:w w:val="105"/>
                <w:sz w:val="13"/>
              </w:rPr>
              <w:t>6.816.131,33</w:t>
            </w:r>
          </w:p>
          <w:p>
            <w:pPr>
              <w:pStyle w:val="TableParagraph"/>
              <w:spacing w:before="56"/>
              <w:ind w:left="79"/>
              <w:rPr>
                <w:b/>
                <w:sz w:val="13"/>
              </w:rPr>
            </w:pPr>
            <w:r>
              <w:rPr>
                <w:b/>
                <w:spacing w:val="-2"/>
                <w:w w:val="120"/>
                <w:sz w:val="13"/>
              </w:rPr>
              <w:t>(4.048.349,68)</w:t>
            </w:r>
          </w:p>
          <w:p>
            <w:pPr>
              <w:pStyle w:val="TableParagraph"/>
              <w:spacing w:before="58"/>
              <w:ind w:left="179"/>
              <w:rPr>
                <w:rFonts w:ascii="Tahoma"/>
                <w:sz w:val="13"/>
              </w:rPr>
            </w:pPr>
            <w:r>
              <w:rPr>
                <w:rFonts w:ascii="Tahoma"/>
                <w:spacing w:val="-2"/>
                <w:w w:val="105"/>
                <w:sz w:val="13"/>
              </w:rPr>
              <w:t>(4.048.349,68)</w:t>
            </w:r>
          </w:p>
          <w:p>
            <w:pPr>
              <w:pStyle w:val="TableParagraph"/>
              <w:spacing w:line="140" w:lineRule="exact" w:before="68"/>
              <w:ind w:left="145"/>
              <w:rPr>
                <w:b/>
                <w:sz w:val="13"/>
              </w:rPr>
            </w:pPr>
            <w:r>
              <w:rPr>
                <w:b/>
                <w:spacing w:val="-2"/>
                <w:w w:val="120"/>
                <w:sz w:val="13"/>
              </w:rPr>
              <w:t>9.037.589,92</w:t>
            </w:r>
          </w:p>
        </w:tc>
        <w:tc>
          <w:tcPr>
            <w:tcW w:w="1238" w:type="dxa"/>
            <w:vMerge w:val="restart"/>
            <w:tcBorders>
              <w:bottom w:val="single" w:sz="6" w:space="0" w:color="000000"/>
            </w:tcBorders>
          </w:tcPr>
          <w:p>
            <w:pPr>
              <w:pStyle w:val="TableParagraph"/>
              <w:rPr>
                <w:sz w:val="13"/>
              </w:rPr>
            </w:pPr>
          </w:p>
          <w:p>
            <w:pPr>
              <w:pStyle w:val="TableParagraph"/>
              <w:spacing w:before="53"/>
              <w:rPr>
                <w:sz w:val="13"/>
              </w:rPr>
            </w:pPr>
          </w:p>
          <w:p>
            <w:pPr>
              <w:pStyle w:val="TableParagraph"/>
              <w:ind w:left="201"/>
              <w:rPr>
                <w:b/>
                <w:sz w:val="13"/>
              </w:rPr>
            </w:pPr>
            <w:r>
              <w:rPr>
                <w:b/>
                <w:spacing w:val="-2"/>
                <w:w w:val="120"/>
                <w:sz w:val="13"/>
              </w:rPr>
              <w:t>2.087.752,21</w:t>
            </w:r>
          </w:p>
          <w:p>
            <w:pPr>
              <w:pStyle w:val="TableParagraph"/>
              <w:spacing w:before="67"/>
              <w:ind w:left="201"/>
              <w:rPr>
                <w:b/>
                <w:sz w:val="13"/>
              </w:rPr>
            </w:pPr>
            <w:r>
              <w:rPr>
                <w:b/>
                <w:spacing w:val="-2"/>
                <w:w w:val="120"/>
                <w:sz w:val="13"/>
              </w:rPr>
              <w:t>4.000.000,00</w:t>
            </w:r>
          </w:p>
          <w:p>
            <w:pPr>
              <w:pStyle w:val="TableParagraph"/>
              <w:spacing w:before="58"/>
              <w:ind w:left="302"/>
              <w:rPr>
                <w:rFonts w:ascii="Tahoma"/>
                <w:sz w:val="13"/>
              </w:rPr>
            </w:pPr>
            <w:r>
              <w:rPr>
                <w:rFonts w:ascii="Tahoma"/>
                <w:spacing w:val="-2"/>
                <w:w w:val="105"/>
                <w:sz w:val="13"/>
              </w:rPr>
              <w:t>4.000.000,00</w:t>
            </w:r>
          </w:p>
          <w:p>
            <w:pPr>
              <w:pStyle w:val="TableParagraph"/>
              <w:spacing w:before="56"/>
              <w:ind w:left="132"/>
              <w:rPr>
                <w:b/>
                <w:sz w:val="13"/>
              </w:rPr>
            </w:pPr>
            <w:r>
              <w:rPr>
                <w:b/>
                <w:spacing w:val="-2"/>
                <w:w w:val="120"/>
                <w:sz w:val="13"/>
              </w:rPr>
              <w:t>(2.192.691,72)</w:t>
            </w:r>
          </w:p>
          <w:p>
            <w:pPr>
              <w:pStyle w:val="TableParagraph"/>
              <w:spacing w:before="58"/>
              <w:ind w:left="235"/>
              <w:rPr>
                <w:rFonts w:ascii="Tahoma"/>
                <w:sz w:val="13"/>
              </w:rPr>
            </w:pPr>
            <w:r>
              <w:rPr>
                <w:rFonts w:ascii="Tahoma"/>
                <w:spacing w:val="-2"/>
                <w:w w:val="105"/>
                <w:sz w:val="13"/>
              </w:rPr>
              <w:t>(2.192.691,72)</w:t>
            </w:r>
          </w:p>
          <w:p>
            <w:pPr>
              <w:pStyle w:val="TableParagraph"/>
              <w:spacing w:line="140" w:lineRule="exact" w:before="68"/>
              <w:ind w:left="202"/>
              <w:rPr>
                <w:b/>
                <w:sz w:val="13"/>
              </w:rPr>
            </w:pPr>
            <w:r>
              <w:rPr>
                <w:b/>
                <w:spacing w:val="-2"/>
                <w:w w:val="120"/>
                <w:sz w:val="13"/>
              </w:rPr>
              <w:t>3.895.060,49</w:t>
            </w:r>
          </w:p>
        </w:tc>
      </w:tr>
      <w:tr>
        <w:trPr>
          <w:trHeight w:val="478" w:hRule="exact"/>
        </w:trPr>
        <w:tc>
          <w:tcPr>
            <w:tcW w:w="5538" w:type="dxa"/>
            <w:vMerge w:val="restart"/>
            <w:tcBorders>
              <w:top w:val="nil"/>
              <w:bottom w:val="single" w:sz="6" w:space="0" w:color="000000"/>
              <w:right w:val="single" w:sz="6" w:space="0" w:color="000000"/>
            </w:tcBorders>
          </w:tcPr>
          <w:p>
            <w:pPr>
              <w:pStyle w:val="TableParagraph"/>
              <w:spacing w:before="84"/>
              <w:ind w:left="327"/>
              <w:rPr>
                <w:b/>
                <w:sz w:val="13"/>
              </w:rPr>
            </w:pPr>
            <w:r>
              <w:rPr>
                <w:b/>
                <w:w w:val="105"/>
                <w:sz w:val="13"/>
              </w:rPr>
              <w:t>RESULTADO</w:t>
            </w:r>
            <w:r>
              <w:rPr>
                <w:b/>
                <w:spacing w:val="-10"/>
                <w:w w:val="105"/>
                <w:sz w:val="13"/>
              </w:rPr>
              <w:t> </w:t>
            </w:r>
            <w:r>
              <w:rPr>
                <w:b/>
                <w:w w:val="105"/>
                <w:sz w:val="13"/>
              </w:rPr>
              <w:t>DE</w:t>
            </w:r>
            <w:r>
              <w:rPr>
                <w:b/>
                <w:spacing w:val="-9"/>
                <w:w w:val="105"/>
                <w:sz w:val="13"/>
              </w:rPr>
              <w:t> </w:t>
            </w:r>
            <w:r>
              <w:rPr>
                <w:b/>
                <w:w w:val="105"/>
                <w:sz w:val="13"/>
              </w:rPr>
              <w:t>LA CUENTA DE</w:t>
            </w:r>
            <w:r>
              <w:rPr>
                <w:b/>
                <w:spacing w:val="-8"/>
                <w:w w:val="105"/>
                <w:sz w:val="13"/>
              </w:rPr>
              <w:t> </w:t>
            </w:r>
            <w:r>
              <w:rPr>
                <w:b/>
                <w:w w:val="105"/>
                <w:sz w:val="13"/>
              </w:rPr>
              <w:t>PERDIDAS</w:t>
            </w:r>
            <w:r>
              <w:rPr>
                <w:b/>
                <w:spacing w:val="-3"/>
                <w:w w:val="105"/>
                <w:sz w:val="13"/>
              </w:rPr>
              <w:t> </w:t>
            </w:r>
            <w:r>
              <w:rPr>
                <w:b/>
                <w:w w:val="105"/>
                <w:sz w:val="13"/>
              </w:rPr>
              <w:t>Y</w:t>
            </w:r>
            <w:r>
              <w:rPr>
                <w:b/>
                <w:spacing w:val="-9"/>
                <w:w w:val="105"/>
                <w:sz w:val="13"/>
              </w:rPr>
              <w:t> </w:t>
            </w:r>
            <w:r>
              <w:rPr>
                <w:b/>
                <w:spacing w:val="-2"/>
                <w:w w:val="105"/>
                <w:sz w:val="13"/>
              </w:rPr>
              <w:t>GANANCIAS</w:t>
            </w:r>
          </w:p>
          <w:p>
            <w:pPr>
              <w:pStyle w:val="TableParagraph"/>
              <w:spacing w:before="67"/>
              <w:ind w:left="327"/>
              <w:rPr>
                <w:b/>
                <w:sz w:val="13"/>
              </w:rPr>
            </w:pPr>
            <w:r>
              <w:rPr>
                <w:b/>
                <w:sz w:val="13"/>
              </w:rPr>
              <w:t>INGRESOS</w:t>
            </w:r>
            <w:r>
              <w:rPr>
                <w:b/>
                <w:spacing w:val="36"/>
                <w:sz w:val="13"/>
              </w:rPr>
              <w:t> </w:t>
            </w:r>
            <w:r>
              <w:rPr>
                <w:b/>
                <w:sz w:val="13"/>
              </w:rPr>
              <w:t>Y</w:t>
            </w:r>
            <w:r>
              <w:rPr>
                <w:b/>
                <w:spacing w:val="13"/>
                <w:sz w:val="13"/>
              </w:rPr>
              <w:t> </w:t>
            </w:r>
            <w:r>
              <w:rPr>
                <w:b/>
                <w:sz w:val="13"/>
              </w:rPr>
              <w:t>GASTOS</w:t>
            </w:r>
            <w:r>
              <w:rPr>
                <w:b/>
                <w:spacing w:val="39"/>
                <w:sz w:val="13"/>
              </w:rPr>
              <w:t> </w:t>
            </w:r>
            <w:r>
              <w:rPr>
                <w:b/>
                <w:sz w:val="13"/>
              </w:rPr>
              <w:t>IMPUTADOS</w:t>
            </w:r>
            <w:r>
              <w:rPr>
                <w:b/>
                <w:spacing w:val="37"/>
                <w:sz w:val="13"/>
              </w:rPr>
              <w:t> </w:t>
            </w:r>
            <w:r>
              <w:rPr>
                <w:b/>
                <w:sz w:val="13"/>
              </w:rPr>
              <w:t>DIRECTAMENTE</w:t>
            </w:r>
            <w:r>
              <w:rPr>
                <w:b/>
                <w:spacing w:val="23"/>
                <w:sz w:val="13"/>
              </w:rPr>
              <w:t> </w:t>
            </w:r>
            <w:r>
              <w:rPr>
                <w:b/>
                <w:sz w:val="13"/>
              </w:rPr>
              <w:t>AL</w:t>
            </w:r>
            <w:r>
              <w:rPr>
                <w:b/>
                <w:spacing w:val="38"/>
                <w:sz w:val="13"/>
              </w:rPr>
              <w:t> </w:t>
            </w:r>
            <w:r>
              <w:rPr>
                <w:b/>
                <w:sz w:val="13"/>
              </w:rPr>
              <w:t>PATRIMONIO</w:t>
            </w:r>
            <w:r>
              <w:rPr>
                <w:b/>
                <w:spacing w:val="27"/>
                <w:sz w:val="13"/>
              </w:rPr>
              <w:t> </w:t>
            </w:r>
            <w:r>
              <w:rPr>
                <w:b/>
                <w:spacing w:val="-4"/>
                <w:sz w:val="13"/>
              </w:rPr>
              <w:t>NETO</w:t>
            </w:r>
          </w:p>
          <w:p>
            <w:pPr>
              <w:pStyle w:val="TableParagraph"/>
              <w:spacing w:before="59"/>
              <w:ind w:left="327"/>
              <w:rPr>
                <w:rFonts w:ascii="Tahoma"/>
                <w:sz w:val="13"/>
              </w:rPr>
            </w:pPr>
            <w:r>
              <w:rPr>
                <w:rFonts w:ascii="Tahoma"/>
                <w:w w:val="105"/>
                <w:sz w:val="13"/>
              </w:rPr>
              <w:t>Subvenciones,</w:t>
            </w:r>
            <w:r>
              <w:rPr>
                <w:rFonts w:ascii="Tahoma"/>
                <w:spacing w:val="13"/>
                <w:w w:val="105"/>
                <w:sz w:val="13"/>
              </w:rPr>
              <w:t> </w:t>
            </w:r>
            <w:r>
              <w:rPr>
                <w:rFonts w:ascii="Tahoma"/>
                <w:w w:val="105"/>
                <w:sz w:val="13"/>
              </w:rPr>
              <w:t>donaciones</w:t>
            </w:r>
            <w:r>
              <w:rPr>
                <w:rFonts w:ascii="Tahoma"/>
                <w:spacing w:val="7"/>
                <w:w w:val="105"/>
                <w:sz w:val="13"/>
              </w:rPr>
              <w:t> </w:t>
            </w:r>
            <w:r>
              <w:rPr>
                <w:rFonts w:ascii="Tahoma"/>
                <w:w w:val="105"/>
                <w:sz w:val="13"/>
              </w:rPr>
              <w:t>y</w:t>
            </w:r>
            <w:r>
              <w:rPr>
                <w:rFonts w:ascii="Tahoma"/>
                <w:spacing w:val="11"/>
                <w:w w:val="105"/>
                <w:sz w:val="13"/>
              </w:rPr>
              <w:t> </w:t>
            </w:r>
            <w:r>
              <w:rPr>
                <w:rFonts w:ascii="Tahoma"/>
                <w:w w:val="105"/>
                <w:sz w:val="13"/>
              </w:rPr>
              <w:t>legados</w:t>
            </w:r>
            <w:r>
              <w:rPr>
                <w:rFonts w:ascii="Tahoma"/>
                <w:spacing w:val="9"/>
                <w:w w:val="105"/>
                <w:sz w:val="13"/>
              </w:rPr>
              <w:t> </w:t>
            </w:r>
            <w:r>
              <w:rPr>
                <w:rFonts w:ascii="Tahoma"/>
                <w:spacing w:val="-2"/>
                <w:w w:val="105"/>
                <w:sz w:val="13"/>
              </w:rPr>
              <w:t>recibidos</w:t>
            </w:r>
          </w:p>
          <w:p>
            <w:pPr>
              <w:pStyle w:val="TableParagraph"/>
              <w:spacing w:before="67"/>
              <w:ind w:left="327"/>
              <w:rPr>
                <w:b/>
                <w:sz w:val="13"/>
              </w:rPr>
            </w:pPr>
            <w:r>
              <w:rPr>
                <w:b/>
                <w:spacing w:val="-2"/>
                <w:w w:val="105"/>
                <w:sz w:val="13"/>
              </w:rPr>
              <w:t>TRANSFERENCIAS</w:t>
            </w:r>
            <w:r>
              <w:rPr>
                <w:b/>
                <w:spacing w:val="-4"/>
                <w:w w:val="105"/>
                <w:sz w:val="13"/>
              </w:rPr>
              <w:t> </w:t>
            </w:r>
            <w:r>
              <w:rPr>
                <w:b/>
                <w:spacing w:val="-2"/>
                <w:w w:val="105"/>
                <w:sz w:val="13"/>
              </w:rPr>
              <w:t>A</w:t>
            </w:r>
            <w:r>
              <w:rPr>
                <w:b/>
                <w:spacing w:val="4"/>
                <w:w w:val="105"/>
                <w:sz w:val="13"/>
              </w:rPr>
              <w:t> </w:t>
            </w:r>
            <w:r>
              <w:rPr>
                <w:b/>
                <w:spacing w:val="-2"/>
                <w:w w:val="105"/>
                <w:sz w:val="13"/>
              </w:rPr>
              <w:t>LA</w:t>
            </w:r>
            <w:r>
              <w:rPr>
                <w:b/>
                <w:spacing w:val="7"/>
                <w:w w:val="105"/>
                <w:sz w:val="13"/>
              </w:rPr>
              <w:t> </w:t>
            </w:r>
            <w:r>
              <w:rPr>
                <w:b/>
                <w:spacing w:val="-2"/>
                <w:w w:val="105"/>
                <w:sz w:val="13"/>
              </w:rPr>
              <w:t>CUENTA</w:t>
            </w:r>
            <w:r>
              <w:rPr>
                <w:b/>
                <w:spacing w:val="6"/>
                <w:w w:val="105"/>
                <w:sz w:val="13"/>
              </w:rPr>
              <w:t> </w:t>
            </w:r>
            <w:r>
              <w:rPr>
                <w:b/>
                <w:spacing w:val="-2"/>
                <w:w w:val="105"/>
                <w:sz w:val="13"/>
              </w:rPr>
              <w:t>DE</w:t>
            </w:r>
            <w:r>
              <w:rPr>
                <w:b/>
                <w:spacing w:val="-5"/>
                <w:w w:val="105"/>
                <w:sz w:val="13"/>
              </w:rPr>
              <w:t> </w:t>
            </w:r>
            <w:r>
              <w:rPr>
                <w:b/>
                <w:spacing w:val="-2"/>
                <w:w w:val="105"/>
                <w:sz w:val="13"/>
              </w:rPr>
              <w:t>PERD.</w:t>
            </w:r>
            <w:r>
              <w:rPr>
                <w:b/>
                <w:w w:val="105"/>
                <w:sz w:val="13"/>
              </w:rPr>
              <w:t> </w:t>
            </w:r>
            <w:r>
              <w:rPr>
                <w:b/>
                <w:spacing w:val="-2"/>
                <w:w w:val="105"/>
                <w:sz w:val="13"/>
              </w:rPr>
              <w:t>Y</w:t>
            </w:r>
            <w:r>
              <w:rPr>
                <w:b/>
                <w:spacing w:val="-7"/>
                <w:w w:val="105"/>
                <w:sz w:val="13"/>
              </w:rPr>
              <w:t> </w:t>
            </w:r>
            <w:r>
              <w:rPr>
                <w:b/>
                <w:spacing w:val="-2"/>
                <w:w w:val="105"/>
                <w:sz w:val="13"/>
              </w:rPr>
              <w:t>GANANCIAS</w:t>
            </w:r>
          </w:p>
          <w:p>
            <w:pPr>
              <w:pStyle w:val="TableParagraph"/>
              <w:spacing w:before="59"/>
              <w:ind w:left="327"/>
              <w:rPr>
                <w:rFonts w:ascii="Tahoma"/>
                <w:sz w:val="13"/>
              </w:rPr>
            </w:pPr>
            <w:r>
              <w:rPr>
                <w:rFonts w:ascii="Tahoma"/>
                <w:w w:val="105"/>
                <w:sz w:val="13"/>
              </w:rPr>
              <w:t>Subvenciones,</w:t>
            </w:r>
            <w:r>
              <w:rPr>
                <w:rFonts w:ascii="Tahoma"/>
                <w:spacing w:val="13"/>
                <w:w w:val="105"/>
                <w:sz w:val="13"/>
              </w:rPr>
              <w:t> </w:t>
            </w:r>
            <w:r>
              <w:rPr>
                <w:rFonts w:ascii="Tahoma"/>
                <w:w w:val="105"/>
                <w:sz w:val="13"/>
              </w:rPr>
              <w:t>donaciones</w:t>
            </w:r>
            <w:r>
              <w:rPr>
                <w:rFonts w:ascii="Tahoma"/>
                <w:spacing w:val="7"/>
                <w:w w:val="105"/>
                <w:sz w:val="13"/>
              </w:rPr>
              <w:t> </w:t>
            </w:r>
            <w:r>
              <w:rPr>
                <w:rFonts w:ascii="Tahoma"/>
                <w:w w:val="105"/>
                <w:sz w:val="13"/>
              </w:rPr>
              <w:t>y</w:t>
            </w:r>
            <w:r>
              <w:rPr>
                <w:rFonts w:ascii="Tahoma"/>
                <w:spacing w:val="11"/>
                <w:w w:val="105"/>
                <w:sz w:val="13"/>
              </w:rPr>
              <w:t> </w:t>
            </w:r>
            <w:r>
              <w:rPr>
                <w:rFonts w:ascii="Tahoma"/>
                <w:w w:val="105"/>
                <w:sz w:val="13"/>
              </w:rPr>
              <w:t>legados</w:t>
            </w:r>
            <w:r>
              <w:rPr>
                <w:rFonts w:ascii="Tahoma"/>
                <w:spacing w:val="9"/>
                <w:w w:val="105"/>
                <w:sz w:val="13"/>
              </w:rPr>
              <w:t> </w:t>
            </w:r>
            <w:r>
              <w:rPr>
                <w:rFonts w:ascii="Tahoma"/>
                <w:spacing w:val="-2"/>
                <w:w w:val="105"/>
                <w:sz w:val="13"/>
              </w:rPr>
              <w:t>recibidos</w:t>
            </w:r>
          </w:p>
          <w:p>
            <w:pPr>
              <w:pStyle w:val="TableParagraph"/>
              <w:spacing w:line="140" w:lineRule="exact" w:before="56"/>
              <w:ind w:left="20"/>
              <w:rPr>
                <w:b/>
                <w:sz w:val="13"/>
              </w:rPr>
            </w:pPr>
            <w:r>
              <w:rPr>
                <w:b/>
                <w:spacing w:val="-2"/>
                <w:w w:val="105"/>
                <w:sz w:val="13"/>
              </w:rPr>
              <w:t>TOTAL</w:t>
            </w:r>
            <w:r>
              <w:rPr>
                <w:b/>
                <w:spacing w:val="-5"/>
                <w:w w:val="105"/>
                <w:sz w:val="13"/>
              </w:rPr>
              <w:t> </w:t>
            </w:r>
            <w:r>
              <w:rPr>
                <w:b/>
                <w:spacing w:val="-2"/>
                <w:w w:val="105"/>
                <w:sz w:val="13"/>
              </w:rPr>
              <w:t>DE</w:t>
            </w:r>
            <w:r>
              <w:rPr>
                <w:b/>
                <w:spacing w:val="-4"/>
                <w:w w:val="105"/>
                <w:sz w:val="13"/>
              </w:rPr>
              <w:t> </w:t>
            </w:r>
            <w:r>
              <w:rPr>
                <w:b/>
                <w:spacing w:val="-2"/>
                <w:w w:val="105"/>
                <w:sz w:val="13"/>
              </w:rPr>
              <w:t>INGRESOS</w:t>
            </w:r>
            <w:r>
              <w:rPr>
                <w:b/>
                <w:spacing w:val="5"/>
                <w:w w:val="105"/>
                <w:sz w:val="13"/>
              </w:rPr>
              <w:t> </w:t>
            </w:r>
            <w:r>
              <w:rPr>
                <w:b/>
                <w:spacing w:val="-2"/>
                <w:w w:val="105"/>
                <w:sz w:val="13"/>
              </w:rPr>
              <w:t>Y</w:t>
            </w:r>
            <w:r>
              <w:rPr>
                <w:b/>
                <w:spacing w:val="-8"/>
                <w:w w:val="105"/>
                <w:sz w:val="13"/>
              </w:rPr>
              <w:t> </w:t>
            </w:r>
            <w:r>
              <w:rPr>
                <w:b/>
                <w:spacing w:val="-2"/>
                <w:w w:val="105"/>
                <w:sz w:val="13"/>
              </w:rPr>
              <w:t>GASTOS</w:t>
            </w:r>
            <w:r>
              <w:rPr>
                <w:b/>
                <w:spacing w:val="3"/>
                <w:w w:val="105"/>
                <w:sz w:val="13"/>
              </w:rPr>
              <w:t> </w:t>
            </w:r>
            <w:r>
              <w:rPr>
                <w:b/>
                <w:spacing w:val="-2"/>
                <w:w w:val="105"/>
                <w:sz w:val="13"/>
              </w:rPr>
              <w:t>RECONOCIDOS</w:t>
            </w:r>
          </w:p>
        </w:tc>
        <w:tc>
          <w:tcPr>
            <w:tcW w:w="478" w:type="dxa"/>
            <w:vMerge w:val="restart"/>
            <w:tcBorders>
              <w:top w:val="nil"/>
              <w:left w:val="single" w:sz="6" w:space="0" w:color="000000"/>
              <w:bottom w:val="single" w:sz="6" w:space="0" w:color="000000"/>
              <w:right w:val="single" w:sz="12" w:space="0" w:color="000000"/>
            </w:tcBorders>
          </w:tcPr>
          <w:p>
            <w:pPr>
              <w:pStyle w:val="TableParagraph"/>
              <w:spacing w:before="76"/>
              <w:ind w:left="19" w:right="12"/>
              <w:jc w:val="center"/>
              <w:rPr>
                <w:rFonts w:ascii="Tahoma"/>
                <w:sz w:val="13"/>
              </w:rPr>
            </w:pPr>
            <w:r>
              <w:rPr>
                <w:rFonts w:ascii="Tahoma"/>
                <w:spacing w:val="-10"/>
                <w:w w:val="105"/>
                <w:sz w:val="13"/>
              </w:rPr>
              <w:t>3</w:t>
            </w:r>
          </w:p>
          <w:p>
            <w:pPr>
              <w:pStyle w:val="TableParagraph"/>
              <w:spacing w:before="126"/>
              <w:rPr>
                <w:sz w:val="13"/>
              </w:rPr>
            </w:pPr>
          </w:p>
          <w:p>
            <w:pPr>
              <w:pStyle w:val="TableParagraph"/>
              <w:spacing w:before="1"/>
              <w:ind w:left="19"/>
              <w:jc w:val="center"/>
              <w:rPr>
                <w:rFonts w:ascii="Tahoma"/>
                <w:sz w:val="13"/>
              </w:rPr>
            </w:pPr>
            <w:r>
              <w:rPr>
                <w:rFonts w:ascii="Tahoma"/>
                <w:spacing w:val="-5"/>
                <w:w w:val="105"/>
                <w:sz w:val="13"/>
              </w:rPr>
              <w:t>16</w:t>
            </w:r>
          </w:p>
          <w:p>
            <w:pPr>
              <w:pStyle w:val="TableParagraph"/>
              <w:spacing w:before="125"/>
              <w:rPr>
                <w:sz w:val="13"/>
              </w:rPr>
            </w:pPr>
          </w:p>
          <w:p>
            <w:pPr>
              <w:pStyle w:val="TableParagraph"/>
              <w:spacing w:before="1"/>
              <w:ind w:left="19"/>
              <w:jc w:val="center"/>
              <w:rPr>
                <w:rFonts w:ascii="Tahoma"/>
                <w:sz w:val="13"/>
              </w:rPr>
            </w:pPr>
            <w:r>
              <w:rPr>
                <w:rFonts w:ascii="Tahoma"/>
                <w:spacing w:val="-5"/>
                <w:w w:val="105"/>
                <w:sz w:val="13"/>
              </w:rPr>
              <w:t>16</w:t>
            </w:r>
          </w:p>
        </w:tc>
        <w:tc>
          <w:tcPr>
            <w:tcW w:w="66" w:type="dxa"/>
            <w:vMerge/>
            <w:tcBorders>
              <w:top w:val="nil"/>
              <w:left w:val="single" w:sz="6" w:space="0" w:color="000000"/>
              <w:bottom w:val="single" w:sz="24" w:space="0" w:color="008000"/>
              <w:right w:val="nil"/>
            </w:tcBorders>
          </w:tcPr>
          <w:p>
            <w:pPr>
              <w:rPr>
                <w:sz w:val="2"/>
                <w:szCs w:val="2"/>
              </w:rPr>
            </w:pPr>
          </w:p>
        </w:tc>
        <w:tc>
          <w:tcPr>
            <w:tcW w:w="1174" w:type="dxa"/>
            <w:vMerge/>
            <w:tcBorders>
              <w:top w:val="nil"/>
              <w:left w:val="nil"/>
              <w:bottom w:val="single" w:sz="6" w:space="0" w:color="000000"/>
            </w:tcBorders>
          </w:tcPr>
          <w:p>
            <w:pPr>
              <w:rPr>
                <w:sz w:val="2"/>
                <w:szCs w:val="2"/>
              </w:rPr>
            </w:pPr>
          </w:p>
        </w:tc>
        <w:tc>
          <w:tcPr>
            <w:tcW w:w="1238" w:type="dxa"/>
            <w:vMerge/>
            <w:tcBorders>
              <w:top w:val="nil"/>
              <w:bottom w:val="single" w:sz="6" w:space="0" w:color="000000"/>
            </w:tcBorders>
          </w:tcPr>
          <w:p>
            <w:pPr>
              <w:rPr>
                <w:sz w:val="2"/>
                <w:szCs w:val="2"/>
              </w:rPr>
            </w:pPr>
          </w:p>
        </w:tc>
      </w:tr>
      <w:tr>
        <w:trPr>
          <w:trHeight w:val="843" w:hRule="exact"/>
        </w:trPr>
        <w:tc>
          <w:tcPr>
            <w:tcW w:w="5538" w:type="dxa"/>
            <w:vMerge/>
            <w:tcBorders>
              <w:top w:val="nil"/>
              <w:bottom w:val="single" w:sz="6" w:space="0" w:color="000000"/>
              <w:right w:val="single" w:sz="6" w:space="0" w:color="000000"/>
            </w:tcBorders>
          </w:tcPr>
          <w:p>
            <w:pPr>
              <w:rPr>
                <w:sz w:val="2"/>
                <w:szCs w:val="2"/>
              </w:rPr>
            </w:pPr>
          </w:p>
        </w:tc>
        <w:tc>
          <w:tcPr>
            <w:tcW w:w="478" w:type="dxa"/>
            <w:vMerge/>
            <w:tcBorders>
              <w:top w:val="nil"/>
              <w:left w:val="single" w:sz="6" w:space="0" w:color="000000"/>
              <w:bottom w:val="single" w:sz="6" w:space="0" w:color="000000"/>
              <w:right w:val="single" w:sz="12" w:space="0" w:color="000000"/>
            </w:tcBorders>
          </w:tcPr>
          <w:p>
            <w:pPr>
              <w:rPr>
                <w:sz w:val="2"/>
                <w:szCs w:val="2"/>
              </w:rPr>
            </w:pPr>
          </w:p>
        </w:tc>
        <w:tc>
          <w:tcPr>
            <w:tcW w:w="66" w:type="dxa"/>
            <w:tcBorders>
              <w:top w:val="single" w:sz="24" w:space="0" w:color="008000"/>
              <w:left w:val="single" w:sz="12" w:space="0" w:color="000000"/>
              <w:bottom w:val="single" w:sz="6" w:space="0" w:color="000000"/>
              <w:right w:val="nil"/>
            </w:tcBorders>
          </w:tcPr>
          <w:p>
            <w:pPr>
              <w:pStyle w:val="TableParagraph"/>
              <w:rPr>
                <w:rFonts w:ascii="Times New Roman"/>
                <w:sz w:val="10"/>
              </w:rPr>
            </w:pPr>
          </w:p>
        </w:tc>
        <w:tc>
          <w:tcPr>
            <w:tcW w:w="1174" w:type="dxa"/>
            <w:vMerge/>
            <w:tcBorders>
              <w:top w:val="nil"/>
              <w:left w:val="nil"/>
              <w:bottom w:val="single" w:sz="6" w:space="0" w:color="000000"/>
            </w:tcBorders>
          </w:tcPr>
          <w:p>
            <w:pPr>
              <w:rPr>
                <w:sz w:val="2"/>
                <w:szCs w:val="2"/>
              </w:rPr>
            </w:pPr>
          </w:p>
        </w:tc>
        <w:tc>
          <w:tcPr>
            <w:tcW w:w="1238" w:type="dxa"/>
            <w:vMerge/>
            <w:tcBorders>
              <w:top w:val="nil"/>
              <w:bottom w:val="single" w:sz="6" w:space="0" w:color="000000"/>
            </w:tcBorders>
          </w:tcPr>
          <w:p>
            <w:pPr>
              <w:rPr>
                <w:sz w:val="2"/>
                <w:szCs w:val="2"/>
              </w:rPr>
            </w:pP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0"/>
      </w:pPr>
    </w:p>
    <w:tbl>
      <w:tblPr>
        <w:tblW w:w="0" w:type="auto"/>
        <w:jc w:val="left"/>
        <w:tblInd w:w="1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71"/>
        <w:gridCol w:w="861"/>
        <w:gridCol w:w="860"/>
        <w:gridCol w:w="861"/>
        <w:gridCol w:w="860"/>
        <w:gridCol w:w="860"/>
        <w:gridCol w:w="861"/>
        <w:gridCol w:w="858"/>
      </w:tblGrid>
      <w:tr>
        <w:trPr>
          <w:trHeight w:val="343" w:hRule="atLeast"/>
        </w:trPr>
        <w:tc>
          <w:tcPr>
            <w:tcW w:w="2471" w:type="dxa"/>
            <w:tcBorders>
              <w:bottom w:val="single" w:sz="6" w:space="0" w:color="000000"/>
              <w:right w:val="nil"/>
            </w:tcBorders>
            <w:shd w:val="clear" w:color="auto" w:fill="FFC000"/>
          </w:tcPr>
          <w:p>
            <w:pPr>
              <w:pStyle w:val="TableParagraph"/>
              <w:spacing w:before="40"/>
              <w:rPr>
                <w:sz w:val="8"/>
              </w:rPr>
            </w:pPr>
          </w:p>
          <w:p>
            <w:pPr>
              <w:pStyle w:val="TableParagraph"/>
              <w:ind w:left="20"/>
              <w:jc w:val="center"/>
              <w:rPr>
                <w:b/>
                <w:sz w:val="8"/>
              </w:rPr>
            </w:pPr>
            <w:r>
              <w:rPr>
                <w:b/>
                <w:spacing w:val="-2"/>
                <w:w w:val="105"/>
                <w:sz w:val="8"/>
              </w:rPr>
              <w:t>CONCEPTO</w:t>
            </w:r>
          </w:p>
        </w:tc>
        <w:tc>
          <w:tcPr>
            <w:tcW w:w="861" w:type="dxa"/>
            <w:tcBorders>
              <w:left w:val="nil"/>
              <w:bottom w:val="single" w:sz="6" w:space="0" w:color="000000"/>
              <w:right w:val="nil"/>
            </w:tcBorders>
            <w:shd w:val="clear" w:color="auto" w:fill="FFC000"/>
          </w:tcPr>
          <w:p>
            <w:pPr>
              <w:pStyle w:val="TableParagraph"/>
              <w:spacing w:before="24"/>
              <w:ind w:left="285"/>
              <w:rPr>
                <w:b/>
                <w:sz w:val="8"/>
              </w:rPr>
            </w:pPr>
            <w:r>
              <w:rPr>
                <w:b/>
                <w:spacing w:val="-2"/>
                <w:w w:val="115"/>
                <w:sz w:val="8"/>
              </w:rPr>
              <w:t>Capital</w:t>
            </w:r>
          </w:p>
          <w:p>
            <w:pPr>
              <w:pStyle w:val="TableParagraph"/>
              <w:spacing w:before="88"/>
              <w:ind w:left="192"/>
              <w:rPr>
                <w:b/>
                <w:sz w:val="8"/>
              </w:rPr>
            </w:pPr>
            <w:r>
              <w:rPr>
                <w:b/>
                <w:spacing w:val="-2"/>
                <w:w w:val="110"/>
                <w:sz w:val="8"/>
              </w:rPr>
              <w:t>Escriturado</w:t>
            </w:r>
          </w:p>
        </w:tc>
        <w:tc>
          <w:tcPr>
            <w:tcW w:w="860" w:type="dxa"/>
            <w:tcBorders>
              <w:left w:val="nil"/>
              <w:bottom w:val="single" w:sz="6" w:space="0" w:color="000000"/>
              <w:right w:val="nil"/>
            </w:tcBorders>
            <w:shd w:val="clear" w:color="auto" w:fill="FFC000"/>
          </w:tcPr>
          <w:p>
            <w:pPr>
              <w:pStyle w:val="TableParagraph"/>
              <w:spacing w:before="40"/>
              <w:rPr>
                <w:sz w:val="8"/>
              </w:rPr>
            </w:pPr>
          </w:p>
          <w:p>
            <w:pPr>
              <w:pStyle w:val="TableParagraph"/>
              <w:ind w:left="237"/>
              <w:rPr>
                <w:b/>
                <w:sz w:val="8"/>
              </w:rPr>
            </w:pPr>
            <w:r>
              <w:rPr>
                <w:b/>
                <w:spacing w:val="-2"/>
                <w:w w:val="110"/>
                <w:sz w:val="8"/>
              </w:rPr>
              <w:t>Reservas</w:t>
            </w:r>
          </w:p>
        </w:tc>
        <w:tc>
          <w:tcPr>
            <w:tcW w:w="861" w:type="dxa"/>
            <w:tcBorders>
              <w:left w:val="nil"/>
              <w:bottom w:val="single" w:sz="6" w:space="0" w:color="000000"/>
              <w:right w:val="nil"/>
            </w:tcBorders>
            <w:shd w:val="clear" w:color="auto" w:fill="FFC000"/>
          </w:tcPr>
          <w:p>
            <w:pPr>
              <w:pStyle w:val="TableParagraph"/>
              <w:spacing w:before="24"/>
              <w:ind w:left="237" w:hanging="115"/>
              <w:rPr>
                <w:b/>
                <w:sz w:val="8"/>
              </w:rPr>
            </w:pPr>
            <w:r>
              <w:rPr>
                <w:b/>
                <w:w w:val="110"/>
                <w:sz w:val="8"/>
              </w:rPr>
              <w:t>Resultados</w:t>
            </w:r>
            <w:r>
              <w:rPr>
                <w:b/>
                <w:spacing w:val="7"/>
                <w:w w:val="110"/>
                <w:sz w:val="8"/>
              </w:rPr>
              <w:t> </w:t>
            </w:r>
            <w:r>
              <w:rPr>
                <w:b/>
                <w:spacing w:val="-5"/>
                <w:w w:val="110"/>
                <w:sz w:val="8"/>
              </w:rPr>
              <w:t>de</w:t>
            </w:r>
          </w:p>
          <w:p>
            <w:pPr>
              <w:pStyle w:val="TableParagraph"/>
              <w:spacing w:line="100" w:lineRule="atLeast" w:before="7"/>
              <w:ind w:left="215" w:firstLine="21"/>
              <w:rPr>
                <w:b/>
                <w:sz w:val="8"/>
              </w:rPr>
            </w:pPr>
            <w:r>
              <w:rPr>
                <w:b/>
                <w:spacing w:val="-2"/>
                <w:w w:val="115"/>
                <w:sz w:val="8"/>
              </w:rPr>
              <w:t>ejercicios</w:t>
            </w:r>
            <w:r>
              <w:rPr>
                <w:b/>
                <w:spacing w:val="40"/>
                <w:w w:val="115"/>
                <w:sz w:val="8"/>
              </w:rPr>
              <w:t> </w:t>
            </w:r>
            <w:r>
              <w:rPr>
                <w:b/>
                <w:spacing w:val="-2"/>
                <w:w w:val="115"/>
                <w:sz w:val="8"/>
              </w:rPr>
              <w:t>anteriores</w:t>
            </w:r>
          </w:p>
        </w:tc>
        <w:tc>
          <w:tcPr>
            <w:tcW w:w="860" w:type="dxa"/>
            <w:tcBorders>
              <w:left w:val="nil"/>
              <w:bottom w:val="single" w:sz="6" w:space="0" w:color="000000"/>
              <w:right w:val="nil"/>
            </w:tcBorders>
            <w:shd w:val="clear" w:color="auto" w:fill="FFC000"/>
          </w:tcPr>
          <w:p>
            <w:pPr>
              <w:pStyle w:val="TableParagraph"/>
              <w:spacing w:before="24"/>
              <w:ind w:left="8" w:right="6"/>
              <w:jc w:val="center"/>
              <w:rPr>
                <w:b/>
                <w:sz w:val="8"/>
              </w:rPr>
            </w:pPr>
            <w:r>
              <w:rPr>
                <w:b/>
                <w:spacing w:val="-2"/>
                <w:w w:val="115"/>
                <w:sz w:val="8"/>
              </w:rPr>
              <w:t>Otras</w:t>
            </w:r>
          </w:p>
          <w:p>
            <w:pPr>
              <w:pStyle w:val="TableParagraph"/>
              <w:spacing w:line="100" w:lineRule="atLeast" w:before="7"/>
              <w:ind w:left="2" w:right="8"/>
              <w:jc w:val="center"/>
              <w:rPr>
                <w:b/>
                <w:sz w:val="8"/>
              </w:rPr>
            </w:pPr>
            <w:r>
              <w:rPr>
                <w:b/>
                <w:w w:val="110"/>
                <w:sz w:val="8"/>
              </w:rPr>
              <w:t>aportaciones</w:t>
            </w:r>
            <w:r>
              <w:rPr>
                <w:b/>
                <w:spacing w:val="-7"/>
                <w:w w:val="110"/>
                <w:sz w:val="8"/>
              </w:rPr>
              <w:t> </w:t>
            </w:r>
            <w:r>
              <w:rPr>
                <w:b/>
                <w:w w:val="110"/>
                <w:sz w:val="8"/>
              </w:rPr>
              <w:t>de</w:t>
            </w:r>
            <w:r>
              <w:rPr>
                <w:b/>
                <w:spacing w:val="40"/>
                <w:w w:val="110"/>
                <w:sz w:val="8"/>
              </w:rPr>
              <w:t> </w:t>
            </w:r>
            <w:r>
              <w:rPr>
                <w:b/>
                <w:spacing w:val="-2"/>
                <w:w w:val="110"/>
                <w:sz w:val="8"/>
              </w:rPr>
              <w:t>socios</w:t>
            </w:r>
          </w:p>
        </w:tc>
        <w:tc>
          <w:tcPr>
            <w:tcW w:w="860" w:type="dxa"/>
            <w:tcBorders>
              <w:left w:val="nil"/>
              <w:bottom w:val="single" w:sz="6" w:space="0" w:color="000000"/>
              <w:right w:val="nil"/>
            </w:tcBorders>
            <w:shd w:val="clear" w:color="auto" w:fill="FFC000"/>
          </w:tcPr>
          <w:p>
            <w:pPr>
              <w:pStyle w:val="TableParagraph"/>
              <w:spacing w:line="280" w:lineRule="auto" w:before="74"/>
              <w:ind w:left="251" w:hanging="127"/>
              <w:rPr>
                <w:b/>
                <w:sz w:val="8"/>
              </w:rPr>
            </w:pPr>
            <w:r>
              <w:rPr>
                <w:b/>
                <w:spacing w:val="-2"/>
                <w:w w:val="115"/>
                <w:sz w:val="8"/>
              </w:rPr>
              <w:t>Resultado</w:t>
            </w:r>
            <w:r>
              <w:rPr>
                <w:b/>
                <w:spacing w:val="-5"/>
                <w:w w:val="115"/>
                <w:sz w:val="8"/>
              </w:rPr>
              <w:t> </w:t>
            </w:r>
            <w:r>
              <w:rPr>
                <w:b/>
                <w:spacing w:val="-2"/>
                <w:w w:val="115"/>
                <w:sz w:val="8"/>
              </w:rPr>
              <w:t>del</w:t>
            </w:r>
            <w:r>
              <w:rPr>
                <w:b/>
                <w:spacing w:val="40"/>
                <w:w w:val="115"/>
                <w:sz w:val="8"/>
              </w:rPr>
              <w:t> </w:t>
            </w:r>
            <w:r>
              <w:rPr>
                <w:b/>
                <w:spacing w:val="-2"/>
                <w:w w:val="115"/>
                <w:sz w:val="8"/>
              </w:rPr>
              <w:t>ejercicio</w:t>
            </w:r>
          </w:p>
        </w:tc>
        <w:tc>
          <w:tcPr>
            <w:tcW w:w="861" w:type="dxa"/>
            <w:tcBorders>
              <w:left w:val="nil"/>
              <w:bottom w:val="single" w:sz="6" w:space="0" w:color="000000"/>
              <w:right w:val="nil"/>
            </w:tcBorders>
            <w:shd w:val="clear" w:color="auto" w:fill="FFC000"/>
          </w:tcPr>
          <w:p>
            <w:pPr>
              <w:pStyle w:val="TableParagraph"/>
              <w:spacing w:before="24"/>
              <w:ind w:left="135" w:hanging="15"/>
              <w:rPr>
                <w:b/>
                <w:sz w:val="8"/>
              </w:rPr>
            </w:pPr>
            <w:r>
              <w:rPr>
                <w:b/>
                <w:spacing w:val="-2"/>
                <w:w w:val="110"/>
                <w:sz w:val="8"/>
              </w:rPr>
              <w:t>Subvenciones</w:t>
            </w:r>
          </w:p>
          <w:p>
            <w:pPr>
              <w:pStyle w:val="TableParagraph"/>
              <w:spacing w:line="100" w:lineRule="atLeast" w:before="7"/>
              <w:ind w:left="257" w:right="151" w:hanging="123"/>
              <w:rPr>
                <w:b/>
                <w:sz w:val="8"/>
              </w:rPr>
            </w:pPr>
            <w:r>
              <w:rPr>
                <w:b/>
                <w:w w:val="110"/>
                <w:sz w:val="8"/>
              </w:rPr>
              <w:t>donaciones</w:t>
            </w:r>
            <w:r>
              <w:rPr>
                <w:b/>
                <w:spacing w:val="-7"/>
                <w:w w:val="110"/>
                <w:sz w:val="8"/>
              </w:rPr>
              <w:t> </w:t>
            </w:r>
            <w:r>
              <w:rPr>
                <w:b/>
                <w:w w:val="110"/>
                <w:sz w:val="8"/>
              </w:rPr>
              <w:t>y</w:t>
            </w:r>
            <w:r>
              <w:rPr>
                <w:b/>
                <w:spacing w:val="40"/>
                <w:w w:val="110"/>
                <w:sz w:val="8"/>
              </w:rPr>
              <w:t> </w:t>
            </w:r>
            <w:r>
              <w:rPr>
                <w:b/>
                <w:spacing w:val="-2"/>
                <w:w w:val="110"/>
                <w:sz w:val="8"/>
              </w:rPr>
              <w:t>legados</w:t>
            </w:r>
          </w:p>
        </w:tc>
        <w:tc>
          <w:tcPr>
            <w:tcW w:w="858" w:type="dxa"/>
            <w:tcBorders>
              <w:left w:val="nil"/>
              <w:bottom w:val="single" w:sz="6" w:space="0" w:color="000000"/>
              <w:right w:val="single" w:sz="6" w:space="0" w:color="000000"/>
            </w:tcBorders>
            <w:shd w:val="clear" w:color="auto" w:fill="FFC000"/>
          </w:tcPr>
          <w:p>
            <w:pPr>
              <w:pStyle w:val="TableParagraph"/>
              <w:spacing w:before="40"/>
              <w:rPr>
                <w:sz w:val="8"/>
              </w:rPr>
            </w:pPr>
          </w:p>
          <w:p>
            <w:pPr>
              <w:pStyle w:val="TableParagraph"/>
              <w:ind w:left="281"/>
              <w:rPr>
                <w:b/>
                <w:sz w:val="8"/>
              </w:rPr>
            </w:pPr>
            <w:r>
              <w:rPr>
                <w:b/>
                <w:spacing w:val="-2"/>
                <w:w w:val="105"/>
                <w:sz w:val="8"/>
              </w:rPr>
              <w:t>TOTAL</w:t>
            </w:r>
          </w:p>
        </w:tc>
      </w:tr>
      <w:tr>
        <w:trPr>
          <w:trHeight w:val="186" w:hRule="atLeast"/>
        </w:trPr>
        <w:tc>
          <w:tcPr>
            <w:tcW w:w="8492" w:type="dxa"/>
            <w:gridSpan w:val="8"/>
            <w:tcBorders>
              <w:top w:val="single" w:sz="6" w:space="0" w:color="000000"/>
              <w:bottom w:val="single" w:sz="6" w:space="0" w:color="000000"/>
              <w:right w:val="single" w:sz="6" w:space="0" w:color="000000"/>
            </w:tcBorders>
          </w:tcPr>
          <w:p>
            <w:pPr>
              <w:pStyle w:val="TableParagraph"/>
              <w:spacing w:line="76" w:lineRule="exact" w:before="90"/>
              <w:ind w:left="28"/>
              <w:rPr>
                <w:rFonts w:ascii="Tahoma"/>
                <w:sz w:val="8"/>
              </w:rPr>
            </w:pPr>
            <w:r>
              <w:rPr>
                <w:rFonts w:ascii="Tahoma"/>
                <w:w w:val="105"/>
                <w:sz w:val="8"/>
              </w:rPr>
              <w:t>ESTADO</w:t>
            </w:r>
            <w:r>
              <w:rPr>
                <w:rFonts w:ascii="Tahoma"/>
                <w:spacing w:val="17"/>
                <w:w w:val="105"/>
                <w:sz w:val="8"/>
              </w:rPr>
              <w:t> </w:t>
            </w:r>
            <w:r>
              <w:rPr>
                <w:rFonts w:ascii="Tahoma"/>
                <w:w w:val="105"/>
                <w:sz w:val="8"/>
              </w:rPr>
              <w:t>TOTAL</w:t>
            </w:r>
            <w:r>
              <w:rPr>
                <w:rFonts w:ascii="Tahoma"/>
                <w:spacing w:val="12"/>
                <w:w w:val="105"/>
                <w:sz w:val="8"/>
              </w:rPr>
              <w:t> </w:t>
            </w:r>
            <w:r>
              <w:rPr>
                <w:rFonts w:ascii="Tahoma"/>
                <w:w w:val="105"/>
                <w:sz w:val="8"/>
              </w:rPr>
              <w:t>DE</w:t>
            </w:r>
            <w:r>
              <w:rPr>
                <w:rFonts w:ascii="Tahoma"/>
                <w:spacing w:val="12"/>
                <w:w w:val="105"/>
                <w:sz w:val="8"/>
              </w:rPr>
              <w:t> </w:t>
            </w:r>
            <w:r>
              <w:rPr>
                <w:rFonts w:ascii="Tahoma"/>
                <w:w w:val="105"/>
                <w:sz w:val="8"/>
              </w:rPr>
              <w:t>CAMBIOS</w:t>
            </w:r>
            <w:r>
              <w:rPr>
                <w:rFonts w:ascii="Tahoma"/>
                <w:spacing w:val="16"/>
                <w:w w:val="105"/>
                <w:sz w:val="8"/>
              </w:rPr>
              <w:t> </w:t>
            </w:r>
            <w:r>
              <w:rPr>
                <w:rFonts w:ascii="Tahoma"/>
                <w:w w:val="105"/>
                <w:sz w:val="8"/>
              </w:rPr>
              <w:t>EN</w:t>
            </w:r>
            <w:r>
              <w:rPr>
                <w:rFonts w:ascii="Tahoma"/>
                <w:spacing w:val="8"/>
                <w:w w:val="105"/>
                <w:sz w:val="8"/>
              </w:rPr>
              <w:t> </w:t>
            </w:r>
            <w:r>
              <w:rPr>
                <w:rFonts w:ascii="Tahoma"/>
                <w:w w:val="105"/>
                <w:sz w:val="8"/>
              </w:rPr>
              <w:t>EL</w:t>
            </w:r>
            <w:r>
              <w:rPr>
                <w:rFonts w:ascii="Tahoma"/>
                <w:spacing w:val="14"/>
                <w:w w:val="105"/>
                <w:sz w:val="8"/>
              </w:rPr>
              <w:t> </w:t>
            </w:r>
            <w:r>
              <w:rPr>
                <w:rFonts w:ascii="Tahoma"/>
                <w:w w:val="105"/>
                <w:sz w:val="8"/>
              </w:rPr>
              <w:t>PATRIMONIO</w:t>
            </w:r>
            <w:r>
              <w:rPr>
                <w:rFonts w:ascii="Tahoma"/>
                <w:spacing w:val="17"/>
                <w:w w:val="105"/>
                <w:sz w:val="8"/>
              </w:rPr>
              <w:t> </w:t>
            </w:r>
            <w:r>
              <w:rPr>
                <w:rFonts w:ascii="Tahoma"/>
                <w:spacing w:val="-4"/>
                <w:w w:val="105"/>
                <w:sz w:val="8"/>
              </w:rPr>
              <w:t>NETO.</w:t>
            </w:r>
          </w:p>
        </w:tc>
      </w:tr>
      <w:tr>
        <w:trPr>
          <w:trHeight w:val="122" w:hRule="atLeast"/>
        </w:trPr>
        <w:tc>
          <w:tcPr>
            <w:tcW w:w="2471" w:type="dxa"/>
            <w:tcBorders>
              <w:top w:val="single" w:sz="6" w:space="0" w:color="000000"/>
            </w:tcBorders>
          </w:tcPr>
          <w:p>
            <w:pPr>
              <w:pStyle w:val="TableParagraph"/>
              <w:spacing w:line="77" w:lineRule="exact" w:before="25"/>
              <w:ind w:left="28"/>
              <w:rPr>
                <w:rFonts w:ascii="Tahoma" w:hAnsi="Tahoma"/>
                <w:sz w:val="8"/>
              </w:rPr>
            </w:pPr>
            <w:r>
              <w:rPr>
                <w:rFonts w:ascii="Tahoma" w:hAnsi="Tahoma"/>
                <w:w w:val="105"/>
                <w:sz w:val="8"/>
              </w:rPr>
              <w:t>SALDO</w:t>
            </w:r>
            <w:r>
              <w:rPr>
                <w:rFonts w:ascii="Tahoma" w:hAnsi="Tahoma"/>
                <w:spacing w:val="10"/>
                <w:w w:val="105"/>
                <w:sz w:val="8"/>
              </w:rPr>
              <w:t> </w:t>
            </w:r>
            <w:r>
              <w:rPr>
                <w:rFonts w:ascii="Tahoma" w:hAnsi="Tahoma"/>
                <w:w w:val="105"/>
                <w:sz w:val="8"/>
              </w:rPr>
              <w:t>FINAL</w:t>
            </w:r>
            <w:r>
              <w:rPr>
                <w:rFonts w:ascii="Tahoma" w:hAnsi="Tahoma"/>
                <w:spacing w:val="8"/>
                <w:w w:val="105"/>
                <w:sz w:val="8"/>
              </w:rPr>
              <w:t> </w:t>
            </w:r>
            <w:r>
              <w:rPr>
                <w:rFonts w:ascii="Tahoma" w:hAnsi="Tahoma"/>
                <w:w w:val="105"/>
                <w:sz w:val="8"/>
              </w:rPr>
              <w:t>DEL</w:t>
            </w:r>
            <w:r>
              <w:rPr>
                <w:rFonts w:ascii="Tahoma" w:hAnsi="Tahoma"/>
                <w:spacing w:val="9"/>
                <w:w w:val="105"/>
                <w:sz w:val="8"/>
              </w:rPr>
              <w:t> </w:t>
            </w:r>
            <w:r>
              <w:rPr>
                <w:rFonts w:ascii="Tahoma" w:hAnsi="Tahoma"/>
                <w:w w:val="105"/>
                <w:sz w:val="8"/>
              </w:rPr>
              <w:t>AÑO</w:t>
            </w:r>
            <w:r>
              <w:rPr>
                <w:rFonts w:ascii="Tahoma" w:hAnsi="Tahoma"/>
                <w:spacing w:val="12"/>
                <w:w w:val="105"/>
                <w:sz w:val="8"/>
              </w:rPr>
              <w:t> </w:t>
            </w:r>
            <w:r>
              <w:rPr>
                <w:rFonts w:ascii="Tahoma" w:hAnsi="Tahoma"/>
                <w:spacing w:val="-4"/>
                <w:w w:val="105"/>
                <w:sz w:val="8"/>
              </w:rPr>
              <w:t>2023</w:t>
            </w:r>
          </w:p>
        </w:tc>
        <w:tc>
          <w:tcPr>
            <w:tcW w:w="861" w:type="dxa"/>
            <w:tcBorders>
              <w:top w:val="single" w:sz="6" w:space="0" w:color="000000"/>
              <w:right w:val="single" w:sz="6" w:space="0" w:color="000000"/>
            </w:tcBorders>
          </w:tcPr>
          <w:p>
            <w:pPr>
              <w:pStyle w:val="TableParagraph"/>
              <w:spacing w:line="77" w:lineRule="exact" w:before="25"/>
              <w:ind w:right="33"/>
              <w:jc w:val="right"/>
              <w:rPr>
                <w:rFonts w:ascii="Tahoma"/>
                <w:sz w:val="8"/>
              </w:rPr>
            </w:pPr>
            <w:r>
              <w:rPr>
                <w:rFonts w:ascii="Tahoma"/>
                <w:spacing w:val="-2"/>
                <w:w w:val="105"/>
                <w:sz w:val="8"/>
              </w:rPr>
              <w:t>15.608.538,40</w:t>
            </w:r>
          </w:p>
        </w:tc>
        <w:tc>
          <w:tcPr>
            <w:tcW w:w="860" w:type="dxa"/>
            <w:tcBorders>
              <w:top w:val="single" w:sz="6" w:space="0" w:color="000000"/>
              <w:left w:val="single" w:sz="6" w:space="0" w:color="000000"/>
              <w:right w:val="single" w:sz="6" w:space="0" w:color="000000"/>
            </w:tcBorders>
          </w:tcPr>
          <w:p>
            <w:pPr>
              <w:pStyle w:val="TableParagraph"/>
              <w:spacing w:line="77" w:lineRule="exact" w:before="25"/>
              <w:ind w:right="36"/>
              <w:jc w:val="right"/>
              <w:rPr>
                <w:rFonts w:ascii="Tahoma"/>
                <w:sz w:val="8"/>
              </w:rPr>
            </w:pPr>
            <w:r>
              <w:rPr>
                <w:rFonts w:ascii="Tahoma"/>
                <w:spacing w:val="-2"/>
                <w:w w:val="105"/>
                <w:sz w:val="8"/>
              </w:rPr>
              <w:t>9.907.569,98</w:t>
            </w:r>
          </w:p>
        </w:tc>
        <w:tc>
          <w:tcPr>
            <w:tcW w:w="861" w:type="dxa"/>
            <w:tcBorders>
              <w:top w:val="single" w:sz="6" w:space="0" w:color="000000"/>
              <w:left w:val="single" w:sz="6" w:space="0" w:color="000000"/>
              <w:right w:val="single" w:sz="6" w:space="0" w:color="000000"/>
            </w:tcBorders>
          </w:tcPr>
          <w:p>
            <w:pPr>
              <w:pStyle w:val="TableParagraph"/>
              <w:spacing w:line="77" w:lineRule="exact" w:before="25"/>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right w:val="single" w:sz="6" w:space="0" w:color="000000"/>
            </w:tcBorders>
          </w:tcPr>
          <w:p>
            <w:pPr>
              <w:pStyle w:val="TableParagraph"/>
              <w:spacing w:line="77" w:lineRule="exact" w:before="25"/>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right w:val="single" w:sz="6" w:space="0" w:color="000000"/>
            </w:tcBorders>
          </w:tcPr>
          <w:p>
            <w:pPr>
              <w:pStyle w:val="TableParagraph"/>
              <w:spacing w:line="77" w:lineRule="exact" w:before="25"/>
              <w:ind w:right="45"/>
              <w:jc w:val="right"/>
              <w:rPr>
                <w:rFonts w:ascii="Tahoma"/>
                <w:sz w:val="8"/>
              </w:rPr>
            </w:pPr>
            <w:r>
              <w:rPr>
                <w:rFonts w:ascii="Tahoma"/>
                <w:spacing w:val="-2"/>
                <w:w w:val="105"/>
                <w:sz w:val="8"/>
              </w:rPr>
              <w:t>2.254.785,24</w:t>
            </w:r>
          </w:p>
        </w:tc>
        <w:tc>
          <w:tcPr>
            <w:tcW w:w="861" w:type="dxa"/>
            <w:tcBorders>
              <w:top w:val="single" w:sz="6" w:space="0" w:color="000000"/>
              <w:left w:val="single" w:sz="6" w:space="0" w:color="000000"/>
              <w:right w:val="single" w:sz="6" w:space="0" w:color="000000"/>
            </w:tcBorders>
          </w:tcPr>
          <w:p>
            <w:pPr>
              <w:pStyle w:val="TableParagraph"/>
              <w:spacing w:line="77" w:lineRule="exact" w:before="25"/>
              <w:ind w:right="46"/>
              <w:jc w:val="right"/>
              <w:rPr>
                <w:rFonts w:ascii="Tahoma"/>
                <w:sz w:val="8"/>
              </w:rPr>
            </w:pPr>
            <w:r>
              <w:rPr>
                <w:rFonts w:ascii="Tahoma"/>
                <w:spacing w:val="-2"/>
                <w:w w:val="105"/>
                <w:sz w:val="8"/>
              </w:rPr>
              <w:t>18.041.887,69</w:t>
            </w:r>
          </w:p>
        </w:tc>
        <w:tc>
          <w:tcPr>
            <w:tcW w:w="858" w:type="dxa"/>
            <w:tcBorders>
              <w:top w:val="single" w:sz="6" w:space="0" w:color="000000"/>
              <w:left w:val="single" w:sz="6" w:space="0" w:color="000000"/>
              <w:right w:val="single" w:sz="6" w:space="0" w:color="000000"/>
            </w:tcBorders>
          </w:tcPr>
          <w:p>
            <w:pPr>
              <w:pStyle w:val="TableParagraph"/>
              <w:spacing w:line="77" w:lineRule="exact" w:before="25"/>
              <w:ind w:right="48"/>
              <w:jc w:val="right"/>
              <w:rPr>
                <w:rFonts w:ascii="Tahoma"/>
                <w:sz w:val="8"/>
              </w:rPr>
            </w:pPr>
            <w:r>
              <w:rPr>
                <w:rFonts w:ascii="Tahoma"/>
                <w:spacing w:val="-2"/>
                <w:w w:val="105"/>
                <w:sz w:val="8"/>
              </w:rPr>
              <w:t>45.812.781,31</w:t>
            </w:r>
          </w:p>
        </w:tc>
      </w:tr>
      <w:tr>
        <w:trPr>
          <w:trHeight w:val="123" w:hRule="atLeast"/>
        </w:trPr>
        <w:tc>
          <w:tcPr>
            <w:tcW w:w="2471" w:type="dxa"/>
            <w:tcBorders>
              <w:bottom w:val="single" w:sz="6" w:space="0" w:color="000000"/>
            </w:tcBorders>
          </w:tcPr>
          <w:p>
            <w:pPr>
              <w:pStyle w:val="TableParagraph"/>
              <w:spacing w:line="77" w:lineRule="exact" w:before="27"/>
              <w:ind w:left="28"/>
              <w:rPr>
                <w:rFonts w:ascii="Tahoma"/>
                <w:sz w:val="8"/>
              </w:rPr>
            </w:pPr>
            <w:r>
              <w:rPr>
                <w:rFonts w:ascii="Tahoma"/>
                <w:w w:val="105"/>
                <w:sz w:val="8"/>
              </w:rPr>
              <w:t>Ajuste</w:t>
            </w:r>
            <w:r>
              <w:rPr>
                <w:rFonts w:ascii="Tahoma"/>
                <w:spacing w:val="14"/>
                <w:w w:val="105"/>
                <w:sz w:val="8"/>
              </w:rPr>
              <w:t> </w:t>
            </w:r>
            <w:r>
              <w:rPr>
                <w:rFonts w:ascii="Tahoma"/>
                <w:w w:val="105"/>
                <w:sz w:val="8"/>
              </w:rPr>
              <w:t>por</w:t>
            </w:r>
            <w:r>
              <w:rPr>
                <w:rFonts w:ascii="Tahoma"/>
                <w:spacing w:val="8"/>
                <w:w w:val="105"/>
                <w:sz w:val="8"/>
              </w:rPr>
              <w:t> </w:t>
            </w:r>
            <w:r>
              <w:rPr>
                <w:rFonts w:ascii="Tahoma"/>
                <w:w w:val="105"/>
                <w:sz w:val="8"/>
              </w:rPr>
              <w:t>errores</w:t>
            </w:r>
            <w:r>
              <w:rPr>
                <w:rFonts w:ascii="Tahoma"/>
                <w:spacing w:val="7"/>
                <w:w w:val="105"/>
                <w:sz w:val="8"/>
              </w:rPr>
              <w:t> </w:t>
            </w:r>
            <w:r>
              <w:rPr>
                <w:rFonts w:ascii="Tahoma"/>
                <w:w w:val="105"/>
                <w:sz w:val="8"/>
              </w:rPr>
              <w:t>del</w:t>
            </w:r>
            <w:r>
              <w:rPr>
                <w:rFonts w:ascii="Tahoma"/>
                <w:spacing w:val="4"/>
                <w:w w:val="105"/>
                <w:sz w:val="8"/>
              </w:rPr>
              <w:t> </w:t>
            </w:r>
            <w:r>
              <w:rPr>
                <w:rFonts w:ascii="Tahoma"/>
                <w:w w:val="105"/>
                <w:sz w:val="8"/>
              </w:rPr>
              <w:t>ejercicio</w:t>
            </w:r>
            <w:r>
              <w:rPr>
                <w:rFonts w:ascii="Tahoma"/>
                <w:spacing w:val="16"/>
                <w:w w:val="105"/>
                <w:sz w:val="8"/>
              </w:rPr>
              <w:t> </w:t>
            </w:r>
            <w:r>
              <w:rPr>
                <w:rFonts w:ascii="Tahoma"/>
                <w:spacing w:val="-4"/>
                <w:w w:val="105"/>
                <w:sz w:val="8"/>
              </w:rPr>
              <w:t>2023</w:t>
            </w:r>
          </w:p>
        </w:tc>
        <w:tc>
          <w:tcPr>
            <w:tcW w:w="861" w:type="dxa"/>
            <w:tcBorders>
              <w:bottom w:val="single" w:sz="6" w:space="0" w:color="000000"/>
              <w:right w:val="single" w:sz="6" w:space="0" w:color="000000"/>
            </w:tcBorders>
          </w:tcPr>
          <w:p>
            <w:pPr>
              <w:pStyle w:val="TableParagraph"/>
              <w:spacing w:line="77" w:lineRule="exact" w:before="27"/>
              <w:ind w:right="33"/>
              <w:jc w:val="right"/>
              <w:rPr>
                <w:rFonts w:ascii="Tahoma"/>
                <w:sz w:val="8"/>
              </w:rPr>
            </w:pPr>
            <w:r>
              <w:rPr>
                <w:rFonts w:ascii="Tahoma"/>
                <w:spacing w:val="-4"/>
                <w:w w:val="105"/>
                <w:sz w:val="8"/>
              </w:rPr>
              <w:t>0,00</w:t>
            </w:r>
          </w:p>
        </w:tc>
        <w:tc>
          <w:tcPr>
            <w:tcW w:w="860" w:type="dxa"/>
            <w:tcBorders>
              <w:left w:val="single" w:sz="6" w:space="0" w:color="000000"/>
              <w:bottom w:val="single" w:sz="6" w:space="0" w:color="000000"/>
              <w:right w:val="single" w:sz="6" w:space="0" w:color="000000"/>
            </w:tcBorders>
          </w:tcPr>
          <w:p>
            <w:pPr>
              <w:pStyle w:val="TableParagraph"/>
              <w:spacing w:line="77" w:lineRule="exact" w:before="27"/>
              <w:ind w:right="36"/>
              <w:jc w:val="right"/>
              <w:rPr>
                <w:rFonts w:ascii="Tahoma"/>
                <w:sz w:val="8"/>
              </w:rPr>
            </w:pPr>
            <w:r>
              <w:rPr>
                <w:rFonts w:ascii="Tahoma"/>
                <w:spacing w:val="-4"/>
                <w:w w:val="105"/>
                <w:sz w:val="8"/>
              </w:rPr>
              <w:t>0,00</w:t>
            </w:r>
          </w:p>
        </w:tc>
        <w:tc>
          <w:tcPr>
            <w:tcW w:w="861" w:type="dxa"/>
            <w:tcBorders>
              <w:left w:val="single" w:sz="6" w:space="0" w:color="000000"/>
              <w:bottom w:val="single" w:sz="6" w:space="0" w:color="000000"/>
              <w:right w:val="single" w:sz="6" w:space="0" w:color="000000"/>
            </w:tcBorders>
          </w:tcPr>
          <w:p>
            <w:pPr>
              <w:pStyle w:val="TableParagraph"/>
              <w:spacing w:line="77" w:lineRule="exact" w:before="27"/>
              <w:ind w:right="38"/>
              <w:jc w:val="right"/>
              <w:rPr>
                <w:rFonts w:ascii="Tahoma"/>
                <w:sz w:val="8"/>
              </w:rPr>
            </w:pPr>
            <w:r>
              <w:rPr>
                <w:rFonts w:ascii="Tahoma"/>
                <w:spacing w:val="-4"/>
                <w:w w:val="105"/>
                <w:sz w:val="8"/>
              </w:rPr>
              <w:t>0,00</w:t>
            </w:r>
          </w:p>
        </w:tc>
        <w:tc>
          <w:tcPr>
            <w:tcW w:w="860" w:type="dxa"/>
            <w:tcBorders>
              <w:left w:val="single" w:sz="6" w:space="0" w:color="000000"/>
              <w:bottom w:val="single" w:sz="6" w:space="0" w:color="000000"/>
              <w:right w:val="single" w:sz="6" w:space="0" w:color="000000"/>
            </w:tcBorders>
          </w:tcPr>
          <w:p>
            <w:pPr>
              <w:pStyle w:val="TableParagraph"/>
              <w:spacing w:line="77" w:lineRule="exact" w:before="27"/>
              <w:ind w:right="42"/>
              <w:jc w:val="right"/>
              <w:rPr>
                <w:rFonts w:ascii="Tahoma"/>
                <w:sz w:val="8"/>
              </w:rPr>
            </w:pPr>
            <w:r>
              <w:rPr>
                <w:rFonts w:ascii="Tahoma"/>
                <w:spacing w:val="-4"/>
                <w:w w:val="105"/>
                <w:sz w:val="8"/>
              </w:rPr>
              <w:t>0,00</w:t>
            </w:r>
          </w:p>
        </w:tc>
        <w:tc>
          <w:tcPr>
            <w:tcW w:w="860" w:type="dxa"/>
            <w:tcBorders>
              <w:left w:val="single" w:sz="6" w:space="0" w:color="000000"/>
              <w:bottom w:val="single" w:sz="6" w:space="0" w:color="000000"/>
              <w:right w:val="single" w:sz="6" w:space="0" w:color="000000"/>
            </w:tcBorders>
          </w:tcPr>
          <w:p>
            <w:pPr>
              <w:pStyle w:val="TableParagraph"/>
              <w:spacing w:line="77" w:lineRule="exact" w:before="27"/>
              <w:ind w:right="45"/>
              <w:jc w:val="right"/>
              <w:rPr>
                <w:rFonts w:ascii="Tahoma"/>
                <w:sz w:val="8"/>
              </w:rPr>
            </w:pPr>
            <w:r>
              <w:rPr>
                <w:rFonts w:ascii="Tahoma"/>
                <w:spacing w:val="-4"/>
                <w:w w:val="105"/>
                <w:sz w:val="8"/>
              </w:rPr>
              <w:t>0,00</w:t>
            </w:r>
          </w:p>
        </w:tc>
        <w:tc>
          <w:tcPr>
            <w:tcW w:w="861" w:type="dxa"/>
            <w:tcBorders>
              <w:left w:val="single" w:sz="6" w:space="0" w:color="000000"/>
              <w:bottom w:val="single" w:sz="6" w:space="0" w:color="000000"/>
              <w:right w:val="single" w:sz="6" w:space="0" w:color="000000"/>
            </w:tcBorders>
          </w:tcPr>
          <w:p>
            <w:pPr>
              <w:pStyle w:val="TableParagraph"/>
              <w:spacing w:line="77" w:lineRule="exact" w:before="27"/>
              <w:ind w:right="46"/>
              <w:jc w:val="right"/>
              <w:rPr>
                <w:rFonts w:ascii="Tahoma"/>
                <w:sz w:val="8"/>
              </w:rPr>
            </w:pPr>
            <w:r>
              <w:rPr>
                <w:rFonts w:ascii="Tahoma"/>
                <w:spacing w:val="-4"/>
                <w:w w:val="105"/>
                <w:sz w:val="8"/>
              </w:rPr>
              <w:t>0,00</w:t>
            </w:r>
          </w:p>
        </w:tc>
        <w:tc>
          <w:tcPr>
            <w:tcW w:w="858" w:type="dxa"/>
            <w:tcBorders>
              <w:left w:val="single" w:sz="6" w:space="0" w:color="000000"/>
              <w:bottom w:val="single" w:sz="6" w:space="0" w:color="000000"/>
              <w:right w:val="single" w:sz="6" w:space="0" w:color="000000"/>
            </w:tcBorders>
          </w:tcPr>
          <w:p>
            <w:pPr>
              <w:pStyle w:val="TableParagraph"/>
              <w:spacing w:line="77" w:lineRule="exact" w:before="27"/>
              <w:ind w:right="48"/>
              <w:jc w:val="right"/>
              <w:rPr>
                <w:rFonts w:ascii="Tahoma"/>
                <w:sz w:val="8"/>
              </w:rPr>
            </w:pPr>
            <w:r>
              <w:rPr>
                <w:rFonts w:ascii="Tahoma"/>
                <w:spacing w:val="-4"/>
                <w:w w:val="105"/>
                <w:sz w:val="8"/>
              </w:rPr>
              <w:t>0,00</w:t>
            </w:r>
          </w:p>
        </w:tc>
      </w:tr>
      <w:tr>
        <w:trPr>
          <w:trHeight w:val="121" w:hRule="atLeast"/>
        </w:trPr>
        <w:tc>
          <w:tcPr>
            <w:tcW w:w="2471" w:type="dxa"/>
            <w:tcBorders>
              <w:top w:val="single" w:sz="6" w:space="0" w:color="000000"/>
              <w:bottom w:val="single" w:sz="6" w:space="0" w:color="000000"/>
            </w:tcBorders>
          </w:tcPr>
          <w:p>
            <w:pPr>
              <w:pStyle w:val="TableParagraph"/>
              <w:spacing w:line="76" w:lineRule="exact" w:before="25"/>
              <w:ind w:left="28"/>
              <w:rPr>
                <w:rFonts w:ascii="Tahoma" w:hAnsi="Tahoma"/>
                <w:sz w:val="8"/>
              </w:rPr>
            </w:pPr>
            <w:r>
              <w:rPr>
                <w:rFonts w:ascii="Tahoma" w:hAnsi="Tahoma"/>
                <w:w w:val="105"/>
                <w:sz w:val="8"/>
              </w:rPr>
              <w:t>SALDO</w:t>
            </w:r>
            <w:r>
              <w:rPr>
                <w:rFonts w:ascii="Tahoma" w:hAnsi="Tahoma"/>
                <w:spacing w:val="12"/>
                <w:w w:val="105"/>
                <w:sz w:val="8"/>
              </w:rPr>
              <w:t> </w:t>
            </w:r>
            <w:r>
              <w:rPr>
                <w:rFonts w:ascii="Tahoma" w:hAnsi="Tahoma"/>
                <w:w w:val="105"/>
                <w:sz w:val="8"/>
              </w:rPr>
              <w:t>AJUSTADO,</w:t>
            </w:r>
            <w:r>
              <w:rPr>
                <w:rFonts w:ascii="Tahoma" w:hAnsi="Tahoma"/>
                <w:spacing w:val="11"/>
                <w:w w:val="105"/>
                <w:sz w:val="8"/>
              </w:rPr>
              <w:t> </w:t>
            </w:r>
            <w:r>
              <w:rPr>
                <w:rFonts w:ascii="Tahoma" w:hAnsi="Tahoma"/>
                <w:w w:val="105"/>
                <w:sz w:val="8"/>
              </w:rPr>
              <w:t>INICIO</w:t>
            </w:r>
            <w:r>
              <w:rPr>
                <w:rFonts w:ascii="Tahoma" w:hAnsi="Tahoma"/>
                <w:spacing w:val="15"/>
                <w:w w:val="105"/>
                <w:sz w:val="8"/>
              </w:rPr>
              <w:t> </w:t>
            </w:r>
            <w:r>
              <w:rPr>
                <w:rFonts w:ascii="Tahoma" w:hAnsi="Tahoma"/>
                <w:w w:val="105"/>
                <w:sz w:val="8"/>
              </w:rPr>
              <w:t>DEL</w:t>
            </w:r>
            <w:r>
              <w:rPr>
                <w:rFonts w:ascii="Tahoma" w:hAnsi="Tahoma"/>
                <w:spacing w:val="10"/>
                <w:w w:val="105"/>
                <w:sz w:val="8"/>
              </w:rPr>
              <w:t> </w:t>
            </w:r>
            <w:r>
              <w:rPr>
                <w:rFonts w:ascii="Tahoma" w:hAnsi="Tahoma"/>
                <w:w w:val="105"/>
                <w:sz w:val="8"/>
              </w:rPr>
              <w:t>AÑO</w:t>
            </w:r>
            <w:r>
              <w:rPr>
                <w:rFonts w:ascii="Tahoma" w:hAnsi="Tahoma"/>
                <w:spacing w:val="15"/>
                <w:w w:val="105"/>
                <w:sz w:val="8"/>
              </w:rPr>
              <w:t> </w:t>
            </w:r>
            <w:r>
              <w:rPr>
                <w:rFonts w:ascii="Tahoma" w:hAnsi="Tahoma"/>
                <w:spacing w:val="-4"/>
                <w:w w:val="105"/>
                <w:sz w:val="8"/>
              </w:rPr>
              <w:t>2024</w:t>
            </w:r>
          </w:p>
        </w:tc>
        <w:tc>
          <w:tcPr>
            <w:tcW w:w="861" w:type="dxa"/>
            <w:tcBorders>
              <w:top w:val="single" w:sz="6" w:space="0" w:color="000000"/>
              <w:bottom w:val="single" w:sz="6" w:space="0" w:color="000000"/>
              <w:right w:val="single" w:sz="6" w:space="0" w:color="000000"/>
            </w:tcBorders>
          </w:tcPr>
          <w:p>
            <w:pPr>
              <w:pStyle w:val="TableParagraph"/>
              <w:spacing w:line="76" w:lineRule="exact" w:before="25"/>
              <w:ind w:right="33"/>
              <w:jc w:val="right"/>
              <w:rPr>
                <w:rFonts w:ascii="Tahoma"/>
                <w:sz w:val="8"/>
              </w:rPr>
            </w:pPr>
            <w:r>
              <w:rPr>
                <w:rFonts w:ascii="Tahoma"/>
                <w:spacing w:val="-2"/>
                <w:w w:val="105"/>
                <w:sz w:val="8"/>
              </w:rPr>
              <w:t>15.608.538,40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5"/>
              <w:ind w:right="36"/>
              <w:jc w:val="right"/>
              <w:rPr>
                <w:rFonts w:ascii="Tahoma"/>
                <w:sz w:val="8"/>
              </w:rPr>
            </w:pPr>
            <w:r>
              <w:rPr>
                <w:rFonts w:ascii="Tahoma"/>
                <w:spacing w:val="-2"/>
                <w:w w:val="105"/>
                <w:sz w:val="8"/>
              </w:rPr>
              <w:t>9.907.569,98</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5"/>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5"/>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5"/>
              <w:ind w:right="45"/>
              <w:jc w:val="right"/>
              <w:rPr>
                <w:rFonts w:ascii="Tahoma"/>
                <w:sz w:val="8"/>
              </w:rPr>
            </w:pPr>
            <w:r>
              <w:rPr>
                <w:rFonts w:ascii="Tahoma"/>
                <w:spacing w:val="-2"/>
                <w:w w:val="105"/>
                <w:sz w:val="8"/>
              </w:rPr>
              <w:t>2.254.785,24</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5"/>
              <w:ind w:right="46"/>
              <w:jc w:val="right"/>
              <w:rPr>
                <w:rFonts w:ascii="Tahoma"/>
                <w:sz w:val="8"/>
              </w:rPr>
            </w:pPr>
            <w:r>
              <w:rPr>
                <w:rFonts w:ascii="Tahoma"/>
                <w:spacing w:val="-2"/>
                <w:w w:val="105"/>
                <w:sz w:val="8"/>
              </w:rPr>
              <w:t>18.041.887,69</w:t>
            </w:r>
          </w:p>
        </w:tc>
        <w:tc>
          <w:tcPr>
            <w:tcW w:w="858"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5"/>
              <w:ind w:right="48"/>
              <w:jc w:val="right"/>
              <w:rPr>
                <w:rFonts w:ascii="Tahoma"/>
                <w:sz w:val="8"/>
              </w:rPr>
            </w:pPr>
            <w:r>
              <w:rPr>
                <w:rFonts w:ascii="Tahoma"/>
                <w:spacing w:val="-2"/>
                <w:w w:val="105"/>
                <w:sz w:val="8"/>
              </w:rPr>
              <w:t>45.812.781,31</w:t>
            </w:r>
          </w:p>
        </w:tc>
      </w:tr>
      <w:tr>
        <w:trPr>
          <w:trHeight w:val="122" w:hRule="atLeast"/>
        </w:trPr>
        <w:tc>
          <w:tcPr>
            <w:tcW w:w="2471" w:type="dxa"/>
            <w:tcBorders>
              <w:top w:val="single" w:sz="6" w:space="0" w:color="000000"/>
            </w:tcBorders>
          </w:tcPr>
          <w:p>
            <w:pPr>
              <w:pStyle w:val="TableParagraph"/>
              <w:spacing w:line="77" w:lineRule="exact" w:before="25"/>
              <w:ind w:left="28"/>
              <w:rPr>
                <w:rFonts w:ascii="Tahoma"/>
                <w:sz w:val="8"/>
              </w:rPr>
            </w:pPr>
            <w:r>
              <w:rPr>
                <w:rFonts w:ascii="Tahoma"/>
                <w:w w:val="105"/>
                <w:sz w:val="8"/>
              </w:rPr>
              <w:t>Total</w:t>
            </w:r>
            <w:r>
              <w:rPr>
                <w:rFonts w:ascii="Tahoma"/>
                <w:spacing w:val="5"/>
                <w:w w:val="105"/>
                <w:sz w:val="8"/>
              </w:rPr>
              <w:t> </w:t>
            </w:r>
            <w:r>
              <w:rPr>
                <w:rFonts w:ascii="Tahoma"/>
                <w:w w:val="105"/>
                <w:sz w:val="8"/>
              </w:rPr>
              <w:t>ingresos</w:t>
            </w:r>
            <w:r>
              <w:rPr>
                <w:rFonts w:ascii="Tahoma"/>
                <w:spacing w:val="7"/>
                <w:w w:val="105"/>
                <w:sz w:val="8"/>
              </w:rPr>
              <w:t> </w:t>
            </w:r>
            <w:r>
              <w:rPr>
                <w:rFonts w:ascii="Tahoma"/>
                <w:w w:val="105"/>
                <w:sz w:val="8"/>
              </w:rPr>
              <w:t>y</w:t>
            </w:r>
            <w:r>
              <w:rPr>
                <w:rFonts w:ascii="Tahoma"/>
                <w:spacing w:val="12"/>
                <w:w w:val="105"/>
                <w:sz w:val="8"/>
              </w:rPr>
              <w:t> </w:t>
            </w:r>
            <w:r>
              <w:rPr>
                <w:rFonts w:ascii="Tahoma"/>
                <w:w w:val="105"/>
                <w:sz w:val="8"/>
              </w:rPr>
              <w:t>gastos</w:t>
            </w:r>
            <w:r>
              <w:rPr>
                <w:rFonts w:ascii="Tahoma"/>
                <w:spacing w:val="7"/>
                <w:w w:val="105"/>
                <w:sz w:val="8"/>
              </w:rPr>
              <w:t> </w:t>
            </w:r>
            <w:r>
              <w:rPr>
                <w:rFonts w:ascii="Tahoma"/>
                <w:spacing w:val="-2"/>
                <w:w w:val="105"/>
                <w:sz w:val="8"/>
              </w:rPr>
              <w:t>reconocidos</w:t>
            </w:r>
          </w:p>
        </w:tc>
        <w:tc>
          <w:tcPr>
            <w:tcW w:w="861" w:type="dxa"/>
            <w:tcBorders>
              <w:top w:val="single" w:sz="6" w:space="0" w:color="000000"/>
              <w:right w:val="single" w:sz="6" w:space="0" w:color="000000"/>
            </w:tcBorders>
          </w:tcPr>
          <w:p>
            <w:pPr>
              <w:pStyle w:val="TableParagraph"/>
              <w:spacing w:line="77" w:lineRule="exact" w:before="25"/>
              <w:ind w:right="33"/>
              <w:jc w:val="right"/>
              <w:rPr>
                <w:rFonts w:ascii="Tahoma"/>
                <w:sz w:val="8"/>
              </w:rPr>
            </w:pPr>
            <w:r>
              <w:rPr>
                <w:rFonts w:ascii="Tahoma"/>
                <w:spacing w:val="-4"/>
                <w:w w:val="105"/>
                <w:sz w:val="8"/>
              </w:rPr>
              <w:t>0,00</w:t>
            </w:r>
          </w:p>
        </w:tc>
        <w:tc>
          <w:tcPr>
            <w:tcW w:w="860" w:type="dxa"/>
            <w:tcBorders>
              <w:top w:val="single" w:sz="6" w:space="0" w:color="000000"/>
              <w:left w:val="single" w:sz="6" w:space="0" w:color="000000"/>
              <w:right w:val="single" w:sz="6" w:space="0" w:color="000000"/>
            </w:tcBorders>
          </w:tcPr>
          <w:p>
            <w:pPr>
              <w:pStyle w:val="TableParagraph"/>
              <w:spacing w:line="77" w:lineRule="exact" w:before="25"/>
              <w:ind w:right="36"/>
              <w:jc w:val="right"/>
              <w:rPr>
                <w:rFonts w:ascii="Tahoma"/>
                <w:sz w:val="8"/>
              </w:rPr>
            </w:pPr>
            <w:r>
              <w:rPr>
                <w:rFonts w:ascii="Tahoma"/>
                <w:spacing w:val="-4"/>
                <w:w w:val="105"/>
                <w:sz w:val="8"/>
              </w:rPr>
              <w:t>0,00</w:t>
            </w:r>
          </w:p>
        </w:tc>
        <w:tc>
          <w:tcPr>
            <w:tcW w:w="861" w:type="dxa"/>
            <w:tcBorders>
              <w:top w:val="single" w:sz="6" w:space="0" w:color="000000"/>
              <w:left w:val="single" w:sz="6" w:space="0" w:color="000000"/>
              <w:right w:val="single" w:sz="6" w:space="0" w:color="000000"/>
            </w:tcBorders>
          </w:tcPr>
          <w:p>
            <w:pPr>
              <w:pStyle w:val="TableParagraph"/>
              <w:spacing w:line="77" w:lineRule="exact" w:before="25"/>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right w:val="single" w:sz="6" w:space="0" w:color="000000"/>
            </w:tcBorders>
          </w:tcPr>
          <w:p>
            <w:pPr>
              <w:pStyle w:val="TableParagraph"/>
              <w:spacing w:line="77" w:lineRule="exact" w:before="25"/>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right w:val="single" w:sz="6" w:space="0" w:color="000000"/>
            </w:tcBorders>
          </w:tcPr>
          <w:p>
            <w:pPr>
              <w:pStyle w:val="TableParagraph"/>
              <w:spacing w:line="77" w:lineRule="exact" w:before="25"/>
              <w:ind w:right="45"/>
              <w:jc w:val="right"/>
              <w:rPr>
                <w:rFonts w:ascii="Tahoma"/>
                <w:sz w:val="8"/>
              </w:rPr>
            </w:pPr>
            <w:r>
              <w:rPr>
                <w:rFonts w:ascii="Tahoma"/>
                <w:spacing w:val="-2"/>
                <w:w w:val="105"/>
                <w:sz w:val="8"/>
              </w:rPr>
              <w:t>2.087.752,21</w:t>
            </w:r>
          </w:p>
        </w:tc>
        <w:tc>
          <w:tcPr>
            <w:tcW w:w="861" w:type="dxa"/>
            <w:tcBorders>
              <w:top w:val="single" w:sz="6" w:space="0" w:color="000000"/>
              <w:left w:val="single" w:sz="6" w:space="0" w:color="000000"/>
              <w:right w:val="single" w:sz="6" w:space="0" w:color="000000"/>
            </w:tcBorders>
          </w:tcPr>
          <w:p>
            <w:pPr>
              <w:pStyle w:val="TableParagraph"/>
              <w:spacing w:line="77" w:lineRule="exact" w:before="25"/>
              <w:ind w:right="46"/>
              <w:jc w:val="right"/>
              <w:rPr>
                <w:rFonts w:ascii="Tahoma"/>
                <w:sz w:val="8"/>
              </w:rPr>
            </w:pPr>
            <w:r>
              <w:rPr>
                <w:rFonts w:ascii="Tahoma"/>
                <w:spacing w:val="-2"/>
                <w:w w:val="105"/>
                <w:sz w:val="8"/>
              </w:rPr>
              <w:t>1.807.308,28</w:t>
            </w:r>
          </w:p>
        </w:tc>
        <w:tc>
          <w:tcPr>
            <w:tcW w:w="858" w:type="dxa"/>
            <w:tcBorders>
              <w:top w:val="single" w:sz="6" w:space="0" w:color="000000"/>
              <w:left w:val="single" w:sz="6" w:space="0" w:color="000000"/>
              <w:right w:val="single" w:sz="6" w:space="0" w:color="000000"/>
            </w:tcBorders>
          </w:tcPr>
          <w:p>
            <w:pPr>
              <w:pStyle w:val="TableParagraph"/>
              <w:spacing w:line="77" w:lineRule="exact" w:before="25"/>
              <w:ind w:right="48"/>
              <w:jc w:val="right"/>
              <w:rPr>
                <w:rFonts w:ascii="Tahoma"/>
                <w:sz w:val="8"/>
              </w:rPr>
            </w:pPr>
            <w:r>
              <w:rPr>
                <w:rFonts w:ascii="Tahoma"/>
                <w:spacing w:val="-2"/>
                <w:w w:val="105"/>
                <w:sz w:val="8"/>
              </w:rPr>
              <w:t>3.895.060,49</w:t>
            </w:r>
          </w:p>
        </w:tc>
      </w:tr>
      <w:tr>
        <w:trPr>
          <w:trHeight w:val="123" w:hRule="atLeast"/>
        </w:trPr>
        <w:tc>
          <w:tcPr>
            <w:tcW w:w="2471" w:type="dxa"/>
            <w:tcBorders>
              <w:bottom w:val="single" w:sz="6" w:space="0" w:color="000000"/>
            </w:tcBorders>
          </w:tcPr>
          <w:p>
            <w:pPr>
              <w:pStyle w:val="TableParagraph"/>
              <w:spacing w:line="77" w:lineRule="exact" w:before="27"/>
              <w:ind w:left="28"/>
              <w:rPr>
                <w:rFonts w:ascii="Tahoma"/>
                <w:sz w:val="8"/>
              </w:rPr>
            </w:pPr>
            <w:r>
              <w:rPr>
                <w:rFonts w:ascii="Tahoma"/>
                <w:w w:val="105"/>
                <w:sz w:val="8"/>
              </w:rPr>
              <w:t>Operaciones</w:t>
            </w:r>
            <w:r>
              <w:rPr>
                <w:rFonts w:ascii="Tahoma"/>
                <w:spacing w:val="6"/>
                <w:w w:val="105"/>
                <w:sz w:val="8"/>
              </w:rPr>
              <w:t> </w:t>
            </w:r>
            <w:r>
              <w:rPr>
                <w:rFonts w:ascii="Tahoma"/>
                <w:w w:val="105"/>
                <w:sz w:val="8"/>
              </w:rPr>
              <w:t>con</w:t>
            </w:r>
            <w:r>
              <w:rPr>
                <w:rFonts w:ascii="Tahoma"/>
                <w:spacing w:val="13"/>
                <w:w w:val="105"/>
                <w:sz w:val="8"/>
              </w:rPr>
              <w:t> </w:t>
            </w:r>
            <w:r>
              <w:rPr>
                <w:rFonts w:ascii="Tahoma"/>
                <w:w w:val="105"/>
                <w:sz w:val="8"/>
              </w:rPr>
              <w:t>socios</w:t>
            </w:r>
            <w:r>
              <w:rPr>
                <w:rFonts w:ascii="Tahoma"/>
                <w:spacing w:val="7"/>
                <w:w w:val="105"/>
                <w:sz w:val="8"/>
              </w:rPr>
              <w:t> </w:t>
            </w:r>
            <w:r>
              <w:rPr>
                <w:rFonts w:ascii="Tahoma"/>
                <w:w w:val="105"/>
                <w:sz w:val="8"/>
              </w:rPr>
              <w:t>o</w:t>
            </w:r>
            <w:r>
              <w:rPr>
                <w:rFonts w:ascii="Tahoma"/>
                <w:spacing w:val="14"/>
                <w:w w:val="105"/>
                <w:sz w:val="8"/>
              </w:rPr>
              <w:t> </w:t>
            </w:r>
            <w:r>
              <w:rPr>
                <w:rFonts w:ascii="Tahoma"/>
                <w:spacing w:val="-2"/>
                <w:w w:val="105"/>
                <w:sz w:val="8"/>
              </w:rPr>
              <w:t>propietarios</w:t>
            </w:r>
          </w:p>
        </w:tc>
        <w:tc>
          <w:tcPr>
            <w:tcW w:w="861" w:type="dxa"/>
            <w:tcBorders>
              <w:bottom w:val="single" w:sz="6" w:space="0" w:color="000000"/>
              <w:right w:val="single" w:sz="6" w:space="0" w:color="000000"/>
            </w:tcBorders>
          </w:tcPr>
          <w:p>
            <w:pPr>
              <w:pStyle w:val="TableParagraph"/>
              <w:spacing w:line="77" w:lineRule="exact" w:before="27"/>
              <w:ind w:right="33"/>
              <w:jc w:val="right"/>
              <w:rPr>
                <w:rFonts w:ascii="Tahoma"/>
                <w:sz w:val="8"/>
              </w:rPr>
            </w:pPr>
            <w:r>
              <w:rPr>
                <w:rFonts w:ascii="Tahoma"/>
                <w:spacing w:val="-4"/>
                <w:w w:val="105"/>
                <w:sz w:val="8"/>
              </w:rPr>
              <w:t>0,00</w:t>
            </w:r>
          </w:p>
        </w:tc>
        <w:tc>
          <w:tcPr>
            <w:tcW w:w="860" w:type="dxa"/>
            <w:tcBorders>
              <w:left w:val="single" w:sz="6" w:space="0" w:color="000000"/>
              <w:bottom w:val="single" w:sz="6" w:space="0" w:color="000000"/>
              <w:right w:val="single" w:sz="6" w:space="0" w:color="000000"/>
            </w:tcBorders>
          </w:tcPr>
          <w:p>
            <w:pPr>
              <w:pStyle w:val="TableParagraph"/>
              <w:spacing w:line="77" w:lineRule="exact" w:before="27"/>
              <w:ind w:right="36"/>
              <w:jc w:val="right"/>
              <w:rPr>
                <w:rFonts w:ascii="Tahoma"/>
                <w:sz w:val="8"/>
              </w:rPr>
            </w:pPr>
            <w:r>
              <w:rPr>
                <w:rFonts w:ascii="Tahoma"/>
                <w:spacing w:val="-4"/>
                <w:w w:val="105"/>
                <w:sz w:val="8"/>
              </w:rPr>
              <w:t>0,00</w:t>
            </w:r>
          </w:p>
        </w:tc>
        <w:tc>
          <w:tcPr>
            <w:tcW w:w="861" w:type="dxa"/>
            <w:tcBorders>
              <w:left w:val="single" w:sz="6" w:space="0" w:color="000000"/>
              <w:bottom w:val="single" w:sz="6" w:space="0" w:color="000000"/>
              <w:right w:val="single" w:sz="6" w:space="0" w:color="000000"/>
            </w:tcBorders>
          </w:tcPr>
          <w:p>
            <w:pPr>
              <w:pStyle w:val="TableParagraph"/>
              <w:spacing w:line="77" w:lineRule="exact" w:before="27"/>
              <w:ind w:right="38"/>
              <w:jc w:val="right"/>
              <w:rPr>
                <w:rFonts w:ascii="Tahoma"/>
                <w:sz w:val="8"/>
              </w:rPr>
            </w:pPr>
            <w:r>
              <w:rPr>
                <w:rFonts w:ascii="Tahoma"/>
                <w:spacing w:val="-4"/>
                <w:w w:val="105"/>
                <w:sz w:val="8"/>
              </w:rPr>
              <w:t>0,00</w:t>
            </w:r>
          </w:p>
        </w:tc>
        <w:tc>
          <w:tcPr>
            <w:tcW w:w="860" w:type="dxa"/>
            <w:tcBorders>
              <w:left w:val="single" w:sz="6" w:space="0" w:color="000000"/>
              <w:bottom w:val="single" w:sz="6" w:space="0" w:color="000000"/>
              <w:right w:val="single" w:sz="6" w:space="0" w:color="000000"/>
            </w:tcBorders>
          </w:tcPr>
          <w:p>
            <w:pPr>
              <w:pStyle w:val="TableParagraph"/>
              <w:spacing w:line="77" w:lineRule="exact" w:before="27"/>
              <w:ind w:right="42"/>
              <w:jc w:val="right"/>
              <w:rPr>
                <w:rFonts w:ascii="Tahoma"/>
                <w:sz w:val="8"/>
              </w:rPr>
            </w:pPr>
            <w:r>
              <w:rPr>
                <w:rFonts w:ascii="Tahoma"/>
                <w:spacing w:val="-4"/>
                <w:w w:val="105"/>
                <w:sz w:val="8"/>
              </w:rPr>
              <w:t>0,00</w:t>
            </w:r>
          </w:p>
        </w:tc>
        <w:tc>
          <w:tcPr>
            <w:tcW w:w="860" w:type="dxa"/>
            <w:tcBorders>
              <w:left w:val="single" w:sz="6" w:space="0" w:color="000000"/>
              <w:bottom w:val="single" w:sz="6" w:space="0" w:color="000000"/>
              <w:right w:val="single" w:sz="6" w:space="0" w:color="000000"/>
            </w:tcBorders>
          </w:tcPr>
          <w:p>
            <w:pPr>
              <w:pStyle w:val="TableParagraph"/>
              <w:spacing w:line="77" w:lineRule="exact" w:before="27"/>
              <w:ind w:right="45"/>
              <w:jc w:val="right"/>
              <w:rPr>
                <w:rFonts w:ascii="Tahoma"/>
                <w:sz w:val="8"/>
              </w:rPr>
            </w:pPr>
            <w:r>
              <w:rPr>
                <w:rFonts w:ascii="Tahoma"/>
                <w:spacing w:val="-4"/>
                <w:w w:val="105"/>
                <w:sz w:val="8"/>
              </w:rPr>
              <w:t>0,00</w:t>
            </w:r>
          </w:p>
        </w:tc>
        <w:tc>
          <w:tcPr>
            <w:tcW w:w="861" w:type="dxa"/>
            <w:tcBorders>
              <w:left w:val="single" w:sz="6" w:space="0" w:color="000000"/>
              <w:bottom w:val="single" w:sz="6" w:space="0" w:color="000000"/>
              <w:right w:val="single" w:sz="6" w:space="0" w:color="000000"/>
            </w:tcBorders>
          </w:tcPr>
          <w:p>
            <w:pPr>
              <w:pStyle w:val="TableParagraph"/>
              <w:spacing w:line="77" w:lineRule="exact" w:before="27"/>
              <w:ind w:right="46"/>
              <w:jc w:val="right"/>
              <w:rPr>
                <w:rFonts w:ascii="Tahoma"/>
                <w:sz w:val="8"/>
              </w:rPr>
            </w:pPr>
            <w:r>
              <w:rPr>
                <w:rFonts w:ascii="Tahoma"/>
                <w:spacing w:val="-4"/>
                <w:w w:val="105"/>
                <w:sz w:val="8"/>
              </w:rPr>
              <w:t>0,00</w:t>
            </w:r>
          </w:p>
        </w:tc>
        <w:tc>
          <w:tcPr>
            <w:tcW w:w="858" w:type="dxa"/>
            <w:tcBorders>
              <w:left w:val="single" w:sz="6" w:space="0" w:color="000000"/>
              <w:bottom w:val="single" w:sz="6" w:space="0" w:color="000000"/>
              <w:right w:val="single" w:sz="6" w:space="0" w:color="000000"/>
            </w:tcBorders>
          </w:tcPr>
          <w:p>
            <w:pPr>
              <w:pStyle w:val="TableParagraph"/>
              <w:spacing w:line="77" w:lineRule="exact" w:before="27"/>
              <w:ind w:right="48"/>
              <w:jc w:val="right"/>
              <w:rPr>
                <w:rFonts w:ascii="Tahoma"/>
                <w:sz w:val="8"/>
              </w:rPr>
            </w:pPr>
            <w:r>
              <w:rPr>
                <w:rFonts w:ascii="Tahoma"/>
                <w:spacing w:val="-4"/>
                <w:w w:val="105"/>
                <w:sz w:val="8"/>
              </w:rPr>
              <w:t>0,00</w:t>
            </w:r>
          </w:p>
        </w:tc>
      </w:tr>
      <w:tr>
        <w:trPr>
          <w:trHeight w:val="121" w:hRule="atLeast"/>
        </w:trPr>
        <w:tc>
          <w:tcPr>
            <w:tcW w:w="2471" w:type="dxa"/>
            <w:tcBorders>
              <w:top w:val="single" w:sz="6" w:space="0" w:color="000000"/>
              <w:bottom w:val="single" w:sz="6" w:space="0" w:color="000000"/>
            </w:tcBorders>
          </w:tcPr>
          <w:p>
            <w:pPr>
              <w:pStyle w:val="TableParagraph"/>
              <w:spacing w:line="77" w:lineRule="exact" w:before="24"/>
              <w:ind w:left="28"/>
              <w:rPr>
                <w:rFonts w:ascii="Tahoma"/>
                <w:sz w:val="8"/>
              </w:rPr>
            </w:pPr>
            <w:r>
              <w:rPr>
                <w:rFonts w:ascii="Tahoma"/>
                <w:w w:val="105"/>
                <w:sz w:val="8"/>
              </w:rPr>
              <w:t>Otras</w:t>
            </w:r>
            <w:r>
              <w:rPr>
                <w:rFonts w:ascii="Tahoma"/>
                <w:spacing w:val="7"/>
                <w:w w:val="105"/>
                <w:sz w:val="8"/>
              </w:rPr>
              <w:t> </w:t>
            </w:r>
            <w:r>
              <w:rPr>
                <w:rFonts w:ascii="Tahoma"/>
                <w:w w:val="105"/>
                <w:sz w:val="8"/>
              </w:rPr>
              <w:t>operaciones</w:t>
            </w:r>
            <w:r>
              <w:rPr>
                <w:rFonts w:ascii="Tahoma"/>
                <w:spacing w:val="7"/>
                <w:w w:val="105"/>
                <w:sz w:val="8"/>
              </w:rPr>
              <w:t> </w:t>
            </w:r>
            <w:r>
              <w:rPr>
                <w:rFonts w:ascii="Tahoma"/>
                <w:w w:val="105"/>
                <w:sz w:val="8"/>
              </w:rPr>
              <w:t>con</w:t>
            </w:r>
            <w:r>
              <w:rPr>
                <w:rFonts w:ascii="Tahoma"/>
                <w:spacing w:val="14"/>
                <w:w w:val="105"/>
                <w:sz w:val="8"/>
              </w:rPr>
              <w:t> </w:t>
            </w:r>
            <w:r>
              <w:rPr>
                <w:rFonts w:ascii="Tahoma"/>
                <w:w w:val="105"/>
                <w:sz w:val="8"/>
              </w:rPr>
              <w:t>socios</w:t>
            </w:r>
            <w:r>
              <w:rPr>
                <w:rFonts w:ascii="Tahoma"/>
                <w:spacing w:val="7"/>
                <w:w w:val="105"/>
                <w:sz w:val="8"/>
              </w:rPr>
              <w:t> </w:t>
            </w:r>
            <w:r>
              <w:rPr>
                <w:rFonts w:ascii="Tahoma"/>
                <w:w w:val="105"/>
                <w:sz w:val="8"/>
              </w:rPr>
              <w:t>o</w:t>
            </w:r>
            <w:r>
              <w:rPr>
                <w:rFonts w:ascii="Tahoma"/>
                <w:spacing w:val="15"/>
                <w:w w:val="105"/>
                <w:sz w:val="8"/>
              </w:rPr>
              <w:t> </w:t>
            </w:r>
            <w:r>
              <w:rPr>
                <w:rFonts w:ascii="Tahoma"/>
                <w:spacing w:val="-2"/>
                <w:w w:val="105"/>
                <w:sz w:val="8"/>
              </w:rPr>
              <w:t>propietarios</w:t>
            </w:r>
          </w:p>
        </w:tc>
        <w:tc>
          <w:tcPr>
            <w:tcW w:w="861" w:type="dxa"/>
            <w:tcBorders>
              <w:top w:val="single" w:sz="6" w:space="0" w:color="000000"/>
              <w:bottom w:val="single" w:sz="6" w:space="0" w:color="000000"/>
              <w:right w:val="single" w:sz="6" w:space="0" w:color="000000"/>
            </w:tcBorders>
          </w:tcPr>
          <w:p>
            <w:pPr>
              <w:pStyle w:val="TableParagraph"/>
              <w:spacing w:line="77" w:lineRule="exact" w:before="24"/>
              <w:ind w:right="33"/>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36"/>
              <w:jc w:val="right"/>
              <w:rPr>
                <w:rFonts w:ascii="Tahoma"/>
                <w:sz w:val="8"/>
              </w:rPr>
            </w:pPr>
            <w:r>
              <w:rPr>
                <w:rFonts w:ascii="Tahoma"/>
                <w:spacing w:val="-4"/>
                <w:w w:val="105"/>
                <w:sz w:val="8"/>
              </w:rPr>
              <w:t>0,00</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5"/>
              <w:jc w:val="right"/>
              <w:rPr>
                <w:rFonts w:ascii="Tahoma"/>
                <w:sz w:val="8"/>
              </w:rPr>
            </w:pPr>
            <w:r>
              <w:rPr>
                <w:rFonts w:ascii="Tahoma"/>
                <w:spacing w:val="-4"/>
                <w:w w:val="105"/>
                <w:sz w:val="8"/>
              </w:rPr>
              <w:t>0,00</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6"/>
              <w:jc w:val="right"/>
              <w:rPr>
                <w:rFonts w:ascii="Tahoma"/>
                <w:sz w:val="8"/>
              </w:rPr>
            </w:pPr>
            <w:r>
              <w:rPr>
                <w:rFonts w:ascii="Tahoma"/>
                <w:spacing w:val="-4"/>
                <w:w w:val="105"/>
                <w:sz w:val="8"/>
              </w:rPr>
              <w:t>0,00</w:t>
            </w:r>
          </w:p>
        </w:tc>
        <w:tc>
          <w:tcPr>
            <w:tcW w:w="858"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8"/>
              <w:jc w:val="right"/>
              <w:rPr>
                <w:rFonts w:ascii="Tahoma"/>
                <w:sz w:val="8"/>
              </w:rPr>
            </w:pPr>
            <w:r>
              <w:rPr>
                <w:rFonts w:ascii="Tahoma"/>
                <w:spacing w:val="-4"/>
                <w:w w:val="105"/>
                <w:sz w:val="8"/>
              </w:rPr>
              <w:t>0,00</w:t>
            </w:r>
          </w:p>
        </w:tc>
      </w:tr>
      <w:tr>
        <w:trPr>
          <w:trHeight w:val="121" w:hRule="atLeast"/>
        </w:trPr>
        <w:tc>
          <w:tcPr>
            <w:tcW w:w="2471" w:type="dxa"/>
            <w:tcBorders>
              <w:top w:val="single" w:sz="6" w:space="0" w:color="000000"/>
              <w:bottom w:val="single" w:sz="6" w:space="0" w:color="000000"/>
            </w:tcBorders>
          </w:tcPr>
          <w:p>
            <w:pPr>
              <w:pStyle w:val="TableParagraph"/>
              <w:spacing w:line="77" w:lineRule="exact" w:before="25"/>
              <w:ind w:left="28"/>
              <w:rPr>
                <w:rFonts w:ascii="Tahoma"/>
                <w:sz w:val="8"/>
              </w:rPr>
            </w:pPr>
            <w:r>
              <w:rPr>
                <w:rFonts w:ascii="Tahoma"/>
                <w:w w:val="105"/>
                <w:sz w:val="8"/>
              </w:rPr>
              <w:t>Otras</w:t>
            </w:r>
            <w:r>
              <w:rPr>
                <w:rFonts w:ascii="Tahoma"/>
                <w:spacing w:val="4"/>
                <w:w w:val="105"/>
                <w:sz w:val="8"/>
              </w:rPr>
              <w:t> </w:t>
            </w:r>
            <w:r>
              <w:rPr>
                <w:rFonts w:ascii="Tahoma"/>
                <w:w w:val="105"/>
                <w:sz w:val="8"/>
              </w:rPr>
              <w:t>variaciones</w:t>
            </w:r>
            <w:r>
              <w:rPr>
                <w:rFonts w:ascii="Tahoma"/>
                <w:spacing w:val="4"/>
                <w:w w:val="105"/>
                <w:sz w:val="8"/>
              </w:rPr>
              <w:t> </w:t>
            </w:r>
            <w:r>
              <w:rPr>
                <w:rFonts w:ascii="Tahoma"/>
                <w:w w:val="105"/>
                <w:sz w:val="8"/>
              </w:rPr>
              <w:t>del</w:t>
            </w:r>
            <w:r>
              <w:rPr>
                <w:rFonts w:ascii="Tahoma"/>
                <w:spacing w:val="-3"/>
                <w:w w:val="105"/>
                <w:sz w:val="8"/>
              </w:rPr>
              <w:t> </w:t>
            </w:r>
            <w:r>
              <w:rPr>
                <w:rFonts w:ascii="Tahoma"/>
                <w:w w:val="105"/>
                <w:sz w:val="8"/>
              </w:rPr>
              <w:t>patrimonio</w:t>
            </w:r>
            <w:r>
              <w:rPr>
                <w:rFonts w:ascii="Tahoma"/>
                <w:spacing w:val="12"/>
                <w:w w:val="105"/>
                <w:sz w:val="8"/>
              </w:rPr>
              <w:t> </w:t>
            </w:r>
            <w:r>
              <w:rPr>
                <w:rFonts w:ascii="Tahoma"/>
                <w:spacing w:val="-4"/>
                <w:w w:val="105"/>
                <w:sz w:val="8"/>
              </w:rPr>
              <w:t>neto</w:t>
            </w:r>
          </w:p>
        </w:tc>
        <w:tc>
          <w:tcPr>
            <w:tcW w:w="861" w:type="dxa"/>
            <w:tcBorders>
              <w:top w:val="single" w:sz="6" w:space="0" w:color="000000"/>
              <w:bottom w:val="single" w:sz="6" w:space="0" w:color="000000"/>
              <w:right w:val="single" w:sz="6" w:space="0" w:color="000000"/>
            </w:tcBorders>
          </w:tcPr>
          <w:p>
            <w:pPr>
              <w:pStyle w:val="TableParagraph"/>
              <w:spacing w:line="77" w:lineRule="exact" w:before="25"/>
              <w:ind w:right="33"/>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5"/>
              <w:ind w:right="36"/>
              <w:jc w:val="right"/>
              <w:rPr>
                <w:rFonts w:ascii="Tahoma"/>
                <w:sz w:val="8"/>
              </w:rPr>
            </w:pPr>
            <w:r>
              <w:rPr>
                <w:rFonts w:ascii="Tahoma"/>
                <w:spacing w:val="-2"/>
                <w:w w:val="105"/>
                <w:sz w:val="8"/>
              </w:rPr>
              <w:t>2.254.785,24</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5"/>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5"/>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5"/>
              <w:ind w:right="16"/>
              <w:jc w:val="right"/>
              <w:rPr>
                <w:rFonts w:ascii="Tahoma"/>
                <w:sz w:val="8"/>
              </w:rPr>
            </w:pPr>
            <w:r>
              <w:rPr>
                <w:rFonts w:ascii="Tahoma"/>
                <w:spacing w:val="-2"/>
                <w:w w:val="105"/>
                <w:sz w:val="8"/>
              </w:rPr>
              <w:t>(2.254.785,24)</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5"/>
              <w:ind w:right="46"/>
              <w:jc w:val="right"/>
              <w:rPr>
                <w:rFonts w:ascii="Tahoma"/>
                <w:sz w:val="8"/>
              </w:rPr>
            </w:pPr>
            <w:r>
              <w:rPr>
                <w:rFonts w:ascii="Tahoma"/>
                <w:spacing w:val="-4"/>
                <w:w w:val="105"/>
                <w:sz w:val="8"/>
              </w:rPr>
              <w:t>0,00</w:t>
            </w:r>
          </w:p>
        </w:tc>
        <w:tc>
          <w:tcPr>
            <w:tcW w:w="858"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5"/>
              <w:ind w:right="19"/>
              <w:jc w:val="right"/>
              <w:rPr>
                <w:rFonts w:ascii="Tahoma"/>
                <w:sz w:val="8"/>
              </w:rPr>
            </w:pPr>
            <w:r>
              <w:rPr>
                <w:rFonts w:ascii="Tahoma"/>
                <w:spacing w:val="-2"/>
                <w:w w:val="105"/>
                <w:sz w:val="8"/>
              </w:rPr>
              <w:t>(0,00)</w:t>
            </w:r>
          </w:p>
        </w:tc>
      </w:tr>
      <w:tr>
        <w:trPr>
          <w:trHeight w:val="120" w:hRule="atLeast"/>
        </w:trPr>
        <w:tc>
          <w:tcPr>
            <w:tcW w:w="2471" w:type="dxa"/>
            <w:tcBorders>
              <w:top w:val="single" w:sz="6" w:space="0" w:color="000000"/>
              <w:bottom w:val="single" w:sz="6" w:space="0" w:color="000000"/>
            </w:tcBorders>
          </w:tcPr>
          <w:p>
            <w:pPr>
              <w:pStyle w:val="TableParagraph"/>
              <w:spacing w:line="75" w:lineRule="exact" w:before="25"/>
              <w:ind w:left="28"/>
              <w:rPr>
                <w:rFonts w:ascii="Tahoma" w:hAnsi="Tahoma"/>
                <w:sz w:val="8"/>
              </w:rPr>
            </w:pPr>
            <w:r>
              <w:rPr>
                <w:rFonts w:ascii="Tahoma" w:hAnsi="Tahoma"/>
                <w:w w:val="105"/>
                <w:sz w:val="8"/>
              </w:rPr>
              <w:t>SALDO</w:t>
            </w:r>
            <w:r>
              <w:rPr>
                <w:rFonts w:ascii="Tahoma" w:hAnsi="Tahoma"/>
                <w:spacing w:val="10"/>
                <w:w w:val="105"/>
                <w:sz w:val="8"/>
              </w:rPr>
              <w:t> </w:t>
            </w:r>
            <w:r>
              <w:rPr>
                <w:rFonts w:ascii="Tahoma" w:hAnsi="Tahoma"/>
                <w:w w:val="105"/>
                <w:sz w:val="8"/>
              </w:rPr>
              <w:t>FINAL</w:t>
            </w:r>
            <w:r>
              <w:rPr>
                <w:rFonts w:ascii="Tahoma" w:hAnsi="Tahoma"/>
                <w:spacing w:val="8"/>
                <w:w w:val="105"/>
                <w:sz w:val="8"/>
              </w:rPr>
              <w:t> </w:t>
            </w:r>
            <w:r>
              <w:rPr>
                <w:rFonts w:ascii="Tahoma" w:hAnsi="Tahoma"/>
                <w:w w:val="105"/>
                <w:sz w:val="8"/>
              </w:rPr>
              <w:t>DEL</w:t>
            </w:r>
            <w:r>
              <w:rPr>
                <w:rFonts w:ascii="Tahoma" w:hAnsi="Tahoma"/>
                <w:spacing w:val="9"/>
                <w:w w:val="105"/>
                <w:sz w:val="8"/>
              </w:rPr>
              <w:t> </w:t>
            </w:r>
            <w:r>
              <w:rPr>
                <w:rFonts w:ascii="Tahoma" w:hAnsi="Tahoma"/>
                <w:w w:val="105"/>
                <w:sz w:val="8"/>
              </w:rPr>
              <w:t>AÑO</w:t>
            </w:r>
            <w:r>
              <w:rPr>
                <w:rFonts w:ascii="Tahoma" w:hAnsi="Tahoma"/>
                <w:spacing w:val="12"/>
                <w:w w:val="105"/>
                <w:sz w:val="8"/>
              </w:rPr>
              <w:t> </w:t>
            </w:r>
            <w:r>
              <w:rPr>
                <w:rFonts w:ascii="Tahoma" w:hAnsi="Tahoma"/>
                <w:spacing w:val="-4"/>
                <w:w w:val="105"/>
                <w:sz w:val="8"/>
              </w:rPr>
              <w:t>2024</w:t>
            </w:r>
          </w:p>
        </w:tc>
        <w:tc>
          <w:tcPr>
            <w:tcW w:w="861" w:type="dxa"/>
            <w:tcBorders>
              <w:top w:val="single" w:sz="6" w:space="0" w:color="000000"/>
              <w:bottom w:val="single" w:sz="6" w:space="0" w:color="000000"/>
              <w:right w:val="single" w:sz="6" w:space="0" w:color="000000"/>
            </w:tcBorders>
          </w:tcPr>
          <w:p>
            <w:pPr>
              <w:pStyle w:val="TableParagraph"/>
              <w:spacing w:line="75" w:lineRule="exact" w:before="25"/>
              <w:ind w:right="33"/>
              <w:jc w:val="right"/>
              <w:rPr>
                <w:rFonts w:ascii="Tahoma"/>
                <w:sz w:val="8"/>
              </w:rPr>
            </w:pPr>
            <w:r>
              <w:rPr>
                <w:rFonts w:ascii="Tahoma"/>
                <w:spacing w:val="-2"/>
                <w:w w:val="105"/>
                <w:sz w:val="8"/>
              </w:rPr>
              <w:t>15.608.538,40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5" w:lineRule="exact" w:before="25"/>
              <w:ind w:right="36"/>
              <w:jc w:val="right"/>
              <w:rPr>
                <w:rFonts w:ascii="Tahoma"/>
                <w:sz w:val="8"/>
              </w:rPr>
            </w:pPr>
            <w:r>
              <w:rPr>
                <w:rFonts w:ascii="Tahoma"/>
                <w:spacing w:val="-2"/>
                <w:w w:val="105"/>
                <w:sz w:val="8"/>
              </w:rPr>
              <w:t>12.162.355,22</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5" w:lineRule="exact" w:before="25"/>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5" w:lineRule="exact" w:before="25"/>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5" w:lineRule="exact" w:before="25"/>
              <w:ind w:right="45"/>
              <w:jc w:val="right"/>
              <w:rPr>
                <w:rFonts w:ascii="Tahoma"/>
                <w:sz w:val="8"/>
              </w:rPr>
            </w:pPr>
            <w:r>
              <w:rPr>
                <w:rFonts w:ascii="Tahoma"/>
                <w:spacing w:val="-2"/>
                <w:w w:val="105"/>
                <w:sz w:val="8"/>
              </w:rPr>
              <w:t>2.087.752,21</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5" w:lineRule="exact" w:before="25"/>
              <w:ind w:right="46"/>
              <w:jc w:val="right"/>
              <w:rPr>
                <w:rFonts w:ascii="Tahoma"/>
                <w:sz w:val="8"/>
              </w:rPr>
            </w:pPr>
            <w:r>
              <w:rPr>
                <w:rFonts w:ascii="Tahoma"/>
                <w:spacing w:val="-2"/>
                <w:w w:val="105"/>
                <w:sz w:val="8"/>
              </w:rPr>
              <w:t>19.849.195,97</w:t>
            </w:r>
          </w:p>
        </w:tc>
        <w:tc>
          <w:tcPr>
            <w:tcW w:w="858" w:type="dxa"/>
            <w:tcBorders>
              <w:top w:val="single" w:sz="6" w:space="0" w:color="000000"/>
              <w:left w:val="single" w:sz="6" w:space="0" w:color="000000"/>
              <w:bottom w:val="single" w:sz="6" w:space="0" w:color="000000"/>
              <w:right w:val="single" w:sz="6" w:space="0" w:color="000000"/>
            </w:tcBorders>
          </w:tcPr>
          <w:p>
            <w:pPr>
              <w:pStyle w:val="TableParagraph"/>
              <w:spacing w:line="75" w:lineRule="exact" w:before="25"/>
              <w:ind w:right="48"/>
              <w:jc w:val="right"/>
              <w:rPr>
                <w:rFonts w:ascii="Tahoma"/>
                <w:sz w:val="8"/>
              </w:rPr>
            </w:pPr>
            <w:r>
              <w:rPr>
                <w:rFonts w:ascii="Tahoma"/>
                <w:spacing w:val="-2"/>
                <w:w w:val="105"/>
                <w:sz w:val="8"/>
              </w:rPr>
              <w:t>49.707.841,80</w:t>
            </w:r>
          </w:p>
        </w:tc>
      </w:tr>
      <w:tr>
        <w:trPr>
          <w:trHeight w:val="121" w:hRule="atLeast"/>
        </w:trPr>
        <w:tc>
          <w:tcPr>
            <w:tcW w:w="2471" w:type="dxa"/>
            <w:tcBorders>
              <w:top w:val="single" w:sz="6" w:space="0" w:color="000000"/>
              <w:bottom w:val="single" w:sz="6" w:space="0" w:color="000000"/>
            </w:tcBorders>
          </w:tcPr>
          <w:p>
            <w:pPr>
              <w:pStyle w:val="TableParagraph"/>
              <w:spacing w:line="77" w:lineRule="exact" w:before="24"/>
              <w:ind w:left="28"/>
              <w:rPr>
                <w:rFonts w:ascii="Tahoma"/>
                <w:sz w:val="8"/>
              </w:rPr>
            </w:pPr>
            <w:r>
              <w:rPr>
                <w:rFonts w:ascii="Tahoma"/>
                <w:w w:val="105"/>
                <w:sz w:val="8"/>
              </w:rPr>
              <w:t>Ajuste</w:t>
            </w:r>
            <w:r>
              <w:rPr>
                <w:rFonts w:ascii="Tahoma"/>
                <w:spacing w:val="14"/>
                <w:w w:val="105"/>
                <w:sz w:val="8"/>
              </w:rPr>
              <w:t> </w:t>
            </w:r>
            <w:r>
              <w:rPr>
                <w:rFonts w:ascii="Tahoma"/>
                <w:w w:val="105"/>
                <w:sz w:val="8"/>
              </w:rPr>
              <w:t>por</w:t>
            </w:r>
            <w:r>
              <w:rPr>
                <w:rFonts w:ascii="Tahoma"/>
                <w:spacing w:val="8"/>
                <w:w w:val="105"/>
                <w:sz w:val="8"/>
              </w:rPr>
              <w:t> </w:t>
            </w:r>
            <w:r>
              <w:rPr>
                <w:rFonts w:ascii="Tahoma"/>
                <w:w w:val="105"/>
                <w:sz w:val="8"/>
              </w:rPr>
              <w:t>errores</w:t>
            </w:r>
            <w:r>
              <w:rPr>
                <w:rFonts w:ascii="Tahoma"/>
                <w:spacing w:val="7"/>
                <w:w w:val="105"/>
                <w:sz w:val="8"/>
              </w:rPr>
              <w:t> </w:t>
            </w:r>
            <w:r>
              <w:rPr>
                <w:rFonts w:ascii="Tahoma"/>
                <w:w w:val="105"/>
                <w:sz w:val="8"/>
              </w:rPr>
              <w:t>del</w:t>
            </w:r>
            <w:r>
              <w:rPr>
                <w:rFonts w:ascii="Tahoma"/>
                <w:spacing w:val="4"/>
                <w:w w:val="105"/>
                <w:sz w:val="8"/>
              </w:rPr>
              <w:t> </w:t>
            </w:r>
            <w:r>
              <w:rPr>
                <w:rFonts w:ascii="Tahoma"/>
                <w:w w:val="105"/>
                <w:sz w:val="8"/>
              </w:rPr>
              <w:t>ejercicio</w:t>
            </w:r>
            <w:r>
              <w:rPr>
                <w:rFonts w:ascii="Tahoma"/>
                <w:spacing w:val="16"/>
                <w:w w:val="105"/>
                <w:sz w:val="8"/>
              </w:rPr>
              <w:t> </w:t>
            </w:r>
            <w:r>
              <w:rPr>
                <w:rFonts w:ascii="Tahoma"/>
                <w:spacing w:val="-4"/>
                <w:w w:val="105"/>
                <w:sz w:val="8"/>
              </w:rPr>
              <w:t>2024</w:t>
            </w:r>
          </w:p>
        </w:tc>
        <w:tc>
          <w:tcPr>
            <w:tcW w:w="861" w:type="dxa"/>
            <w:tcBorders>
              <w:top w:val="single" w:sz="6" w:space="0" w:color="000000"/>
              <w:bottom w:val="single" w:sz="6" w:space="0" w:color="000000"/>
              <w:right w:val="single" w:sz="6" w:space="0" w:color="000000"/>
            </w:tcBorders>
          </w:tcPr>
          <w:p>
            <w:pPr>
              <w:pStyle w:val="TableParagraph"/>
              <w:spacing w:line="77" w:lineRule="exact" w:before="24"/>
              <w:ind w:right="33"/>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36"/>
              <w:jc w:val="right"/>
              <w:rPr>
                <w:rFonts w:ascii="Tahoma"/>
                <w:sz w:val="8"/>
              </w:rPr>
            </w:pPr>
            <w:r>
              <w:rPr>
                <w:rFonts w:ascii="Tahoma"/>
                <w:spacing w:val="-4"/>
                <w:w w:val="105"/>
                <w:sz w:val="8"/>
              </w:rPr>
              <w:t>0,00</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5"/>
              <w:jc w:val="right"/>
              <w:rPr>
                <w:rFonts w:ascii="Tahoma"/>
                <w:sz w:val="8"/>
              </w:rPr>
            </w:pPr>
            <w:r>
              <w:rPr>
                <w:rFonts w:ascii="Tahoma"/>
                <w:spacing w:val="-4"/>
                <w:w w:val="105"/>
                <w:sz w:val="8"/>
              </w:rPr>
              <w:t>0,00</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6"/>
              <w:jc w:val="right"/>
              <w:rPr>
                <w:rFonts w:ascii="Tahoma"/>
                <w:sz w:val="8"/>
              </w:rPr>
            </w:pPr>
            <w:r>
              <w:rPr>
                <w:rFonts w:ascii="Tahoma"/>
                <w:spacing w:val="-4"/>
                <w:w w:val="105"/>
                <w:sz w:val="8"/>
              </w:rPr>
              <w:t>0,00</w:t>
            </w:r>
          </w:p>
        </w:tc>
        <w:tc>
          <w:tcPr>
            <w:tcW w:w="858"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8"/>
              <w:jc w:val="right"/>
              <w:rPr>
                <w:rFonts w:ascii="Tahoma"/>
                <w:sz w:val="8"/>
              </w:rPr>
            </w:pPr>
            <w:r>
              <w:rPr>
                <w:rFonts w:ascii="Tahoma"/>
                <w:spacing w:val="-4"/>
                <w:w w:val="105"/>
                <w:sz w:val="8"/>
              </w:rPr>
              <w:t>0,00</w:t>
            </w:r>
          </w:p>
        </w:tc>
      </w:tr>
      <w:tr>
        <w:trPr>
          <w:trHeight w:val="121" w:hRule="atLeast"/>
        </w:trPr>
        <w:tc>
          <w:tcPr>
            <w:tcW w:w="2471" w:type="dxa"/>
            <w:tcBorders>
              <w:top w:val="single" w:sz="6" w:space="0" w:color="000000"/>
              <w:bottom w:val="single" w:sz="6" w:space="0" w:color="000000"/>
            </w:tcBorders>
          </w:tcPr>
          <w:p>
            <w:pPr>
              <w:pStyle w:val="TableParagraph"/>
              <w:spacing w:line="77" w:lineRule="exact" w:before="24"/>
              <w:ind w:left="28"/>
              <w:rPr>
                <w:rFonts w:ascii="Tahoma" w:hAnsi="Tahoma"/>
                <w:sz w:val="8"/>
              </w:rPr>
            </w:pPr>
            <w:r>
              <w:rPr>
                <w:rFonts w:ascii="Tahoma" w:hAnsi="Tahoma"/>
                <w:w w:val="105"/>
                <w:sz w:val="8"/>
              </w:rPr>
              <w:t>SALDO</w:t>
            </w:r>
            <w:r>
              <w:rPr>
                <w:rFonts w:ascii="Tahoma" w:hAnsi="Tahoma"/>
                <w:spacing w:val="12"/>
                <w:w w:val="105"/>
                <w:sz w:val="8"/>
              </w:rPr>
              <w:t> </w:t>
            </w:r>
            <w:r>
              <w:rPr>
                <w:rFonts w:ascii="Tahoma" w:hAnsi="Tahoma"/>
                <w:w w:val="105"/>
                <w:sz w:val="8"/>
              </w:rPr>
              <w:t>AJUSTADO,</w:t>
            </w:r>
            <w:r>
              <w:rPr>
                <w:rFonts w:ascii="Tahoma" w:hAnsi="Tahoma"/>
                <w:spacing w:val="11"/>
                <w:w w:val="105"/>
                <w:sz w:val="8"/>
              </w:rPr>
              <w:t> </w:t>
            </w:r>
            <w:r>
              <w:rPr>
                <w:rFonts w:ascii="Tahoma" w:hAnsi="Tahoma"/>
                <w:w w:val="105"/>
                <w:sz w:val="8"/>
              </w:rPr>
              <w:t>INICIO</w:t>
            </w:r>
            <w:r>
              <w:rPr>
                <w:rFonts w:ascii="Tahoma" w:hAnsi="Tahoma"/>
                <w:spacing w:val="15"/>
                <w:w w:val="105"/>
                <w:sz w:val="8"/>
              </w:rPr>
              <w:t> </w:t>
            </w:r>
            <w:r>
              <w:rPr>
                <w:rFonts w:ascii="Tahoma" w:hAnsi="Tahoma"/>
                <w:w w:val="105"/>
                <w:sz w:val="8"/>
              </w:rPr>
              <w:t>DEL</w:t>
            </w:r>
            <w:r>
              <w:rPr>
                <w:rFonts w:ascii="Tahoma" w:hAnsi="Tahoma"/>
                <w:spacing w:val="10"/>
                <w:w w:val="105"/>
                <w:sz w:val="8"/>
              </w:rPr>
              <w:t> </w:t>
            </w:r>
            <w:r>
              <w:rPr>
                <w:rFonts w:ascii="Tahoma" w:hAnsi="Tahoma"/>
                <w:w w:val="105"/>
                <w:sz w:val="8"/>
              </w:rPr>
              <w:t>AÑO</w:t>
            </w:r>
            <w:r>
              <w:rPr>
                <w:rFonts w:ascii="Tahoma" w:hAnsi="Tahoma"/>
                <w:spacing w:val="15"/>
                <w:w w:val="105"/>
                <w:sz w:val="8"/>
              </w:rPr>
              <w:t> </w:t>
            </w:r>
            <w:r>
              <w:rPr>
                <w:rFonts w:ascii="Tahoma" w:hAnsi="Tahoma"/>
                <w:spacing w:val="-4"/>
                <w:w w:val="105"/>
                <w:sz w:val="8"/>
              </w:rPr>
              <w:t>2025</w:t>
            </w:r>
          </w:p>
        </w:tc>
        <w:tc>
          <w:tcPr>
            <w:tcW w:w="861" w:type="dxa"/>
            <w:tcBorders>
              <w:top w:val="single" w:sz="6" w:space="0" w:color="000000"/>
              <w:bottom w:val="single" w:sz="6" w:space="0" w:color="000000"/>
              <w:right w:val="single" w:sz="6" w:space="0" w:color="000000"/>
            </w:tcBorders>
          </w:tcPr>
          <w:p>
            <w:pPr>
              <w:pStyle w:val="TableParagraph"/>
              <w:spacing w:line="77" w:lineRule="exact" w:before="24"/>
              <w:ind w:right="33"/>
              <w:jc w:val="right"/>
              <w:rPr>
                <w:rFonts w:ascii="Tahoma"/>
                <w:sz w:val="8"/>
              </w:rPr>
            </w:pPr>
            <w:r>
              <w:rPr>
                <w:rFonts w:ascii="Tahoma"/>
                <w:spacing w:val="-2"/>
                <w:w w:val="105"/>
                <w:sz w:val="8"/>
              </w:rPr>
              <w:t>15.608.538,40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36"/>
              <w:jc w:val="right"/>
              <w:rPr>
                <w:rFonts w:ascii="Tahoma"/>
                <w:sz w:val="8"/>
              </w:rPr>
            </w:pPr>
            <w:r>
              <w:rPr>
                <w:rFonts w:ascii="Tahoma"/>
                <w:spacing w:val="-2"/>
                <w:w w:val="105"/>
                <w:sz w:val="8"/>
              </w:rPr>
              <w:t>12.162.355,22</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5"/>
              <w:jc w:val="right"/>
              <w:rPr>
                <w:rFonts w:ascii="Tahoma"/>
                <w:sz w:val="8"/>
              </w:rPr>
            </w:pPr>
            <w:r>
              <w:rPr>
                <w:rFonts w:ascii="Tahoma"/>
                <w:spacing w:val="-2"/>
                <w:w w:val="105"/>
                <w:sz w:val="8"/>
              </w:rPr>
              <w:t>2.087.752,21</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6"/>
              <w:jc w:val="right"/>
              <w:rPr>
                <w:rFonts w:ascii="Tahoma"/>
                <w:sz w:val="8"/>
              </w:rPr>
            </w:pPr>
            <w:r>
              <w:rPr>
                <w:rFonts w:ascii="Tahoma"/>
                <w:spacing w:val="-2"/>
                <w:w w:val="105"/>
                <w:sz w:val="8"/>
              </w:rPr>
              <w:t>19.849.195,97</w:t>
            </w:r>
          </w:p>
        </w:tc>
        <w:tc>
          <w:tcPr>
            <w:tcW w:w="858"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8"/>
              <w:jc w:val="right"/>
              <w:rPr>
                <w:rFonts w:ascii="Tahoma"/>
                <w:sz w:val="8"/>
              </w:rPr>
            </w:pPr>
            <w:r>
              <w:rPr>
                <w:rFonts w:ascii="Tahoma"/>
                <w:spacing w:val="-2"/>
                <w:w w:val="105"/>
                <w:sz w:val="8"/>
              </w:rPr>
              <w:t>49.707.841,80</w:t>
            </w:r>
          </w:p>
        </w:tc>
      </w:tr>
      <w:tr>
        <w:trPr>
          <w:trHeight w:val="120" w:hRule="atLeast"/>
        </w:trPr>
        <w:tc>
          <w:tcPr>
            <w:tcW w:w="2471" w:type="dxa"/>
            <w:tcBorders>
              <w:top w:val="single" w:sz="6" w:space="0" w:color="000000"/>
              <w:bottom w:val="single" w:sz="6" w:space="0" w:color="000000"/>
            </w:tcBorders>
          </w:tcPr>
          <w:p>
            <w:pPr>
              <w:pStyle w:val="TableParagraph"/>
              <w:spacing w:line="76" w:lineRule="exact" w:before="24"/>
              <w:ind w:left="28"/>
              <w:rPr>
                <w:rFonts w:ascii="Tahoma"/>
                <w:sz w:val="8"/>
              </w:rPr>
            </w:pPr>
            <w:r>
              <w:rPr>
                <w:rFonts w:ascii="Tahoma"/>
                <w:w w:val="105"/>
                <w:sz w:val="8"/>
              </w:rPr>
              <w:t>Total</w:t>
            </w:r>
            <w:r>
              <w:rPr>
                <w:rFonts w:ascii="Tahoma"/>
                <w:spacing w:val="5"/>
                <w:w w:val="105"/>
                <w:sz w:val="8"/>
              </w:rPr>
              <w:t> </w:t>
            </w:r>
            <w:r>
              <w:rPr>
                <w:rFonts w:ascii="Tahoma"/>
                <w:w w:val="105"/>
                <w:sz w:val="8"/>
              </w:rPr>
              <w:t>ingresos</w:t>
            </w:r>
            <w:r>
              <w:rPr>
                <w:rFonts w:ascii="Tahoma"/>
                <w:spacing w:val="7"/>
                <w:w w:val="105"/>
                <w:sz w:val="8"/>
              </w:rPr>
              <w:t> </w:t>
            </w:r>
            <w:r>
              <w:rPr>
                <w:rFonts w:ascii="Tahoma"/>
                <w:w w:val="105"/>
                <w:sz w:val="8"/>
              </w:rPr>
              <w:t>y</w:t>
            </w:r>
            <w:r>
              <w:rPr>
                <w:rFonts w:ascii="Tahoma"/>
                <w:spacing w:val="12"/>
                <w:w w:val="105"/>
                <w:sz w:val="8"/>
              </w:rPr>
              <w:t> </w:t>
            </w:r>
            <w:r>
              <w:rPr>
                <w:rFonts w:ascii="Tahoma"/>
                <w:w w:val="105"/>
                <w:sz w:val="8"/>
              </w:rPr>
              <w:t>gastos</w:t>
            </w:r>
            <w:r>
              <w:rPr>
                <w:rFonts w:ascii="Tahoma"/>
                <w:spacing w:val="7"/>
                <w:w w:val="105"/>
                <w:sz w:val="8"/>
              </w:rPr>
              <w:t> </w:t>
            </w:r>
            <w:r>
              <w:rPr>
                <w:rFonts w:ascii="Tahoma"/>
                <w:spacing w:val="-2"/>
                <w:w w:val="105"/>
                <w:sz w:val="8"/>
              </w:rPr>
              <w:t>reconocidos</w:t>
            </w:r>
          </w:p>
        </w:tc>
        <w:tc>
          <w:tcPr>
            <w:tcW w:w="861" w:type="dxa"/>
            <w:tcBorders>
              <w:top w:val="single" w:sz="6" w:space="0" w:color="000000"/>
              <w:bottom w:val="single" w:sz="6" w:space="0" w:color="000000"/>
              <w:right w:val="single" w:sz="6" w:space="0" w:color="000000"/>
            </w:tcBorders>
          </w:tcPr>
          <w:p>
            <w:pPr>
              <w:pStyle w:val="TableParagraph"/>
              <w:spacing w:line="76" w:lineRule="exact" w:before="24"/>
              <w:ind w:right="33"/>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shd w:val="clear" w:color="auto" w:fill="F1F1F1"/>
          </w:tcPr>
          <w:p>
            <w:pPr>
              <w:pStyle w:val="TableParagraph"/>
              <w:spacing w:line="76" w:lineRule="exact" w:before="24"/>
              <w:ind w:right="36"/>
              <w:jc w:val="right"/>
              <w:rPr>
                <w:rFonts w:ascii="Tahoma"/>
                <w:sz w:val="8"/>
              </w:rPr>
            </w:pPr>
            <w:r>
              <w:rPr>
                <w:rFonts w:ascii="Tahoma"/>
                <w:spacing w:val="-4"/>
                <w:w w:val="105"/>
                <w:sz w:val="8"/>
              </w:rPr>
              <w:t>0,00</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4"/>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4"/>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4"/>
              <w:ind w:right="45"/>
              <w:jc w:val="right"/>
              <w:rPr>
                <w:rFonts w:ascii="Tahoma"/>
                <w:sz w:val="8"/>
              </w:rPr>
            </w:pPr>
            <w:r>
              <w:rPr>
                <w:rFonts w:ascii="Tahoma"/>
                <w:spacing w:val="-2"/>
                <w:w w:val="105"/>
                <w:sz w:val="8"/>
              </w:rPr>
              <w:t>6.269.808,27</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4"/>
              <w:ind w:right="46"/>
              <w:jc w:val="right"/>
              <w:rPr>
                <w:rFonts w:ascii="Tahoma"/>
                <w:sz w:val="8"/>
              </w:rPr>
            </w:pPr>
            <w:r>
              <w:rPr>
                <w:rFonts w:ascii="Tahoma"/>
                <w:spacing w:val="-2"/>
                <w:w w:val="105"/>
                <w:sz w:val="8"/>
              </w:rPr>
              <w:t>2.767.781,65</w:t>
            </w:r>
          </w:p>
        </w:tc>
        <w:tc>
          <w:tcPr>
            <w:tcW w:w="858" w:type="dxa"/>
            <w:tcBorders>
              <w:top w:val="single" w:sz="6" w:space="0" w:color="000000"/>
              <w:left w:val="single" w:sz="6" w:space="0" w:color="000000"/>
              <w:bottom w:val="single" w:sz="6" w:space="0" w:color="000000"/>
              <w:right w:val="single" w:sz="6" w:space="0" w:color="000000"/>
            </w:tcBorders>
          </w:tcPr>
          <w:p>
            <w:pPr>
              <w:pStyle w:val="TableParagraph"/>
              <w:spacing w:line="76" w:lineRule="exact" w:before="24"/>
              <w:ind w:right="48"/>
              <w:jc w:val="right"/>
              <w:rPr>
                <w:rFonts w:ascii="Tahoma"/>
                <w:sz w:val="8"/>
              </w:rPr>
            </w:pPr>
            <w:r>
              <w:rPr>
                <w:rFonts w:ascii="Tahoma"/>
                <w:spacing w:val="-2"/>
                <w:w w:val="105"/>
                <w:sz w:val="8"/>
              </w:rPr>
              <w:t>9.037.589,92</w:t>
            </w:r>
          </w:p>
        </w:tc>
      </w:tr>
      <w:tr>
        <w:trPr>
          <w:trHeight w:val="121" w:hRule="atLeast"/>
        </w:trPr>
        <w:tc>
          <w:tcPr>
            <w:tcW w:w="2471" w:type="dxa"/>
            <w:tcBorders>
              <w:top w:val="single" w:sz="6" w:space="0" w:color="000000"/>
              <w:bottom w:val="single" w:sz="6" w:space="0" w:color="000000"/>
            </w:tcBorders>
          </w:tcPr>
          <w:p>
            <w:pPr>
              <w:pStyle w:val="TableParagraph"/>
              <w:spacing w:line="78" w:lineRule="exact" w:before="23"/>
              <w:ind w:left="28"/>
              <w:rPr>
                <w:rFonts w:ascii="Tahoma"/>
                <w:sz w:val="8"/>
              </w:rPr>
            </w:pPr>
            <w:r>
              <w:rPr>
                <w:rFonts w:ascii="Tahoma"/>
                <w:w w:val="105"/>
                <w:sz w:val="8"/>
              </w:rPr>
              <w:t>Operaciones</w:t>
            </w:r>
            <w:r>
              <w:rPr>
                <w:rFonts w:ascii="Tahoma"/>
                <w:spacing w:val="6"/>
                <w:w w:val="105"/>
                <w:sz w:val="8"/>
              </w:rPr>
              <w:t> </w:t>
            </w:r>
            <w:r>
              <w:rPr>
                <w:rFonts w:ascii="Tahoma"/>
                <w:w w:val="105"/>
                <w:sz w:val="8"/>
              </w:rPr>
              <w:t>con</w:t>
            </w:r>
            <w:r>
              <w:rPr>
                <w:rFonts w:ascii="Tahoma"/>
                <w:spacing w:val="13"/>
                <w:w w:val="105"/>
                <w:sz w:val="8"/>
              </w:rPr>
              <w:t> </w:t>
            </w:r>
            <w:r>
              <w:rPr>
                <w:rFonts w:ascii="Tahoma"/>
                <w:w w:val="105"/>
                <w:sz w:val="8"/>
              </w:rPr>
              <w:t>socios</w:t>
            </w:r>
            <w:r>
              <w:rPr>
                <w:rFonts w:ascii="Tahoma"/>
                <w:spacing w:val="7"/>
                <w:w w:val="105"/>
                <w:sz w:val="8"/>
              </w:rPr>
              <w:t> </w:t>
            </w:r>
            <w:r>
              <w:rPr>
                <w:rFonts w:ascii="Tahoma"/>
                <w:w w:val="105"/>
                <w:sz w:val="8"/>
              </w:rPr>
              <w:t>o</w:t>
            </w:r>
            <w:r>
              <w:rPr>
                <w:rFonts w:ascii="Tahoma"/>
                <w:spacing w:val="14"/>
                <w:w w:val="105"/>
                <w:sz w:val="8"/>
              </w:rPr>
              <w:t> </w:t>
            </w:r>
            <w:r>
              <w:rPr>
                <w:rFonts w:ascii="Tahoma"/>
                <w:spacing w:val="-2"/>
                <w:w w:val="105"/>
                <w:sz w:val="8"/>
              </w:rPr>
              <w:t>propietarios</w:t>
            </w:r>
          </w:p>
        </w:tc>
        <w:tc>
          <w:tcPr>
            <w:tcW w:w="861" w:type="dxa"/>
            <w:tcBorders>
              <w:top w:val="single" w:sz="6" w:space="0" w:color="000000"/>
              <w:bottom w:val="single" w:sz="6" w:space="0" w:color="000000"/>
              <w:right w:val="single" w:sz="6" w:space="0" w:color="000000"/>
            </w:tcBorders>
          </w:tcPr>
          <w:p>
            <w:pPr>
              <w:pStyle w:val="TableParagraph"/>
              <w:spacing w:line="78" w:lineRule="exact" w:before="23"/>
              <w:ind w:right="33"/>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8" w:lineRule="exact" w:before="23"/>
              <w:ind w:right="36"/>
              <w:jc w:val="right"/>
              <w:rPr>
                <w:rFonts w:ascii="Tahoma"/>
                <w:sz w:val="8"/>
              </w:rPr>
            </w:pPr>
            <w:r>
              <w:rPr>
                <w:rFonts w:ascii="Tahoma"/>
                <w:spacing w:val="-4"/>
                <w:w w:val="105"/>
                <w:sz w:val="8"/>
              </w:rPr>
              <w:t>0,00</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8" w:lineRule="exact" w:before="23"/>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8" w:lineRule="exact" w:before="23"/>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8" w:lineRule="exact" w:before="23"/>
              <w:ind w:right="45"/>
              <w:jc w:val="right"/>
              <w:rPr>
                <w:rFonts w:ascii="Tahoma"/>
                <w:sz w:val="8"/>
              </w:rPr>
            </w:pPr>
            <w:r>
              <w:rPr>
                <w:rFonts w:ascii="Tahoma"/>
                <w:spacing w:val="-4"/>
                <w:w w:val="105"/>
                <w:sz w:val="8"/>
              </w:rPr>
              <w:t>0,00</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8" w:lineRule="exact" w:before="23"/>
              <w:ind w:right="46"/>
              <w:jc w:val="right"/>
              <w:rPr>
                <w:rFonts w:ascii="Tahoma"/>
                <w:sz w:val="8"/>
              </w:rPr>
            </w:pPr>
            <w:r>
              <w:rPr>
                <w:rFonts w:ascii="Tahoma"/>
                <w:spacing w:val="-4"/>
                <w:w w:val="105"/>
                <w:sz w:val="8"/>
              </w:rPr>
              <w:t>0,00</w:t>
            </w:r>
          </w:p>
        </w:tc>
        <w:tc>
          <w:tcPr>
            <w:tcW w:w="858" w:type="dxa"/>
            <w:tcBorders>
              <w:top w:val="single" w:sz="6" w:space="0" w:color="000000"/>
              <w:left w:val="single" w:sz="6" w:space="0" w:color="000000"/>
              <w:bottom w:val="single" w:sz="6" w:space="0" w:color="000000"/>
              <w:right w:val="single" w:sz="6" w:space="0" w:color="000000"/>
            </w:tcBorders>
          </w:tcPr>
          <w:p>
            <w:pPr>
              <w:pStyle w:val="TableParagraph"/>
              <w:spacing w:line="78" w:lineRule="exact" w:before="23"/>
              <w:ind w:right="48"/>
              <w:jc w:val="right"/>
              <w:rPr>
                <w:rFonts w:ascii="Tahoma"/>
                <w:sz w:val="8"/>
              </w:rPr>
            </w:pPr>
            <w:r>
              <w:rPr>
                <w:rFonts w:ascii="Tahoma"/>
                <w:spacing w:val="-4"/>
                <w:w w:val="105"/>
                <w:sz w:val="8"/>
              </w:rPr>
              <w:t>0,00</w:t>
            </w:r>
          </w:p>
        </w:tc>
      </w:tr>
      <w:tr>
        <w:trPr>
          <w:trHeight w:val="121" w:hRule="atLeast"/>
        </w:trPr>
        <w:tc>
          <w:tcPr>
            <w:tcW w:w="2471" w:type="dxa"/>
            <w:tcBorders>
              <w:top w:val="single" w:sz="6" w:space="0" w:color="000000"/>
              <w:bottom w:val="single" w:sz="6" w:space="0" w:color="000000"/>
            </w:tcBorders>
          </w:tcPr>
          <w:p>
            <w:pPr>
              <w:pStyle w:val="TableParagraph"/>
              <w:spacing w:line="77" w:lineRule="exact" w:before="24"/>
              <w:ind w:left="28"/>
              <w:rPr>
                <w:rFonts w:ascii="Tahoma"/>
                <w:sz w:val="8"/>
              </w:rPr>
            </w:pPr>
            <w:r>
              <w:rPr>
                <w:rFonts w:ascii="Tahoma"/>
                <w:w w:val="105"/>
                <w:sz w:val="8"/>
              </w:rPr>
              <w:t>Otras</w:t>
            </w:r>
            <w:r>
              <w:rPr>
                <w:rFonts w:ascii="Tahoma"/>
                <w:spacing w:val="7"/>
                <w:w w:val="105"/>
                <w:sz w:val="8"/>
              </w:rPr>
              <w:t> </w:t>
            </w:r>
            <w:r>
              <w:rPr>
                <w:rFonts w:ascii="Tahoma"/>
                <w:w w:val="105"/>
                <w:sz w:val="8"/>
              </w:rPr>
              <w:t>operaciones</w:t>
            </w:r>
            <w:r>
              <w:rPr>
                <w:rFonts w:ascii="Tahoma"/>
                <w:spacing w:val="7"/>
                <w:w w:val="105"/>
                <w:sz w:val="8"/>
              </w:rPr>
              <w:t> </w:t>
            </w:r>
            <w:r>
              <w:rPr>
                <w:rFonts w:ascii="Tahoma"/>
                <w:w w:val="105"/>
                <w:sz w:val="8"/>
              </w:rPr>
              <w:t>con</w:t>
            </w:r>
            <w:r>
              <w:rPr>
                <w:rFonts w:ascii="Tahoma"/>
                <w:spacing w:val="14"/>
                <w:w w:val="105"/>
                <w:sz w:val="8"/>
              </w:rPr>
              <w:t> </w:t>
            </w:r>
            <w:r>
              <w:rPr>
                <w:rFonts w:ascii="Tahoma"/>
                <w:w w:val="105"/>
                <w:sz w:val="8"/>
              </w:rPr>
              <w:t>socios</w:t>
            </w:r>
            <w:r>
              <w:rPr>
                <w:rFonts w:ascii="Tahoma"/>
                <w:spacing w:val="7"/>
                <w:w w:val="105"/>
                <w:sz w:val="8"/>
              </w:rPr>
              <w:t> </w:t>
            </w:r>
            <w:r>
              <w:rPr>
                <w:rFonts w:ascii="Tahoma"/>
                <w:w w:val="105"/>
                <w:sz w:val="8"/>
              </w:rPr>
              <w:t>o</w:t>
            </w:r>
            <w:r>
              <w:rPr>
                <w:rFonts w:ascii="Tahoma"/>
                <w:spacing w:val="15"/>
                <w:w w:val="105"/>
                <w:sz w:val="8"/>
              </w:rPr>
              <w:t> </w:t>
            </w:r>
            <w:r>
              <w:rPr>
                <w:rFonts w:ascii="Tahoma"/>
                <w:spacing w:val="-2"/>
                <w:w w:val="105"/>
                <w:sz w:val="8"/>
              </w:rPr>
              <w:t>propietarios</w:t>
            </w:r>
          </w:p>
        </w:tc>
        <w:tc>
          <w:tcPr>
            <w:tcW w:w="861" w:type="dxa"/>
            <w:tcBorders>
              <w:top w:val="single" w:sz="6" w:space="0" w:color="000000"/>
              <w:bottom w:val="single" w:sz="6" w:space="0" w:color="000000"/>
              <w:right w:val="single" w:sz="6" w:space="0" w:color="000000"/>
            </w:tcBorders>
          </w:tcPr>
          <w:p>
            <w:pPr>
              <w:pStyle w:val="TableParagraph"/>
              <w:spacing w:line="77" w:lineRule="exact" w:before="24"/>
              <w:ind w:right="33"/>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36"/>
              <w:jc w:val="right"/>
              <w:rPr>
                <w:rFonts w:ascii="Tahoma"/>
                <w:sz w:val="8"/>
              </w:rPr>
            </w:pPr>
            <w:r>
              <w:rPr>
                <w:rFonts w:ascii="Tahoma"/>
                <w:spacing w:val="-4"/>
                <w:w w:val="105"/>
                <w:sz w:val="8"/>
              </w:rPr>
              <w:t>0,00</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5"/>
              <w:jc w:val="right"/>
              <w:rPr>
                <w:rFonts w:ascii="Tahoma"/>
                <w:sz w:val="8"/>
              </w:rPr>
            </w:pPr>
            <w:r>
              <w:rPr>
                <w:rFonts w:ascii="Tahoma"/>
                <w:spacing w:val="-4"/>
                <w:w w:val="105"/>
                <w:sz w:val="8"/>
              </w:rPr>
              <w:t>0,00</w:t>
            </w:r>
          </w:p>
        </w:tc>
        <w:tc>
          <w:tcPr>
            <w:tcW w:w="861"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6"/>
              <w:jc w:val="right"/>
              <w:rPr>
                <w:rFonts w:ascii="Tahoma"/>
                <w:sz w:val="8"/>
              </w:rPr>
            </w:pPr>
            <w:r>
              <w:rPr>
                <w:rFonts w:ascii="Tahoma"/>
                <w:spacing w:val="-4"/>
                <w:w w:val="105"/>
                <w:sz w:val="8"/>
              </w:rPr>
              <w:t>0,00</w:t>
            </w:r>
          </w:p>
        </w:tc>
        <w:tc>
          <w:tcPr>
            <w:tcW w:w="858" w:type="dxa"/>
            <w:tcBorders>
              <w:top w:val="single" w:sz="6" w:space="0" w:color="000000"/>
              <w:left w:val="single" w:sz="6" w:space="0" w:color="000000"/>
              <w:bottom w:val="single" w:sz="6" w:space="0" w:color="000000"/>
              <w:right w:val="single" w:sz="6" w:space="0" w:color="000000"/>
            </w:tcBorders>
          </w:tcPr>
          <w:p>
            <w:pPr>
              <w:pStyle w:val="TableParagraph"/>
              <w:spacing w:line="77" w:lineRule="exact" w:before="24"/>
              <w:ind w:right="48"/>
              <w:jc w:val="right"/>
              <w:rPr>
                <w:rFonts w:ascii="Tahoma"/>
                <w:sz w:val="8"/>
              </w:rPr>
            </w:pPr>
            <w:r>
              <w:rPr>
                <w:rFonts w:ascii="Tahoma"/>
                <w:spacing w:val="-4"/>
                <w:w w:val="105"/>
                <w:sz w:val="8"/>
              </w:rPr>
              <w:t>0,00</w:t>
            </w:r>
          </w:p>
        </w:tc>
      </w:tr>
      <w:tr>
        <w:trPr>
          <w:trHeight w:val="122" w:hRule="atLeast"/>
        </w:trPr>
        <w:tc>
          <w:tcPr>
            <w:tcW w:w="2471" w:type="dxa"/>
            <w:tcBorders>
              <w:top w:val="single" w:sz="6" w:space="0" w:color="000000"/>
            </w:tcBorders>
          </w:tcPr>
          <w:p>
            <w:pPr>
              <w:pStyle w:val="TableParagraph"/>
              <w:spacing w:line="78" w:lineRule="exact" w:before="24"/>
              <w:ind w:left="28"/>
              <w:rPr>
                <w:rFonts w:ascii="Tahoma"/>
                <w:sz w:val="8"/>
              </w:rPr>
            </w:pPr>
            <w:r>
              <w:rPr>
                <w:rFonts w:ascii="Tahoma"/>
                <w:w w:val="105"/>
                <w:sz w:val="8"/>
              </w:rPr>
              <w:t>Otras</w:t>
            </w:r>
            <w:r>
              <w:rPr>
                <w:rFonts w:ascii="Tahoma"/>
                <w:spacing w:val="4"/>
                <w:w w:val="105"/>
                <w:sz w:val="8"/>
              </w:rPr>
              <w:t> </w:t>
            </w:r>
            <w:r>
              <w:rPr>
                <w:rFonts w:ascii="Tahoma"/>
                <w:w w:val="105"/>
                <w:sz w:val="8"/>
              </w:rPr>
              <w:t>variaciones</w:t>
            </w:r>
            <w:r>
              <w:rPr>
                <w:rFonts w:ascii="Tahoma"/>
                <w:spacing w:val="4"/>
                <w:w w:val="105"/>
                <w:sz w:val="8"/>
              </w:rPr>
              <w:t> </w:t>
            </w:r>
            <w:r>
              <w:rPr>
                <w:rFonts w:ascii="Tahoma"/>
                <w:w w:val="105"/>
                <w:sz w:val="8"/>
              </w:rPr>
              <w:t>del</w:t>
            </w:r>
            <w:r>
              <w:rPr>
                <w:rFonts w:ascii="Tahoma"/>
                <w:spacing w:val="-3"/>
                <w:w w:val="105"/>
                <w:sz w:val="8"/>
              </w:rPr>
              <w:t> </w:t>
            </w:r>
            <w:r>
              <w:rPr>
                <w:rFonts w:ascii="Tahoma"/>
                <w:w w:val="105"/>
                <w:sz w:val="8"/>
              </w:rPr>
              <w:t>patrimonio</w:t>
            </w:r>
            <w:r>
              <w:rPr>
                <w:rFonts w:ascii="Tahoma"/>
                <w:spacing w:val="12"/>
                <w:w w:val="105"/>
                <w:sz w:val="8"/>
              </w:rPr>
              <w:t> </w:t>
            </w:r>
            <w:r>
              <w:rPr>
                <w:rFonts w:ascii="Tahoma"/>
                <w:spacing w:val="-4"/>
                <w:w w:val="105"/>
                <w:sz w:val="8"/>
              </w:rPr>
              <w:t>neto</w:t>
            </w:r>
          </w:p>
        </w:tc>
        <w:tc>
          <w:tcPr>
            <w:tcW w:w="861" w:type="dxa"/>
            <w:tcBorders>
              <w:top w:val="single" w:sz="6" w:space="0" w:color="000000"/>
              <w:right w:val="single" w:sz="6" w:space="0" w:color="000000"/>
            </w:tcBorders>
          </w:tcPr>
          <w:p>
            <w:pPr>
              <w:pStyle w:val="TableParagraph"/>
              <w:spacing w:line="78" w:lineRule="exact" w:before="24"/>
              <w:ind w:right="33"/>
              <w:jc w:val="right"/>
              <w:rPr>
                <w:rFonts w:ascii="Tahoma"/>
                <w:sz w:val="8"/>
              </w:rPr>
            </w:pPr>
            <w:r>
              <w:rPr>
                <w:rFonts w:ascii="Tahoma"/>
                <w:spacing w:val="-4"/>
                <w:w w:val="105"/>
                <w:sz w:val="8"/>
              </w:rPr>
              <w:t>0,00</w:t>
            </w:r>
          </w:p>
        </w:tc>
        <w:tc>
          <w:tcPr>
            <w:tcW w:w="860" w:type="dxa"/>
            <w:tcBorders>
              <w:top w:val="single" w:sz="6" w:space="0" w:color="000000"/>
              <w:left w:val="single" w:sz="6" w:space="0" w:color="000000"/>
              <w:right w:val="single" w:sz="6" w:space="0" w:color="000000"/>
            </w:tcBorders>
          </w:tcPr>
          <w:p>
            <w:pPr>
              <w:pStyle w:val="TableParagraph"/>
              <w:spacing w:line="78" w:lineRule="exact" w:before="24"/>
              <w:ind w:right="36"/>
              <w:jc w:val="right"/>
              <w:rPr>
                <w:rFonts w:ascii="Tahoma"/>
                <w:sz w:val="8"/>
              </w:rPr>
            </w:pPr>
            <w:r>
              <w:rPr>
                <w:rFonts w:ascii="Tahoma"/>
                <w:spacing w:val="-2"/>
                <w:w w:val="105"/>
                <w:sz w:val="8"/>
              </w:rPr>
              <w:t>2.087.752,21</w:t>
            </w:r>
          </w:p>
        </w:tc>
        <w:tc>
          <w:tcPr>
            <w:tcW w:w="861" w:type="dxa"/>
            <w:tcBorders>
              <w:top w:val="single" w:sz="6" w:space="0" w:color="000000"/>
              <w:left w:val="single" w:sz="6" w:space="0" w:color="000000"/>
              <w:right w:val="single" w:sz="6" w:space="0" w:color="000000"/>
            </w:tcBorders>
          </w:tcPr>
          <w:p>
            <w:pPr>
              <w:pStyle w:val="TableParagraph"/>
              <w:spacing w:line="78" w:lineRule="exact" w:before="24"/>
              <w:ind w:right="38"/>
              <w:jc w:val="right"/>
              <w:rPr>
                <w:rFonts w:ascii="Tahoma"/>
                <w:sz w:val="8"/>
              </w:rPr>
            </w:pPr>
            <w:r>
              <w:rPr>
                <w:rFonts w:ascii="Tahoma"/>
                <w:spacing w:val="-4"/>
                <w:w w:val="105"/>
                <w:sz w:val="8"/>
              </w:rPr>
              <w:t>0,00</w:t>
            </w:r>
          </w:p>
        </w:tc>
        <w:tc>
          <w:tcPr>
            <w:tcW w:w="860" w:type="dxa"/>
            <w:tcBorders>
              <w:top w:val="single" w:sz="6" w:space="0" w:color="000000"/>
              <w:left w:val="single" w:sz="6" w:space="0" w:color="000000"/>
              <w:right w:val="single" w:sz="6" w:space="0" w:color="000000"/>
            </w:tcBorders>
          </w:tcPr>
          <w:p>
            <w:pPr>
              <w:pStyle w:val="TableParagraph"/>
              <w:spacing w:line="78" w:lineRule="exact" w:before="24"/>
              <w:ind w:right="42"/>
              <w:jc w:val="right"/>
              <w:rPr>
                <w:rFonts w:ascii="Tahoma"/>
                <w:sz w:val="8"/>
              </w:rPr>
            </w:pPr>
            <w:r>
              <w:rPr>
                <w:rFonts w:ascii="Tahoma"/>
                <w:spacing w:val="-4"/>
                <w:w w:val="105"/>
                <w:sz w:val="8"/>
              </w:rPr>
              <w:t>0,00</w:t>
            </w:r>
          </w:p>
        </w:tc>
        <w:tc>
          <w:tcPr>
            <w:tcW w:w="860" w:type="dxa"/>
            <w:tcBorders>
              <w:top w:val="single" w:sz="6" w:space="0" w:color="000000"/>
              <w:left w:val="single" w:sz="6" w:space="0" w:color="000000"/>
              <w:right w:val="single" w:sz="6" w:space="0" w:color="000000"/>
            </w:tcBorders>
          </w:tcPr>
          <w:p>
            <w:pPr>
              <w:pStyle w:val="TableParagraph"/>
              <w:spacing w:line="78" w:lineRule="exact" w:before="24"/>
              <w:ind w:right="16"/>
              <w:jc w:val="right"/>
              <w:rPr>
                <w:rFonts w:ascii="Tahoma"/>
                <w:sz w:val="8"/>
              </w:rPr>
            </w:pPr>
            <w:r>
              <w:rPr>
                <w:rFonts w:ascii="Tahoma"/>
                <w:spacing w:val="-2"/>
                <w:w w:val="105"/>
                <w:sz w:val="8"/>
              </w:rPr>
              <w:t>(2.087.752,21)</w:t>
            </w:r>
          </w:p>
        </w:tc>
        <w:tc>
          <w:tcPr>
            <w:tcW w:w="861" w:type="dxa"/>
            <w:tcBorders>
              <w:top w:val="single" w:sz="6" w:space="0" w:color="000000"/>
              <w:left w:val="single" w:sz="6" w:space="0" w:color="000000"/>
              <w:right w:val="single" w:sz="6" w:space="0" w:color="000000"/>
            </w:tcBorders>
          </w:tcPr>
          <w:p>
            <w:pPr>
              <w:pStyle w:val="TableParagraph"/>
              <w:spacing w:line="78" w:lineRule="exact" w:before="24"/>
              <w:ind w:right="46"/>
              <w:jc w:val="right"/>
              <w:rPr>
                <w:rFonts w:ascii="Tahoma"/>
                <w:sz w:val="8"/>
              </w:rPr>
            </w:pPr>
            <w:r>
              <w:rPr>
                <w:rFonts w:ascii="Tahoma"/>
                <w:spacing w:val="-4"/>
                <w:w w:val="105"/>
                <w:sz w:val="8"/>
              </w:rPr>
              <w:t>0,00</w:t>
            </w:r>
          </w:p>
        </w:tc>
        <w:tc>
          <w:tcPr>
            <w:tcW w:w="858" w:type="dxa"/>
            <w:tcBorders>
              <w:top w:val="single" w:sz="6" w:space="0" w:color="000000"/>
              <w:left w:val="single" w:sz="6" w:space="0" w:color="000000"/>
              <w:right w:val="single" w:sz="6" w:space="0" w:color="000000"/>
            </w:tcBorders>
          </w:tcPr>
          <w:p>
            <w:pPr>
              <w:pStyle w:val="TableParagraph"/>
              <w:spacing w:line="78" w:lineRule="exact" w:before="24"/>
              <w:ind w:right="19"/>
              <w:jc w:val="right"/>
              <w:rPr>
                <w:rFonts w:ascii="Tahoma"/>
                <w:sz w:val="8"/>
              </w:rPr>
            </w:pPr>
            <w:r>
              <w:rPr>
                <w:rFonts w:ascii="Tahoma"/>
                <w:spacing w:val="-2"/>
                <w:w w:val="105"/>
                <w:sz w:val="8"/>
              </w:rPr>
              <w:t>(0,00)</w:t>
            </w:r>
          </w:p>
        </w:tc>
      </w:tr>
      <w:tr>
        <w:trPr>
          <w:trHeight w:val="129" w:hRule="atLeast"/>
        </w:trPr>
        <w:tc>
          <w:tcPr>
            <w:tcW w:w="2471" w:type="dxa"/>
            <w:tcBorders>
              <w:bottom w:val="single" w:sz="6" w:space="0" w:color="000000"/>
            </w:tcBorders>
          </w:tcPr>
          <w:p>
            <w:pPr>
              <w:pStyle w:val="TableParagraph"/>
              <w:spacing w:line="83" w:lineRule="exact" w:before="26"/>
              <w:ind w:left="28"/>
              <w:rPr>
                <w:rFonts w:ascii="Tahoma" w:hAnsi="Tahoma"/>
                <w:sz w:val="8"/>
              </w:rPr>
            </w:pPr>
            <w:r>
              <w:rPr>
                <w:rFonts w:ascii="Tahoma" w:hAnsi="Tahoma"/>
                <w:w w:val="105"/>
                <w:sz w:val="8"/>
              </w:rPr>
              <w:t>SALDO</w:t>
            </w:r>
            <w:r>
              <w:rPr>
                <w:rFonts w:ascii="Tahoma" w:hAnsi="Tahoma"/>
                <w:spacing w:val="10"/>
                <w:w w:val="105"/>
                <w:sz w:val="8"/>
              </w:rPr>
              <w:t> </w:t>
            </w:r>
            <w:r>
              <w:rPr>
                <w:rFonts w:ascii="Tahoma" w:hAnsi="Tahoma"/>
                <w:w w:val="105"/>
                <w:sz w:val="8"/>
              </w:rPr>
              <w:t>FINAL</w:t>
            </w:r>
            <w:r>
              <w:rPr>
                <w:rFonts w:ascii="Tahoma" w:hAnsi="Tahoma"/>
                <w:spacing w:val="8"/>
                <w:w w:val="105"/>
                <w:sz w:val="8"/>
              </w:rPr>
              <w:t> </w:t>
            </w:r>
            <w:r>
              <w:rPr>
                <w:rFonts w:ascii="Tahoma" w:hAnsi="Tahoma"/>
                <w:w w:val="105"/>
                <w:sz w:val="8"/>
              </w:rPr>
              <w:t>DEL</w:t>
            </w:r>
            <w:r>
              <w:rPr>
                <w:rFonts w:ascii="Tahoma" w:hAnsi="Tahoma"/>
                <w:spacing w:val="9"/>
                <w:w w:val="105"/>
                <w:sz w:val="8"/>
              </w:rPr>
              <w:t> </w:t>
            </w:r>
            <w:r>
              <w:rPr>
                <w:rFonts w:ascii="Tahoma" w:hAnsi="Tahoma"/>
                <w:w w:val="105"/>
                <w:sz w:val="8"/>
              </w:rPr>
              <w:t>AÑO</w:t>
            </w:r>
            <w:r>
              <w:rPr>
                <w:rFonts w:ascii="Tahoma" w:hAnsi="Tahoma"/>
                <w:spacing w:val="12"/>
                <w:w w:val="105"/>
                <w:sz w:val="8"/>
              </w:rPr>
              <w:t> </w:t>
            </w:r>
            <w:r>
              <w:rPr>
                <w:rFonts w:ascii="Tahoma" w:hAnsi="Tahoma"/>
                <w:spacing w:val="-4"/>
                <w:w w:val="105"/>
                <w:sz w:val="8"/>
              </w:rPr>
              <w:t>2025</w:t>
            </w:r>
          </w:p>
        </w:tc>
        <w:tc>
          <w:tcPr>
            <w:tcW w:w="861" w:type="dxa"/>
            <w:tcBorders>
              <w:bottom w:val="single" w:sz="6" w:space="0" w:color="000000"/>
              <w:right w:val="single" w:sz="6" w:space="0" w:color="000000"/>
            </w:tcBorders>
          </w:tcPr>
          <w:p>
            <w:pPr>
              <w:pStyle w:val="TableParagraph"/>
              <w:spacing w:line="83" w:lineRule="exact" w:before="26"/>
              <w:ind w:right="33"/>
              <w:jc w:val="right"/>
              <w:rPr>
                <w:rFonts w:ascii="Tahoma"/>
                <w:sz w:val="8"/>
              </w:rPr>
            </w:pPr>
            <w:r>
              <w:rPr>
                <w:rFonts w:ascii="Tahoma"/>
                <w:spacing w:val="-2"/>
                <w:w w:val="105"/>
                <w:sz w:val="8"/>
              </w:rPr>
              <w:t>15.608.538,40</w:t>
            </w:r>
          </w:p>
        </w:tc>
        <w:tc>
          <w:tcPr>
            <w:tcW w:w="860" w:type="dxa"/>
            <w:tcBorders>
              <w:left w:val="single" w:sz="6" w:space="0" w:color="000000"/>
              <w:bottom w:val="single" w:sz="6" w:space="0" w:color="000000"/>
              <w:right w:val="single" w:sz="6" w:space="0" w:color="000000"/>
            </w:tcBorders>
          </w:tcPr>
          <w:p>
            <w:pPr>
              <w:pStyle w:val="TableParagraph"/>
              <w:spacing w:line="83" w:lineRule="exact" w:before="26"/>
              <w:ind w:right="36"/>
              <w:jc w:val="right"/>
              <w:rPr>
                <w:rFonts w:ascii="Tahoma"/>
                <w:sz w:val="8"/>
              </w:rPr>
            </w:pPr>
            <w:r>
              <w:rPr>
                <w:rFonts w:ascii="Tahoma"/>
                <w:spacing w:val="-2"/>
                <w:w w:val="105"/>
                <w:sz w:val="8"/>
              </w:rPr>
              <w:t>14.250.107,43</w:t>
            </w:r>
          </w:p>
        </w:tc>
        <w:tc>
          <w:tcPr>
            <w:tcW w:w="861" w:type="dxa"/>
            <w:tcBorders>
              <w:left w:val="single" w:sz="6" w:space="0" w:color="000000"/>
              <w:bottom w:val="single" w:sz="6" w:space="0" w:color="000000"/>
              <w:right w:val="single" w:sz="6" w:space="0" w:color="000000"/>
            </w:tcBorders>
          </w:tcPr>
          <w:p>
            <w:pPr>
              <w:pStyle w:val="TableParagraph"/>
              <w:spacing w:line="83" w:lineRule="exact" w:before="26"/>
              <w:ind w:right="38"/>
              <w:jc w:val="right"/>
              <w:rPr>
                <w:rFonts w:ascii="Tahoma"/>
                <w:sz w:val="8"/>
              </w:rPr>
            </w:pPr>
            <w:r>
              <w:rPr>
                <w:rFonts w:ascii="Tahoma"/>
                <w:spacing w:val="-4"/>
                <w:w w:val="105"/>
                <w:sz w:val="8"/>
              </w:rPr>
              <w:t>0,00</w:t>
            </w:r>
          </w:p>
        </w:tc>
        <w:tc>
          <w:tcPr>
            <w:tcW w:w="860" w:type="dxa"/>
            <w:tcBorders>
              <w:left w:val="single" w:sz="6" w:space="0" w:color="000000"/>
              <w:bottom w:val="single" w:sz="6" w:space="0" w:color="000000"/>
              <w:right w:val="single" w:sz="6" w:space="0" w:color="000000"/>
            </w:tcBorders>
          </w:tcPr>
          <w:p>
            <w:pPr>
              <w:pStyle w:val="TableParagraph"/>
              <w:spacing w:line="83" w:lineRule="exact" w:before="26"/>
              <w:ind w:right="42"/>
              <w:jc w:val="right"/>
              <w:rPr>
                <w:rFonts w:ascii="Tahoma"/>
                <w:sz w:val="8"/>
              </w:rPr>
            </w:pPr>
            <w:r>
              <w:rPr>
                <w:rFonts w:ascii="Tahoma"/>
                <w:spacing w:val="-4"/>
                <w:w w:val="105"/>
                <w:sz w:val="8"/>
              </w:rPr>
              <w:t>0,00</w:t>
            </w:r>
          </w:p>
        </w:tc>
        <w:tc>
          <w:tcPr>
            <w:tcW w:w="860" w:type="dxa"/>
            <w:tcBorders>
              <w:left w:val="single" w:sz="6" w:space="0" w:color="000000"/>
              <w:bottom w:val="single" w:sz="6" w:space="0" w:color="000000"/>
              <w:right w:val="single" w:sz="6" w:space="0" w:color="000000"/>
            </w:tcBorders>
          </w:tcPr>
          <w:p>
            <w:pPr>
              <w:pStyle w:val="TableParagraph"/>
              <w:spacing w:line="83" w:lineRule="exact" w:before="26"/>
              <w:ind w:right="45"/>
              <w:jc w:val="right"/>
              <w:rPr>
                <w:rFonts w:ascii="Tahoma"/>
                <w:sz w:val="8"/>
              </w:rPr>
            </w:pPr>
            <w:r>
              <w:rPr>
                <w:rFonts w:ascii="Tahoma"/>
                <w:spacing w:val="-2"/>
                <w:w w:val="105"/>
                <w:sz w:val="8"/>
              </w:rPr>
              <w:t>6.269.808,27</w:t>
            </w:r>
          </w:p>
        </w:tc>
        <w:tc>
          <w:tcPr>
            <w:tcW w:w="861" w:type="dxa"/>
            <w:tcBorders>
              <w:left w:val="single" w:sz="6" w:space="0" w:color="000000"/>
              <w:bottom w:val="single" w:sz="6" w:space="0" w:color="000000"/>
              <w:right w:val="single" w:sz="6" w:space="0" w:color="000000"/>
            </w:tcBorders>
          </w:tcPr>
          <w:p>
            <w:pPr>
              <w:pStyle w:val="TableParagraph"/>
              <w:spacing w:line="83" w:lineRule="exact" w:before="26"/>
              <w:ind w:right="46"/>
              <w:jc w:val="right"/>
              <w:rPr>
                <w:rFonts w:ascii="Tahoma"/>
                <w:sz w:val="8"/>
              </w:rPr>
            </w:pPr>
            <w:r>
              <w:rPr>
                <w:rFonts w:ascii="Tahoma"/>
                <w:spacing w:val="-2"/>
                <w:w w:val="105"/>
                <w:sz w:val="8"/>
              </w:rPr>
              <w:t>22.616.977,62</w:t>
            </w:r>
          </w:p>
        </w:tc>
        <w:tc>
          <w:tcPr>
            <w:tcW w:w="858" w:type="dxa"/>
            <w:tcBorders>
              <w:left w:val="single" w:sz="6" w:space="0" w:color="000000"/>
              <w:bottom w:val="single" w:sz="6" w:space="0" w:color="000000"/>
              <w:right w:val="single" w:sz="6" w:space="0" w:color="000000"/>
            </w:tcBorders>
          </w:tcPr>
          <w:p>
            <w:pPr>
              <w:pStyle w:val="TableParagraph"/>
              <w:spacing w:line="83" w:lineRule="exact" w:before="26"/>
              <w:ind w:right="48"/>
              <w:jc w:val="right"/>
              <w:rPr>
                <w:rFonts w:ascii="Tahoma"/>
                <w:sz w:val="8"/>
              </w:rPr>
            </w:pPr>
            <w:r>
              <w:rPr>
                <w:rFonts w:ascii="Tahoma"/>
                <w:spacing w:val="-2"/>
                <w:w w:val="105"/>
                <w:sz w:val="8"/>
              </w:rPr>
              <w:t>58.745.431,72</w:t>
            </w:r>
          </w:p>
        </w:tc>
      </w:tr>
    </w:tbl>
    <w:p>
      <w:pPr>
        <w:pStyle w:val="TableParagraph"/>
        <w:spacing w:after="0" w:line="83" w:lineRule="exact"/>
        <w:jc w:val="right"/>
        <w:rPr>
          <w:rFonts w:ascii="Tahoma"/>
          <w:sz w:val="8"/>
        </w:rPr>
        <w:sectPr>
          <w:pgSz w:w="11910" w:h="16840"/>
          <w:pgMar w:header="286" w:footer="570" w:top="1920" w:bottom="1260" w:left="360" w:right="360"/>
        </w:sect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274"/>
        <w:rPr>
          <w:sz w:val="32"/>
        </w:rPr>
      </w:pPr>
    </w:p>
    <w:p>
      <w:pPr>
        <w:spacing w:before="0"/>
        <w:ind w:left="1" w:right="0" w:firstLine="0"/>
        <w:jc w:val="center"/>
        <w:rPr>
          <w:sz w:val="32"/>
        </w:rPr>
      </w:pPr>
      <w:r>
        <w:rPr>
          <w:w w:val="90"/>
          <w:sz w:val="32"/>
          <w:u w:val="single"/>
        </w:rPr>
        <w:t>ESTADO</w:t>
      </w:r>
      <w:r>
        <w:rPr>
          <w:spacing w:val="7"/>
          <w:sz w:val="32"/>
          <w:u w:val="single"/>
        </w:rPr>
        <w:t> </w:t>
      </w:r>
      <w:r>
        <w:rPr>
          <w:w w:val="90"/>
          <w:sz w:val="32"/>
          <w:u w:val="single"/>
        </w:rPr>
        <w:t>DE</w:t>
      </w:r>
      <w:r>
        <w:rPr>
          <w:spacing w:val="9"/>
          <w:sz w:val="32"/>
          <w:u w:val="single"/>
        </w:rPr>
        <w:t> </w:t>
      </w:r>
      <w:r>
        <w:rPr>
          <w:w w:val="90"/>
          <w:sz w:val="32"/>
          <w:u w:val="single"/>
        </w:rPr>
        <w:t>FLUJOS</w:t>
      </w:r>
      <w:r>
        <w:rPr>
          <w:spacing w:val="4"/>
          <w:sz w:val="32"/>
          <w:u w:val="single"/>
        </w:rPr>
        <w:t> </w:t>
      </w:r>
      <w:r>
        <w:rPr>
          <w:w w:val="90"/>
          <w:sz w:val="32"/>
          <w:u w:val="single"/>
        </w:rPr>
        <w:t>DE</w:t>
      </w:r>
      <w:r>
        <w:rPr>
          <w:spacing w:val="9"/>
          <w:sz w:val="32"/>
          <w:u w:val="single"/>
        </w:rPr>
        <w:t> </w:t>
      </w:r>
      <w:r>
        <w:rPr>
          <w:spacing w:val="-2"/>
          <w:w w:val="90"/>
          <w:sz w:val="32"/>
          <w:u w:val="single"/>
        </w:rPr>
        <w:t>EFECTIVO</w:t>
      </w:r>
    </w:p>
    <w:p>
      <w:pPr>
        <w:pStyle w:val="BodyText"/>
        <w:spacing w:before="49"/>
        <w:rPr>
          <w:sz w:val="32"/>
        </w:rPr>
      </w:pPr>
    </w:p>
    <w:p>
      <w:pPr>
        <w:spacing w:before="0"/>
        <w:ind w:left="2" w:right="0" w:firstLine="0"/>
        <w:jc w:val="center"/>
        <w:rPr>
          <w:sz w:val="32"/>
        </w:rPr>
      </w:pPr>
      <w:r>
        <w:rPr>
          <w:spacing w:val="-6"/>
          <w:sz w:val="32"/>
          <w:u w:val="single"/>
        </w:rPr>
        <w:t>CORRESPONDIENTE</w:t>
      </w:r>
    </w:p>
    <w:p>
      <w:pPr>
        <w:pStyle w:val="BodyText"/>
        <w:spacing w:before="49"/>
        <w:rPr>
          <w:sz w:val="32"/>
        </w:rPr>
      </w:pPr>
    </w:p>
    <w:p>
      <w:pPr>
        <w:spacing w:before="0"/>
        <w:ind w:left="0" w:right="0" w:firstLine="0"/>
        <w:jc w:val="center"/>
        <w:rPr>
          <w:sz w:val="32"/>
        </w:rPr>
      </w:pPr>
      <w:r>
        <w:rPr>
          <w:spacing w:val="-4"/>
          <w:sz w:val="32"/>
          <w:u w:val="single"/>
        </w:rPr>
        <w:t>AL</w:t>
      </w:r>
      <w:r>
        <w:rPr>
          <w:spacing w:val="-12"/>
          <w:sz w:val="32"/>
          <w:u w:val="single"/>
        </w:rPr>
        <w:t> </w:t>
      </w:r>
      <w:r>
        <w:rPr>
          <w:spacing w:val="-4"/>
          <w:sz w:val="32"/>
          <w:u w:val="single"/>
        </w:rPr>
        <w:t>EJERCICIO</w:t>
      </w:r>
      <w:r>
        <w:rPr>
          <w:spacing w:val="-12"/>
          <w:sz w:val="32"/>
          <w:u w:val="single"/>
        </w:rPr>
        <w:t> </w:t>
      </w:r>
      <w:r>
        <w:rPr>
          <w:spacing w:val="-4"/>
          <w:sz w:val="32"/>
          <w:u w:val="single"/>
        </w:rPr>
        <w:t>ANUAL</w:t>
      </w:r>
      <w:r>
        <w:rPr>
          <w:spacing w:val="-8"/>
          <w:sz w:val="32"/>
          <w:u w:val="single"/>
        </w:rPr>
        <w:t> </w:t>
      </w:r>
      <w:r>
        <w:rPr>
          <w:spacing w:val="-4"/>
          <w:sz w:val="32"/>
          <w:u w:val="single"/>
        </w:rPr>
        <w:t>TERMINADO</w:t>
      </w:r>
    </w:p>
    <w:p>
      <w:pPr>
        <w:pStyle w:val="BodyText"/>
        <w:spacing w:before="49"/>
        <w:rPr>
          <w:sz w:val="32"/>
        </w:rPr>
      </w:pPr>
    </w:p>
    <w:p>
      <w:pPr>
        <w:spacing w:before="0"/>
        <w:ind w:left="0" w:right="0" w:firstLine="0"/>
        <w:jc w:val="center"/>
        <w:rPr>
          <w:sz w:val="32"/>
        </w:rPr>
      </w:pPr>
      <w:r>
        <w:rPr>
          <w:sz w:val="32"/>
        </w:rPr>
        <mc:AlternateContent>
          <mc:Choice Requires="wps">
            <w:drawing>
              <wp:anchor distT="0" distB="0" distL="0" distR="0" allowOverlap="1" layoutInCell="1" locked="0" behindDoc="0" simplePos="0" relativeHeight="15740928">
                <wp:simplePos x="0" y="0"/>
                <wp:positionH relativeFrom="page">
                  <wp:posOffset>6966436</wp:posOffset>
                </wp:positionH>
                <wp:positionV relativeFrom="paragraph">
                  <wp:posOffset>1124780</wp:posOffset>
                </wp:positionV>
                <wp:extent cx="263525" cy="3233420"/>
                <wp:effectExtent l="0" t="0" r="0" b="0"/>
                <wp:wrapNone/>
                <wp:docPr id="39" name="Textbox 39"/>
                <wp:cNvGraphicFramePr>
                  <a:graphicFrameLocks/>
                </wp:cNvGraphicFramePr>
                <a:graphic>
                  <a:graphicData uri="http://schemas.microsoft.com/office/word/2010/wordprocessingShape">
                    <wps:wsp>
                      <wps:cNvPr id="39" name="Textbox 39"/>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8</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88.565422pt;width:20.75pt;height:254.6pt;mso-position-horizontal-relative:page;mso-position-vertical-relative:paragraph;z-index:15740928" type="#_x0000_t202" id="docshape2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8</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w w:val="90"/>
          <w:sz w:val="32"/>
          <w:u w:val="single"/>
        </w:rPr>
        <w:t>EL</w:t>
      </w:r>
      <w:r>
        <w:rPr>
          <w:spacing w:val="10"/>
          <w:sz w:val="32"/>
          <w:u w:val="single"/>
        </w:rPr>
        <w:t> </w:t>
      </w:r>
      <w:r>
        <w:rPr>
          <w:w w:val="90"/>
          <w:sz w:val="32"/>
          <w:u w:val="single"/>
        </w:rPr>
        <w:t>31</w:t>
      </w:r>
      <w:r>
        <w:rPr>
          <w:spacing w:val="10"/>
          <w:sz w:val="32"/>
          <w:u w:val="single"/>
        </w:rPr>
        <w:t> </w:t>
      </w:r>
      <w:r>
        <w:rPr>
          <w:w w:val="90"/>
          <w:sz w:val="32"/>
          <w:u w:val="single"/>
        </w:rPr>
        <w:t>DE</w:t>
      </w:r>
      <w:r>
        <w:rPr>
          <w:spacing w:val="12"/>
          <w:sz w:val="32"/>
          <w:u w:val="single"/>
        </w:rPr>
        <w:t> </w:t>
      </w:r>
      <w:r>
        <w:rPr>
          <w:w w:val="90"/>
          <w:sz w:val="32"/>
          <w:u w:val="single"/>
        </w:rPr>
        <w:t>DICIEMBRE</w:t>
      </w:r>
      <w:r>
        <w:rPr>
          <w:spacing w:val="10"/>
          <w:sz w:val="32"/>
          <w:u w:val="single"/>
        </w:rPr>
        <w:t> </w:t>
      </w:r>
      <w:r>
        <w:rPr>
          <w:w w:val="90"/>
          <w:sz w:val="32"/>
          <w:u w:val="single"/>
        </w:rPr>
        <w:t>DE</w:t>
      </w:r>
      <w:r>
        <w:rPr>
          <w:spacing w:val="8"/>
          <w:sz w:val="32"/>
          <w:u w:val="single"/>
        </w:rPr>
        <w:t> </w:t>
      </w:r>
      <w:r>
        <w:rPr>
          <w:spacing w:val="-4"/>
          <w:w w:val="90"/>
          <w:sz w:val="32"/>
          <w:u w:val="single"/>
        </w:rPr>
        <w:t>2025</w:t>
      </w:r>
    </w:p>
    <w:p>
      <w:pPr>
        <w:spacing w:after="0"/>
        <w:jc w:val="center"/>
        <w:rPr>
          <w:sz w:val="32"/>
        </w:rPr>
        <w:sectPr>
          <w:pgSz w:w="11910" w:h="16840"/>
          <w:pgMar w:header="286" w:footer="570" w:top="1920" w:bottom="1260" w:left="360" w:right="360"/>
        </w:sectPr>
      </w:pPr>
    </w:p>
    <w:p>
      <w:pPr>
        <w:pStyle w:val="BodyText"/>
        <w:spacing w:before="200" w:after="1"/>
      </w:pPr>
      <w:r>
        <w:rPr/>
        <mc:AlternateContent>
          <mc:Choice Requires="wps">
            <w:drawing>
              <wp:anchor distT="0" distB="0" distL="0" distR="0" allowOverlap="1" layoutInCell="1" locked="0" behindDoc="0" simplePos="0" relativeHeight="15741952">
                <wp:simplePos x="0" y="0"/>
                <wp:positionH relativeFrom="page">
                  <wp:posOffset>6966436</wp:posOffset>
                </wp:positionH>
                <wp:positionV relativeFrom="page">
                  <wp:posOffset>6595730</wp:posOffset>
                </wp:positionV>
                <wp:extent cx="263525" cy="3233420"/>
                <wp:effectExtent l="0" t="0" r="0" b="0"/>
                <wp:wrapNone/>
                <wp:docPr id="40" name="Textbox 40"/>
                <wp:cNvGraphicFramePr>
                  <a:graphicFrameLocks/>
                </wp:cNvGraphicFramePr>
                <a:graphic>
                  <a:graphicData uri="http://schemas.microsoft.com/office/word/2010/wordprocessingShape">
                    <wps:wsp>
                      <wps:cNvPr id="40" name="Textbox 40"/>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9</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9.348877pt;width:20.75pt;height:254.6pt;mso-position-horizontal-relative:page;mso-position-vertical-relative:page;z-index:15741952" type="#_x0000_t202" id="docshape3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9</w:t>
                      </w:r>
                      <w:r>
                        <w:rPr>
                          <w:spacing w:val="-6"/>
                          <w:sz w:val="12"/>
                        </w:rPr>
                        <w:t> </w:t>
                      </w:r>
                      <w:r>
                        <w:rPr>
                          <w:sz w:val="12"/>
                        </w:rPr>
                        <w:t>de</w:t>
                      </w:r>
                      <w:r>
                        <w:rPr>
                          <w:spacing w:val="-6"/>
                          <w:sz w:val="12"/>
                        </w:rPr>
                        <w:t> </w:t>
                      </w:r>
                      <w:r>
                        <w:rPr>
                          <w:spacing w:val="-5"/>
                          <w:sz w:val="12"/>
                        </w:rPr>
                        <w:t>68</w:t>
                      </w:r>
                    </w:p>
                  </w:txbxContent>
                </v:textbox>
                <w10:wrap type="none"/>
              </v:shape>
            </w:pict>
          </mc:Fallback>
        </mc:AlternateContent>
      </w:r>
    </w:p>
    <w:tbl>
      <w:tblPr>
        <w:tblW w:w="0" w:type="auto"/>
        <w:jc w:val="left"/>
        <w:tblInd w:w="13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033"/>
        <w:gridCol w:w="540"/>
        <w:gridCol w:w="1457"/>
        <w:gridCol w:w="1457"/>
      </w:tblGrid>
      <w:tr>
        <w:trPr>
          <w:trHeight w:val="219" w:hRule="atLeast"/>
        </w:trPr>
        <w:tc>
          <w:tcPr>
            <w:tcW w:w="5573" w:type="dxa"/>
            <w:gridSpan w:val="2"/>
            <w:tcBorders>
              <w:bottom w:val="single" w:sz="8" w:space="0" w:color="000000"/>
              <w:right w:val="single" w:sz="8" w:space="0" w:color="000000"/>
            </w:tcBorders>
            <w:shd w:val="clear" w:color="auto" w:fill="FFC000"/>
          </w:tcPr>
          <w:p>
            <w:pPr>
              <w:pStyle w:val="TableParagraph"/>
              <w:tabs>
                <w:tab w:pos="5102" w:val="left" w:leader="none"/>
              </w:tabs>
              <w:spacing w:line="174" w:lineRule="exact" w:before="26"/>
              <w:ind w:left="2128"/>
              <w:rPr>
                <w:rFonts w:ascii="Tahoma"/>
                <w:sz w:val="15"/>
              </w:rPr>
            </w:pPr>
            <w:r>
              <w:rPr>
                <w:rFonts w:ascii="Tahoma"/>
                <w:spacing w:val="-2"/>
                <w:sz w:val="15"/>
              </w:rPr>
              <w:t>CONCEPTO</w:t>
            </w:r>
            <w:r>
              <w:rPr>
                <w:rFonts w:ascii="Tahoma"/>
                <w:sz w:val="15"/>
              </w:rPr>
              <w:tab/>
            </w:r>
            <w:r>
              <w:rPr>
                <w:rFonts w:ascii="Tahoma"/>
                <w:spacing w:val="-4"/>
                <w:sz w:val="15"/>
              </w:rPr>
              <w:t>Notas</w:t>
            </w:r>
          </w:p>
        </w:tc>
        <w:tc>
          <w:tcPr>
            <w:tcW w:w="1457" w:type="dxa"/>
            <w:tcBorders>
              <w:left w:val="single" w:sz="8" w:space="0" w:color="000000"/>
              <w:bottom w:val="single" w:sz="8" w:space="0" w:color="000000"/>
              <w:right w:val="single" w:sz="8" w:space="0" w:color="000000"/>
            </w:tcBorders>
            <w:shd w:val="clear" w:color="auto" w:fill="FFC000"/>
          </w:tcPr>
          <w:p>
            <w:pPr>
              <w:pStyle w:val="TableParagraph"/>
              <w:spacing w:line="174" w:lineRule="exact" w:before="26"/>
              <w:ind w:left="21"/>
              <w:jc w:val="center"/>
              <w:rPr>
                <w:rFonts w:ascii="Tahoma"/>
                <w:sz w:val="15"/>
              </w:rPr>
            </w:pPr>
            <w:r>
              <w:rPr>
                <w:rFonts w:ascii="Tahoma"/>
                <w:spacing w:val="-4"/>
                <w:sz w:val="15"/>
              </w:rPr>
              <w:t>2025</w:t>
            </w:r>
          </w:p>
        </w:tc>
        <w:tc>
          <w:tcPr>
            <w:tcW w:w="1457" w:type="dxa"/>
            <w:tcBorders>
              <w:left w:val="single" w:sz="8" w:space="0" w:color="000000"/>
              <w:bottom w:val="single" w:sz="8" w:space="0" w:color="000000"/>
              <w:right w:val="single" w:sz="8" w:space="0" w:color="000000"/>
            </w:tcBorders>
            <w:shd w:val="clear" w:color="auto" w:fill="FFC000"/>
          </w:tcPr>
          <w:p>
            <w:pPr>
              <w:pStyle w:val="TableParagraph"/>
              <w:spacing w:line="174" w:lineRule="exact" w:before="26"/>
              <w:ind w:left="21" w:right="5"/>
              <w:jc w:val="center"/>
              <w:rPr>
                <w:rFonts w:ascii="Tahoma"/>
                <w:sz w:val="15"/>
              </w:rPr>
            </w:pPr>
            <w:r>
              <w:rPr>
                <w:rFonts w:ascii="Tahoma"/>
                <w:spacing w:val="-4"/>
                <w:sz w:val="15"/>
              </w:rPr>
              <w:t>2024</w:t>
            </w:r>
          </w:p>
        </w:tc>
      </w:tr>
      <w:tr>
        <w:trPr>
          <w:trHeight w:val="5838" w:hRule="atLeast"/>
        </w:trPr>
        <w:tc>
          <w:tcPr>
            <w:tcW w:w="5033" w:type="dxa"/>
            <w:vMerge w:val="restart"/>
            <w:tcBorders>
              <w:top w:val="single" w:sz="8" w:space="0" w:color="000000"/>
              <w:bottom w:val="single" w:sz="12" w:space="0" w:color="000000"/>
              <w:right w:val="single" w:sz="8" w:space="0" w:color="000000"/>
            </w:tcBorders>
          </w:tcPr>
          <w:p>
            <w:pPr>
              <w:pStyle w:val="TableParagraph"/>
              <w:spacing w:line="331" w:lineRule="auto" w:before="134"/>
              <w:ind w:left="34"/>
              <w:rPr>
                <w:b/>
                <w:sz w:val="15"/>
              </w:rPr>
            </w:pPr>
            <w:r>
              <w:rPr>
                <w:b/>
                <w:sz w:val="15"/>
              </w:rPr>
              <mc:AlternateContent>
                <mc:Choice Requires="wps">
                  <w:drawing>
                    <wp:anchor distT="0" distB="0" distL="0" distR="0" allowOverlap="1" layoutInCell="1" locked="0" behindDoc="1" simplePos="0" relativeHeight="476709888">
                      <wp:simplePos x="0" y="0"/>
                      <wp:positionH relativeFrom="column">
                        <wp:posOffset>-3810</wp:posOffset>
                      </wp:positionH>
                      <wp:positionV relativeFrom="paragraph">
                        <wp:posOffset>-160915</wp:posOffset>
                      </wp:positionV>
                      <wp:extent cx="5398135" cy="8587740"/>
                      <wp:effectExtent l="0" t="0" r="0" b="0"/>
                      <wp:wrapNone/>
                      <wp:docPr id="41" name="Group 41"/>
                      <wp:cNvGraphicFramePr>
                        <a:graphicFrameLocks/>
                      </wp:cNvGraphicFramePr>
                      <a:graphic>
                        <a:graphicData uri="http://schemas.microsoft.com/office/word/2010/wordprocessingGroup">
                          <wpg:wgp>
                            <wpg:cNvPr id="41" name="Group 41"/>
                            <wpg:cNvGrpSpPr/>
                            <wpg:grpSpPr>
                              <a:xfrm>
                                <a:off x="0" y="0"/>
                                <a:ext cx="5398135" cy="8587740"/>
                                <a:chExt cx="5398135" cy="8587740"/>
                              </a:xfrm>
                            </wpg:grpSpPr>
                            <wps:wsp>
                              <wps:cNvPr id="42" name="Graphic 42"/>
                              <wps:cNvSpPr/>
                              <wps:spPr>
                                <a:xfrm>
                                  <a:off x="7620" y="7620"/>
                                  <a:ext cx="5390515" cy="152400"/>
                                </a:xfrm>
                                <a:custGeom>
                                  <a:avLst/>
                                  <a:gdLst/>
                                  <a:ahLst/>
                                  <a:cxnLst/>
                                  <a:rect l="l" t="t" r="r" b="b"/>
                                  <a:pathLst>
                                    <a:path w="5390515" h="152400">
                                      <a:moveTo>
                                        <a:pt x="5390387" y="152400"/>
                                      </a:moveTo>
                                      <a:lnTo>
                                        <a:pt x="0" y="152400"/>
                                      </a:lnTo>
                                      <a:lnTo>
                                        <a:pt x="0" y="0"/>
                                      </a:lnTo>
                                      <a:lnTo>
                                        <a:pt x="5390387" y="0"/>
                                      </a:lnTo>
                                      <a:lnTo>
                                        <a:pt x="5390387" y="152400"/>
                                      </a:lnTo>
                                      <a:close/>
                                    </a:path>
                                  </a:pathLst>
                                </a:custGeom>
                                <a:solidFill>
                                  <a:srgbClr val="FFC000"/>
                                </a:solidFill>
                              </wps:spPr>
                              <wps:bodyPr wrap="square" lIns="0" tIns="0" rIns="0" bIns="0" rtlCol="0">
                                <a:prstTxWarp prst="textNoShape">
                                  <a:avLst/>
                                </a:prstTxWarp>
                                <a:noAutofit/>
                              </wps:bodyPr>
                            </wps:wsp>
                            <wps:wsp>
                              <wps:cNvPr id="43" name="Graphic 43"/>
                              <wps:cNvSpPr/>
                              <wps:spPr>
                                <a:xfrm>
                                  <a:off x="3548253" y="518255"/>
                                  <a:ext cx="40005" cy="1270"/>
                                </a:xfrm>
                                <a:custGeom>
                                  <a:avLst/>
                                  <a:gdLst/>
                                  <a:ahLst/>
                                  <a:cxnLst/>
                                  <a:rect l="l" t="t" r="r" b="b"/>
                                  <a:pathLst>
                                    <a:path w="40005" h="0">
                                      <a:moveTo>
                                        <a:pt x="0" y="0"/>
                                      </a:moveTo>
                                      <a:lnTo>
                                        <a:pt x="39814" y="0"/>
                                      </a:lnTo>
                                    </a:path>
                                  </a:pathLst>
                                </a:custGeom>
                                <a:ln w="4762">
                                  <a:solidFill>
                                    <a:srgbClr val="008000"/>
                                  </a:solidFill>
                                  <a:prstDash val="solid"/>
                                </a:ln>
                              </wps:spPr>
                              <wps:bodyPr wrap="square" lIns="0" tIns="0" rIns="0" bIns="0" rtlCol="0">
                                <a:prstTxWarp prst="textNoShape">
                                  <a:avLst/>
                                </a:prstTxWarp>
                                <a:noAutofit/>
                              </wps:bodyPr>
                            </wps:wsp>
                            <wps:wsp>
                              <wps:cNvPr id="44" name="Graphic 44"/>
                              <wps:cNvSpPr/>
                              <wps:spPr>
                                <a:xfrm>
                                  <a:off x="3547872" y="518159"/>
                                  <a:ext cx="40005" cy="7620"/>
                                </a:xfrm>
                                <a:custGeom>
                                  <a:avLst/>
                                  <a:gdLst/>
                                  <a:ahLst/>
                                  <a:cxnLst/>
                                  <a:rect l="l" t="t" r="r" b="b"/>
                                  <a:pathLst>
                                    <a:path w="40005" h="7620">
                                      <a:moveTo>
                                        <a:pt x="39624" y="7620"/>
                                      </a:moveTo>
                                      <a:lnTo>
                                        <a:pt x="0" y="7620"/>
                                      </a:lnTo>
                                      <a:lnTo>
                                        <a:pt x="0" y="0"/>
                                      </a:lnTo>
                                      <a:lnTo>
                                        <a:pt x="39624" y="0"/>
                                      </a:lnTo>
                                      <a:lnTo>
                                        <a:pt x="39624" y="7620"/>
                                      </a:lnTo>
                                      <a:close/>
                                    </a:path>
                                  </a:pathLst>
                                </a:custGeom>
                                <a:solidFill>
                                  <a:srgbClr val="008000"/>
                                </a:solidFill>
                              </wps:spPr>
                              <wps:bodyPr wrap="square" lIns="0" tIns="0" rIns="0" bIns="0" rtlCol="0">
                                <a:prstTxWarp prst="textNoShape">
                                  <a:avLst/>
                                </a:prstTxWarp>
                                <a:noAutofit/>
                              </wps:bodyPr>
                            </wps:wsp>
                            <wps:wsp>
                              <wps:cNvPr id="45" name="Graphic 45"/>
                              <wps:cNvSpPr/>
                              <wps:spPr>
                                <a:xfrm>
                                  <a:off x="3548253" y="526256"/>
                                  <a:ext cx="32384" cy="1270"/>
                                </a:xfrm>
                                <a:custGeom>
                                  <a:avLst/>
                                  <a:gdLst/>
                                  <a:ahLst/>
                                  <a:cxnLst/>
                                  <a:rect l="l" t="t" r="r" b="b"/>
                                  <a:pathLst>
                                    <a:path w="32384" h="0">
                                      <a:moveTo>
                                        <a:pt x="0" y="0"/>
                                      </a:moveTo>
                                      <a:lnTo>
                                        <a:pt x="31908" y="0"/>
                                      </a:lnTo>
                                    </a:path>
                                  </a:pathLst>
                                </a:custGeom>
                                <a:ln w="4762">
                                  <a:solidFill>
                                    <a:srgbClr val="008000"/>
                                  </a:solidFill>
                                  <a:prstDash val="solid"/>
                                </a:ln>
                              </wps:spPr>
                              <wps:bodyPr wrap="square" lIns="0" tIns="0" rIns="0" bIns="0" rtlCol="0">
                                <a:prstTxWarp prst="textNoShape">
                                  <a:avLst/>
                                </a:prstTxWarp>
                                <a:noAutofit/>
                              </wps:bodyPr>
                            </wps:wsp>
                            <wps:wsp>
                              <wps:cNvPr id="46" name="Graphic 46"/>
                              <wps:cNvSpPr/>
                              <wps:spPr>
                                <a:xfrm>
                                  <a:off x="3547872" y="525780"/>
                                  <a:ext cx="32384" cy="9525"/>
                                </a:xfrm>
                                <a:custGeom>
                                  <a:avLst/>
                                  <a:gdLst/>
                                  <a:ahLst/>
                                  <a:cxnLst/>
                                  <a:rect l="l" t="t" r="r" b="b"/>
                                  <a:pathLst>
                                    <a:path w="32384" h="9525">
                                      <a:moveTo>
                                        <a:pt x="32004" y="9144"/>
                                      </a:moveTo>
                                      <a:lnTo>
                                        <a:pt x="0" y="9144"/>
                                      </a:lnTo>
                                      <a:lnTo>
                                        <a:pt x="0" y="0"/>
                                      </a:lnTo>
                                      <a:lnTo>
                                        <a:pt x="32004" y="0"/>
                                      </a:lnTo>
                                      <a:lnTo>
                                        <a:pt x="32004" y="9144"/>
                                      </a:lnTo>
                                      <a:close/>
                                    </a:path>
                                  </a:pathLst>
                                </a:custGeom>
                                <a:solidFill>
                                  <a:srgbClr val="008000"/>
                                </a:solidFill>
                              </wps:spPr>
                              <wps:bodyPr wrap="square" lIns="0" tIns="0" rIns="0" bIns="0" rtlCol="0">
                                <a:prstTxWarp prst="textNoShape">
                                  <a:avLst/>
                                </a:prstTxWarp>
                                <a:noAutofit/>
                              </wps:bodyPr>
                            </wps:wsp>
                            <wps:wsp>
                              <wps:cNvPr id="47" name="Graphic 47"/>
                              <wps:cNvSpPr/>
                              <wps:spPr>
                                <a:xfrm>
                                  <a:off x="3548253" y="534257"/>
                                  <a:ext cx="24130" cy="1270"/>
                                </a:xfrm>
                                <a:custGeom>
                                  <a:avLst/>
                                  <a:gdLst/>
                                  <a:ahLst/>
                                  <a:cxnLst/>
                                  <a:rect l="l" t="t" r="r" b="b"/>
                                  <a:pathLst>
                                    <a:path w="24130" h="0">
                                      <a:moveTo>
                                        <a:pt x="0" y="0"/>
                                      </a:moveTo>
                                      <a:lnTo>
                                        <a:pt x="23907" y="0"/>
                                      </a:lnTo>
                                    </a:path>
                                  </a:pathLst>
                                </a:custGeom>
                                <a:ln w="4762">
                                  <a:solidFill>
                                    <a:srgbClr val="008000"/>
                                  </a:solidFill>
                                  <a:prstDash val="solid"/>
                                </a:ln>
                              </wps:spPr>
                              <wps:bodyPr wrap="square" lIns="0" tIns="0" rIns="0" bIns="0" rtlCol="0">
                                <a:prstTxWarp prst="textNoShape">
                                  <a:avLst/>
                                </a:prstTxWarp>
                                <a:noAutofit/>
                              </wps:bodyPr>
                            </wps:wsp>
                            <wps:wsp>
                              <wps:cNvPr id="48" name="Graphic 48"/>
                              <wps:cNvSpPr/>
                              <wps:spPr>
                                <a:xfrm>
                                  <a:off x="3547872" y="534923"/>
                                  <a:ext cx="24765" cy="7620"/>
                                </a:xfrm>
                                <a:custGeom>
                                  <a:avLst/>
                                  <a:gdLst/>
                                  <a:ahLst/>
                                  <a:cxnLst/>
                                  <a:rect l="l" t="t" r="r" b="b"/>
                                  <a:pathLst>
                                    <a:path w="24765" h="7620">
                                      <a:moveTo>
                                        <a:pt x="24384" y="7620"/>
                                      </a:moveTo>
                                      <a:lnTo>
                                        <a:pt x="0" y="7620"/>
                                      </a:lnTo>
                                      <a:lnTo>
                                        <a:pt x="0" y="0"/>
                                      </a:lnTo>
                                      <a:lnTo>
                                        <a:pt x="24384" y="0"/>
                                      </a:lnTo>
                                      <a:lnTo>
                                        <a:pt x="24384" y="7620"/>
                                      </a:lnTo>
                                      <a:close/>
                                    </a:path>
                                  </a:pathLst>
                                </a:custGeom>
                                <a:solidFill>
                                  <a:srgbClr val="008000"/>
                                </a:solidFill>
                              </wps:spPr>
                              <wps:bodyPr wrap="square" lIns="0" tIns="0" rIns="0" bIns="0" rtlCol="0">
                                <a:prstTxWarp prst="textNoShape">
                                  <a:avLst/>
                                </a:prstTxWarp>
                                <a:noAutofit/>
                              </wps:bodyPr>
                            </wps:wsp>
                            <wps:wsp>
                              <wps:cNvPr id="49" name="Graphic 49"/>
                              <wps:cNvSpPr/>
                              <wps:spPr>
                                <a:xfrm>
                                  <a:off x="3548253" y="542258"/>
                                  <a:ext cx="16510" cy="1270"/>
                                </a:xfrm>
                                <a:custGeom>
                                  <a:avLst/>
                                  <a:gdLst/>
                                  <a:ahLst/>
                                  <a:cxnLst/>
                                  <a:rect l="l" t="t" r="r" b="b"/>
                                  <a:pathLst>
                                    <a:path w="16510" h="0">
                                      <a:moveTo>
                                        <a:pt x="0" y="0"/>
                                      </a:moveTo>
                                      <a:lnTo>
                                        <a:pt x="15906" y="0"/>
                                      </a:lnTo>
                                    </a:path>
                                  </a:pathLst>
                                </a:custGeom>
                                <a:ln w="4762">
                                  <a:solidFill>
                                    <a:srgbClr val="008000"/>
                                  </a:solidFill>
                                  <a:prstDash val="solid"/>
                                </a:ln>
                              </wps:spPr>
                              <wps:bodyPr wrap="square" lIns="0" tIns="0" rIns="0" bIns="0" rtlCol="0">
                                <a:prstTxWarp prst="textNoShape">
                                  <a:avLst/>
                                </a:prstTxWarp>
                                <a:noAutofit/>
                              </wps:bodyPr>
                            </wps:wsp>
                            <wps:wsp>
                              <wps:cNvPr id="50" name="Graphic 50"/>
                              <wps:cNvSpPr/>
                              <wps:spPr>
                                <a:xfrm>
                                  <a:off x="3547872" y="542544"/>
                                  <a:ext cx="17145" cy="7620"/>
                                </a:xfrm>
                                <a:custGeom>
                                  <a:avLst/>
                                  <a:gdLst/>
                                  <a:ahLst/>
                                  <a:cxnLst/>
                                  <a:rect l="l" t="t" r="r" b="b"/>
                                  <a:pathLst>
                                    <a:path w="17145" h="7620">
                                      <a:moveTo>
                                        <a:pt x="16764" y="7620"/>
                                      </a:moveTo>
                                      <a:lnTo>
                                        <a:pt x="0" y="7620"/>
                                      </a:lnTo>
                                      <a:lnTo>
                                        <a:pt x="0" y="0"/>
                                      </a:lnTo>
                                      <a:lnTo>
                                        <a:pt x="16764" y="0"/>
                                      </a:lnTo>
                                      <a:lnTo>
                                        <a:pt x="16764" y="7620"/>
                                      </a:lnTo>
                                      <a:close/>
                                    </a:path>
                                  </a:pathLst>
                                </a:custGeom>
                                <a:solidFill>
                                  <a:srgbClr val="008000"/>
                                </a:solidFill>
                              </wps:spPr>
                              <wps:bodyPr wrap="square" lIns="0" tIns="0" rIns="0" bIns="0" rtlCol="0">
                                <a:prstTxWarp prst="textNoShape">
                                  <a:avLst/>
                                </a:prstTxWarp>
                                <a:noAutofit/>
                              </wps:bodyPr>
                            </wps:wsp>
                            <wps:wsp>
                              <wps:cNvPr id="51" name="Graphic 51"/>
                              <wps:cNvSpPr/>
                              <wps:spPr>
                                <a:xfrm>
                                  <a:off x="3548253" y="550163"/>
                                  <a:ext cx="8255" cy="1270"/>
                                </a:xfrm>
                                <a:custGeom>
                                  <a:avLst/>
                                  <a:gdLst/>
                                  <a:ahLst/>
                                  <a:cxnLst/>
                                  <a:rect l="l" t="t" r="r" b="b"/>
                                  <a:pathLst>
                                    <a:path w="8255" h="0">
                                      <a:moveTo>
                                        <a:pt x="0" y="0"/>
                                      </a:moveTo>
                                      <a:lnTo>
                                        <a:pt x="7905" y="0"/>
                                      </a:lnTo>
                                    </a:path>
                                  </a:pathLst>
                                </a:custGeom>
                                <a:ln w="4762">
                                  <a:solidFill>
                                    <a:srgbClr val="008000"/>
                                  </a:solidFill>
                                  <a:prstDash val="solid"/>
                                </a:ln>
                              </wps:spPr>
                              <wps:bodyPr wrap="square" lIns="0" tIns="0" rIns="0" bIns="0" rtlCol="0">
                                <a:prstTxWarp prst="textNoShape">
                                  <a:avLst/>
                                </a:prstTxWarp>
                                <a:noAutofit/>
                              </wps:bodyPr>
                            </wps:wsp>
                            <wps:wsp>
                              <wps:cNvPr id="52" name="Graphic 52"/>
                              <wps:cNvSpPr/>
                              <wps:spPr>
                                <a:xfrm>
                                  <a:off x="3547872" y="550163"/>
                                  <a:ext cx="7620" cy="7620"/>
                                </a:xfrm>
                                <a:custGeom>
                                  <a:avLst/>
                                  <a:gdLst/>
                                  <a:ahLst/>
                                  <a:cxnLst/>
                                  <a:rect l="l" t="t" r="r" b="b"/>
                                  <a:pathLst>
                                    <a:path w="7620" h="7620">
                                      <a:moveTo>
                                        <a:pt x="7620" y="7620"/>
                                      </a:moveTo>
                                      <a:lnTo>
                                        <a:pt x="0" y="7620"/>
                                      </a:lnTo>
                                      <a:lnTo>
                                        <a:pt x="0" y="0"/>
                                      </a:lnTo>
                                      <a:lnTo>
                                        <a:pt x="7620" y="0"/>
                                      </a:lnTo>
                                      <a:lnTo>
                                        <a:pt x="7620" y="7620"/>
                                      </a:lnTo>
                                      <a:close/>
                                    </a:path>
                                  </a:pathLst>
                                </a:custGeom>
                                <a:solidFill>
                                  <a:srgbClr val="008000"/>
                                </a:solidFill>
                              </wps:spPr>
                              <wps:bodyPr wrap="square" lIns="0" tIns="0" rIns="0" bIns="0" rtlCol="0">
                                <a:prstTxWarp prst="textNoShape">
                                  <a:avLst/>
                                </a:prstTxWarp>
                                <a:noAutofit/>
                              </wps:bodyPr>
                            </wps:wsp>
                            <wps:wsp>
                              <wps:cNvPr id="53" name="Graphic 53"/>
                              <wps:cNvSpPr/>
                              <wps:spPr>
                                <a:xfrm>
                                  <a:off x="4473130" y="518255"/>
                                  <a:ext cx="40005" cy="1270"/>
                                </a:xfrm>
                                <a:custGeom>
                                  <a:avLst/>
                                  <a:gdLst/>
                                  <a:ahLst/>
                                  <a:cxnLst/>
                                  <a:rect l="l" t="t" r="r" b="b"/>
                                  <a:pathLst>
                                    <a:path w="40005" h="0">
                                      <a:moveTo>
                                        <a:pt x="0" y="0"/>
                                      </a:moveTo>
                                      <a:lnTo>
                                        <a:pt x="39909" y="0"/>
                                      </a:lnTo>
                                    </a:path>
                                  </a:pathLst>
                                </a:custGeom>
                                <a:ln w="4762">
                                  <a:solidFill>
                                    <a:srgbClr val="008000"/>
                                  </a:solidFill>
                                  <a:prstDash val="solid"/>
                                </a:ln>
                              </wps:spPr>
                              <wps:bodyPr wrap="square" lIns="0" tIns="0" rIns="0" bIns="0" rtlCol="0">
                                <a:prstTxWarp prst="textNoShape">
                                  <a:avLst/>
                                </a:prstTxWarp>
                                <a:noAutofit/>
                              </wps:bodyPr>
                            </wps:wsp>
                            <wps:wsp>
                              <wps:cNvPr id="54" name="Graphic 54"/>
                              <wps:cNvSpPr/>
                              <wps:spPr>
                                <a:xfrm>
                                  <a:off x="4472940" y="518159"/>
                                  <a:ext cx="40005" cy="7620"/>
                                </a:xfrm>
                                <a:custGeom>
                                  <a:avLst/>
                                  <a:gdLst/>
                                  <a:ahLst/>
                                  <a:cxnLst/>
                                  <a:rect l="l" t="t" r="r" b="b"/>
                                  <a:pathLst>
                                    <a:path w="40005" h="7620">
                                      <a:moveTo>
                                        <a:pt x="39624" y="7620"/>
                                      </a:moveTo>
                                      <a:lnTo>
                                        <a:pt x="0" y="7620"/>
                                      </a:lnTo>
                                      <a:lnTo>
                                        <a:pt x="0" y="0"/>
                                      </a:lnTo>
                                      <a:lnTo>
                                        <a:pt x="39624" y="0"/>
                                      </a:lnTo>
                                      <a:lnTo>
                                        <a:pt x="39624" y="7620"/>
                                      </a:lnTo>
                                      <a:close/>
                                    </a:path>
                                  </a:pathLst>
                                </a:custGeom>
                                <a:solidFill>
                                  <a:srgbClr val="008000"/>
                                </a:solidFill>
                              </wps:spPr>
                              <wps:bodyPr wrap="square" lIns="0" tIns="0" rIns="0" bIns="0" rtlCol="0">
                                <a:prstTxWarp prst="textNoShape">
                                  <a:avLst/>
                                </a:prstTxWarp>
                                <a:noAutofit/>
                              </wps:bodyPr>
                            </wps:wsp>
                            <wps:wsp>
                              <wps:cNvPr id="55" name="Graphic 55"/>
                              <wps:cNvSpPr/>
                              <wps:spPr>
                                <a:xfrm>
                                  <a:off x="4473130" y="526256"/>
                                  <a:ext cx="32384" cy="1270"/>
                                </a:xfrm>
                                <a:custGeom>
                                  <a:avLst/>
                                  <a:gdLst/>
                                  <a:ahLst/>
                                  <a:cxnLst/>
                                  <a:rect l="l" t="t" r="r" b="b"/>
                                  <a:pathLst>
                                    <a:path w="32384" h="0">
                                      <a:moveTo>
                                        <a:pt x="0" y="0"/>
                                      </a:moveTo>
                                      <a:lnTo>
                                        <a:pt x="31908" y="0"/>
                                      </a:lnTo>
                                    </a:path>
                                  </a:pathLst>
                                </a:custGeom>
                                <a:ln w="4762">
                                  <a:solidFill>
                                    <a:srgbClr val="008000"/>
                                  </a:solidFill>
                                  <a:prstDash val="solid"/>
                                </a:ln>
                              </wps:spPr>
                              <wps:bodyPr wrap="square" lIns="0" tIns="0" rIns="0" bIns="0" rtlCol="0">
                                <a:prstTxWarp prst="textNoShape">
                                  <a:avLst/>
                                </a:prstTxWarp>
                                <a:noAutofit/>
                              </wps:bodyPr>
                            </wps:wsp>
                            <wps:wsp>
                              <wps:cNvPr id="56" name="Graphic 56"/>
                              <wps:cNvSpPr/>
                              <wps:spPr>
                                <a:xfrm>
                                  <a:off x="4472940" y="525780"/>
                                  <a:ext cx="32384" cy="9525"/>
                                </a:xfrm>
                                <a:custGeom>
                                  <a:avLst/>
                                  <a:gdLst/>
                                  <a:ahLst/>
                                  <a:cxnLst/>
                                  <a:rect l="l" t="t" r="r" b="b"/>
                                  <a:pathLst>
                                    <a:path w="32384" h="9525">
                                      <a:moveTo>
                                        <a:pt x="32004" y="9144"/>
                                      </a:moveTo>
                                      <a:lnTo>
                                        <a:pt x="0" y="9144"/>
                                      </a:lnTo>
                                      <a:lnTo>
                                        <a:pt x="0" y="0"/>
                                      </a:lnTo>
                                      <a:lnTo>
                                        <a:pt x="32004" y="0"/>
                                      </a:lnTo>
                                      <a:lnTo>
                                        <a:pt x="32004" y="9144"/>
                                      </a:lnTo>
                                      <a:close/>
                                    </a:path>
                                  </a:pathLst>
                                </a:custGeom>
                                <a:solidFill>
                                  <a:srgbClr val="008000"/>
                                </a:solidFill>
                              </wps:spPr>
                              <wps:bodyPr wrap="square" lIns="0" tIns="0" rIns="0" bIns="0" rtlCol="0">
                                <a:prstTxWarp prst="textNoShape">
                                  <a:avLst/>
                                </a:prstTxWarp>
                                <a:noAutofit/>
                              </wps:bodyPr>
                            </wps:wsp>
                            <wps:wsp>
                              <wps:cNvPr id="57" name="Graphic 57"/>
                              <wps:cNvSpPr/>
                              <wps:spPr>
                                <a:xfrm>
                                  <a:off x="4473130" y="534257"/>
                                  <a:ext cx="24130" cy="1270"/>
                                </a:xfrm>
                                <a:custGeom>
                                  <a:avLst/>
                                  <a:gdLst/>
                                  <a:ahLst/>
                                  <a:cxnLst/>
                                  <a:rect l="l" t="t" r="r" b="b"/>
                                  <a:pathLst>
                                    <a:path w="24130" h="0">
                                      <a:moveTo>
                                        <a:pt x="0" y="0"/>
                                      </a:moveTo>
                                      <a:lnTo>
                                        <a:pt x="23907" y="0"/>
                                      </a:lnTo>
                                    </a:path>
                                  </a:pathLst>
                                </a:custGeom>
                                <a:ln w="4762">
                                  <a:solidFill>
                                    <a:srgbClr val="008000"/>
                                  </a:solidFill>
                                  <a:prstDash val="solid"/>
                                </a:ln>
                              </wps:spPr>
                              <wps:bodyPr wrap="square" lIns="0" tIns="0" rIns="0" bIns="0" rtlCol="0">
                                <a:prstTxWarp prst="textNoShape">
                                  <a:avLst/>
                                </a:prstTxWarp>
                                <a:noAutofit/>
                              </wps:bodyPr>
                            </wps:wsp>
                            <wps:wsp>
                              <wps:cNvPr id="58" name="Graphic 58"/>
                              <wps:cNvSpPr/>
                              <wps:spPr>
                                <a:xfrm>
                                  <a:off x="4472940" y="534923"/>
                                  <a:ext cx="24765" cy="7620"/>
                                </a:xfrm>
                                <a:custGeom>
                                  <a:avLst/>
                                  <a:gdLst/>
                                  <a:ahLst/>
                                  <a:cxnLst/>
                                  <a:rect l="l" t="t" r="r" b="b"/>
                                  <a:pathLst>
                                    <a:path w="24765" h="7620">
                                      <a:moveTo>
                                        <a:pt x="24384" y="7620"/>
                                      </a:moveTo>
                                      <a:lnTo>
                                        <a:pt x="0" y="7620"/>
                                      </a:lnTo>
                                      <a:lnTo>
                                        <a:pt x="0" y="0"/>
                                      </a:lnTo>
                                      <a:lnTo>
                                        <a:pt x="24384" y="0"/>
                                      </a:lnTo>
                                      <a:lnTo>
                                        <a:pt x="24384" y="7620"/>
                                      </a:lnTo>
                                      <a:close/>
                                    </a:path>
                                  </a:pathLst>
                                </a:custGeom>
                                <a:solidFill>
                                  <a:srgbClr val="008000"/>
                                </a:solidFill>
                              </wps:spPr>
                              <wps:bodyPr wrap="square" lIns="0" tIns="0" rIns="0" bIns="0" rtlCol="0">
                                <a:prstTxWarp prst="textNoShape">
                                  <a:avLst/>
                                </a:prstTxWarp>
                                <a:noAutofit/>
                              </wps:bodyPr>
                            </wps:wsp>
                            <wps:wsp>
                              <wps:cNvPr id="59" name="Graphic 59"/>
                              <wps:cNvSpPr/>
                              <wps:spPr>
                                <a:xfrm>
                                  <a:off x="4473130" y="542258"/>
                                  <a:ext cx="16510" cy="1270"/>
                                </a:xfrm>
                                <a:custGeom>
                                  <a:avLst/>
                                  <a:gdLst/>
                                  <a:ahLst/>
                                  <a:cxnLst/>
                                  <a:rect l="l" t="t" r="r" b="b"/>
                                  <a:pathLst>
                                    <a:path w="16510" h="0">
                                      <a:moveTo>
                                        <a:pt x="0" y="0"/>
                                      </a:moveTo>
                                      <a:lnTo>
                                        <a:pt x="16002" y="0"/>
                                      </a:lnTo>
                                    </a:path>
                                  </a:pathLst>
                                </a:custGeom>
                                <a:ln w="4762">
                                  <a:solidFill>
                                    <a:srgbClr val="008000"/>
                                  </a:solidFill>
                                  <a:prstDash val="solid"/>
                                </a:ln>
                              </wps:spPr>
                              <wps:bodyPr wrap="square" lIns="0" tIns="0" rIns="0" bIns="0" rtlCol="0">
                                <a:prstTxWarp prst="textNoShape">
                                  <a:avLst/>
                                </a:prstTxWarp>
                                <a:noAutofit/>
                              </wps:bodyPr>
                            </wps:wsp>
                            <wps:wsp>
                              <wps:cNvPr id="60" name="Graphic 60"/>
                              <wps:cNvSpPr/>
                              <wps:spPr>
                                <a:xfrm>
                                  <a:off x="4472940" y="542544"/>
                                  <a:ext cx="17145" cy="7620"/>
                                </a:xfrm>
                                <a:custGeom>
                                  <a:avLst/>
                                  <a:gdLst/>
                                  <a:ahLst/>
                                  <a:cxnLst/>
                                  <a:rect l="l" t="t" r="r" b="b"/>
                                  <a:pathLst>
                                    <a:path w="17145" h="7620">
                                      <a:moveTo>
                                        <a:pt x="16764" y="7620"/>
                                      </a:moveTo>
                                      <a:lnTo>
                                        <a:pt x="0" y="7620"/>
                                      </a:lnTo>
                                      <a:lnTo>
                                        <a:pt x="0" y="0"/>
                                      </a:lnTo>
                                      <a:lnTo>
                                        <a:pt x="16764" y="0"/>
                                      </a:lnTo>
                                      <a:lnTo>
                                        <a:pt x="16764" y="7620"/>
                                      </a:lnTo>
                                      <a:close/>
                                    </a:path>
                                  </a:pathLst>
                                </a:custGeom>
                                <a:solidFill>
                                  <a:srgbClr val="008000"/>
                                </a:solidFill>
                              </wps:spPr>
                              <wps:bodyPr wrap="square" lIns="0" tIns="0" rIns="0" bIns="0" rtlCol="0">
                                <a:prstTxWarp prst="textNoShape">
                                  <a:avLst/>
                                </a:prstTxWarp>
                                <a:noAutofit/>
                              </wps:bodyPr>
                            </wps:wsp>
                            <wps:wsp>
                              <wps:cNvPr id="61" name="Graphic 61"/>
                              <wps:cNvSpPr/>
                              <wps:spPr>
                                <a:xfrm>
                                  <a:off x="4473130" y="550163"/>
                                  <a:ext cx="8255" cy="1270"/>
                                </a:xfrm>
                                <a:custGeom>
                                  <a:avLst/>
                                  <a:gdLst/>
                                  <a:ahLst/>
                                  <a:cxnLst/>
                                  <a:rect l="l" t="t" r="r" b="b"/>
                                  <a:pathLst>
                                    <a:path w="8255" h="0">
                                      <a:moveTo>
                                        <a:pt x="0" y="0"/>
                                      </a:moveTo>
                                      <a:lnTo>
                                        <a:pt x="8001" y="0"/>
                                      </a:lnTo>
                                    </a:path>
                                  </a:pathLst>
                                </a:custGeom>
                                <a:ln w="4762">
                                  <a:solidFill>
                                    <a:srgbClr val="008000"/>
                                  </a:solidFill>
                                  <a:prstDash val="solid"/>
                                </a:ln>
                              </wps:spPr>
                              <wps:bodyPr wrap="square" lIns="0" tIns="0" rIns="0" bIns="0" rtlCol="0">
                                <a:prstTxWarp prst="textNoShape">
                                  <a:avLst/>
                                </a:prstTxWarp>
                                <a:noAutofit/>
                              </wps:bodyPr>
                            </wps:wsp>
                            <wps:wsp>
                              <wps:cNvPr id="62" name="Graphic 62"/>
                              <wps:cNvSpPr/>
                              <wps:spPr>
                                <a:xfrm>
                                  <a:off x="4472940" y="550163"/>
                                  <a:ext cx="7620" cy="7620"/>
                                </a:xfrm>
                                <a:custGeom>
                                  <a:avLst/>
                                  <a:gdLst/>
                                  <a:ahLst/>
                                  <a:cxnLst/>
                                  <a:rect l="l" t="t" r="r" b="b"/>
                                  <a:pathLst>
                                    <a:path w="7620" h="7620">
                                      <a:moveTo>
                                        <a:pt x="7620" y="7620"/>
                                      </a:moveTo>
                                      <a:lnTo>
                                        <a:pt x="0" y="7620"/>
                                      </a:lnTo>
                                      <a:lnTo>
                                        <a:pt x="0" y="0"/>
                                      </a:lnTo>
                                      <a:lnTo>
                                        <a:pt x="7620" y="0"/>
                                      </a:lnTo>
                                      <a:lnTo>
                                        <a:pt x="7620" y="7620"/>
                                      </a:lnTo>
                                      <a:close/>
                                    </a:path>
                                  </a:pathLst>
                                </a:custGeom>
                                <a:solidFill>
                                  <a:srgbClr val="008000"/>
                                </a:solidFill>
                              </wps:spPr>
                              <wps:bodyPr wrap="square" lIns="0" tIns="0" rIns="0" bIns="0" rtlCol="0">
                                <a:prstTxWarp prst="textNoShape">
                                  <a:avLst/>
                                </a:prstTxWarp>
                                <a:noAutofit/>
                              </wps:bodyPr>
                            </wps:wsp>
                            <wps:wsp>
                              <wps:cNvPr id="63" name="Graphic 63"/>
                              <wps:cNvSpPr/>
                              <wps:spPr>
                                <a:xfrm>
                                  <a:off x="3548253" y="2049208"/>
                                  <a:ext cx="40005" cy="1270"/>
                                </a:xfrm>
                                <a:custGeom>
                                  <a:avLst/>
                                  <a:gdLst/>
                                  <a:ahLst/>
                                  <a:cxnLst/>
                                  <a:rect l="l" t="t" r="r" b="b"/>
                                  <a:pathLst>
                                    <a:path w="40005" h="0">
                                      <a:moveTo>
                                        <a:pt x="0" y="0"/>
                                      </a:moveTo>
                                      <a:lnTo>
                                        <a:pt x="39814" y="0"/>
                                      </a:lnTo>
                                    </a:path>
                                  </a:pathLst>
                                </a:custGeom>
                                <a:ln w="4762">
                                  <a:solidFill>
                                    <a:srgbClr val="008000"/>
                                  </a:solidFill>
                                  <a:prstDash val="solid"/>
                                </a:ln>
                              </wps:spPr>
                              <wps:bodyPr wrap="square" lIns="0" tIns="0" rIns="0" bIns="0" rtlCol="0">
                                <a:prstTxWarp prst="textNoShape">
                                  <a:avLst/>
                                </a:prstTxWarp>
                                <a:noAutofit/>
                              </wps:bodyPr>
                            </wps:wsp>
                            <wps:wsp>
                              <wps:cNvPr id="64" name="Graphic 64"/>
                              <wps:cNvSpPr/>
                              <wps:spPr>
                                <a:xfrm>
                                  <a:off x="3547872" y="2049779"/>
                                  <a:ext cx="40005" cy="7620"/>
                                </a:xfrm>
                                <a:custGeom>
                                  <a:avLst/>
                                  <a:gdLst/>
                                  <a:ahLst/>
                                  <a:cxnLst/>
                                  <a:rect l="l" t="t" r="r" b="b"/>
                                  <a:pathLst>
                                    <a:path w="40005" h="7620">
                                      <a:moveTo>
                                        <a:pt x="39624" y="7620"/>
                                      </a:moveTo>
                                      <a:lnTo>
                                        <a:pt x="0" y="7620"/>
                                      </a:lnTo>
                                      <a:lnTo>
                                        <a:pt x="0" y="0"/>
                                      </a:lnTo>
                                      <a:lnTo>
                                        <a:pt x="39624" y="0"/>
                                      </a:lnTo>
                                      <a:lnTo>
                                        <a:pt x="39624" y="7620"/>
                                      </a:lnTo>
                                      <a:close/>
                                    </a:path>
                                  </a:pathLst>
                                </a:custGeom>
                                <a:solidFill>
                                  <a:srgbClr val="008000"/>
                                </a:solidFill>
                              </wps:spPr>
                              <wps:bodyPr wrap="square" lIns="0" tIns="0" rIns="0" bIns="0" rtlCol="0">
                                <a:prstTxWarp prst="textNoShape">
                                  <a:avLst/>
                                </a:prstTxWarp>
                                <a:noAutofit/>
                              </wps:bodyPr>
                            </wps:wsp>
                            <wps:wsp>
                              <wps:cNvPr id="65" name="Graphic 65"/>
                              <wps:cNvSpPr/>
                              <wps:spPr>
                                <a:xfrm>
                                  <a:off x="3548253" y="2057209"/>
                                  <a:ext cx="32384" cy="1270"/>
                                </a:xfrm>
                                <a:custGeom>
                                  <a:avLst/>
                                  <a:gdLst/>
                                  <a:ahLst/>
                                  <a:cxnLst/>
                                  <a:rect l="l" t="t" r="r" b="b"/>
                                  <a:pathLst>
                                    <a:path w="32384" h="0">
                                      <a:moveTo>
                                        <a:pt x="0" y="0"/>
                                      </a:moveTo>
                                      <a:lnTo>
                                        <a:pt x="31908" y="0"/>
                                      </a:lnTo>
                                    </a:path>
                                  </a:pathLst>
                                </a:custGeom>
                                <a:ln w="4762">
                                  <a:solidFill>
                                    <a:srgbClr val="008000"/>
                                  </a:solidFill>
                                  <a:prstDash val="solid"/>
                                </a:ln>
                              </wps:spPr>
                              <wps:bodyPr wrap="square" lIns="0" tIns="0" rIns="0" bIns="0" rtlCol="0">
                                <a:prstTxWarp prst="textNoShape">
                                  <a:avLst/>
                                </a:prstTxWarp>
                                <a:noAutofit/>
                              </wps:bodyPr>
                            </wps:wsp>
                            <wps:wsp>
                              <wps:cNvPr id="66" name="Graphic 66"/>
                              <wps:cNvSpPr/>
                              <wps:spPr>
                                <a:xfrm>
                                  <a:off x="3547872" y="2057400"/>
                                  <a:ext cx="32384" cy="7620"/>
                                </a:xfrm>
                                <a:custGeom>
                                  <a:avLst/>
                                  <a:gdLst/>
                                  <a:ahLst/>
                                  <a:cxnLst/>
                                  <a:rect l="l" t="t" r="r" b="b"/>
                                  <a:pathLst>
                                    <a:path w="32384" h="7620">
                                      <a:moveTo>
                                        <a:pt x="32004" y="7620"/>
                                      </a:moveTo>
                                      <a:lnTo>
                                        <a:pt x="0" y="7620"/>
                                      </a:lnTo>
                                      <a:lnTo>
                                        <a:pt x="0" y="0"/>
                                      </a:lnTo>
                                      <a:lnTo>
                                        <a:pt x="32004" y="0"/>
                                      </a:lnTo>
                                      <a:lnTo>
                                        <a:pt x="32004" y="7620"/>
                                      </a:lnTo>
                                      <a:close/>
                                    </a:path>
                                  </a:pathLst>
                                </a:custGeom>
                                <a:solidFill>
                                  <a:srgbClr val="008000"/>
                                </a:solidFill>
                              </wps:spPr>
                              <wps:bodyPr wrap="square" lIns="0" tIns="0" rIns="0" bIns="0" rtlCol="0">
                                <a:prstTxWarp prst="textNoShape">
                                  <a:avLst/>
                                </a:prstTxWarp>
                                <a:noAutofit/>
                              </wps:bodyPr>
                            </wps:wsp>
                            <wps:wsp>
                              <wps:cNvPr id="67" name="Graphic 67"/>
                              <wps:cNvSpPr/>
                              <wps:spPr>
                                <a:xfrm>
                                  <a:off x="3548253" y="2065210"/>
                                  <a:ext cx="24130" cy="1270"/>
                                </a:xfrm>
                                <a:custGeom>
                                  <a:avLst/>
                                  <a:gdLst/>
                                  <a:ahLst/>
                                  <a:cxnLst/>
                                  <a:rect l="l" t="t" r="r" b="b"/>
                                  <a:pathLst>
                                    <a:path w="24130" h="0">
                                      <a:moveTo>
                                        <a:pt x="0" y="0"/>
                                      </a:moveTo>
                                      <a:lnTo>
                                        <a:pt x="23907" y="0"/>
                                      </a:lnTo>
                                    </a:path>
                                  </a:pathLst>
                                </a:custGeom>
                                <a:ln w="4762">
                                  <a:solidFill>
                                    <a:srgbClr val="008000"/>
                                  </a:solidFill>
                                  <a:prstDash val="solid"/>
                                </a:ln>
                              </wps:spPr>
                              <wps:bodyPr wrap="square" lIns="0" tIns="0" rIns="0" bIns="0" rtlCol="0">
                                <a:prstTxWarp prst="textNoShape">
                                  <a:avLst/>
                                </a:prstTxWarp>
                                <a:noAutofit/>
                              </wps:bodyPr>
                            </wps:wsp>
                            <wps:wsp>
                              <wps:cNvPr id="68" name="Graphic 68"/>
                              <wps:cNvSpPr/>
                              <wps:spPr>
                                <a:xfrm>
                                  <a:off x="3547872" y="2065020"/>
                                  <a:ext cx="24765" cy="7620"/>
                                </a:xfrm>
                                <a:custGeom>
                                  <a:avLst/>
                                  <a:gdLst/>
                                  <a:ahLst/>
                                  <a:cxnLst/>
                                  <a:rect l="l" t="t" r="r" b="b"/>
                                  <a:pathLst>
                                    <a:path w="24765" h="7620">
                                      <a:moveTo>
                                        <a:pt x="24384" y="7620"/>
                                      </a:moveTo>
                                      <a:lnTo>
                                        <a:pt x="0" y="7620"/>
                                      </a:lnTo>
                                      <a:lnTo>
                                        <a:pt x="0" y="0"/>
                                      </a:lnTo>
                                      <a:lnTo>
                                        <a:pt x="24384" y="0"/>
                                      </a:lnTo>
                                      <a:lnTo>
                                        <a:pt x="24384" y="7620"/>
                                      </a:lnTo>
                                      <a:close/>
                                    </a:path>
                                  </a:pathLst>
                                </a:custGeom>
                                <a:solidFill>
                                  <a:srgbClr val="008000"/>
                                </a:solidFill>
                              </wps:spPr>
                              <wps:bodyPr wrap="square" lIns="0" tIns="0" rIns="0" bIns="0" rtlCol="0">
                                <a:prstTxWarp prst="textNoShape">
                                  <a:avLst/>
                                </a:prstTxWarp>
                                <a:noAutofit/>
                              </wps:bodyPr>
                            </wps:wsp>
                            <wps:wsp>
                              <wps:cNvPr id="69" name="Graphic 69"/>
                              <wps:cNvSpPr/>
                              <wps:spPr>
                                <a:xfrm>
                                  <a:off x="3548253" y="2073211"/>
                                  <a:ext cx="16510" cy="1270"/>
                                </a:xfrm>
                                <a:custGeom>
                                  <a:avLst/>
                                  <a:gdLst/>
                                  <a:ahLst/>
                                  <a:cxnLst/>
                                  <a:rect l="l" t="t" r="r" b="b"/>
                                  <a:pathLst>
                                    <a:path w="16510" h="0">
                                      <a:moveTo>
                                        <a:pt x="0" y="0"/>
                                      </a:moveTo>
                                      <a:lnTo>
                                        <a:pt x="15906" y="0"/>
                                      </a:lnTo>
                                    </a:path>
                                  </a:pathLst>
                                </a:custGeom>
                                <a:ln w="4762">
                                  <a:solidFill>
                                    <a:srgbClr val="008000"/>
                                  </a:solidFill>
                                  <a:prstDash val="solid"/>
                                </a:ln>
                              </wps:spPr>
                              <wps:bodyPr wrap="square" lIns="0" tIns="0" rIns="0" bIns="0" rtlCol="0">
                                <a:prstTxWarp prst="textNoShape">
                                  <a:avLst/>
                                </a:prstTxWarp>
                                <a:noAutofit/>
                              </wps:bodyPr>
                            </wps:wsp>
                            <wps:wsp>
                              <wps:cNvPr id="70" name="Graphic 70"/>
                              <wps:cNvSpPr/>
                              <wps:spPr>
                                <a:xfrm>
                                  <a:off x="3547872" y="2072639"/>
                                  <a:ext cx="17145" cy="9525"/>
                                </a:xfrm>
                                <a:custGeom>
                                  <a:avLst/>
                                  <a:gdLst/>
                                  <a:ahLst/>
                                  <a:cxnLst/>
                                  <a:rect l="l" t="t" r="r" b="b"/>
                                  <a:pathLst>
                                    <a:path w="17145" h="9525">
                                      <a:moveTo>
                                        <a:pt x="16764" y="9144"/>
                                      </a:moveTo>
                                      <a:lnTo>
                                        <a:pt x="0" y="9144"/>
                                      </a:lnTo>
                                      <a:lnTo>
                                        <a:pt x="0" y="0"/>
                                      </a:lnTo>
                                      <a:lnTo>
                                        <a:pt x="16764" y="0"/>
                                      </a:lnTo>
                                      <a:lnTo>
                                        <a:pt x="16764" y="9144"/>
                                      </a:lnTo>
                                      <a:close/>
                                    </a:path>
                                  </a:pathLst>
                                </a:custGeom>
                                <a:solidFill>
                                  <a:srgbClr val="008000"/>
                                </a:solidFill>
                              </wps:spPr>
                              <wps:bodyPr wrap="square" lIns="0" tIns="0" rIns="0" bIns="0" rtlCol="0">
                                <a:prstTxWarp prst="textNoShape">
                                  <a:avLst/>
                                </a:prstTxWarp>
                                <a:noAutofit/>
                              </wps:bodyPr>
                            </wps:wsp>
                            <wps:wsp>
                              <wps:cNvPr id="71" name="Graphic 71"/>
                              <wps:cNvSpPr/>
                              <wps:spPr>
                                <a:xfrm>
                                  <a:off x="3548253" y="2081117"/>
                                  <a:ext cx="8255" cy="1270"/>
                                </a:xfrm>
                                <a:custGeom>
                                  <a:avLst/>
                                  <a:gdLst/>
                                  <a:ahLst/>
                                  <a:cxnLst/>
                                  <a:rect l="l" t="t" r="r" b="b"/>
                                  <a:pathLst>
                                    <a:path w="8255" h="0">
                                      <a:moveTo>
                                        <a:pt x="0" y="0"/>
                                      </a:moveTo>
                                      <a:lnTo>
                                        <a:pt x="7905" y="0"/>
                                      </a:lnTo>
                                    </a:path>
                                  </a:pathLst>
                                </a:custGeom>
                                <a:ln w="4762">
                                  <a:solidFill>
                                    <a:srgbClr val="008000"/>
                                  </a:solidFill>
                                  <a:prstDash val="solid"/>
                                </a:ln>
                              </wps:spPr>
                              <wps:bodyPr wrap="square" lIns="0" tIns="0" rIns="0" bIns="0" rtlCol="0">
                                <a:prstTxWarp prst="textNoShape">
                                  <a:avLst/>
                                </a:prstTxWarp>
                                <a:noAutofit/>
                              </wps:bodyPr>
                            </wps:wsp>
                            <wps:wsp>
                              <wps:cNvPr id="72" name="Graphic 72"/>
                              <wps:cNvSpPr/>
                              <wps:spPr>
                                <a:xfrm>
                                  <a:off x="3547872" y="2081783"/>
                                  <a:ext cx="7620" cy="7620"/>
                                </a:xfrm>
                                <a:custGeom>
                                  <a:avLst/>
                                  <a:gdLst/>
                                  <a:ahLst/>
                                  <a:cxnLst/>
                                  <a:rect l="l" t="t" r="r" b="b"/>
                                  <a:pathLst>
                                    <a:path w="7620" h="7620">
                                      <a:moveTo>
                                        <a:pt x="7620" y="7620"/>
                                      </a:moveTo>
                                      <a:lnTo>
                                        <a:pt x="0" y="7620"/>
                                      </a:lnTo>
                                      <a:lnTo>
                                        <a:pt x="0" y="0"/>
                                      </a:lnTo>
                                      <a:lnTo>
                                        <a:pt x="7620" y="0"/>
                                      </a:lnTo>
                                      <a:lnTo>
                                        <a:pt x="7620" y="7620"/>
                                      </a:lnTo>
                                      <a:close/>
                                    </a:path>
                                  </a:pathLst>
                                </a:custGeom>
                                <a:solidFill>
                                  <a:srgbClr val="008000"/>
                                </a:solidFill>
                              </wps:spPr>
                              <wps:bodyPr wrap="square" lIns="0" tIns="0" rIns="0" bIns="0" rtlCol="0">
                                <a:prstTxWarp prst="textNoShape">
                                  <a:avLst/>
                                </a:prstTxWarp>
                                <a:noAutofit/>
                              </wps:bodyPr>
                            </wps:wsp>
                            <wps:wsp>
                              <wps:cNvPr id="73" name="Graphic 73"/>
                              <wps:cNvSpPr/>
                              <wps:spPr>
                                <a:xfrm>
                                  <a:off x="4473130" y="2049208"/>
                                  <a:ext cx="40005" cy="1270"/>
                                </a:xfrm>
                                <a:custGeom>
                                  <a:avLst/>
                                  <a:gdLst/>
                                  <a:ahLst/>
                                  <a:cxnLst/>
                                  <a:rect l="l" t="t" r="r" b="b"/>
                                  <a:pathLst>
                                    <a:path w="40005" h="0">
                                      <a:moveTo>
                                        <a:pt x="0" y="0"/>
                                      </a:moveTo>
                                      <a:lnTo>
                                        <a:pt x="39909" y="0"/>
                                      </a:lnTo>
                                    </a:path>
                                  </a:pathLst>
                                </a:custGeom>
                                <a:ln w="4762">
                                  <a:solidFill>
                                    <a:srgbClr val="008000"/>
                                  </a:solidFill>
                                  <a:prstDash val="solid"/>
                                </a:ln>
                              </wps:spPr>
                              <wps:bodyPr wrap="square" lIns="0" tIns="0" rIns="0" bIns="0" rtlCol="0">
                                <a:prstTxWarp prst="textNoShape">
                                  <a:avLst/>
                                </a:prstTxWarp>
                                <a:noAutofit/>
                              </wps:bodyPr>
                            </wps:wsp>
                            <wps:wsp>
                              <wps:cNvPr id="74" name="Graphic 74"/>
                              <wps:cNvSpPr/>
                              <wps:spPr>
                                <a:xfrm>
                                  <a:off x="4472940" y="2049779"/>
                                  <a:ext cx="40005" cy="7620"/>
                                </a:xfrm>
                                <a:custGeom>
                                  <a:avLst/>
                                  <a:gdLst/>
                                  <a:ahLst/>
                                  <a:cxnLst/>
                                  <a:rect l="l" t="t" r="r" b="b"/>
                                  <a:pathLst>
                                    <a:path w="40005" h="7620">
                                      <a:moveTo>
                                        <a:pt x="39624" y="7620"/>
                                      </a:moveTo>
                                      <a:lnTo>
                                        <a:pt x="0" y="7620"/>
                                      </a:lnTo>
                                      <a:lnTo>
                                        <a:pt x="0" y="0"/>
                                      </a:lnTo>
                                      <a:lnTo>
                                        <a:pt x="39624" y="0"/>
                                      </a:lnTo>
                                      <a:lnTo>
                                        <a:pt x="39624" y="7620"/>
                                      </a:lnTo>
                                      <a:close/>
                                    </a:path>
                                  </a:pathLst>
                                </a:custGeom>
                                <a:solidFill>
                                  <a:srgbClr val="008000"/>
                                </a:solidFill>
                              </wps:spPr>
                              <wps:bodyPr wrap="square" lIns="0" tIns="0" rIns="0" bIns="0" rtlCol="0">
                                <a:prstTxWarp prst="textNoShape">
                                  <a:avLst/>
                                </a:prstTxWarp>
                                <a:noAutofit/>
                              </wps:bodyPr>
                            </wps:wsp>
                            <wps:wsp>
                              <wps:cNvPr id="75" name="Graphic 75"/>
                              <wps:cNvSpPr/>
                              <wps:spPr>
                                <a:xfrm>
                                  <a:off x="4473130" y="2057209"/>
                                  <a:ext cx="32384" cy="1270"/>
                                </a:xfrm>
                                <a:custGeom>
                                  <a:avLst/>
                                  <a:gdLst/>
                                  <a:ahLst/>
                                  <a:cxnLst/>
                                  <a:rect l="l" t="t" r="r" b="b"/>
                                  <a:pathLst>
                                    <a:path w="32384" h="0">
                                      <a:moveTo>
                                        <a:pt x="0" y="0"/>
                                      </a:moveTo>
                                      <a:lnTo>
                                        <a:pt x="31908" y="0"/>
                                      </a:lnTo>
                                    </a:path>
                                  </a:pathLst>
                                </a:custGeom>
                                <a:ln w="4762">
                                  <a:solidFill>
                                    <a:srgbClr val="008000"/>
                                  </a:solidFill>
                                  <a:prstDash val="solid"/>
                                </a:ln>
                              </wps:spPr>
                              <wps:bodyPr wrap="square" lIns="0" tIns="0" rIns="0" bIns="0" rtlCol="0">
                                <a:prstTxWarp prst="textNoShape">
                                  <a:avLst/>
                                </a:prstTxWarp>
                                <a:noAutofit/>
                              </wps:bodyPr>
                            </wps:wsp>
                            <wps:wsp>
                              <wps:cNvPr id="76" name="Graphic 76"/>
                              <wps:cNvSpPr/>
                              <wps:spPr>
                                <a:xfrm>
                                  <a:off x="4472940" y="2057400"/>
                                  <a:ext cx="32384" cy="7620"/>
                                </a:xfrm>
                                <a:custGeom>
                                  <a:avLst/>
                                  <a:gdLst/>
                                  <a:ahLst/>
                                  <a:cxnLst/>
                                  <a:rect l="l" t="t" r="r" b="b"/>
                                  <a:pathLst>
                                    <a:path w="32384" h="7620">
                                      <a:moveTo>
                                        <a:pt x="32004" y="7620"/>
                                      </a:moveTo>
                                      <a:lnTo>
                                        <a:pt x="0" y="7620"/>
                                      </a:lnTo>
                                      <a:lnTo>
                                        <a:pt x="0" y="0"/>
                                      </a:lnTo>
                                      <a:lnTo>
                                        <a:pt x="32004" y="0"/>
                                      </a:lnTo>
                                      <a:lnTo>
                                        <a:pt x="32004" y="7620"/>
                                      </a:lnTo>
                                      <a:close/>
                                    </a:path>
                                  </a:pathLst>
                                </a:custGeom>
                                <a:solidFill>
                                  <a:srgbClr val="008000"/>
                                </a:solidFill>
                              </wps:spPr>
                              <wps:bodyPr wrap="square" lIns="0" tIns="0" rIns="0" bIns="0" rtlCol="0">
                                <a:prstTxWarp prst="textNoShape">
                                  <a:avLst/>
                                </a:prstTxWarp>
                                <a:noAutofit/>
                              </wps:bodyPr>
                            </wps:wsp>
                            <wps:wsp>
                              <wps:cNvPr id="77" name="Graphic 77"/>
                              <wps:cNvSpPr/>
                              <wps:spPr>
                                <a:xfrm>
                                  <a:off x="4473130" y="2065210"/>
                                  <a:ext cx="24130" cy="1270"/>
                                </a:xfrm>
                                <a:custGeom>
                                  <a:avLst/>
                                  <a:gdLst/>
                                  <a:ahLst/>
                                  <a:cxnLst/>
                                  <a:rect l="l" t="t" r="r" b="b"/>
                                  <a:pathLst>
                                    <a:path w="24130" h="0">
                                      <a:moveTo>
                                        <a:pt x="0" y="0"/>
                                      </a:moveTo>
                                      <a:lnTo>
                                        <a:pt x="23907" y="0"/>
                                      </a:lnTo>
                                    </a:path>
                                  </a:pathLst>
                                </a:custGeom>
                                <a:ln w="4762">
                                  <a:solidFill>
                                    <a:srgbClr val="008000"/>
                                  </a:solidFill>
                                  <a:prstDash val="solid"/>
                                </a:ln>
                              </wps:spPr>
                              <wps:bodyPr wrap="square" lIns="0" tIns="0" rIns="0" bIns="0" rtlCol="0">
                                <a:prstTxWarp prst="textNoShape">
                                  <a:avLst/>
                                </a:prstTxWarp>
                                <a:noAutofit/>
                              </wps:bodyPr>
                            </wps:wsp>
                            <wps:wsp>
                              <wps:cNvPr id="78" name="Graphic 78"/>
                              <wps:cNvSpPr/>
                              <wps:spPr>
                                <a:xfrm>
                                  <a:off x="4472940" y="2065020"/>
                                  <a:ext cx="24765" cy="7620"/>
                                </a:xfrm>
                                <a:custGeom>
                                  <a:avLst/>
                                  <a:gdLst/>
                                  <a:ahLst/>
                                  <a:cxnLst/>
                                  <a:rect l="l" t="t" r="r" b="b"/>
                                  <a:pathLst>
                                    <a:path w="24765" h="7620">
                                      <a:moveTo>
                                        <a:pt x="24384" y="7620"/>
                                      </a:moveTo>
                                      <a:lnTo>
                                        <a:pt x="0" y="7620"/>
                                      </a:lnTo>
                                      <a:lnTo>
                                        <a:pt x="0" y="0"/>
                                      </a:lnTo>
                                      <a:lnTo>
                                        <a:pt x="24384" y="0"/>
                                      </a:lnTo>
                                      <a:lnTo>
                                        <a:pt x="24384" y="7620"/>
                                      </a:lnTo>
                                      <a:close/>
                                    </a:path>
                                  </a:pathLst>
                                </a:custGeom>
                                <a:solidFill>
                                  <a:srgbClr val="008000"/>
                                </a:solidFill>
                              </wps:spPr>
                              <wps:bodyPr wrap="square" lIns="0" tIns="0" rIns="0" bIns="0" rtlCol="0">
                                <a:prstTxWarp prst="textNoShape">
                                  <a:avLst/>
                                </a:prstTxWarp>
                                <a:noAutofit/>
                              </wps:bodyPr>
                            </wps:wsp>
                            <wps:wsp>
                              <wps:cNvPr id="79" name="Graphic 79"/>
                              <wps:cNvSpPr/>
                              <wps:spPr>
                                <a:xfrm>
                                  <a:off x="4473130" y="2073211"/>
                                  <a:ext cx="16510" cy="1270"/>
                                </a:xfrm>
                                <a:custGeom>
                                  <a:avLst/>
                                  <a:gdLst/>
                                  <a:ahLst/>
                                  <a:cxnLst/>
                                  <a:rect l="l" t="t" r="r" b="b"/>
                                  <a:pathLst>
                                    <a:path w="16510" h="0">
                                      <a:moveTo>
                                        <a:pt x="0" y="0"/>
                                      </a:moveTo>
                                      <a:lnTo>
                                        <a:pt x="16002" y="0"/>
                                      </a:lnTo>
                                    </a:path>
                                  </a:pathLst>
                                </a:custGeom>
                                <a:ln w="4762">
                                  <a:solidFill>
                                    <a:srgbClr val="008000"/>
                                  </a:solidFill>
                                  <a:prstDash val="solid"/>
                                </a:ln>
                              </wps:spPr>
                              <wps:bodyPr wrap="square" lIns="0" tIns="0" rIns="0" bIns="0" rtlCol="0">
                                <a:prstTxWarp prst="textNoShape">
                                  <a:avLst/>
                                </a:prstTxWarp>
                                <a:noAutofit/>
                              </wps:bodyPr>
                            </wps:wsp>
                            <wps:wsp>
                              <wps:cNvPr id="80" name="Graphic 80"/>
                              <wps:cNvSpPr/>
                              <wps:spPr>
                                <a:xfrm>
                                  <a:off x="4472940" y="2072639"/>
                                  <a:ext cx="17145" cy="9525"/>
                                </a:xfrm>
                                <a:custGeom>
                                  <a:avLst/>
                                  <a:gdLst/>
                                  <a:ahLst/>
                                  <a:cxnLst/>
                                  <a:rect l="l" t="t" r="r" b="b"/>
                                  <a:pathLst>
                                    <a:path w="17145" h="9525">
                                      <a:moveTo>
                                        <a:pt x="16764" y="9144"/>
                                      </a:moveTo>
                                      <a:lnTo>
                                        <a:pt x="0" y="9144"/>
                                      </a:lnTo>
                                      <a:lnTo>
                                        <a:pt x="0" y="0"/>
                                      </a:lnTo>
                                      <a:lnTo>
                                        <a:pt x="16764" y="0"/>
                                      </a:lnTo>
                                      <a:lnTo>
                                        <a:pt x="16764" y="9144"/>
                                      </a:lnTo>
                                      <a:close/>
                                    </a:path>
                                  </a:pathLst>
                                </a:custGeom>
                                <a:solidFill>
                                  <a:srgbClr val="008000"/>
                                </a:solidFill>
                              </wps:spPr>
                              <wps:bodyPr wrap="square" lIns="0" tIns="0" rIns="0" bIns="0" rtlCol="0">
                                <a:prstTxWarp prst="textNoShape">
                                  <a:avLst/>
                                </a:prstTxWarp>
                                <a:noAutofit/>
                              </wps:bodyPr>
                            </wps:wsp>
                            <wps:wsp>
                              <wps:cNvPr id="81" name="Graphic 81"/>
                              <wps:cNvSpPr/>
                              <wps:spPr>
                                <a:xfrm>
                                  <a:off x="4473130" y="2081117"/>
                                  <a:ext cx="8255" cy="1270"/>
                                </a:xfrm>
                                <a:custGeom>
                                  <a:avLst/>
                                  <a:gdLst/>
                                  <a:ahLst/>
                                  <a:cxnLst/>
                                  <a:rect l="l" t="t" r="r" b="b"/>
                                  <a:pathLst>
                                    <a:path w="8255" h="0">
                                      <a:moveTo>
                                        <a:pt x="0" y="0"/>
                                      </a:moveTo>
                                      <a:lnTo>
                                        <a:pt x="8001" y="0"/>
                                      </a:lnTo>
                                    </a:path>
                                  </a:pathLst>
                                </a:custGeom>
                                <a:ln w="4762">
                                  <a:solidFill>
                                    <a:srgbClr val="008000"/>
                                  </a:solidFill>
                                  <a:prstDash val="solid"/>
                                </a:ln>
                              </wps:spPr>
                              <wps:bodyPr wrap="square" lIns="0" tIns="0" rIns="0" bIns="0" rtlCol="0">
                                <a:prstTxWarp prst="textNoShape">
                                  <a:avLst/>
                                </a:prstTxWarp>
                                <a:noAutofit/>
                              </wps:bodyPr>
                            </wps:wsp>
                            <wps:wsp>
                              <wps:cNvPr id="82" name="Graphic 82"/>
                              <wps:cNvSpPr/>
                              <wps:spPr>
                                <a:xfrm>
                                  <a:off x="4472940" y="2081783"/>
                                  <a:ext cx="7620" cy="7620"/>
                                </a:xfrm>
                                <a:custGeom>
                                  <a:avLst/>
                                  <a:gdLst/>
                                  <a:ahLst/>
                                  <a:cxnLst/>
                                  <a:rect l="l" t="t" r="r" b="b"/>
                                  <a:pathLst>
                                    <a:path w="7620" h="7620">
                                      <a:moveTo>
                                        <a:pt x="7620" y="7620"/>
                                      </a:moveTo>
                                      <a:lnTo>
                                        <a:pt x="0" y="7620"/>
                                      </a:lnTo>
                                      <a:lnTo>
                                        <a:pt x="0" y="0"/>
                                      </a:lnTo>
                                      <a:lnTo>
                                        <a:pt x="7620" y="0"/>
                                      </a:lnTo>
                                      <a:lnTo>
                                        <a:pt x="7620" y="7620"/>
                                      </a:lnTo>
                                      <a:close/>
                                    </a:path>
                                  </a:pathLst>
                                </a:custGeom>
                                <a:solidFill>
                                  <a:srgbClr val="008000"/>
                                </a:solidFill>
                              </wps:spPr>
                              <wps:bodyPr wrap="square" lIns="0" tIns="0" rIns="0" bIns="0" rtlCol="0">
                                <a:prstTxWarp prst="textNoShape">
                                  <a:avLst/>
                                </a:prstTxWarp>
                                <a:noAutofit/>
                              </wps:bodyPr>
                            </wps:wsp>
                            <wps:wsp>
                              <wps:cNvPr id="83" name="Graphic 83"/>
                              <wps:cNvSpPr/>
                              <wps:spPr>
                                <a:xfrm>
                                  <a:off x="4473130" y="7367778"/>
                                  <a:ext cx="40005" cy="1270"/>
                                </a:xfrm>
                                <a:custGeom>
                                  <a:avLst/>
                                  <a:gdLst/>
                                  <a:ahLst/>
                                  <a:cxnLst/>
                                  <a:rect l="l" t="t" r="r" b="b"/>
                                  <a:pathLst>
                                    <a:path w="40005" h="0">
                                      <a:moveTo>
                                        <a:pt x="0" y="0"/>
                                      </a:moveTo>
                                      <a:lnTo>
                                        <a:pt x="39909" y="0"/>
                                      </a:lnTo>
                                    </a:path>
                                  </a:pathLst>
                                </a:custGeom>
                                <a:ln w="4762">
                                  <a:solidFill>
                                    <a:srgbClr val="008000"/>
                                  </a:solidFill>
                                  <a:prstDash val="solid"/>
                                </a:ln>
                              </wps:spPr>
                              <wps:bodyPr wrap="square" lIns="0" tIns="0" rIns="0" bIns="0" rtlCol="0">
                                <a:prstTxWarp prst="textNoShape">
                                  <a:avLst/>
                                </a:prstTxWarp>
                                <a:noAutofit/>
                              </wps:bodyPr>
                            </wps:wsp>
                            <wps:wsp>
                              <wps:cNvPr id="84" name="Graphic 84"/>
                              <wps:cNvSpPr/>
                              <wps:spPr>
                                <a:xfrm>
                                  <a:off x="4472940" y="7368540"/>
                                  <a:ext cx="40005" cy="7620"/>
                                </a:xfrm>
                                <a:custGeom>
                                  <a:avLst/>
                                  <a:gdLst/>
                                  <a:ahLst/>
                                  <a:cxnLst/>
                                  <a:rect l="l" t="t" r="r" b="b"/>
                                  <a:pathLst>
                                    <a:path w="40005" h="7620">
                                      <a:moveTo>
                                        <a:pt x="39624" y="7620"/>
                                      </a:moveTo>
                                      <a:lnTo>
                                        <a:pt x="0" y="7620"/>
                                      </a:lnTo>
                                      <a:lnTo>
                                        <a:pt x="0" y="0"/>
                                      </a:lnTo>
                                      <a:lnTo>
                                        <a:pt x="39624" y="0"/>
                                      </a:lnTo>
                                      <a:lnTo>
                                        <a:pt x="39624" y="7620"/>
                                      </a:lnTo>
                                      <a:close/>
                                    </a:path>
                                  </a:pathLst>
                                </a:custGeom>
                                <a:solidFill>
                                  <a:srgbClr val="008000"/>
                                </a:solidFill>
                              </wps:spPr>
                              <wps:bodyPr wrap="square" lIns="0" tIns="0" rIns="0" bIns="0" rtlCol="0">
                                <a:prstTxWarp prst="textNoShape">
                                  <a:avLst/>
                                </a:prstTxWarp>
                                <a:noAutofit/>
                              </wps:bodyPr>
                            </wps:wsp>
                            <wps:wsp>
                              <wps:cNvPr id="85" name="Graphic 85"/>
                              <wps:cNvSpPr/>
                              <wps:spPr>
                                <a:xfrm>
                                  <a:off x="4473130" y="7375683"/>
                                  <a:ext cx="32384" cy="1270"/>
                                </a:xfrm>
                                <a:custGeom>
                                  <a:avLst/>
                                  <a:gdLst/>
                                  <a:ahLst/>
                                  <a:cxnLst/>
                                  <a:rect l="l" t="t" r="r" b="b"/>
                                  <a:pathLst>
                                    <a:path w="32384" h="0">
                                      <a:moveTo>
                                        <a:pt x="0" y="0"/>
                                      </a:moveTo>
                                      <a:lnTo>
                                        <a:pt x="31908" y="0"/>
                                      </a:lnTo>
                                    </a:path>
                                  </a:pathLst>
                                </a:custGeom>
                                <a:ln w="4762">
                                  <a:solidFill>
                                    <a:srgbClr val="008000"/>
                                  </a:solidFill>
                                  <a:prstDash val="solid"/>
                                </a:ln>
                              </wps:spPr>
                              <wps:bodyPr wrap="square" lIns="0" tIns="0" rIns="0" bIns="0" rtlCol="0">
                                <a:prstTxWarp prst="textNoShape">
                                  <a:avLst/>
                                </a:prstTxWarp>
                                <a:noAutofit/>
                              </wps:bodyPr>
                            </wps:wsp>
                            <wps:wsp>
                              <wps:cNvPr id="86" name="Graphic 86"/>
                              <wps:cNvSpPr/>
                              <wps:spPr>
                                <a:xfrm>
                                  <a:off x="4472940" y="7376159"/>
                                  <a:ext cx="32384" cy="7620"/>
                                </a:xfrm>
                                <a:custGeom>
                                  <a:avLst/>
                                  <a:gdLst/>
                                  <a:ahLst/>
                                  <a:cxnLst/>
                                  <a:rect l="l" t="t" r="r" b="b"/>
                                  <a:pathLst>
                                    <a:path w="32384" h="7620">
                                      <a:moveTo>
                                        <a:pt x="32004" y="7620"/>
                                      </a:moveTo>
                                      <a:lnTo>
                                        <a:pt x="0" y="7620"/>
                                      </a:lnTo>
                                      <a:lnTo>
                                        <a:pt x="0" y="0"/>
                                      </a:lnTo>
                                      <a:lnTo>
                                        <a:pt x="32004" y="0"/>
                                      </a:lnTo>
                                      <a:lnTo>
                                        <a:pt x="32004" y="7620"/>
                                      </a:lnTo>
                                      <a:close/>
                                    </a:path>
                                  </a:pathLst>
                                </a:custGeom>
                                <a:solidFill>
                                  <a:srgbClr val="008000"/>
                                </a:solidFill>
                              </wps:spPr>
                              <wps:bodyPr wrap="square" lIns="0" tIns="0" rIns="0" bIns="0" rtlCol="0">
                                <a:prstTxWarp prst="textNoShape">
                                  <a:avLst/>
                                </a:prstTxWarp>
                                <a:noAutofit/>
                              </wps:bodyPr>
                            </wps:wsp>
                            <wps:wsp>
                              <wps:cNvPr id="87" name="Graphic 87"/>
                              <wps:cNvSpPr/>
                              <wps:spPr>
                                <a:xfrm>
                                  <a:off x="4473130" y="7383684"/>
                                  <a:ext cx="24130" cy="1270"/>
                                </a:xfrm>
                                <a:custGeom>
                                  <a:avLst/>
                                  <a:gdLst/>
                                  <a:ahLst/>
                                  <a:cxnLst/>
                                  <a:rect l="l" t="t" r="r" b="b"/>
                                  <a:pathLst>
                                    <a:path w="24130" h="0">
                                      <a:moveTo>
                                        <a:pt x="0" y="0"/>
                                      </a:moveTo>
                                      <a:lnTo>
                                        <a:pt x="23907" y="0"/>
                                      </a:lnTo>
                                    </a:path>
                                  </a:pathLst>
                                </a:custGeom>
                                <a:ln w="4762">
                                  <a:solidFill>
                                    <a:srgbClr val="008000"/>
                                  </a:solidFill>
                                  <a:prstDash val="solid"/>
                                </a:ln>
                              </wps:spPr>
                              <wps:bodyPr wrap="square" lIns="0" tIns="0" rIns="0" bIns="0" rtlCol="0">
                                <a:prstTxWarp prst="textNoShape">
                                  <a:avLst/>
                                </a:prstTxWarp>
                                <a:noAutofit/>
                              </wps:bodyPr>
                            </wps:wsp>
                            <wps:wsp>
                              <wps:cNvPr id="88" name="Graphic 88"/>
                              <wps:cNvSpPr/>
                              <wps:spPr>
                                <a:xfrm>
                                  <a:off x="4472940" y="7383780"/>
                                  <a:ext cx="24765" cy="7620"/>
                                </a:xfrm>
                                <a:custGeom>
                                  <a:avLst/>
                                  <a:gdLst/>
                                  <a:ahLst/>
                                  <a:cxnLst/>
                                  <a:rect l="l" t="t" r="r" b="b"/>
                                  <a:pathLst>
                                    <a:path w="24765" h="7620">
                                      <a:moveTo>
                                        <a:pt x="24384" y="7620"/>
                                      </a:moveTo>
                                      <a:lnTo>
                                        <a:pt x="0" y="7620"/>
                                      </a:lnTo>
                                      <a:lnTo>
                                        <a:pt x="0" y="0"/>
                                      </a:lnTo>
                                      <a:lnTo>
                                        <a:pt x="24384" y="0"/>
                                      </a:lnTo>
                                      <a:lnTo>
                                        <a:pt x="24384" y="7620"/>
                                      </a:lnTo>
                                      <a:close/>
                                    </a:path>
                                  </a:pathLst>
                                </a:custGeom>
                                <a:solidFill>
                                  <a:srgbClr val="008000"/>
                                </a:solidFill>
                              </wps:spPr>
                              <wps:bodyPr wrap="square" lIns="0" tIns="0" rIns="0" bIns="0" rtlCol="0">
                                <a:prstTxWarp prst="textNoShape">
                                  <a:avLst/>
                                </a:prstTxWarp>
                                <a:noAutofit/>
                              </wps:bodyPr>
                            </wps:wsp>
                            <wps:wsp>
                              <wps:cNvPr id="89" name="Graphic 89"/>
                              <wps:cNvSpPr/>
                              <wps:spPr>
                                <a:xfrm>
                                  <a:off x="4473130" y="7391686"/>
                                  <a:ext cx="16510" cy="1270"/>
                                </a:xfrm>
                                <a:custGeom>
                                  <a:avLst/>
                                  <a:gdLst/>
                                  <a:ahLst/>
                                  <a:cxnLst/>
                                  <a:rect l="l" t="t" r="r" b="b"/>
                                  <a:pathLst>
                                    <a:path w="16510" h="0">
                                      <a:moveTo>
                                        <a:pt x="0" y="0"/>
                                      </a:moveTo>
                                      <a:lnTo>
                                        <a:pt x="16002" y="0"/>
                                      </a:lnTo>
                                    </a:path>
                                  </a:pathLst>
                                </a:custGeom>
                                <a:ln w="4762">
                                  <a:solidFill>
                                    <a:srgbClr val="008000"/>
                                  </a:solidFill>
                                  <a:prstDash val="solid"/>
                                </a:ln>
                              </wps:spPr>
                              <wps:bodyPr wrap="square" lIns="0" tIns="0" rIns="0" bIns="0" rtlCol="0">
                                <a:prstTxWarp prst="textNoShape">
                                  <a:avLst/>
                                </a:prstTxWarp>
                                <a:noAutofit/>
                              </wps:bodyPr>
                            </wps:wsp>
                            <wps:wsp>
                              <wps:cNvPr id="90" name="Graphic 90"/>
                              <wps:cNvSpPr/>
                              <wps:spPr>
                                <a:xfrm>
                                  <a:off x="4472940" y="7391400"/>
                                  <a:ext cx="17145" cy="7620"/>
                                </a:xfrm>
                                <a:custGeom>
                                  <a:avLst/>
                                  <a:gdLst/>
                                  <a:ahLst/>
                                  <a:cxnLst/>
                                  <a:rect l="l" t="t" r="r" b="b"/>
                                  <a:pathLst>
                                    <a:path w="17145" h="7620">
                                      <a:moveTo>
                                        <a:pt x="16764" y="7620"/>
                                      </a:moveTo>
                                      <a:lnTo>
                                        <a:pt x="0" y="7620"/>
                                      </a:lnTo>
                                      <a:lnTo>
                                        <a:pt x="0" y="0"/>
                                      </a:lnTo>
                                      <a:lnTo>
                                        <a:pt x="16764" y="0"/>
                                      </a:lnTo>
                                      <a:lnTo>
                                        <a:pt x="16764" y="7620"/>
                                      </a:lnTo>
                                      <a:close/>
                                    </a:path>
                                  </a:pathLst>
                                </a:custGeom>
                                <a:solidFill>
                                  <a:srgbClr val="008000"/>
                                </a:solidFill>
                              </wps:spPr>
                              <wps:bodyPr wrap="square" lIns="0" tIns="0" rIns="0" bIns="0" rtlCol="0">
                                <a:prstTxWarp prst="textNoShape">
                                  <a:avLst/>
                                </a:prstTxWarp>
                                <a:noAutofit/>
                              </wps:bodyPr>
                            </wps:wsp>
                            <wps:wsp>
                              <wps:cNvPr id="91" name="Graphic 91"/>
                              <wps:cNvSpPr/>
                              <wps:spPr>
                                <a:xfrm>
                                  <a:off x="4473130" y="7399591"/>
                                  <a:ext cx="8255" cy="1270"/>
                                </a:xfrm>
                                <a:custGeom>
                                  <a:avLst/>
                                  <a:gdLst/>
                                  <a:ahLst/>
                                  <a:cxnLst/>
                                  <a:rect l="l" t="t" r="r" b="b"/>
                                  <a:pathLst>
                                    <a:path w="8255" h="0">
                                      <a:moveTo>
                                        <a:pt x="0" y="0"/>
                                      </a:moveTo>
                                      <a:lnTo>
                                        <a:pt x="8001" y="0"/>
                                      </a:lnTo>
                                    </a:path>
                                  </a:pathLst>
                                </a:custGeom>
                                <a:ln w="4762">
                                  <a:solidFill>
                                    <a:srgbClr val="008000"/>
                                  </a:solidFill>
                                  <a:prstDash val="solid"/>
                                </a:ln>
                              </wps:spPr>
                              <wps:bodyPr wrap="square" lIns="0" tIns="0" rIns="0" bIns="0" rtlCol="0">
                                <a:prstTxWarp prst="textNoShape">
                                  <a:avLst/>
                                </a:prstTxWarp>
                                <a:noAutofit/>
                              </wps:bodyPr>
                            </wps:wsp>
                            <wps:wsp>
                              <wps:cNvPr id="92" name="Graphic 92"/>
                              <wps:cNvSpPr/>
                              <wps:spPr>
                                <a:xfrm>
                                  <a:off x="4472940" y="7399019"/>
                                  <a:ext cx="7620" cy="9525"/>
                                </a:xfrm>
                                <a:custGeom>
                                  <a:avLst/>
                                  <a:gdLst/>
                                  <a:ahLst/>
                                  <a:cxnLst/>
                                  <a:rect l="l" t="t" r="r" b="b"/>
                                  <a:pathLst>
                                    <a:path w="7620" h="9525">
                                      <a:moveTo>
                                        <a:pt x="7620" y="9144"/>
                                      </a:moveTo>
                                      <a:lnTo>
                                        <a:pt x="0" y="9144"/>
                                      </a:lnTo>
                                      <a:lnTo>
                                        <a:pt x="0" y="0"/>
                                      </a:lnTo>
                                      <a:lnTo>
                                        <a:pt x="7620" y="0"/>
                                      </a:lnTo>
                                      <a:lnTo>
                                        <a:pt x="7620" y="9144"/>
                                      </a:lnTo>
                                      <a:close/>
                                    </a:path>
                                  </a:pathLst>
                                </a:custGeom>
                                <a:solidFill>
                                  <a:srgbClr val="008000"/>
                                </a:solidFill>
                              </wps:spPr>
                              <wps:bodyPr wrap="square" lIns="0" tIns="0" rIns="0" bIns="0" rtlCol="0">
                                <a:prstTxWarp prst="textNoShape">
                                  <a:avLst/>
                                </a:prstTxWarp>
                                <a:noAutofit/>
                              </wps:bodyPr>
                            </wps:wsp>
                            <wps:wsp>
                              <wps:cNvPr id="93" name="Graphic 93"/>
                              <wps:cNvSpPr/>
                              <wps:spPr>
                                <a:xfrm>
                                  <a:off x="7620" y="0"/>
                                  <a:ext cx="5390515" cy="7620"/>
                                </a:xfrm>
                                <a:custGeom>
                                  <a:avLst/>
                                  <a:gdLst/>
                                  <a:ahLst/>
                                  <a:cxnLst/>
                                  <a:rect l="l" t="t" r="r" b="b"/>
                                  <a:pathLst>
                                    <a:path w="5390515" h="7620">
                                      <a:moveTo>
                                        <a:pt x="5390387" y="7620"/>
                                      </a:moveTo>
                                      <a:lnTo>
                                        <a:pt x="0" y="7620"/>
                                      </a:lnTo>
                                      <a:lnTo>
                                        <a:pt x="0" y="0"/>
                                      </a:lnTo>
                                      <a:lnTo>
                                        <a:pt x="5390387" y="0"/>
                                      </a:lnTo>
                                      <a:lnTo>
                                        <a:pt x="5390387" y="7620"/>
                                      </a:lnTo>
                                      <a:close/>
                                    </a:path>
                                  </a:pathLst>
                                </a:custGeom>
                                <a:solidFill>
                                  <a:srgbClr val="000000"/>
                                </a:solidFill>
                              </wps:spPr>
                              <wps:bodyPr wrap="square" lIns="0" tIns="0" rIns="0" bIns="0" rtlCol="0">
                                <a:prstTxWarp prst="textNoShape">
                                  <a:avLst/>
                                </a:prstTxWarp>
                                <a:noAutofit/>
                              </wps:bodyPr>
                            </wps:wsp>
                            <wps:wsp>
                              <wps:cNvPr id="94" name="Graphic 94"/>
                              <wps:cNvSpPr/>
                              <wps:spPr>
                                <a:xfrm>
                                  <a:off x="8001" y="151542"/>
                                  <a:ext cx="5390515" cy="1270"/>
                                </a:xfrm>
                                <a:custGeom>
                                  <a:avLst/>
                                  <a:gdLst/>
                                  <a:ahLst/>
                                  <a:cxnLst/>
                                  <a:rect l="l" t="t" r="r" b="b"/>
                                  <a:pathLst>
                                    <a:path w="5390515" h="0">
                                      <a:moveTo>
                                        <a:pt x="0" y="0"/>
                                      </a:moveTo>
                                      <a:lnTo>
                                        <a:pt x="5390102" y="0"/>
                                      </a:lnTo>
                                    </a:path>
                                  </a:pathLst>
                                </a:custGeom>
                                <a:ln w="4762">
                                  <a:solidFill>
                                    <a:srgbClr val="000000"/>
                                  </a:solidFill>
                                  <a:prstDash val="solid"/>
                                </a:ln>
                              </wps:spPr>
                              <wps:bodyPr wrap="square" lIns="0" tIns="0" rIns="0" bIns="0" rtlCol="0">
                                <a:prstTxWarp prst="textNoShape">
                                  <a:avLst/>
                                </a:prstTxWarp>
                                <a:noAutofit/>
                              </wps:bodyPr>
                            </wps:wsp>
                            <wps:wsp>
                              <wps:cNvPr id="95" name="Graphic 95"/>
                              <wps:cNvSpPr/>
                              <wps:spPr>
                                <a:xfrm>
                                  <a:off x="7620" y="150876"/>
                                  <a:ext cx="5390515" cy="9525"/>
                                </a:xfrm>
                                <a:custGeom>
                                  <a:avLst/>
                                  <a:gdLst/>
                                  <a:ahLst/>
                                  <a:cxnLst/>
                                  <a:rect l="l" t="t" r="r" b="b"/>
                                  <a:pathLst>
                                    <a:path w="5390515" h="9525">
                                      <a:moveTo>
                                        <a:pt x="5390387" y="9144"/>
                                      </a:moveTo>
                                      <a:lnTo>
                                        <a:pt x="0" y="9144"/>
                                      </a:lnTo>
                                      <a:lnTo>
                                        <a:pt x="0" y="0"/>
                                      </a:lnTo>
                                      <a:lnTo>
                                        <a:pt x="5390387" y="0"/>
                                      </a:lnTo>
                                      <a:lnTo>
                                        <a:pt x="5390387" y="9144"/>
                                      </a:lnTo>
                                      <a:close/>
                                    </a:path>
                                  </a:pathLst>
                                </a:custGeom>
                                <a:solidFill>
                                  <a:srgbClr val="000000"/>
                                </a:solidFill>
                              </wps:spPr>
                              <wps:bodyPr wrap="square" lIns="0" tIns="0" rIns="0" bIns="0" rtlCol="0">
                                <a:prstTxWarp prst="textNoShape">
                                  <a:avLst/>
                                </a:prstTxWarp>
                                <a:noAutofit/>
                              </wps:bodyPr>
                            </wps:wsp>
                            <wps:wsp>
                              <wps:cNvPr id="96" name="Graphic 96"/>
                              <wps:cNvSpPr/>
                              <wps:spPr>
                                <a:xfrm>
                                  <a:off x="3548253" y="3875246"/>
                                  <a:ext cx="1850389" cy="1270"/>
                                </a:xfrm>
                                <a:custGeom>
                                  <a:avLst/>
                                  <a:gdLst/>
                                  <a:ahLst/>
                                  <a:cxnLst/>
                                  <a:rect l="l" t="t" r="r" b="b"/>
                                  <a:pathLst>
                                    <a:path w="1850389" h="0">
                                      <a:moveTo>
                                        <a:pt x="0" y="0"/>
                                      </a:moveTo>
                                      <a:lnTo>
                                        <a:pt x="1849850" y="0"/>
                                      </a:lnTo>
                                    </a:path>
                                  </a:pathLst>
                                </a:custGeom>
                                <a:ln w="4762">
                                  <a:solidFill>
                                    <a:srgbClr val="000000"/>
                                  </a:solidFill>
                                  <a:prstDash val="solid"/>
                                </a:ln>
                              </wps:spPr>
                              <wps:bodyPr wrap="square" lIns="0" tIns="0" rIns="0" bIns="0" rtlCol="0">
                                <a:prstTxWarp prst="textNoShape">
                                  <a:avLst/>
                                </a:prstTxWarp>
                                <a:noAutofit/>
                              </wps:bodyPr>
                            </wps:wsp>
                            <wps:wsp>
                              <wps:cNvPr id="97" name="Graphic 97"/>
                              <wps:cNvSpPr/>
                              <wps:spPr>
                                <a:xfrm>
                                  <a:off x="3547872" y="3875532"/>
                                  <a:ext cx="1850389" cy="7620"/>
                                </a:xfrm>
                                <a:custGeom>
                                  <a:avLst/>
                                  <a:gdLst/>
                                  <a:ahLst/>
                                  <a:cxnLst/>
                                  <a:rect l="l" t="t" r="r" b="b"/>
                                  <a:pathLst>
                                    <a:path w="1850389" h="7620">
                                      <a:moveTo>
                                        <a:pt x="1850136" y="7620"/>
                                      </a:moveTo>
                                      <a:lnTo>
                                        <a:pt x="0" y="7620"/>
                                      </a:lnTo>
                                      <a:lnTo>
                                        <a:pt x="0" y="0"/>
                                      </a:lnTo>
                                      <a:lnTo>
                                        <a:pt x="1850136" y="0"/>
                                      </a:lnTo>
                                      <a:lnTo>
                                        <a:pt x="1850136" y="7620"/>
                                      </a:lnTo>
                                      <a:close/>
                                    </a:path>
                                  </a:pathLst>
                                </a:custGeom>
                                <a:solidFill>
                                  <a:srgbClr val="000000"/>
                                </a:solidFill>
                              </wps:spPr>
                              <wps:bodyPr wrap="square" lIns="0" tIns="0" rIns="0" bIns="0" rtlCol="0">
                                <a:prstTxWarp prst="textNoShape">
                                  <a:avLst/>
                                </a:prstTxWarp>
                                <a:noAutofit/>
                              </wps:bodyPr>
                            </wps:wsp>
                            <wps:wsp>
                              <wps:cNvPr id="98" name="Graphic 98"/>
                              <wps:cNvSpPr/>
                              <wps:spPr>
                                <a:xfrm>
                                  <a:off x="3548253" y="4026789"/>
                                  <a:ext cx="1850389" cy="1270"/>
                                </a:xfrm>
                                <a:custGeom>
                                  <a:avLst/>
                                  <a:gdLst/>
                                  <a:ahLst/>
                                  <a:cxnLst/>
                                  <a:rect l="l" t="t" r="r" b="b"/>
                                  <a:pathLst>
                                    <a:path w="1850389" h="0">
                                      <a:moveTo>
                                        <a:pt x="0" y="0"/>
                                      </a:moveTo>
                                      <a:lnTo>
                                        <a:pt x="1849850" y="0"/>
                                      </a:lnTo>
                                    </a:path>
                                  </a:pathLst>
                                </a:custGeom>
                                <a:ln w="4762">
                                  <a:solidFill>
                                    <a:srgbClr val="000000"/>
                                  </a:solidFill>
                                  <a:prstDash val="solid"/>
                                </a:ln>
                              </wps:spPr>
                              <wps:bodyPr wrap="square" lIns="0" tIns="0" rIns="0" bIns="0" rtlCol="0">
                                <a:prstTxWarp prst="textNoShape">
                                  <a:avLst/>
                                </a:prstTxWarp>
                                <a:noAutofit/>
                              </wps:bodyPr>
                            </wps:wsp>
                            <wps:wsp>
                              <wps:cNvPr id="99" name="Graphic 99"/>
                              <wps:cNvSpPr/>
                              <wps:spPr>
                                <a:xfrm>
                                  <a:off x="3547872" y="4026408"/>
                                  <a:ext cx="1850389" cy="7620"/>
                                </a:xfrm>
                                <a:custGeom>
                                  <a:avLst/>
                                  <a:gdLst/>
                                  <a:ahLst/>
                                  <a:cxnLst/>
                                  <a:rect l="l" t="t" r="r" b="b"/>
                                  <a:pathLst>
                                    <a:path w="1850389" h="7620">
                                      <a:moveTo>
                                        <a:pt x="1850136" y="7620"/>
                                      </a:moveTo>
                                      <a:lnTo>
                                        <a:pt x="0" y="7620"/>
                                      </a:lnTo>
                                      <a:lnTo>
                                        <a:pt x="0" y="0"/>
                                      </a:lnTo>
                                      <a:lnTo>
                                        <a:pt x="1850136" y="0"/>
                                      </a:lnTo>
                                      <a:lnTo>
                                        <a:pt x="1850136" y="7620"/>
                                      </a:lnTo>
                                      <a:close/>
                                    </a:path>
                                  </a:pathLst>
                                </a:custGeom>
                                <a:solidFill>
                                  <a:srgbClr val="000000"/>
                                </a:solidFill>
                              </wps:spPr>
                              <wps:bodyPr wrap="square" lIns="0" tIns="0" rIns="0" bIns="0" rtlCol="0">
                                <a:prstTxWarp prst="textNoShape">
                                  <a:avLst/>
                                </a:prstTxWarp>
                                <a:noAutofit/>
                              </wps:bodyPr>
                            </wps:wsp>
                            <wps:wsp>
                              <wps:cNvPr id="100" name="Graphic 100"/>
                              <wps:cNvSpPr/>
                              <wps:spPr>
                                <a:xfrm>
                                  <a:off x="3548253" y="5087207"/>
                                  <a:ext cx="1850389" cy="1270"/>
                                </a:xfrm>
                                <a:custGeom>
                                  <a:avLst/>
                                  <a:gdLst/>
                                  <a:ahLst/>
                                  <a:cxnLst/>
                                  <a:rect l="l" t="t" r="r" b="b"/>
                                  <a:pathLst>
                                    <a:path w="1850389" h="0">
                                      <a:moveTo>
                                        <a:pt x="0" y="0"/>
                                      </a:moveTo>
                                      <a:lnTo>
                                        <a:pt x="1849850" y="0"/>
                                      </a:lnTo>
                                    </a:path>
                                  </a:pathLst>
                                </a:custGeom>
                                <a:ln w="4762">
                                  <a:solidFill>
                                    <a:srgbClr val="000000"/>
                                  </a:solidFill>
                                  <a:prstDash val="solid"/>
                                </a:ln>
                              </wps:spPr>
                              <wps:bodyPr wrap="square" lIns="0" tIns="0" rIns="0" bIns="0" rtlCol="0">
                                <a:prstTxWarp prst="textNoShape">
                                  <a:avLst/>
                                </a:prstTxWarp>
                                <a:noAutofit/>
                              </wps:bodyPr>
                            </wps:wsp>
                            <wps:wsp>
                              <wps:cNvPr id="101" name="Graphic 101"/>
                              <wps:cNvSpPr/>
                              <wps:spPr>
                                <a:xfrm>
                                  <a:off x="3547872" y="5087111"/>
                                  <a:ext cx="1850389" cy="7620"/>
                                </a:xfrm>
                                <a:custGeom>
                                  <a:avLst/>
                                  <a:gdLst/>
                                  <a:ahLst/>
                                  <a:cxnLst/>
                                  <a:rect l="l" t="t" r="r" b="b"/>
                                  <a:pathLst>
                                    <a:path w="1850389" h="7620">
                                      <a:moveTo>
                                        <a:pt x="1850136" y="7620"/>
                                      </a:moveTo>
                                      <a:lnTo>
                                        <a:pt x="0" y="7620"/>
                                      </a:lnTo>
                                      <a:lnTo>
                                        <a:pt x="0" y="0"/>
                                      </a:lnTo>
                                      <a:lnTo>
                                        <a:pt x="1850136" y="0"/>
                                      </a:lnTo>
                                      <a:lnTo>
                                        <a:pt x="1850136" y="7620"/>
                                      </a:lnTo>
                                      <a:close/>
                                    </a:path>
                                  </a:pathLst>
                                </a:custGeom>
                                <a:solidFill>
                                  <a:srgbClr val="000000"/>
                                </a:solidFill>
                              </wps:spPr>
                              <wps:bodyPr wrap="square" lIns="0" tIns="0" rIns="0" bIns="0" rtlCol="0">
                                <a:prstTxWarp prst="textNoShape">
                                  <a:avLst/>
                                </a:prstTxWarp>
                                <a:noAutofit/>
                              </wps:bodyPr>
                            </wps:wsp>
                            <wps:wsp>
                              <wps:cNvPr id="102" name="Graphic 102"/>
                              <wps:cNvSpPr/>
                              <wps:spPr>
                                <a:xfrm>
                                  <a:off x="3548253" y="5238750"/>
                                  <a:ext cx="1850389" cy="1270"/>
                                </a:xfrm>
                                <a:custGeom>
                                  <a:avLst/>
                                  <a:gdLst/>
                                  <a:ahLst/>
                                  <a:cxnLst/>
                                  <a:rect l="l" t="t" r="r" b="b"/>
                                  <a:pathLst>
                                    <a:path w="1850389" h="0">
                                      <a:moveTo>
                                        <a:pt x="0" y="0"/>
                                      </a:moveTo>
                                      <a:lnTo>
                                        <a:pt x="1849850" y="0"/>
                                      </a:lnTo>
                                    </a:path>
                                  </a:pathLst>
                                </a:custGeom>
                                <a:ln w="4762">
                                  <a:solidFill>
                                    <a:srgbClr val="000000"/>
                                  </a:solidFill>
                                  <a:prstDash val="solid"/>
                                </a:ln>
                              </wps:spPr>
                              <wps:bodyPr wrap="square" lIns="0" tIns="0" rIns="0" bIns="0" rtlCol="0">
                                <a:prstTxWarp prst="textNoShape">
                                  <a:avLst/>
                                </a:prstTxWarp>
                                <a:noAutofit/>
                              </wps:bodyPr>
                            </wps:wsp>
                            <wps:wsp>
                              <wps:cNvPr id="103" name="Graphic 103"/>
                              <wps:cNvSpPr/>
                              <wps:spPr>
                                <a:xfrm>
                                  <a:off x="3547872" y="5239511"/>
                                  <a:ext cx="1850389" cy="7620"/>
                                </a:xfrm>
                                <a:custGeom>
                                  <a:avLst/>
                                  <a:gdLst/>
                                  <a:ahLst/>
                                  <a:cxnLst/>
                                  <a:rect l="l" t="t" r="r" b="b"/>
                                  <a:pathLst>
                                    <a:path w="1850389" h="7620">
                                      <a:moveTo>
                                        <a:pt x="1850136" y="7620"/>
                                      </a:moveTo>
                                      <a:lnTo>
                                        <a:pt x="0" y="7620"/>
                                      </a:lnTo>
                                      <a:lnTo>
                                        <a:pt x="0" y="0"/>
                                      </a:lnTo>
                                      <a:lnTo>
                                        <a:pt x="1850136" y="0"/>
                                      </a:lnTo>
                                      <a:lnTo>
                                        <a:pt x="1850136" y="7620"/>
                                      </a:lnTo>
                                      <a:close/>
                                    </a:path>
                                  </a:pathLst>
                                </a:custGeom>
                                <a:solidFill>
                                  <a:srgbClr val="000000"/>
                                </a:solidFill>
                              </wps:spPr>
                              <wps:bodyPr wrap="square" lIns="0" tIns="0" rIns="0" bIns="0" rtlCol="0">
                                <a:prstTxWarp prst="textNoShape">
                                  <a:avLst/>
                                </a:prstTxWarp>
                                <a:noAutofit/>
                              </wps:bodyPr>
                            </wps:wsp>
                            <wps:wsp>
                              <wps:cNvPr id="104" name="Graphic 104"/>
                              <wps:cNvSpPr/>
                              <wps:spPr>
                                <a:xfrm>
                                  <a:off x="3548253" y="7965757"/>
                                  <a:ext cx="1850389" cy="1270"/>
                                </a:xfrm>
                                <a:custGeom>
                                  <a:avLst/>
                                  <a:gdLst/>
                                  <a:ahLst/>
                                  <a:cxnLst/>
                                  <a:rect l="l" t="t" r="r" b="b"/>
                                  <a:pathLst>
                                    <a:path w="1850389" h="0">
                                      <a:moveTo>
                                        <a:pt x="0" y="0"/>
                                      </a:moveTo>
                                      <a:lnTo>
                                        <a:pt x="1849850" y="0"/>
                                      </a:lnTo>
                                    </a:path>
                                  </a:pathLst>
                                </a:custGeom>
                                <a:ln w="4762">
                                  <a:solidFill>
                                    <a:srgbClr val="000000"/>
                                  </a:solidFill>
                                  <a:prstDash val="solid"/>
                                </a:ln>
                              </wps:spPr>
                              <wps:bodyPr wrap="square" lIns="0" tIns="0" rIns="0" bIns="0" rtlCol="0">
                                <a:prstTxWarp prst="textNoShape">
                                  <a:avLst/>
                                </a:prstTxWarp>
                                <a:noAutofit/>
                              </wps:bodyPr>
                            </wps:wsp>
                            <wps:wsp>
                              <wps:cNvPr id="105" name="Graphic 105"/>
                              <wps:cNvSpPr/>
                              <wps:spPr>
                                <a:xfrm>
                                  <a:off x="3547872" y="7965947"/>
                                  <a:ext cx="1850389" cy="7620"/>
                                </a:xfrm>
                                <a:custGeom>
                                  <a:avLst/>
                                  <a:gdLst/>
                                  <a:ahLst/>
                                  <a:cxnLst/>
                                  <a:rect l="l" t="t" r="r" b="b"/>
                                  <a:pathLst>
                                    <a:path w="1850389" h="7620">
                                      <a:moveTo>
                                        <a:pt x="1850136" y="7620"/>
                                      </a:moveTo>
                                      <a:lnTo>
                                        <a:pt x="0" y="7620"/>
                                      </a:lnTo>
                                      <a:lnTo>
                                        <a:pt x="0" y="0"/>
                                      </a:lnTo>
                                      <a:lnTo>
                                        <a:pt x="1850136" y="0"/>
                                      </a:lnTo>
                                      <a:lnTo>
                                        <a:pt x="1850136" y="7620"/>
                                      </a:lnTo>
                                      <a:close/>
                                    </a:path>
                                  </a:pathLst>
                                </a:custGeom>
                                <a:solidFill>
                                  <a:srgbClr val="000000"/>
                                </a:solidFill>
                              </wps:spPr>
                              <wps:bodyPr wrap="square" lIns="0" tIns="0" rIns="0" bIns="0" rtlCol="0">
                                <a:prstTxWarp prst="textNoShape">
                                  <a:avLst/>
                                </a:prstTxWarp>
                                <a:noAutofit/>
                              </wps:bodyPr>
                            </wps:wsp>
                            <wps:wsp>
                              <wps:cNvPr id="106" name="Graphic 106"/>
                              <wps:cNvSpPr/>
                              <wps:spPr>
                                <a:xfrm>
                                  <a:off x="3548253" y="8117299"/>
                                  <a:ext cx="1850389" cy="1270"/>
                                </a:xfrm>
                                <a:custGeom>
                                  <a:avLst/>
                                  <a:gdLst/>
                                  <a:ahLst/>
                                  <a:cxnLst/>
                                  <a:rect l="l" t="t" r="r" b="b"/>
                                  <a:pathLst>
                                    <a:path w="1850389" h="0">
                                      <a:moveTo>
                                        <a:pt x="0" y="0"/>
                                      </a:moveTo>
                                      <a:lnTo>
                                        <a:pt x="1849850" y="0"/>
                                      </a:lnTo>
                                    </a:path>
                                  </a:pathLst>
                                </a:custGeom>
                                <a:ln w="4762">
                                  <a:solidFill>
                                    <a:srgbClr val="000000"/>
                                  </a:solidFill>
                                  <a:prstDash val="solid"/>
                                </a:ln>
                              </wps:spPr>
                              <wps:bodyPr wrap="square" lIns="0" tIns="0" rIns="0" bIns="0" rtlCol="0">
                                <a:prstTxWarp prst="textNoShape">
                                  <a:avLst/>
                                </a:prstTxWarp>
                                <a:noAutofit/>
                              </wps:bodyPr>
                            </wps:wsp>
                            <wps:wsp>
                              <wps:cNvPr id="107" name="Graphic 107"/>
                              <wps:cNvSpPr/>
                              <wps:spPr>
                                <a:xfrm>
                                  <a:off x="3547872" y="8116823"/>
                                  <a:ext cx="1850389" cy="9525"/>
                                </a:xfrm>
                                <a:custGeom>
                                  <a:avLst/>
                                  <a:gdLst/>
                                  <a:ahLst/>
                                  <a:cxnLst/>
                                  <a:rect l="l" t="t" r="r" b="b"/>
                                  <a:pathLst>
                                    <a:path w="1850389" h="9525">
                                      <a:moveTo>
                                        <a:pt x="1850136" y="9144"/>
                                      </a:moveTo>
                                      <a:lnTo>
                                        <a:pt x="0" y="9144"/>
                                      </a:lnTo>
                                      <a:lnTo>
                                        <a:pt x="0" y="0"/>
                                      </a:lnTo>
                                      <a:lnTo>
                                        <a:pt x="1850136" y="0"/>
                                      </a:lnTo>
                                      <a:lnTo>
                                        <a:pt x="1850136" y="9144"/>
                                      </a:lnTo>
                                      <a:close/>
                                    </a:path>
                                  </a:pathLst>
                                </a:custGeom>
                                <a:solidFill>
                                  <a:srgbClr val="000000"/>
                                </a:solidFill>
                              </wps:spPr>
                              <wps:bodyPr wrap="square" lIns="0" tIns="0" rIns="0" bIns="0" rtlCol="0">
                                <a:prstTxWarp prst="textNoShape">
                                  <a:avLst/>
                                </a:prstTxWarp>
                                <a:noAutofit/>
                              </wps:bodyPr>
                            </wps:wsp>
                            <wps:wsp>
                              <wps:cNvPr id="108" name="Graphic 108"/>
                              <wps:cNvSpPr/>
                              <wps:spPr>
                                <a:xfrm>
                                  <a:off x="3548253" y="8268747"/>
                                  <a:ext cx="1850389" cy="1270"/>
                                </a:xfrm>
                                <a:custGeom>
                                  <a:avLst/>
                                  <a:gdLst/>
                                  <a:ahLst/>
                                  <a:cxnLst/>
                                  <a:rect l="l" t="t" r="r" b="b"/>
                                  <a:pathLst>
                                    <a:path w="1850389" h="0">
                                      <a:moveTo>
                                        <a:pt x="0" y="0"/>
                                      </a:moveTo>
                                      <a:lnTo>
                                        <a:pt x="1849850" y="0"/>
                                      </a:lnTo>
                                    </a:path>
                                  </a:pathLst>
                                </a:custGeom>
                                <a:ln w="4762">
                                  <a:solidFill>
                                    <a:srgbClr val="000000"/>
                                  </a:solidFill>
                                  <a:prstDash val="solid"/>
                                </a:ln>
                              </wps:spPr>
                              <wps:bodyPr wrap="square" lIns="0" tIns="0" rIns="0" bIns="0" rtlCol="0">
                                <a:prstTxWarp prst="textNoShape">
                                  <a:avLst/>
                                </a:prstTxWarp>
                                <a:noAutofit/>
                              </wps:bodyPr>
                            </wps:wsp>
                            <wps:wsp>
                              <wps:cNvPr id="109" name="Graphic 109"/>
                              <wps:cNvSpPr/>
                              <wps:spPr>
                                <a:xfrm>
                                  <a:off x="-12" y="12"/>
                                  <a:ext cx="5398135" cy="8587740"/>
                                </a:xfrm>
                                <a:custGeom>
                                  <a:avLst/>
                                  <a:gdLst/>
                                  <a:ahLst/>
                                  <a:cxnLst/>
                                  <a:rect l="l" t="t" r="r" b="b"/>
                                  <a:pathLst>
                                    <a:path w="5398135" h="8587740">
                                      <a:moveTo>
                                        <a:pt x="7620" y="0"/>
                                      </a:moveTo>
                                      <a:lnTo>
                                        <a:pt x="0" y="0"/>
                                      </a:lnTo>
                                      <a:lnTo>
                                        <a:pt x="0" y="8587740"/>
                                      </a:lnTo>
                                      <a:lnTo>
                                        <a:pt x="7620" y="8587740"/>
                                      </a:lnTo>
                                      <a:lnTo>
                                        <a:pt x="7620" y="0"/>
                                      </a:lnTo>
                                      <a:close/>
                                    </a:path>
                                    <a:path w="5398135" h="8587740">
                                      <a:moveTo>
                                        <a:pt x="5398020" y="8269224"/>
                                      </a:moveTo>
                                      <a:lnTo>
                                        <a:pt x="3547884" y="8269224"/>
                                      </a:lnTo>
                                      <a:lnTo>
                                        <a:pt x="3547884" y="8276844"/>
                                      </a:lnTo>
                                      <a:lnTo>
                                        <a:pt x="5398020" y="8276844"/>
                                      </a:lnTo>
                                      <a:lnTo>
                                        <a:pt x="5398020" y="8269224"/>
                                      </a:lnTo>
                                      <a:close/>
                                    </a:path>
                                  </a:pathLst>
                                </a:custGeom>
                                <a:solidFill>
                                  <a:srgbClr val="000000"/>
                                </a:solidFill>
                              </wps:spPr>
                              <wps:bodyPr wrap="square" lIns="0" tIns="0" rIns="0" bIns="0" rtlCol="0">
                                <a:prstTxWarp prst="textNoShape">
                                  <a:avLst/>
                                </a:prstTxWarp>
                                <a:noAutofit/>
                              </wps:bodyPr>
                            </wps:wsp>
                            <wps:wsp>
                              <wps:cNvPr id="110" name="Graphic 110"/>
                              <wps:cNvSpPr/>
                              <wps:spPr>
                                <a:xfrm>
                                  <a:off x="3197352" y="159448"/>
                                  <a:ext cx="1270" cy="8412480"/>
                                </a:xfrm>
                                <a:custGeom>
                                  <a:avLst/>
                                  <a:gdLst/>
                                  <a:ahLst/>
                                  <a:cxnLst/>
                                  <a:rect l="l" t="t" r="r" b="b"/>
                                  <a:pathLst>
                                    <a:path w="0" h="8412480">
                                      <a:moveTo>
                                        <a:pt x="0" y="0"/>
                                      </a:moveTo>
                                      <a:lnTo>
                                        <a:pt x="0" y="8412289"/>
                                      </a:lnTo>
                                    </a:path>
                                  </a:pathLst>
                                </a:custGeom>
                                <a:ln w="4762">
                                  <a:solidFill>
                                    <a:srgbClr val="000000"/>
                                  </a:solidFill>
                                  <a:prstDash val="solid"/>
                                </a:ln>
                              </wps:spPr>
                              <wps:bodyPr wrap="square" lIns="0" tIns="0" rIns="0" bIns="0" rtlCol="0">
                                <a:prstTxWarp prst="textNoShape">
                                  <a:avLst/>
                                </a:prstTxWarp>
                                <a:noAutofit/>
                              </wps:bodyPr>
                            </wps:wsp>
                            <wps:wsp>
                              <wps:cNvPr id="111" name="Graphic 111"/>
                              <wps:cNvSpPr/>
                              <wps:spPr>
                                <a:xfrm>
                                  <a:off x="3197352" y="160020"/>
                                  <a:ext cx="7620" cy="8412480"/>
                                </a:xfrm>
                                <a:custGeom>
                                  <a:avLst/>
                                  <a:gdLst/>
                                  <a:ahLst/>
                                  <a:cxnLst/>
                                  <a:rect l="l" t="t" r="r" b="b"/>
                                  <a:pathLst>
                                    <a:path w="7620" h="8412480">
                                      <a:moveTo>
                                        <a:pt x="7620" y="8412480"/>
                                      </a:moveTo>
                                      <a:lnTo>
                                        <a:pt x="0" y="8412480"/>
                                      </a:lnTo>
                                      <a:lnTo>
                                        <a:pt x="0" y="0"/>
                                      </a:lnTo>
                                      <a:lnTo>
                                        <a:pt x="7620" y="0"/>
                                      </a:lnTo>
                                      <a:lnTo>
                                        <a:pt x="7620" y="8412480"/>
                                      </a:lnTo>
                                      <a:close/>
                                    </a:path>
                                  </a:pathLst>
                                </a:custGeom>
                                <a:solidFill>
                                  <a:srgbClr val="000000"/>
                                </a:solidFill>
                              </wps:spPr>
                              <wps:bodyPr wrap="square" lIns="0" tIns="0" rIns="0" bIns="0" rtlCol="0">
                                <a:prstTxWarp prst="textNoShape">
                                  <a:avLst/>
                                </a:prstTxWarp>
                                <a:noAutofit/>
                              </wps:bodyPr>
                            </wps:wsp>
                            <wps:wsp>
                              <wps:cNvPr id="112" name="Graphic 112"/>
                              <wps:cNvSpPr/>
                              <wps:spPr>
                                <a:xfrm>
                                  <a:off x="3540252" y="8000"/>
                                  <a:ext cx="1270" cy="8564245"/>
                                </a:xfrm>
                                <a:custGeom>
                                  <a:avLst/>
                                  <a:gdLst/>
                                  <a:ahLst/>
                                  <a:cxnLst/>
                                  <a:rect l="l" t="t" r="r" b="b"/>
                                  <a:pathLst>
                                    <a:path w="0" h="8564245">
                                      <a:moveTo>
                                        <a:pt x="0" y="0"/>
                                      </a:moveTo>
                                      <a:lnTo>
                                        <a:pt x="0" y="8563737"/>
                                      </a:lnTo>
                                    </a:path>
                                  </a:pathLst>
                                </a:custGeom>
                                <a:ln w="4762">
                                  <a:solidFill>
                                    <a:srgbClr val="000000"/>
                                  </a:solidFill>
                                  <a:prstDash val="solid"/>
                                </a:ln>
                              </wps:spPr>
                              <wps:bodyPr wrap="square" lIns="0" tIns="0" rIns="0" bIns="0" rtlCol="0">
                                <a:prstTxWarp prst="textNoShape">
                                  <a:avLst/>
                                </a:prstTxWarp>
                                <a:noAutofit/>
                              </wps:bodyPr>
                            </wps:wsp>
                            <wps:wsp>
                              <wps:cNvPr id="113" name="Graphic 113"/>
                              <wps:cNvSpPr/>
                              <wps:spPr>
                                <a:xfrm>
                                  <a:off x="3540252" y="7620"/>
                                  <a:ext cx="7620" cy="8564880"/>
                                </a:xfrm>
                                <a:custGeom>
                                  <a:avLst/>
                                  <a:gdLst/>
                                  <a:ahLst/>
                                  <a:cxnLst/>
                                  <a:rect l="l" t="t" r="r" b="b"/>
                                  <a:pathLst>
                                    <a:path w="7620" h="8564880">
                                      <a:moveTo>
                                        <a:pt x="7620" y="8564880"/>
                                      </a:moveTo>
                                      <a:lnTo>
                                        <a:pt x="0" y="8564880"/>
                                      </a:lnTo>
                                      <a:lnTo>
                                        <a:pt x="0" y="0"/>
                                      </a:lnTo>
                                      <a:lnTo>
                                        <a:pt x="7620" y="0"/>
                                      </a:lnTo>
                                      <a:lnTo>
                                        <a:pt x="7620" y="8564880"/>
                                      </a:lnTo>
                                      <a:close/>
                                    </a:path>
                                  </a:pathLst>
                                </a:custGeom>
                                <a:solidFill>
                                  <a:srgbClr val="000000"/>
                                </a:solidFill>
                              </wps:spPr>
                              <wps:bodyPr wrap="square" lIns="0" tIns="0" rIns="0" bIns="0" rtlCol="0">
                                <a:prstTxWarp prst="textNoShape">
                                  <a:avLst/>
                                </a:prstTxWarp>
                                <a:noAutofit/>
                              </wps:bodyPr>
                            </wps:wsp>
                            <wps:wsp>
                              <wps:cNvPr id="114" name="Graphic 114"/>
                              <wps:cNvSpPr/>
                              <wps:spPr>
                                <a:xfrm>
                                  <a:off x="4465224" y="8000"/>
                                  <a:ext cx="1270" cy="8564245"/>
                                </a:xfrm>
                                <a:custGeom>
                                  <a:avLst/>
                                  <a:gdLst/>
                                  <a:ahLst/>
                                  <a:cxnLst/>
                                  <a:rect l="l" t="t" r="r" b="b"/>
                                  <a:pathLst>
                                    <a:path w="0" h="8564245">
                                      <a:moveTo>
                                        <a:pt x="0" y="0"/>
                                      </a:moveTo>
                                      <a:lnTo>
                                        <a:pt x="0" y="8563737"/>
                                      </a:lnTo>
                                    </a:path>
                                  </a:pathLst>
                                </a:custGeom>
                                <a:ln w="4762">
                                  <a:solidFill>
                                    <a:srgbClr val="000000"/>
                                  </a:solidFill>
                                  <a:prstDash val="solid"/>
                                </a:ln>
                              </wps:spPr>
                              <wps:bodyPr wrap="square" lIns="0" tIns="0" rIns="0" bIns="0" rtlCol="0">
                                <a:prstTxWarp prst="textNoShape">
                                  <a:avLst/>
                                </a:prstTxWarp>
                                <a:noAutofit/>
                              </wps:bodyPr>
                            </wps:wsp>
                            <wps:wsp>
                              <wps:cNvPr id="115" name="Graphic 115"/>
                              <wps:cNvSpPr/>
                              <wps:spPr>
                                <a:xfrm>
                                  <a:off x="7620" y="7620"/>
                                  <a:ext cx="5390515" cy="8580120"/>
                                </a:xfrm>
                                <a:custGeom>
                                  <a:avLst/>
                                  <a:gdLst/>
                                  <a:ahLst/>
                                  <a:cxnLst/>
                                  <a:rect l="l" t="t" r="r" b="b"/>
                                  <a:pathLst>
                                    <a:path w="5390515" h="8580120">
                                      <a:moveTo>
                                        <a:pt x="5390375" y="8564880"/>
                                      </a:moveTo>
                                      <a:lnTo>
                                        <a:pt x="4465320" y="8564880"/>
                                      </a:lnTo>
                                      <a:lnTo>
                                        <a:pt x="4465320" y="0"/>
                                      </a:lnTo>
                                      <a:lnTo>
                                        <a:pt x="4457700" y="0"/>
                                      </a:lnTo>
                                      <a:lnTo>
                                        <a:pt x="4457700" y="8564880"/>
                                      </a:lnTo>
                                      <a:lnTo>
                                        <a:pt x="0" y="8564880"/>
                                      </a:lnTo>
                                      <a:lnTo>
                                        <a:pt x="0" y="8580120"/>
                                      </a:lnTo>
                                      <a:lnTo>
                                        <a:pt x="5390375" y="8580120"/>
                                      </a:lnTo>
                                      <a:lnTo>
                                        <a:pt x="5390375" y="8564880"/>
                                      </a:lnTo>
                                      <a:close/>
                                    </a:path>
                                  </a:pathLst>
                                </a:custGeom>
                                <a:solidFill>
                                  <a:srgbClr val="000000"/>
                                </a:solidFill>
                              </wps:spPr>
                              <wps:bodyPr wrap="square" lIns="0" tIns="0" rIns="0" bIns="0" rtlCol="0">
                                <a:prstTxWarp prst="textNoShape">
                                  <a:avLst/>
                                </a:prstTxWarp>
                                <a:noAutofit/>
                              </wps:bodyPr>
                            </wps:wsp>
                            <wps:wsp>
                              <wps:cNvPr id="116" name="Graphic 116"/>
                              <wps:cNvSpPr/>
                              <wps:spPr>
                                <a:xfrm>
                                  <a:off x="5390102" y="8000"/>
                                  <a:ext cx="1270" cy="8564245"/>
                                </a:xfrm>
                                <a:custGeom>
                                  <a:avLst/>
                                  <a:gdLst/>
                                  <a:ahLst/>
                                  <a:cxnLst/>
                                  <a:rect l="l" t="t" r="r" b="b"/>
                                  <a:pathLst>
                                    <a:path w="0" h="8564245">
                                      <a:moveTo>
                                        <a:pt x="0" y="0"/>
                                      </a:moveTo>
                                      <a:lnTo>
                                        <a:pt x="0" y="8563737"/>
                                      </a:lnTo>
                                    </a:path>
                                  </a:pathLst>
                                </a:custGeom>
                                <a:ln w="4762">
                                  <a:solidFill>
                                    <a:srgbClr val="000000"/>
                                  </a:solidFill>
                                  <a:prstDash val="solid"/>
                                </a:ln>
                              </wps:spPr>
                              <wps:bodyPr wrap="square" lIns="0" tIns="0" rIns="0" bIns="0" rtlCol="0">
                                <a:prstTxWarp prst="textNoShape">
                                  <a:avLst/>
                                </a:prstTxWarp>
                                <a:noAutofit/>
                              </wps:bodyPr>
                            </wps:wsp>
                            <wps:wsp>
                              <wps:cNvPr id="117" name="Graphic 117"/>
                              <wps:cNvSpPr/>
                              <wps:spPr>
                                <a:xfrm>
                                  <a:off x="5390388" y="7620"/>
                                  <a:ext cx="7620" cy="8564880"/>
                                </a:xfrm>
                                <a:custGeom>
                                  <a:avLst/>
                                  <a:gdLst/>
                                  <a:ahLst/>
                                  <a:cxnLst/>
                                  <a:rect l="l" t="t" r="r" b="b"/>
                                  <a:pathLst>
                                    <a:path w="7620" h="8564880">
                                      <a:moveTo>
                                        <a:pt x="7620" y="8564880"/>
                                      </a:moveTo>
                                      <a:lnTo>
                                        <a:pt x="0" y="8564880"/>
                                      </a:lnTo>
                                      <a:lnTo>
                                        <a:pt x="0" y="0"/>
                                      </a:lnTo>
                                      <a:lnTo>
                                        <a:pt x="7620" y="0"/>
                                      </a:lnTo>
                                      <a:lnTo>
                                        <a:pt x="7620" y="856488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3pt;margin-top:-12.670532pt;width:425.05pt;height:676.2pt;mso-position-horizontal-relative:column;mso-position-vertical-relative:paragraph;z-index:-26606592" id="docshapegroup31" coordorigin="-6,-253" coordsize="8501,13524">
                      <v:rect style="position:absolute;left:6;top:-242;width:8489;height:240" id="docshape32" filled="true" fillcolor="#ffc000" stroked="false">
                        <v:fill type="solid"/>
                      </v:rect>
                      <v:line style="position:absolute" from="5582,563" to="5645,563" stroked="true" strokeweight=".375pt" strokecolor="#008000">
                        <v:stroke dashstyle="solid"/>
                      </v:line>
                      <v:rect style="position:absolute;left:5581;top:562;width:63;height:12" id="docshape33" filled="true" fillcolor="#008000" stroked="false">
                        <v:fill type="solid"/>
                      </v:rect>
                      <v:line style="position:absolute" from="5582,575" to="5632,575" stroked="true" strokeweight=".375pt" strokecolor="#008000">
                        <v:stroke dashstyle="solid"/>
                      </v:line>
                      <v:rect style="position:absolute;left:5581;top:574;width:51;height:15" id="docshape34" filled="true" fillcolor="#008000" stroked="false">
                        <v:fill type="solid"/>
                      </v:rect>
                      <v:line style="position:absolute" from="5582,588" to="5619,588" stroked="true" strokeweight=".375pt" strokecolor="#008000">
                        <v:stroke dashstyle="solid"/>
                      </v:line>
                      <v:rect style="position:absolute;left:5581;top:588;width:39;height:12" id="docshape35" filled="true" fillcolor="#008000" stroked="false">
                        <v:fill type="solid"/>
                      </v:rect>
                      <v:line style="position:absolute" from="5582,601" to="5607,601" stroked="true" strokeweight=".375pt" strokecolor="#008000">
                        <v:stroke dashstyle="solid"/>
                      </v:line>
                      <v:rect style="position:absolute;left:5581;top:600;width:27;height:12" id="docshape36" filled="true" fillcolor="#008000" stroked="false">
                        <v:fill type="solid"/>
                      </v:rect>
                      <v:line style="position:absolute" from="5582,613" to="5594,613" stroked="true" strokeweight=".375pt" strokecolor="#008000">
                        <v:stroke dashstyle="solid"/>
                      </v:line>
                      <v:rect style="position:absolute;left:5581;top:612;width:12;height:12" id="docshape37" filled="true" fillcolor="#008000" stroked="false">
                        <v:fill type="solid"/>
                      </v:rect>
                      <v:line style="position:absolute" from="7038,563" to="7101,563" stroked="true" strokeweight=".375pt" strokecolor="#008000">
                        <v:stroke dashstyle="solid"/>
                      </v:line>
                      <v:rect style="position:absolute;left:7038;top:562;width:63;height:12" id="docshape38" filled="true" fillcolor="#008000" stroked="false">
                        <v:fill type="solid"/>
                      </v:rect>
                      <v:line style="position:absolute" from="7038,575" to="7089,575" stroked="true" strokeweight=".375pt" strokecolor="#008000">
                        <v:stroke dashstyle="solid"/>
                      </v:line>
                      <v:rect style="position:absolute;left:7038;top:574;width:51;height:15" id="docshape39" filled="true" fillcolor="#008000" stroked="false">
                        <v:fill type="solid"/>
                      </v:rect>
                      <v:line style="position:absolute" from="7038,588" to="7076,588" stroked="true" strokeweight=".375pt" strokecolor="#008000">
                        <v:stroke dashstyle="solid"/>
                      </v:line>
                      <v:rect style="position:absolute;left:7038;top:588;width:39;height:12" id="docshape40" filled="true" fillcolor="#008000" stroked="false">
                        <v:fill type="solid"/>
                      </v:rect>
                      <v:line style="position:absolute" from="7038,601" to="7063,601" stroked="true" strokeweight=".375pt" strokecolor="#008000">
                        <v:stroke dashstyle="solid"/>
                      </v:line>
                      <v:rect style="position:absolute;left:7038;top:600;width:27;height:12" id="docshape41" filled="true" fillcolor="#008000" stroked="false">
                        <v:fill type="solid"/>
                      </v:rect>
                      <v:line style="position:absolute" from="7038,613" to="7051,613" stroked="true" strokeweight=".375pt" strokecolor="#008000">
                        <v:stroke dashstyle="solid"/>
                      </v:line>
                      <v:rect style="position:absolute;left:7038;top:612;width:12;height:12" id="docshape42" filled="true" fillcolor="#008000" stroked="false">
                        <v:fill type="solid"/>
                      </v:rect>
                      <v:line style="position:absolute" from="5582,2974" to="5645,2974" stroked="true" strokeweight=".375pt" strokecolor="#008000">
                        <v:stroke dashstyle="solid"/>
                      </v:line>
                      <v:rect style="position:absolute;left:5581;top:2974;width:63;height:12" id="docshape43" filled="true" fillcolor="#008000" stroked="false">
                        <v:fill type="solid"/>
                      </v:rect>
                      <v:line style="position:absolute" from="5582,2986" to="5632,2986" stroked="true" strokeweight=".375pt" strokecolor="#008000">
                        <v:stroke dashstyle="solid"/>
                      </v:line>
                      <v:rect style="position:absolute;left:5581;top:2986;width:51;height:12" id="docshape44" filled="true" fillcolor="#008000" stroked="false">
                        <v:fill type="solid"/>
                      </v:rect>
                      <v:line style="position:absolute" from="5582,2999" to="5619,2999" stroked="true" strokeweight=".375pt" strokecolor="#008000">
                        <v:stroke dashstyle="solid"/>
                      </v:line>
                      <v:rect style="position:absolute;left:5581;top:2998;width:39;height:12" id="docshape45" filled="true" fillcolor="#008000" stroked="false">
                        <v:fill type="solid"/>
                      </v:rect>
                      <v:line style="position:absolute" from="5582,3011" to="5607,3011" stroked="true" strokeweight=".375pt" strokecolor="#008000">
                        <v:stroke dashstyle="solid"/>
                      </v:line>
                      <v:rect style="position:absolute;left:5581;top:3010;width:27;height:15" id="docshape46" filled="true" fillcolor="#008000" stroked="false">
                        <v:fill type="solid"/>
                      </v:rect>
                      <v:line style="position:absolute" from="5582,3024" to="5594,3024" stroked="true" strokeweight=".375pt" strokecolor="#008000">
                        <v:stroke dashstyle="solid"/>
                      </v:line>
                      <v:rect style="position:absolute;left:5581;top:3024;width:12;height:12" id="docshape47" filled="true" fillcolor="#008000" stroked="false">
                        <v:fill type="solid"/>
                      </v:rect>
                      <v:line style="position:absolute" from="7038,2974" to="7101,2974" stroked="true" strokeweight=".375pt" strokecolor="#008000">
                        <v:stroke dashstyle="solid"/>
                      </v:line>
                      <v:rect style="position:absolute;left:7038;top:2974;width:63;height:12" id="docshape48" filled="true" fillcolor="#008000" stroked="false">
                        <v:fill type="solid"/>
                      </v:rect>
                      <v:line style="position:absolute" from="7038,2986" to="7089,2986" stroked="true" strokeweight=".375pt" strokecolor="#008000">
                        <v:stroke dashstyle="solid"/>
                      </v:line>
                      <v:rect style="position:absolute;left:7038;top:2986;width:51;height:12" id="docshape49" filled="true" fillcolor="#008000" stroked="false">
                        <v:fill type="solid"/>
                      </v:rect>
                      <v:line style="position:absolute" from="7038,2999" to="7076,2999" stroked="true" strokeweight=".375pt" strokecolor="#008000">
                        <v:stroke dashstyle="solid"/>
                      </v:line>
                      <v:rect style="position:absolute;left:7038;top:2998;width:39;height:12" id="docshape50" filled="true" fillcolor="#008000" stroked="false">
                        <v:fill type="solid"/>
                      </v:rect>
                      <v:line style="position:absolute" from="7038,3011" to="7063,3011" stroked="true" strokeweight=".375pt" strokecolor="#008000">
                        <v:stroke dashstyle="solid"/>
                      </v:line>
                      <v:rect style="position:absolute;left:7038;top:3010;width:27;height:15" id="docshape51" filled="true" fillcolor="#008000" stroked="false">
                        <v:fill type="solid"/>
                      </v:rect>
                      <v:line style="position:absolute" from="7038,3024" to="7051,3024" stroked="true" strokeweight=".375pt" strokecolor="#008000">
                        <v:stroke dashstyle="solid"/>
                      </v:line>
                      <v:rect style="position:absolute;left:7038;top:3024;width:12;height:12" id="docshape52" filled="true" fillcolor="#008000" stroked="false">
                        <v:fill type="solid"/>
                      </v:rect>
                      <v:line style="position:absolute" from="7038,11349" to="7101,11349" stroked="true" strokeweight=".375pt" strokecolor="#008000">
                        <v:stroke dashstyle="solid"/>
                      </v:line>
                      <v:rect style="position:absolute;left:7038;top:11350;width:63;height:12" id="docshape53" filled="true" fillcolor="#008000" stroked="false">
                        <v:fill type="solid"/>
                      </v:rect>
                      <v:line style="position:absolute" from="7038,11362" to="7089,11362" stroked="true" strokeweight=".375pt" strokecolor="#008000">
                        <v:stroke dashstyle="solid"/>
                      </v:line>
                      <v:rect style="position:absolute;left:7038;top:11362;width:51;height:12" id="docshape54" filled="true" fillcolor="#008000" stroked="false">
                        <v:fill type="solid"/>
                      </v:rect>
                      <v:line style="position:absolute" from="7038,11374" to="7076,11374" stroked="true" strokeweight=".375pt" strokecolor="#008000">
                        <v:stroke dashstyle="solid"/>
                      </v:line>
                      <v:rect style="position:absolute;left:7038;top:11374;width:39;height:12" id="docshape55" filled="true" fillcolor="#008000" stroked="false">
                        <v:fill type="solid"/>
                      </v:rect>
                      <v:line style="position:absolute" from="7038,11387" to="7063,11387" stroked="true" strokeweight=".375pt" strokecolor="#008000">
                        <v:stroke dashstyle="solid"/>
                      </v:line>
                      <v:rect style="position:absolute;left:7038;top:11386;width:27;height:12" id="docshape56" filled="true" fillcolor="#008000" stroked="false">
                        <v:fill type="solid"/>
                      </v:rect>
                      <v:line style="position:absolute" from="7038,11399" to="7051,11399" stroked="true" strokeweight=".375pt" strokecolor="#008000">
                        <v:stroke dashstyle="solid"/>
                      </v:line>
                      <v:rect style="position:absolute;left:7038;top:11398;width:12;height:15" id="docshape57" filled="true" fillcolor="#008000" stroked="false">
                        <v:fill type="solid"/>
                      </v:rect>
                      <v:rect style="position:absolute;left:6;top:-254;width:8489;height:12" id="docshape58" filled="true" fillcolor="#000000" stroked="false">
                        <v:fill type="solid"/>
                      </v:rect>
                      <v:line style="position:absolute" from="7,-15" to="8495,-15" stroked="true" strokeweight=".375pt" strokecolor="#000000">
                        <v:stroke dashstyle="solid"/>
                      </v:line>
                      <v:rect style="position:absolute;left:6;top:-16;width:8489;height:15" id="docshape59" filled="true" fillcolor="#000000" stroked="false">
                        <v:fill type="solid"/>
                      </v:rect>
                      <v:line style="position:absolute" from="5582,5849" to="8495,5849" stroked="true" strokeweight=".375pt" strokecolor="#000000">
                        <v:stroke dashstyle="solid"/>
                      </v:line>
                      <v:rect style="position:absolute;left:5581;top:5849;width:2914;height:12" id="docshape60" filled="true" fillcolor="#000000" stroked="false">
                        <v:fill type="solid"/>
                      </v:rect>
                      <v:line style="position:absolute" from="5582,6088" to="8495,6088" stroked="true" strokeweight=".375pt" strokecolor="#000000">
                        <v:stroke dashstyle="solid"/>
                      </v:line>
                      <v:rect style="position:absolute;left:5581;top:6087;width:2914;height:12" id="docshape61" filled="true" fillcolor="#000000" stroked="false">
                        <v:fill type="solid"/>
                      </v:rect>
                      <v:line style="position:absolute" from="5582,7758" to="8495,7758" stroked="true" strokeweight=".375pt" strokecolor="#000000">
                        <v:stroke dashstyle="solid"/>
                      </v:line>
                      <v:rect style="position:absolute;left:5581;top:7757;width:2914;height:12" id="docshape62" filled="true" fillcolor="#000000" stroked="false">
                        <v:fill type="solid"/>
                      </v:rect>
                      <v:line style="position:absolute" from="5582,7997" to="8495,7997" stroked="true" strokeweight=".375pt" strokecolor="#000000">
                        <v:stroke dashstyle="solid"/>
                      </v:line>
                      <v:rect style="position:absolute;left:5581;top:7997;width:2914;height:12" id="docshape63" filled="true" fillcolor="#000000" stroked="false">
                        <v:fill type="solid"/>
                      </v:rect>
                      <v:line style="position:absolute" from="5582,12291" to="8495,12291" stroked="true" strokeweight=".375pt" strokecolor="#000000">
                        <v:stroke dashstyle="solid"/>
                      </v:line>
                      <v:rect style="position:absolute;left:5581;top:12291;width:2914;height:12" id="docshape64" filled="true" fillcolor="#000000" stroked="false">
                        <v:fill type="solid"/>
                      </v:rect>
                      <v:line style="position:absolute" from="5582,12530" to="8495,12530" stroked="true" strokeweight=".375pt" strokecolor="#000000">
                        <v:stroke dashstyle="solid"/>
                      </v:line>
                      <v:rect style="position:absolute;left:5581;top:12528;width:2914;height:15" id="docshape65" filled="true" fillcolor="#000000" stroked="false">
                        <v:fill type="solid"/>
                      </v:rect>
                      <v:line style="position:absolute" from="5582,12768" to="8495,12768" stroked="true" strokeweight=".375pt" strokecolor="#000000">
                        <v:stroke dashstyle="solid"/>
                      </v:line>
                      <v:shape style="position:absolute;left:-7;top:-254;width:8501;height:13524" id="docshape66" coordorigin="-6,-253" coordsize="8501,13524" path="m6,-253l-6,-253,-6,13271,6,13271,6,-253xm8495,12769l5581,12769,5581,12781,8495,12781,8495,12769xe" filled="true" fillcolor="#000000" stroked="false">
                        <v:path arrowok="t"/>
                        <v:fill type="solid"/>
                      </v:shape>
                      <v:line style="position:absolute" from="5029,-2" to="5029,13245" stroked="true" strokeweight=".375pt" strokecolor="#000000">
                        <v:stroke dashstyle="solid"/>
                      </v:line>
                      <v:rect style="position:absolute;left:5029;top:-2;width:12;height:13248" id="docshape67" filled="true" fillcolor="#000000" stroked="false">
                        <v:fill type="solid"/>
                      </v:rect>
                      <v:line style="position:absolute" from="5569,-241" to="5569,13245" stroked="true" strokeweight=".375pt" strokecolor="#000000">
                        <v:stroke dashstyle="solid"/>
                      </v:line>
                      <v:rect style="position:absolute;left:5569;top:-242;width:12;height:13488" id="docshape68" filled="true" fillcolor="#000000" stroked="false">
                        <v:fill type="solid"/>
                      </v:rect>
                      <v:line style="position:absolute" from="7026,-241" to="7026,13245" stroked="true" strokeweight=".375pt" strokecolor="#000000">
                        <v:stroke dashstyle="solid"/>
                      </v:line>
                      <v:shape style="position:absolute;left:6;top:-242;width:8489;height:13512" id="docshape69" coordorigin="6,-241" coordsize="8489,13512" path="m8495,13247l7038,13247,7038,-241,7026,-241,7026,13247,6,13247,6,13271,8495,13271,8495,13247xe" filled="true" fillcolor="#000000" stroked="false">
                        <v:path arrowok="t"/>
                        <v:fill type="solid"/>
                      </v:shape>
                      <v:line style="position:absolute" from="8482,-241" to="8482,13245" stroked="true" strokeweight=".375pt" strokecolor="#000000">
                        <v:stroke dashstyle="solid"/>
                      </v:line>
                      <v:rect style="position:absolute;left:8482;top:-242;width:12;height:13488" id="docshape70" filled="true" fillcolor="#000000" stroked="false">
                        <v:fill type="solid"/>
                      </v:rect>
                      <w10:wrap type="none"/>
                    </v:group>
                  </w:pict>
                </mc:Fallback>
              </mc:AlternateContent>
            </w:r>
            <w:r>
              <w:rPr>
                <w:b/>
                <w:sz w:val="15"/>
              </w:rPr>
              <w:t>FLUJOS</w:t>
            </w:r>
            <w:r>
              <w:rPr>
                <w:b/>
                <w:spacing w:val="-1"/>
                <w:sz w:val="15"/>
              </w:rPr>
              <w:t> </w:t>
            </w:r>
            <w:r>
              <w:rPr>
                <w:b/>
                <w:sz w:val="15"/>
              </w:rPr>
              <w:t>DE</w:t>
            </w:r>
            <w:r>
              <w:rPr>
                <w:b/>
                <w:spacing w:val="-9"/>
                <w:sz w:val="15"/>
              </w:rPr>
              <w:t> </w:t>
            </w:r>
            <w:r>
              <w:rPr>
                <w:b/>
                <w:sz w:val="15"/>
              </w:rPr>
              <w:t>EFECTIVO</w:t>
            </w:r>
            <w:r>
              <w:rPr>
                <w:b/>
                <w:spacing w:val="-7"/>
                <w:sz w:val="15"/>
              </w:rPr>
              <w:t> </w:t>
            </w:r>
            <w:r>
              <w:rPr>
                <w:b/>
                <w:sz w:val="15"/>
              </w:rPr>
              <w:t>DE</w:t>
            </w:r>
            <w:r>
              <w:rPr>
                <w:b/>
                <w:spacing w:val="-9"/>
                <w:sz w:val="15"/>
              </w:rPr>
              <w:t> </w:t>
            </w:r>
            <w:r>
              <w:rPr>
                <w:b/>
                <w:sz w:val="15"/>
              </w:rPr>
              <w:t>LAS</w:t>
            </w:r>
            <w:r>
              <w:rPr>
                <w:b/>
                <w:spacing w:val="-1"/>
                <w:sz w:val="15"/>
              </w:rPr>
              <w:t> </w:t>
            </w:r>
            <w:r>
              <w:rPr>
                <w:b/>
                <w:sz w:val="15"/>
              </w:rPr>
              <w:t>ACTIVID.</w:t>
            </w:r>
            <w:r>
              <w:rPr>
                <w:b/>
                <w:spacing w:val="-4"/>
                <w:sz w:val="15"/>
              </w:rPr>
              <w:t> </w:t>
            </w:r>
            <w:r>
              <w:rPr>
                <w:b/>
                <w:sz w:val="15"/>
              </w:rPr>
              <w:t>DE</w:t>
            </w:r>
            <w:r>
              <w:rPr>
                <w:b/>
                <w:spacing w:val="-9"/>
                <w:sz w:val="15"/>
              </w:rPr>
              <w:t> </w:t>
            </w:r>
            <w:r>
              <w:rPr>
                <w:b/>
                <w:sz w:val="15"/>
              </w:rPr>
              <w:t>EXPLOTACION. </w:t>
            </w:r>
            <w:r>
              <w:rPr>
                <w:b/>
                <w:spacing w:val="-2"/>
                <w:w w:val="105"/>
                <w:sz w:val="15"/>
              </w:rPr>
              <w:t>RESULTADO</w:t>
            </w:r>
            <w:r>
              <w:rPr>
                <w:b/>
                <w:spacing w:val="-6"/>
                <w:w w:val="105"/>
                <w:sz w:val="15"/>
              </w:rPr>
              <w:t> </w:t>
            </w:r>
            <w:r>
              <w:rPr>
                <w:b/>
                <w:spacing w:val="-2"/>
                <w:w w:val="105"/>
                <w:sz w:val="15"/>
              </w:rPr>
              <w:t>DEL EJERCICIO</w:t>
            </w:r>
            <w:r>
              <w:rPr>
                <w:b/>
                <w:spacing w:val="-6"/>
                <w:w w:val="105"/>
                <w:sz w:val="15"/>
              </w:rPr>
              <w:t> </w:t>
            </w:r>
            <w:r>
              <w:rPr>
                <w:b/>
                <w:spacing w:val="-2"/>
                <w:w w:val="105"/>
                <w:sz w:val="15"/>
              </w:rPr>
              <w:t>ANTES DE</w:t>
            </w:r>
            <w:r>
              <w:rPr>
                <w:b/>
                <w:spacing w:val="-9"/>
                <w:w w:val="105"/>
                <w:sz w:val="15"/>
              </w:rPr>
              <w:t> </w:t>
            </w:r>
            <w:r>
              <w:rPr>
                <w:b/>
                <w:spacing w:val="-2"/>
                <w:w w:val="105"/>
                <w:sz w:val="15"/>
              </w:rPr>
              <w:t>IMPUESTOS</w:t>
            </w:r>
          </w:p>
          <w:p>
            <w:pPr>
              <w:pStyle w:val="TableParagraph"/>
              <w:spacing w:line="162" w:lineRule="exact"/>
              <w:ind w:left="34"/>
              <w:rPr>
                <w:b/>
                <w:sz w:val="15"/>
              </w:rPr>
            </w:pPr>
            <w:r>
              <w:rPr>
                <w:b/>
                <w:spacing w:val="-2"/>
                <w:sz w:val="15"/>
              </w:rPr>
              <w:t>AJUSTES</w:t>
            </w:r>
            <w:r>
              <w:rPr>
                <w:b/>
                <w:sz w:val="15"/>
              </w:rPr>
              <w:t> </w:t>
            </w:r>
            <w:r>
              <w:rPr>
                <w:b/>
                <w:spacing w:val="-2"/>
                <w:sz w:val="15"/>
              </w:rPr>
              <w:t>AL</w:t>
            </w:r>
            <w:r>
              <w:rPr>
                <w:b/>
                <w:spacing w:val="-1"/>
                <w:sz w:val="15"/>
              </w:rPr>
              <w:t> </w:t>
            </w:r>
            <w:r>
              <w:rPr>
                <w:b/>
                <w:spacing w:val="-2"/>
                <w:sz w:val="15"/>
              </w:rPr>
              <w:t>RESULTADO</w:t>
            </w:r>
          </w:p>
          <w:p>
            <w:pPr>
              <w:pStyle w:val="TableParagraph"/>
              <w:spacing w:line="316" w:lineRule="auto" w:before="68"/>
              <w:ind w:left="34" w:right="2363"/>
              <w:rPr>
                <w:rFonts w:ascii="Tahoma" w:hAnsi="Tahoma"/>
                <w:sz w:val="15"/>
              </w:rPr>
            </w:pPr>
            <w:r>
              <w:rPr>
                <w:rFonts w:ascii="Tahoma" w:hAnsi="Tahoma"/>
                <w:sz w:val="15"/>
              </w:rPr>
              <w:t>Amortización del inmovilizado Correcciones valorativas por deterioro Variación de provisiones</w:t>
            </w:r>
          </w:p>
          <w:p>
            <w:pPr>
              <w:pStyle w:val="TableParagraph"/>
              <w:spacing w:before="12"/>
              <w:ind w:left="34"/>
              <w:rPr>
                <w:rFonts w:ascii="Tahoma" w:hAnsi="Tahoma"/>
                <w:sz w:val="15"/>
              </w:rPr>
            </w:pPr>
            <w:r>
              <w:rPr>
                <w:rFonts w:ascii="Tahoma" w:hAnsi="Tahoma"/>
                <w:sz w:val="15"/>
              </w:rPr>
              <w:t>Imputación</w:t>
            </w:r>
            <w:r>
              <w:rPr>
                <w:rFonts w:ascii="Tahoma" w:hAnsi="Tahoma"/>
                <w:spacing w:val="10"/>
                <w:sz w:val="15"/>
              </w:rPr>
              <w:t> </w:t>
            </w:r>
            <w:r>
              <w:rPr>
                <w:rFonts w:ascii="Tahoma" w:hAnsi="Tahoma"/>
                <w:sz w:val="15"/>
              </w:rPr>
              <w:t>de</w:t>
            </w:r>
            <w:r>
              <w:rPr>
                <w:rFonts w:ascii="Tahoma" w:hAnsi="Tahoma"/>
                <w:spacing w:val="18"/>
                <w:sz w:val="15"/>
              </w:rPr>
              <w:t> </w:t>
            </w:r>
            <w:r>
              <w:rPr>
                <w:rFonts w:ascii="Tahoma" w:hAnsi="Tahoma"/>
                <w:spacing w:val="-2"/>
                <w:sz w:val="15"/>
              </w:rPr>
              <w:t>subvenciones</w:t>
            </w:r>
          </w:p>
          <w:p>
            <w:pPr>
              <w:pStyle w:val="TableParagraph"/>
              <w:spacing w:line="319" w:lineRule="auto" w:before="69"/>
              <w:ind w:left="34" w:right="925"/>
              <w:rPr>
                <w:rFonts w:ascii="Tahoma"/>
                <w:sz w:val="15"/>
              </w:rPr>
            </w:pPr>
            <w:r>
              <w:rPr>
                <w:rFonts w:ascii="Tahoma"/>
                <w:sz w:val="15"/>
              </w:rPr>
              <w:t>Resultado por</w:t>
            </w:r>
            <w:r>
              <w:rPr>
                <w:rFonts w:ascii="Tahoma"/>
                <w:spacing w:val="-2"/>
                <w:sz w:val="15"/>
              </w:rPr>
              <w:t> </w:t>
            </w:r>
            <w:r>
              <w:rPr>
                <w:rFonts w:ascii="Tahoma"/>
                <w:sz w:val="15"/>
              </w:rPr>
              <w:t>bajas</w:t>
            </w:r>
            <w:r>
              <w:rPr>
                <w:rFonts w:ascii="Tahoma"/>
                <w:spacing w:val="-3"/>
                <w:sz w:val="15"/>
              </w:rPr>
              <w:t> </w:t>
            </w:r>
            <w:r>
              <w:rPr>
                <w:rFonts w:ascii="Tahoma"/>
                <w:sz w:val="15"/>
              </w:rPr>
              <w:t>y enajenaciones</w:t>
            </w:r>
            <w:r>
              <w:rPr>
                <w:rFonts w:ascii="Tahoma"/>
                <w:spacing w:val="-3"/>
                <w:sz w:val="15"/>
              </w:rPr>
              <w:t> </w:t>
            </w:r>
            <w:r>
              <w:rPr>
                <w:rFonts w:ascii="Tahoma"/>
                <w:sz w:val="15"/>
              </w:rPr>
              <w:t>del</w:t>
            </w:r>
            <w:r>
              <w:rPr>
                <w:rFonts w:ascii="Tahoma"/>
                <w:spacing w:val="-9"/>
                <w:sz w:val="15"/>
              </w:rPr>
              <w:t> </w:t>
            </w:r>
            <w:r>
              <w:rPr>
                <w:rFonts w:ascii="Tahoma"/>
                <w:sz w:val="15"/>
              </w:rPr>
              <w:t>inmovilizado Ingresos financieros</w:t>
            </w:r>
          </w:p>
          <w:p>
            <w:pPr>
              <w:pStyle w:val="TableParagraph"/>
              <w:spacing w:line="319" w:lineRule="auto"/>
              <w:ind w:left="34" w:right="1710"/>
              <w:rPr>
                <w:rFonts w:ascii="Tahoma" w:hAnsi="Tahoma"/>
                <w:sz w:val="15"/>
              </w:rPr>
            </w:pPr>
            <w:r>
              <w:rPr>
                <w:rFonts w:ascii="Tahoma" w:hAnsi="Tahoma"/>
                <w:sz w:val="15"/>
              </w:rPr>
              <w:t>Otros ingresos y gastos de carácter financiero Gastos financieros</w:t>
            </w:r>
          </w:p>
          <w:p>
            <w:pPr>
              <w:pStyle w:val="TableParagraph"/>
              <w:spacing w:line="177" w:lineRule="exact"/>
              <w:ind w:left="34"/>
              <w:rPr>
                <w:rFonts w:ascii="Tahoma"/>
                <w:sz w:val="15"/>
              </w:rPr>
            </w:pPr>
            <w:r>
              <w:rPr>
                <w:rFonts w:ascii="Tahoma"/>
                <w:sz w:val="15"/>
              </w:rPr>
              <w:t>Otros</w:t>
            </w:r>
            <w:r>
              <w:rPr>
                <w:rFonts w:ascii="Tahoma"/>
                <w:spacing w:val="4"/>
                <w:sz w:val="15"/>
              </w:rPr>
              <w:t> </w:t>
            </w:r>
            <w:r>
              <w:rPr>
                <w:rFonts w:ascii="Tahoma"/>
                <w:sz w:val="15"/>
              </w:rPr>
              <w:t>ingresos</w:t>
            </w:r>
            <w:r>
              <w:rPr>
                <w:rFonts w:ascii="Tahoma"/>
                <w:spacing w:val="4"/>
                <w:sz w:val="15"/>
              </w:rPr>
              <w:t> </w:t>
            </w:r>
            <w:r>
              <w:rPr>
                <w:rFonts w:ascii="Tahoma"/>
                <w:sz w:val="15"/>
              </w:rPr>
              <w:t>y</w:t>
            </w:r>
            <w:r>
              <w:rPr>
                <w:rFonts w:ascii="Tahoma"/>
                <w:spacing w:val="8"/>
                <w:sz w:val="15"/>
              </w:rPr>
              <w:t> </w:t>
            </w:r>
            <w:r>
              <w:rPr>
                <w:rFonts w:ascii="Tahoma"/>
                <w:spacing w:val="-2"/>
                <w:sz w:val="15"/>
              </w:rPr>
              <w:t>gastos</w:t>
            </w:r>
          </w:p>
          <w:p>
            <w:pPr>
              <w:pStyle w:val="TableParagraph"/>
              <w:spacing w:before="50"/>
              <w:ind w:left="34"/>
              <w:rPr>
                <w:b/>
                <w:sz w:val="15"/>
              </w:rPr>
            </w:pPr>
            <w:r>
              <w:rPr>
                <w:b/>
                <w:sz w:val="15"/>
              </w:rPr>
              <w:t>CAMBIOS</w:t>
            </w:r>
            <w:r>
              <w:rPr>
                <w:b/>
                <w:spacing w:val="10"/>
                <w:sz w:val="15"/>
              </w:rPr>
              <w:t> </w:t>
            </w:r>
            <w:r>
              <w:rPr>
                <w:b/>
                <w:sz w:val="15"/>
              </w:rPr>
              <w:t>EN</w:t>
            </w:r>
            <w:r>
              <w:rPr>
                <w:b/>
                <w:spacing w:val="-9"/>
                <w:sz w:val="15"/>
              </w:rPr>
              <w:t> </w:t>
            </w:r>
            <w:r>
              <w:rPr>
                <w:b/>
                <w:sz w:val="15"/>
              </w:rPr>
              <w:t>EL</w:t>
            </w:r>
            <w:r>
              <w:rPr>
                <w:b/>
                <w:spacing w:val="6"/>
                <w:sz w:val="15"/>
              </w:rPr>
              <w:t> </w:t>
            </w:r>
            <w:r>
              <w:rPr>
                <w:b/>
                <w:sz w:val="15"/>
              </w:rPr>
              <w:t>CAPITAL</w:t>
            </w:r>
            <w:r>
              <w:rPr>
                <w:b/>
                <w:spacing w:val="5"/>
                <w:sz w:val="15"/>
              </w:rPr>
              <w:t> </w:t>
            </w:r>
            <w:r>
              <w:rPr>
                <w:b/>
                <w:spacing w:val="-2"/>
                <w:sz w:val="15"/>
              </w:rPr>
              <w:t>CORRIENTE</w:t>
            </w:r>
          </w:p>
          <w:p>
            <w:pPr>
              <w:pStyle w:val="TableParagraph"/>
              <w:spacing w:before="70"/>
              <w:ind w:left="34"/>
              <w:rPr>
                <w:rFonts w:ascii="Tahoma"/>
                <w:sz w:val="15"/>
              </w:rPr>
            </w:pPr>
            <w:r>
              <w:rPr>
                <w:rFonts w:ascii="Tahoma"/>
                <w:spacing w:val="-2"/>
                <w:sz w:val="15"/>
              </w:rPr>
              <w:t>Existencias</w:t>
            </w:r>
          </w:p>
          <w:p>
            <w:pPr>
              <w:pStyle w:val="TableParagraph"/>
              <w:spacing w:line="319" w:lineRule="auto" w:before="57"/>
              <w:ind w:left="34" w:right="2363"/>
              <w:rPr>
                <w:rFonts w:ascii="Tahoma"/>
                <w:sz w:val="15"/>
              </w:rPr>
            </w:pPr>
            <w:r>
              <w:rPr>
                <w:rFonts w:ascii="Tahoma"/>
                <w:sz w:val="15"/>
              </w:rPr>
              <w:t>Deudores y otras cuentas a cobrar Otros activos corrientes</w:t>
            </w:r>
          </w:p>
          <w:p>
            <w:pPr>
              <w:pStyle w:val="TableParagraph"/>
              <w:spacing w:line="314" w:lineRule="auto"/>
              <w:ind w:left="34" w:right="2363"/>
              <w:rPr>
                <w:rFonts w:ascii="Tahoma"/>
                <w:sz w:val="15"/>
              </w:rPr>
            </w:pPr>
            <w:r>
              <w:rPr>
                <w:rFonts w:ascii="Tahoma"/>
                <w:sz w:val="15"/>
              </w:rPr>
              <w:t>Acreedores y otras cuentas a pagar Otros pasivos corrientes</w:t>
            </w:r>
          </w:p>
          <w:p>
            <w:pPr>
              <w:pStyle w:val="TableParagraph"/>
              <w:spacing w:line="181" w:lineRule="exact"/>
              <w:ind w:left="32"/>
              <w:rPr>
                <w:sz w:val="16"/>
              </w:rPr>
            </w:pPr>
            <w:r>
              <w:rPr>
                <w:sz w:val="16"/>
              </w:rPr>
              <w:t>Otros</w:t>
            </w:r>
            <w:r>
              <w:rPr>
                <w:spacing w:val="11"/>
                <w:sz w:val="16"/>
              </w:rPr>
              <w:t> </w:t>
            </w:r>
            <w:r>
              <w:rPr>
                <w:sz w:val="16"/>
              </w:rPr>
              <w:t>activos</w:t>
            </w:r>
            <w:r>
              <w:rPr>
                <w:spacing w:val="14"/>
                <w:sz w:val="16"/>
              </w:rPr>
              <w:t> </w:t>
            </w:r>
            <w:r>
              <w:rPr>
                <w:sz w:val="16"/>
              </w:rPr>
              <w:t>y</w:t>
            </w:r>
            <w:r>
              <w:rPr>
                <w:spacing w:val="8"/>
                <w:sz w:val="16"/>
              </w:rPr>
              <w:t> </w:t>
            </w:r>
            <w:r>
              <w:rPr>
                <w:sz w:val="16"/>
              </w:rPr>
              <w:t>pasivos</w:t>
            </w:r>
            <w:r>
              <w:rPr>
                <w:spacing w:val="14"/>
                <w:sz w:val="16"/>
              </w:rPr>
              <w:t> </w:t>
            </w:r>
            <w:r>
              <w:rPr>
                <w:sz w:val="16"/>
              </w:rPr>
              <w:t>no</w:t>
            </w:r>
            <w:r>
              <w:rPr>
                <w:spacing w:val="16"/>
                <w:sz w:val="16"/>
              </w:rPr>
              <w:t> </w:t>
            </w:r>
            <w:r>
              <w:rPr>
                <w:spacing w:val="-2"/>
                <w:sz w:val="16"/>
              </w:rPr>
              <w:t>corrientes</w:t>
            </w:r>
          </w:p>
          <w:p>
            <w:pPr>
              <w:pStyle w:val="TableParagraph"/>
              <w:spacing w:before="76"/>
              <w:ind w:left="36"/>
              <w:rPr>
                <w:b/>
                <w:sz w:val="15"/>
              </w:rPr>
            </w:pPr>
            <w:r>
              <w:rPr>
                <w:b/>
                <w:sz w:val="15"/>
              </w:rPr>
              <w:t>OTROS</w:t>
            </w:r>
            <w:r>
              <w:rPr>
                <w:b/>
                <w:spacing w:val="-5"/>
                <w:sz w:val="15"/>
              </w:rPr>
              <w:t> </w:t>
            </w:r>
            <w:r>
              <w:rPr>
                <w:b/>
                <w:sz w:val="15"/>
              </w:rPr>
              <w:t>FLUJOS</w:t>
            </w:r>
            <w:r>
              <w:rPr>
                <w:b/>
                <w:spacing w:val="-3"/>
                <w:sz w:val="15"/>
              </w:rPr>
              <w:t> </w:t>
            </w:r>
            <w:r>
              <w:rPr>
                <w:b/>
                <w:sz w:val="15"/>
              </w:rPr>
              <w:t>DE</w:t>
            </w:r>
            <w:r>
              <w:rPr>
                <w:b/>
                <w:spacing w:val="-11"/>
                <w:sz w:val="15"/>
              </w:rPr>
              <w:t> </w:t>
            </w:r>
            <w:r>
              <w:rPr>
                <w:b/>
                <w:sz w:val="15"/>
              </w:rPr>
              <w:t>EFECTIVO</w:t>
            </w:r>
            <w:r>
              <w:rPr>
                <w:b/>
                <w:spacing w:val="-8"/>
                <w:sz w:val="15"/>
              </w:rPr>
              <w:t> </w:t>
            </w:r>
            <w:r>
              <w:rPr>
                <w:b/>
                <w:sz w:val="15"/>
              </w:rPr>
              <w:t>DE</w:t>
            </w:r>
            <w:r>
              <w:rPr>
                <w:b/>
                <w:spacing w:val="-10"/>
                <w:sz w:val="15"/>
              </w:rPr>
              <w:t> </w:t>
            </w:r>
            <w:r>
              <w:rPr>
                <w:b/>
                <w:sz w:val="15"/>
              </w:rPr>
              <w:t>LAS</w:t>
            </w:r>
            <w:r>
              <w:rPr>
                <w:b/>
                <w:spacing w:val="-5"/>
                <w:sz w:val="15"/>
              </w:rPr>
              <w:t> </w:t>
            </w:r>
            <w:r>
              <w:rPr>
                <w:b/>
                <w:sz w:val="15"/>
              </w:rPr>
              <w:t>ACTIV.</w:t>
            </w:r>
            <w:r>
              <w:rPr>
                <w:b/>
                <w:spacing w:val="-4"/>
                <w:sz w:val="15"/>
              </w:rPr>
              <w:t> </w:t>
            </w:r>
            <w:r>
              <w:rPr>
                <w:b/>
                <w:spacing w:val="-2"/>
                <w:sz w:val="15"/>
              </w:rPr>
              <w:t>EXPLOTACION</w:t>
            </w:r>
          </w:p>
          <w:p>
            <w:pPr>
              <w:pStyle w:val="TableParagraph"/>
              <w:spacing w:line="316" w:lineRule="auto" w:before="70"/>
              <w:ind w:left="36" w:right="3368"/>
              <w:rPr>
                <w:rFonts w:ascii="Tahoma"/>
                <w:sz w:val="15"/>
              </w:rPr>
            </w:pPr>
            <w:r>
              <w:rPr>
                <w:rFonts w:ascii="Tahoma"/>
                <w:sz w:val="15"/>
              </w:rPr>
              <w:t>Pago de intereses Cobros</w:t>
            </w:r>
            <w:r>
              <w:rPr>
                <w:rFonts w:ascii="Tahoma"/>
                <w:spacing w:val="-3"/>
                <w:sz w:val="15"/>
              </w:rPr>
              <w:t> </w:t>
            </w:r>
            <w:r>
              <w:rPr>
                <w:rFonts w:ascii="Tahoma"/>
                <w:sz w:val="15"/>
              </w:rPr>
              <w:t>de dividendos Cobros de intereses</w:t>
            </w:r>
          </w:p>
          <w:p>
            <w:pPr>
              <w:pStyle w:val="TableParagraph"/>
              <w:spacing w:line="179" w:lineRule="exact"/>
              <w:ind w:left="36"/>
              <w:rPr>
                <w:rFonts w:ascii="Tahoma"/>
                <w:sz w:val="15"/>
              </w:rPr>
            </w:pPr>
            <w:r>
              <w:rPr>
                <w:rFonts w:ascii="Tahoma"/>
                <w:sz w:val="15"/>
              </w:rPr>
              <w:t>Pagos</w:t>
            </w:r>
            <w:r>
              <w:rPr>
                <w:rFonts w:ascii="Tahoma"/>
                <w:spacing w:val="4"/>
                <w:sz w:val="15"/>
              </w:rPr>
              <w:t> </w:t>
            </w:r>
            <w:r>
              <w:rPr>
                <w:rFonts w:ascii="Tahoma"/>
                <w:sz w:val="15"/>
              </w:rPr>
              <w:t>por</w:t>
            </w:r>
            <w:r>
              <w:rPr>
                <w:rFonts w:ascii="Tahoma"/>
                <w:spacing w:val="5"/>
                <w:sz w:val="15"/>
              </w:rPr>
              <w:t> </w:t>
            </w:r>
            <w:r>
              <w:rPr>
                <w:rFonts w:ascii="Tahoma"/>
                <w:sz w:val="15"/>
              </w:rPr>
              <w:t>impuesto</w:t>
            </w:r>
            <w:r>
              <w:rPr>
                <w:rFonts w:ascii="Tahoma"/>
                <w:spacing w:val="16"/>
                <w:sz w:val="15"/>
              </w:rPr>
              <w:t> </w:t>
            </w:r>
            <w:r>
              <w:rPr>
                <w:rFonts w:ascii="Tahoma"/>
                <w:sz w:val="15"/>
              </w:rPr>
              <w:t>sobre</w:t>
            </w:r>
            <w:r>
              <w:rPr>
                <w:rFonts w:ascii="Tahoma"/>
                <w:spacing w:val="22"/>
                <w:sz w:val="15"/>
              </w:rPr>
              <w:t> </w:t>
            </w:r>
            <w:r>
              <w:rPr>
                <w:rFonts w:ascii="Tahoma"/>
                <w:spacing w:val="-2"/>
                <w:sz w:val="15"/>
              </w:rPr>
              <w:t>beneficios</w:t>
            </w:r>
          </w:p>
          <w:p>
            <w:pPr>
              <w:pStyle w:val="TableParagraph"/>
              <w:spacing w:line="331" w:lineRule="auto" w:before="56"/>
              <w:ind w:left="36" w:right="225"/>
              <w:rPr>
                <w:b/>
                <w:sz w:val="15"/>
              </w:rPr>
            </w:pPr>
            <w:r>
              <w:rPr>
                <w:b/>
                <w:sz w:val="15"/>
              </w:rPr>
              <w:t>FLUJOS DE</w:t>
            </w:r>
            <w:r>
              <w:rPr>
                <w:b/>
                <w:spacing w:val="-8"/>
                <w:sz w:val="15"/>
              </w:rPr>
              <w:t> </w:t>
            </w:r>
            <w:r>
              <w:rPr>
                <w:b/>
                <w:sz w:val="15"/>
              </w:rPr>
              <w:t>EFECTIVO</w:t>
            </w:r>
            <w:r>
              <w:rPr>
                <w:b/>
                <w:spacing w:val="-5"/>
                <w:sz w:val="15"/>
              </w:rPr>
              <w:t> </w:t>
            </w:r>
            <w:r>
              <w:rPr>
                <w:b/>
                <w:sz w:val="15"/>
              </w:rPr>
              <w:t>DE</w:t>
            </w:r>
            <w:r>
              <w:rPr>
                <w:b/>
                <w:spacing w:val="-8"/>
                <w:sz w:val="15"/>
              </w:rPr>
              <w:t> </w:t>
            </w:r>
            <w:r>
              <w:rPr>
                <w:b/>
                <w:sz w:val="15"/>
              </w:rPr>
              <w:t>LAS ACTIVID.</w:t>
            </w:r>
            <w:r>
              <w:rPr>
                <w:b/>
                <w:spacing w:val="-2"/>
                <w:sz w:val="15"/>
              </w:rPr>
              <w:t> </w:t>
            </w:r>
            <w:r>
              <w:rPr>
                <w:b/>
                <w:sz w:val="15"/>
              </w:rPr>
              <w:t>DE</w:t>
            </w:r>
            <w:r>
              <w:rPr>
                <w:b/>
                <w:spacing w:val="-8"/>
                <w:sz w:val="15"/>
              </w:rPr>
              <w:t> </w:t>
            </w:r>
            <w:r>
              <w:rPr>
                <w:b/>
                <w:sz w:val="15"/>
              </w:rPr>
              <w:t>EXPLOTACION </w:t>
            </w:r>
            <w:r>
              <w:rPr>
                <w:b/>
                <w:w w:val="105"/>
                <w:sz w:val="15"/>
              </w:rPr>
              <w:t>FLUJOS</w:t>
            </w:r>
            <w:r>
              <w:rPr>
                <w:b/>
                <w:spacing w:val="-9"/>
                <w:w w:val="105"/>
                <w:sz w:val="15"/>
              </w:rPr>
              <w:t> </w:t>
            </w:r>
            <w:r>
              <w:rPr>
                <w:b/>
                <w:w w:val="105"/>
                <w:sz w:val="15"/>
              </w:rPr>
              <w:t>DE</w:t>
            </w:r>
            <w:r>
              <w:rPr>
                <w:b/>
                <w:spacing w:val="-11"/>
                <w:w w:val="105"/>
                <w:sz w:val="15"/>
              </w:rPr>
              <w:t> </w:t>
            </w:r>
            <w:r>
              <w:rPr>
                <w:b/>
                <w:w w:val="105"/>
                <w:sz w:val="15"/>
              </w:rPr>
              <w:t>EFECTIVO</w:t>
            </w:r>
            <w:r>
              <w:rPr>
                <w:b/>
                <w:spacing w:val="-10"/>
                <w:w w:val="105"/>
                <w:sz w:val="15"/>
              </w:rPr>
              <w:t> </w:t>
            </w:r>
            <w:r>
              <w:rPr>
                <w:b/>
                <w:w w:val="105"/>
                <w:sz w:val="15"/>
              </w:rPr>
              <w:t>DE</w:t>
            </w:r>
            <w:r>
              <w:rPr>
                <w:b/>
                <w:spacing w:val="-11"/>
                <w:w w:val="105"/>
                <w:sz w:val="15"/>
              </w:rPr>
              <w:t> </w:t>
            </w:r>
            <w:r>
              <w:rPr>
                <w:b/>
                <w:w w:val="105"/>
                <w:sz w:val="15"/>
              </w:rPr>
              <w:t>LAS</w:t>
            </w:r>
            <w:r>
              <w:rPr>
                <w:b/>
                <w:spacing w:val="-5"/>
                <w:w w:val="105"/>
                <w:sz w:val="15"/>
              </w:rPr>
              <w:t> </w:t>
            </w:r>
            <w:r>
              <w:rPr>
                <w:b/>
                <w:w w:val="105"/>
                <w:sz w:val="15"/>
              </w:rPr>
              <w:t>ACTIVID.</w:t>
            </w:r>
            <w:r>
              <w:rPr>
                <w:b/>
                <w:spacing w:val="-8"/>
                <w:w w:val="105"/>
                <w:sz w:val="15"/>
              </w:rPr>
              <w:t> </w:t>
            </w:r>
            <w:r>
              <w:rPr>
                <w:b/>
                <w:w w:val="105"/>
                <w:sz w:val="15"/>
              </w:rPr>
              <w:t>DE</w:t>
            </w:r>
            <w:r>
              <w:rPr>
                <w:b/>
                <w:spacing w:val="-11"/>
                <w:w w:val="105"/>
                <w:sz w:val="15"/>
              </w:rPr>
              <w:t> </w:t>
            </w:r>
            <w:r>
              <w:rPr>
                <w:b/>
                <w:w w:val="105"/>
                <w:sz w:val="15"/>
              </w:rPr>
              <w:t>INVERSION. PAGOS POR INVERSIONES</w:t>
            </w:r>
          </w:p>
          <w:p>
            <w:pPr>
              <w:pStyle w:val="TableParagraph"/>
              <w:spacing w:line="314" w:lineRule="auto"/>
              <w:ind w:left="36" w:right="3368"/>
              <w:rPr>
                <w:rFonts w:ascii="Tahoma"/>
                <w:sz w:val="15"/>
              </w:rPr>
            </w:pPr>
            <w:r>
              <w:rPr>
                <w:rFonts w:ascii="Tahoma"/>
                <w:spacing w:val="-2"/>
                <w:sz w:val="15"/>
              </w:rPr>
              <w:t>Inmovilizado</w:t>
            </w:r>
            <w:r>
              <w:rPr>
                <w:rFonts w:ascii="Tahoma"/>
                <w:spacing w:val="-10"/>
                <w:sz w:val="15"/>
              </w:rPr>
              <w:t> </w:t>
            </w:r>
            <w:r>
              <w:rPr>
                <w:rFonts w:ascii="Tahoma"/>
                <w:spacing w:val="-2"/>
                <w:sz w:val="15"/>
              </w:rPr>
              <w:t>intangible </w:t>
            </w:r>
            <w:r>
              <w:rPr>
                <w:rFonts w:ascii="Tahoma"/>
                <w:sz w:val="15"/>
              </w:rPr>
              <w:t>Inmovilizado material</w:t>
            </w:r>
          </w:p>
          <w:p>
            <w:pPr>
              <w:pStyle w:val="TableParagraph"/>
              <w:ind w:left="36"/>
              <w:rPr>
                <w:rFonts w:ascii="Tahoma"/>
                <w:sz w:val="15"/>
              </w:rPr>
            </w:pPr>
            <w:r>
              <w:rPr>
                <w:rFonts w:ascii="Tahoma"/>
                <w:sz w:val="15"/>
              </w:rPr>
              <w:t>Otros</w:t>
            </w:r>
            <w:r>
              <w:rPr>
                <w:rFonts w:ascii="Tahoma"/>
                <w:spacing w:val="11"/>
                <w:sz w:val="15"/>
              </w:rPr>
              <w:t> </w:t>
            </w:r>
            <w:r>
              <w:rPr>
                <w:rFonts w:ascii="Tahoma"/>
                <w:sz w:val="15"/>
              </w:rPr>
              <w:t>activos</w:t>
            </w:r>
            <w:r>
              <w:rPr>
                <w:rFonts w:ascii="Tahoma"/>
                <w:spacing w:val="11"/>
                <w:sz w:val="15"/>
              </w:rPr>
              <w:t> </w:t>
            </w:r>
            <w:r>
              <w:rPr>
                <w:rFonts w:ascii="Tahoma"/>
                <w:spacing w:val="-2"/>
                <w:sz w:val="15"/>
              </w:rPr>
              <w:t>financieros</w:t>
            </w:r>
          </w:p>
          <w:p>
            <w:pPr>
              <w:pStyle w:val="TableParagraph"/>
              <w:spacing w:before="62"/>
              <w:ind w:left="36"/>
              <w:rPr>
                <w:b/>
                <w:sz w:val="15"/>
              </w:rPr>
            </w:pPr>
            <w:r>
              <w:rPr>
                <w:b/>
                <w:sz w:val="15"/>
              </w:rPr>
              <w:t>COBROS</w:t>
            </w:r>
            <w:r>
              <w:rPr>
                <w:b/>
                <w:spacing w:val="-6"/>
                <w:sz w:val="15"/>
              </w:rPr>
              <w:t> </w:t>
            </w:r>
            <w:r>
              <w:rPr>
                <w:b/>
                <w:sz w:val="15"/>
              </w:rPr>
              <w:t>POR</w:t>
            </w:r>
            <w:r>
              <w:rPr>
                <w:b/>
                <w:spacing w:val="-6"/>
                <w:sz w:val="15"/>
              </w:rPr>
              <w:t> </w:t>
            </w:r>
            <w:r>
              <w:rPr>
                <w:b/>
                <w:spacing w:val="-2"/>
                <w:sz w:val="15"/>
              </w:rPr>
              <w:t>DESINVERSIONES</w:t>
            </w:r>
          </w:p>
          <w:p>
            <w:pPr>
              <w:pStyle w:val="TableParagraph"/>
              <w:spacing w:before="56"/>
              <w:ind w:left="36"/>
              <w:rPr>
                <w:rFonts w:ascii="Tahoma"/>
                <w:sz w:val="15"/>
              </w:rPr>
            </w:pPr>
            <w:r>
              <w:rPr>
                <w:rFonts w:ascii="Tahoma"/>
                <w:spacing w:val="-2"/>
                <w:sz w:val="15"/>
              </w:rPr>
              <w:t>Inmovilizado</w:t>
            </w:r>
            <w:r>
              <w:rPr>
                <w:rFonts w:ascii="Tahoma"/>
                <w:spacing w:val="-3"/>
                <w:sz w:val="15"/>
              </w:rPr>
              <w:t> </w:t>
            </w:r>
            <w:r>
              <w:rPr>
                <w:rFonts w:ascii="Tahoma"/>
                <w:spacing w:val="-2"/>
                <w:sz w:val="15"/>
              </w:rPr>
              <w:t>material</w:t>
            </w:r>
          </w:p>
          <w:p>
            <w:pPr>
              <w:pStyle w:val="TableParagraph"/>
              <w:spacing w:line="331" w:lineRule="auto" w:before="68"/>
              <w:ind w:left="36"/>
              <w:rPr>
                <w:b/>
                <w:sz w:val="15"/>
              </w:rPr>
            </w:pPr>
            <w:r>
              <w:rPr>
                <w:b/>
                <w:spacing w:val="-4"/>
                <w:w w:val="105"/>
                <w:sz w:val="15"/>
              </w:rPr>
              <w:t>FLUJOS</w:t>
            </w:r>
            <w:r>
              <w:rPr>
                <w:b/>
                <w:spacing w:val="-7"/>
                <w:w w:val="105"/>
                <w:sz w:val="15"/>
              </w:rPr>
              <w:t> </w:t>
            </w:r>
            <w:r>
              <w:rPr>
                <w:b/>
                <w:spacing w:val="-4"/>
                <w:w w:val="105"/>
                <w:sz w:val="15"/>
              </w:rPr>
              <w:t>DE</w:t>
            </w:r>
            <w:r>
              <w:rPr>
                <w:b/>
                <w:spacing w:val="-7"/>
                <w:w w:val="105"/>
                <w:sz w:val="15"/>
              </w:rPr>
              <w:t> </w:t>
            </w:r>
            <w:r>
              <w:rPr>
                <w:b/>
                <w:spacing w:val="-4"/>
                <w:w w:val="105"/>
                <w:sz w:val="15"/>
              </w:rPr>
              <w:t>EFECTIVO</w:t>
            </w:r>
            <w:r>
              <w:rPr>
                <w:b/>
                <w:spacing w:val="-7"/>
                <w:w w:val="105"/>
                <w:sz w:val="15"/>
              </w:rPr>
              <w:t> </w:t>
            </w:r>
            <w:r>
              <w:rPr>
                <w:b/>
                <w:spacing w:val="-4"/>
                <w:w w:val="105"/>
                <w:sz w:val="15"/>
              </w:rPr>
              <w:t>DE</w:t>
            </w:r>
            <w:r>
              <w:rPr>
                <w:b/>
                <w:spacing w:val="-7"/>
                <w:w w:val="105"/>
                <w:sz w:val="15"/>
              </w:rPr>
              <w:t> </w:t>
            </w:r>
            <w:r>
              <w:rPr>
                <w:b/>
                <w:spacing w:val="-4"/>
                <w:w w:val="105"/>
                <w:sz w:val="15"/>
              </w:rPr>
              <w:t>LAS</w:t>
            </w:r>
            <w:r>
              <w:rPr>
                <w:b/>
                <w:spacing w:val="-7"/>
                <w:w w:val="105"/>
                <w:sz w:val="15"/>
              </w:rPr>
              <w:t> </w:t>
            </w:r>
            <w:r>
              <w:rPr>
                <w:b/>
                <w:spacing w:val="-4"/>
                <w:w w:val="105"/>
                <w:sz w:val="15"/>
              </w:rPr>
              <w:t>ACTIVIDADES</w:t>
            </w:r>
            <w:r>
              <w:rPr>
                <w:b/>
                <w:spacing w:val="-7"/>
                <w:w w:val="105"/>
                <w:sz w:val="15"/>
              </w:rPr>
              <w:t> </w:t>
            </w:r>
            <w:r>
              <w:rPr>
                <w:b/>
                <w:spacing w:val="-4"/>
                <w:w w:val="105"/>
                <w:sz w:val="15"/>
              </w:rPr>
              <w:t>DE</w:t>
            </w:r>
            <w:r>
              <w:rPr>
                <w:b/>
                <w:spacing w:val="-7"/>
                <w:w w:val="105"/>
                <w:sz w:val="15"/>
              </w:rPr>
              <w:t> </w:t>
            </w:r>
            <w:r>
              <w:rPr>
                <w:b/>
                <w:spacing w:val="-4"/>
                <w:w w:val="105"/>
                <w:sz w:val="15"/>
              </w:rPr>
              <w:t>INVERSION</w:t>
            </w:r>
            <w:r>
              <w:rPr>
                <w:b/>
                <w:spacing w:val="-2"/>
                <w:w w:val="105"/>
                <w:sz w:val="15"/>
              </w:rPr>
              <w:t> FLUJOS</w:t>
            </w:r>
            <w:r>
              <w:rPr>
                <w:b/>
                <w:spacing w:val="-9"/>
                <w:w w:val="105"/>
                <w:sz w:val="15"/>
              </w:rPr>
              <w:t> </w:t>
            </w:r>
            <w:r>
              <w:rPr>
                <w:b/>
                <w:spacing w:val="-2"/>
                <w:w w:val="105"/>
                <w:sz w:val="15"/>
              </w:rPr>
              <w:t>DE</w:t>
            </w:r>
            <w:r>
              <w:rPr>
                <w:b/>
                <w:spacing w:val="-9"/>
                <w:w w:val="105"/>
                <w:sz w:val="15"/>
              </w:rPr>
              <w:t> </w:t>
            </w:r>
            <w:r>
              <w:rPr>
                <w:b/>
                <w:spacing w:val="-2"/>
                <w:w w:val="105"/>
                <w:sz w:val="15"/>
              </w:rPr>
              <w:t>EFECTIVO</w:t>
            </w:r>
            <w:r>
              <w:rPr>
                <w:b/>
                <w:spacing w:val="-9"/>
                <w:w w:val="105"/>
                <w:sz w:val="15"/>
              </w:rPr>
              <w:t> </w:t>
            </w:r>
            <w:r>
              <w:rPr>
                <w:b/>
                <w:spacing w:val="-2"/>
                <w:w w:val="105"/>
                <w:sz w:val="15"/>
              </w:rPr>
              <w:t>DE</w:t>
            </w:r>
            <w:r>
              <w:rPr>
                <w:b/>
                <w:spacing w:val="-9"/>
                <w:w w:val="105"/>
                <w:sz w:val="15"/>
              </w:rPr>
              <w:t> </w:t>
            </w:r>
            <w:r>
              <w:rPr>
                <w:b/>
                <w:spacing w:val="-2"/>
                <w:w w:val="105"/>
                <w:sz w:val="15"/>
              </w:rPr>
              <w:t>LAS</w:t>
            </w:r>
            <w:r>
              <w:rPr>
                <w:b/>
                <w:spacing w:val="-8"/>
                <w:w w:val="105"/>
                <w:sz w:val="15"/>
              </w:rPr>
              <w:t> </w:t>
            </w:r>
            <w:r>
              <w:rPr>
                <w:b/>
                <w:spacing w:val="-2"/>
                <w:w w:val="105"/>
                <w:sz w:val="15"/>
              </w:rPr>
              <w:t>ACTIVID.</w:t>
            </w:r>
            <w:r>
              <w:rPr>
                <w:b/>
                <w:spacing w:val="-9"/>
                <w:w w:val="105"/>
                <w:sz w:val="15"/>
              </w:rPr>
              <w:t> </w:t>
            </w:r>
            <w:r>
              <w:rPr>
                <w:b/>
                <w:spacing w:val="-2"/>
                <w:w w:val="105"/>
                <w:sz w:val="15"/>
              </w:rPr>
              <w:t>DE</w:t>
            </w:r>
            <w:r>
              <w:rPr>
                <w:b/>
                <w:spacing w:val="-9"/>
                <w:w w:val="105"/>
                <w:sz w:val="15"/>
              </w:rPr>
              <w:t> </w:t>
            </w:r>
            <w:r>
              <w:rPr>
                <w:b/>
                <w:spacing w:val="-2"/>
                <w:w w:val="105"/>
                <w:sz w:val="15"/>
              </w:rPr>
              <w:t>FINANCIACION.</w:t>
            </w:r>
          </w:p>
          <w:p>
            <w:pPr>
              <w:pStyle w:val="TableParagraph"/>
              <w:rPr>
                <w:sz w:val="15"/>
              </w:rPr>
            </w:pPr>
          </w:p>
          <w:p>
            <w:pPr>
              <w:pStyle w:val="TableParagraph"/>
              <w:spacing w:before="7"/>
              <w:rPr>
                <w:sz w:val="15"/>
              </w:rPr>
            </w:pPr>
          </w:p>
          <w:p>
            <w:pPr>
              <w:pStyle w:val="TableParagraph"/>
              <w:ind w:left="36"/>
              <w:rPr>
                <w:b/>
                <w:sz w:val="15"/>
              </w:rPr>
            </w:pPr>
            <w:r>
              <w:rPr>
                <w:b/>
                <w:sz w:val="15"/>
              </w:rPr>
              <w:t>COBROS</w:t>
            </w:r>
            <w:r>
              <w:rPr>
                <w:b/>
                <w:spacing w:val="-7"/>
                <w:sz w:val="15"/>
              </w:rPr>
              <w:t> </w:t>
            </w:r>
            <w:r>
              <w:rPr>
                <w:b/>
                <w:sz w:val="15"/>
              </w:rPr>
              <w:t>Y</w:t>
            </w:r>
            <w:r>
              <w:rPr>
                <w:b/>
                <w:spacing w:val="-11"/>
                <w:sz w:val="15"/>
              </w:rPr>
              <w:t> </w:t>
            </w:r>
            <w:r>
              <w:rPr>
                <w:b/>
                <w:sz w:val="15"/>
              </w:rPr>
              <w:t>PAGOS</w:t>
            </w:r>
            <w:r>
              <w:rPr>
                <w:b/>
                <w:spacing w:val="-5"/>
                <w:sz w:val="15"/>
              </w:rPr>
              <w:t> </w:t>
            </w:r>
            <w:r>
              <w:rPr>
                <w:b/>
                <w:sz w:val="15"/>
              </w:rPr>
              <w:t>POR</w:t>
            </w:r>
            <w:r>
              <w:rPr>
                <w:b/>
                <w:spacing w:val="-4"/>
                <w:sz w:val="15"/>
              </w:rPr>
              <w:t> </w:t>
            </w:r>
            <w:r>
              <w:rPr>
                <w:b/>
                <w:sz w:val="15"/>
              </w:rPr>
              <w:t>INSTRUMENTOS</w:t>
            </w:r>
            <w:r>
              <w:rPr>
                <w:b/>
                <w:spacing w:val="-3"/>
                <w:sz w:val="15"/>
              </w:rPr>
              <w:t> </w:t>
            </w:r>
            <w:r>
              <w:rPr>
                <w:b/>
                <w:sz w:val="15"/>
              </w:rPr>
              <w:t>DE</w:t>
            </w:r>
            <w:r>
              <w:rPr>
                <w:b/>
                <w:spacing w:val="-10"/>
                <w:sz w:val="15"/>
              </w:rPr>
              <w:t> </w:t>
            </w:r>
            <w:r>
              <w:rPr>
                <w:b/>
                <w:spacing w:val="-2"/>
                <w:sz w:val="15"/>
              </w:rPr>
              <w:t>PATRIMONIO</w:t>
            </w:r>
          </w:p>
          <w:p>
            <w:pPr>
              <w:pStyle w:val="TableParagraph"/>
              <w:rPr>
                <w:sz w:val="15"/>
              </w:rPr>
            </w:pPr>
          </w:p>
          <w:p>
            <w:pPr>
              <w:pStyle w:val="TableParagraph"/>
              <w:spacing w:before="64"/>
              <w:rPr>
                <w:sz w:val="15"/>
              </w:rPr>
            </w:pPr>
          </w:p>
          <w:p>
            <w:pPr>
              <w:pStyle w:val="TableParagraph"/>
              <w:ind w:left="36"/>
              <w:rPr>
                <w:rFonts w:ascii="Tahoma" w:hAnsi="Tahoma"/>
                <w:sz w:val="15"/>
              </w:rPr>
            </w:pPr>
            <w:r>
              <w:rPr>
                <w:rFonts w:ascii="Tahoma" w:hAnsi="Tahoma"/>
                <w:sz w:val="15"/>
              </w:rPr>
              <w:t>Emisión</w:t>
            </w:r>
            <w:r>
              <w:rPr>
                <w:rFonts w:ascii="Tahoma" w:hAnsi="Tahoma"/>
                <w:spacing w:val="9"/>
                <w:sz w:val="15"/>
              </w:rPr>
              <w:t> </w:t>
            </w:r>
            <w:r>
              <w:rPr>
                <w:rFonts w:ascii="Tahoma" w:hAnsi="Tahoma"/>
                <w:sz w:val="15"/>
              </w:rPr>
              <w:t>de</w:t>
            </w:r>
            <w:r>
              <w:rPr>
                <w:rFonts w:ascii="Tahoma" w:hAnsi="Tahoma"/>
                <w:spacing w:val="14"/>
                <w:sz w:val="15"/>
              </w:rPr>
              <w:t> </w:t>
            </w:r>
            <w:r>
              <w:rPr>
                <w:rFonts w:ascii="Tahoma" w:hAnsi="Tahoma"/>
                <w:sz w:val="15"/>
              </w:rPr>
              <w:t>instrumentos</w:t>
            </w:r>
            <w:r>
              <w:rPr>
                <w:rFonts w:ascii="Tahoma" w:hAnsi="Tahoma"/>
                <w:spacing w:val="3"/>
                <w:sz w:val="15"/>
              </w:rPr>
              <w:t> </w:t>
            </w:r>
            <w:r>
              <w:rPr>
                <w:rFonts w:ascii="Tahoma" w:hAnsi="Tahoma"/>
                <w:sz w:val="15"/>
              </w:rPr>
              <w:t>de</w:t>
            </w:r>
            <w:r>
              <w:rPr>
                <w:rFonts w:ascii="Tahoma" w:hAnsi="Tahoma"/>
                <w:spacing w:val="16"/>
                <w:sz w:val="15"/>
              </w:rPr>
              <w:t> </w:t>
            </w:r>
            <w:r>
              <w:rPr>
                <w:rFonts w:ascii="Tahoma" w:hAnsi="Tahoma"/>
                <w:spacing w:val="-2"/>
                <w:sz w:val="15"/>
              </w:rPr>
              <w:t>patrimonio</w:t>
            </w:r>
          </w:p>
          <w:p>
            <w:pPr>
              <w:pStyle w:val="TableParagraph"/>
              <w:spacing w:before="136"/>
              <w:rPr>
                <w:sz w:val="15"/>
              </w:rPr>
            </w:pPr>
          </w:p>
          <w:p>
            <w:pPr>
              <w:pStyle w:val="TableParagraph"/>
              <w:ind w:left="36"/>
              <w:rPr>
                <w:rFonts w:ascii="Tahoma"/>
                <w:sz w:val="15"/>
              </w:rPr>
            </w:pPr>
            <w:r>
              <w:rPr>
                <w:rFonts w:ascii="Tahoma"/>
                <w:sz w:val="15"/>
              </w:rPr>
              <w:t>Subvenciones,</w:t>
            </w:r>
            <w:r>
              <w:rPr>
                <w:rFonts w:ascii="Tahoma"/>
                <w:spacing w:val="23"/>
                <w:sz w:val="15"/>
              </w:rPr>
              <w:t> </w:t>
            </w:r>
            <w:r>
              <w:rPr>
                <w:rFonts w:ascii="Tahoma"/>
                <w:sz w:val="15"/>
              </w:rPr>
              <w:t>donaciones</w:t>
            </w:r>
            <w:r>
              <w:rPr>
                <w:rFonts w:ascii="Tahoma"/>
                <w:spacing w:val="12"/>
                <w:sz w:val="15"/>
              </w:rPr>
              <w:t> </w:t>
            </w:r>
            <w:r>
              <w:rPr>
                <w:rFonts w:ascii="Tahoma"/>
                <w:sz w:val="15"/>
              </w:rPr>
              <w:t>y</w:t>
            </w:r>
            <w:r>
              <w:rPr>
                <w:rFonts w:ascii="Tahoma"/>
                <w:spacing w:val="14"/>
                <w:sz w:val="15"/>
              </w:rPr>
              <w:t> </w:t>
            </w:r>
            <w:r>
              <w:rPr>
                <w:rFonts w:ascii="Tahoma"/>
                <w:sz w:val="15"/>
              </w:rPr>
              <w:t>legados</w:t>
            </w:r>
            <w:r>
              <w:rPr>
                <w:rFonts w:ascii="Tahoma"/>
                <w:spacing w:val="12"/>
                <w:sz w:val="15"/>
              </w:rPr>
              <w:t> </w:t>
            </w:r>
            <w:r>
              <w:rPr>
                <w:rFonts w:ascii="Tahoma"/>
                <w:spacing w:val="-2"/>
                <w:sz w:val="15"/>
              </w:rPr>
              <w:t>recibidos</w:t>
            </w:r>
          </w:p>
          <w:p>
            <w:pPr>
              <w:pStyle w:val="TableParagraph"/>
              <w:spacing w:before="134"/>
              <w:rPr>
                <w:sz w:val="15"/>
              </w:rPr>
            </w:pPr>
          </w:p>
          <w:p>
            <w:pPr>
              <w:pStyle w:val="TableParagraph"/>
              <w:ind w:left="36"/>
              <w:rPr>
                <w:b/>
                <w:sz w:val="15"/>
              </w:rPr>
            </w:pPr>
            <w:r>
              <w:rPr>
                <w:b/>
                <w:sz w:val="15"/>
              </w:rPr>
              <w:t>COBROS</w:t>
            </w:r>
            <w:r>
              <w:rPr>
                <w:b/>
                <w:spacing w:val="8"/>
                <w:sz w:val="15"/>
              </w:rPr>
              <w:t> </w:t>
            </w:r>
            <w:r>
              <w:rPr>
                <w:b/>
                <w:sz w:val="15"/>
              </w:rPr>
              <w:t>Y</w:t>
            </w:r>
            <w:r>
              <w:rPr>
                <w:b/>
                <w:spacing w:val="-7"/>
                <w:sz w:val="15"/>
              </w:rPr>
              <w:t> </w:t>
            </w:r>
            <w:r>
              <w:rPr>
                <w:b/>
                <w:sz w:val="15"/>
              </w:rPr>
              <w:t>PAGOS</w:t>
            </w:r>
            <w:r>
              <w:rPr>
                <w:b/>
                <w:spacing w:val="9"/>
                <w:sz w:val="15"/>
              </w:rPr>
              <w:t> </w:t>
            </w:r>
            <w:r>
              <w:rPr>
                <w:b/>
                <w:sz w:val="15"/>
              </w:rPr>
              <w:t>POR</w:t>
            </w:r>
            <w:r>
              <w:rPr>
                <w:b/>
                <w:spacing w:val="8"/>
                <w:sz w:val="15"/>
              </w:rPr>
              <w:t> </w:t>
            </w:r>
            <w:r>
              <w:rPr>
                <w:b/>
                <w:sz w:val="15"/>
              </w:rPr>
              <w:t>INSTRUM.</w:t>
            </w:r>
            <w:r>
              <w:rPr>
                <w:b/>
                <w:spacing w:val="8"/>
                <w:sz w:val="15"/>
              </w:rPr>
              <w:t> </w:t>
            </w:r>
            <w:r>
              <w:rPr>
                <w:b/>
                <w:sz w:val="15"/>
              </w:rPr>
              <w:t>DE</w:t>
            </w:r>
            <w:r>
              <w:rPr>
                <w:b/>
                <w:spacing w:val="-1"/>
                <w:sz w:val="15"/>
              </w:rPr>
              <w:t> </w:t>
            </w:r>
            <w:r>
              <w:rPr>
                <w:b/>
                <w:sz w:val="15"/>
              </w:rPr>
              <w:t>PASIVO</w:t>
            </w:r>
            <w:r>
              <w:rPr>
                <w:b/>
                <w:spacing w:val="3"/>
                <w:sz w:val="15"/>
              </w:rPr>
              <w:t> </w:t>
            </w:r>
            <w:r>
              <w:rPr>
                <w:b/>
                <w:spacing w:val="-2"/>
                <w:sz w:val="15"/>
              </w:rPr>
              <w:t>FINANCIERO</w:t>
            </w:r>
          </w:p>
          <w:p>
            <w:pPr>
              <w:pStyle w:val="TableParagraph"/>
              <w:spacing w:before="56"/>
              <w:ind w:left="36"/>
              <w:rPr>
                <w:rFonts w:ascii="Tahoma" w:hAnsi="Tahoma"/>
                <w:sz w:val="15"/>
              </w:rPr>
            </w:pPr>
            <w:r>
              <w:rPr>
                <w:rFonts w:ascii="Tahoma" w:hAnsi="Tahoma"/>
                <w:spacing w:val="-2"/>
                <w:sz w:val="15"/>
              </w:rPr>
              <w:t>Emisión</w:t>
            </w:r>
          </w:p>
          <w:p>
            <w:pPr>
              <w:pStyle w:val="TableParagraph"/>
              <w:spacing w:before="47"/>
              <w:ind w:left="-9281213"/>
              <w:rPr>
                <w:rFonts w:ascii="Tahoma" w:hAnsi="Tahoma"/>
                <w:i/>
                <w:sz w:val="16"/>
              </w:rPr>
            </w:pPr>
            <w:r>
              <w:rPr>
                <w:rFonts w:ascii="Tahoma" w:hAnsi="Tahoma"/>
                <w:i/>
                <w:spacing w:val="-31680"/>
                <w:sz w:val="16"/>
              </w:rPr>
              <w:t>t</w:t>
            </w:r>
            <w:r>
              <w:rPr>
                <w:rFonts w:ascii="Tahoma" w:hAnsi="Tahoma"/>
                <w:i/>
                <w:spacing w:val="-31680"/>
                <w:sz w:val="16"/>
              </w:rPr>
              <w:t>d</w:t>
            </w:r>
            <w:r>
              <w:rPr>
                <w:rFonts w:ascii="Tahoma" w:hAnsi="Tahoma"/>
                <w:i/>
                <w:spacing w:val="-31680"/>
                <w:sz w:val="16"/>
              </w:rPr>
              <w:t>r</w:t>
            </w:r>
            <w:r>
              <w:rPr>
                <w:rFonts w:ascii="Tahoma" w:hAnsi="Tahoma"/>
                <w:i/>
                <w:spacing w:val="-31680"/>
                <w:sz w:val="16"/>
              </w:rPr>
              <w:t>é</w:t>
            </w:r>
            <w:r>
              <w:rPr>
                <w:rFonts w:ascii="Tahoma" w:hAnsi="Tahoma"/>
                <w:i/>
                <w:spacing w:val="-31680"/>
                <w:sz w:val="16"/>
              </w:rPr>
              <w:t>e</w:t>
            </w:r>
            <w:r>
              <w:rPr>
                <w:rFonts w:ascii="Tahoma" w:hAnsi="Tahoma"/>
                <w:i/>
                <w:spacing w:val="-31680"/>
                <w:sz w:val="16"/>
              </w:rPr>
              <w:t>i</w:t>
            </w:r>
            <w:r>
              <w:rPr>
                <w:rFonts w:ascii="Tahoma" w:hAnsi="Tahoma"/>
                <w:i/>
                <w:spacing w:val="-31680"/>
                <w:sz w:val="16"/>
              </w:rPr>
              <w:t>e</w:t>
            </w:r>
            <w:r>
              <w:rPr>
                <w:rFonts w:ascii="Tahoma" w:hAnsi="Tahoma"/>
                <w:i/>
                <w:spacing w:val="-31680"/>
                <w:sz w:val="16"/>
              </w:rPr>
              <w:t>n</w:t>
            </w:r>
            <w:r>
              <w:rPr>
                <w:rFonts w:ascii="Tahoma" w:hAnsi="Tahoma"/>
                <w:i/>
                <w:spacing w:val="-31680"/>
                <w:sz w:val="16"/>
              </w:rPr>
              <w:t>c</w:t>
            </w:r>
            <w:r>
              <w:rPr>
                <w:rFonts w:ascii="Tahoma" w:hAnsi="Tahoma"/>
                <w:i/>
                <w:spacing w:val="-19059"/>
                <w:sz w:val="16"/>
              </w:rPr>
              <w:t>d</w:t>
            </w:r>
            <w:r>
              <w:rPr>
                <w:rFonts w:ascii="Tahoma" w:hAnsi="Tahoma"/>
                <w:i/>
                <w:spacing w:val="-9361"/>
                <w:sz w:val="16"/>
              </w:rPr>
              <w:t>e</w:t>
            </w:r>
            <w:r>
              <w:rPr>
                <w:rFonts w:ascii="Tahoma" w:hAnsi="Tahoma"/>
                <w:i/>
                <w:spacing w:val="-4298"/>
                <w:sz w:val="16"/>
              </w:rPr>
              <w:t>D</w:t>
            </w:r>
            <w:r>
              <w:rPr>
                <w:rFonts w:ascii="Tahoma" w:hAnsi="Tahoma"/>
                <w:i/>
                <w:spacing w:val="-1767"/>
                <w:sz w:val="16"/>
              </w:rPr>
              <w:t>u</w:t>
            </w:r>
            <w:r>
              <w:rPr>
                <w:rFonts w:ascii="Tahoma" w:hAnsi="Tahoma"/>
                <w:i/>
                <w:spacing w:val="-544"/>
                <w:sz w:val="16"/>
              </w:rPr>
              <w:t>a</w:t>
            </w:r>
            <w:r>
              <w:rPr>
                <w:rFonts w:ascii="Tahoma" w:hAnsi="Tahoma"/>
                <w:i/>
                <w:sz w:val="16"/>
              </w:rPr>
              <w:t>s</w:t>
            </w:r>
            <w:r>
              <w:rPr>
                <w:rFonts w:ascii="Tahoma" w:hAnsi="Tahoma"/>
                <w:i/>
                <w:spacing w:val="-38"/>
                <w:sz w:val="16"/>
              </w:rPr>
              <w:t> </w:t>
            </w:r>
            <w:r>
              <w:rPr>
                <w:rFonts w:ascii="Tahoma" w:hAnsi="Tahoma"/>
                <w:i/>
                <w:sz w:val="16"/>
              </w:rPr>
              <w:t>o</w:t>
            </w:r>
            <w:r>
              <w:rPr>
                <w:rFonts w:ascii="Tahoma" w:hAnsi="Tahoma"/>
                <w:i/>
                <w:spacing w:val="11"/>
                <w:sz w:val="16"/>
              </w:rPr>
              <w:t> </w:t>
            </w:r>
            <w:r>
              <w:rPr>
                <w:rFonts w:ascii="Tahoma" w:hAnsi="Tahoma"/>
                <w:i/>
                <w:spacing w:val="-541"/>
                <w:sz w:val="16"/>
              </w:rPr>
              <w:t>d</w:t>
            </w:r>
            <w:r>
              <w:rPr>
                <w:rFonts w:ascii="Tahoma" w:hAnsi="Tahoma"/>
                <w:i/>
                <w:spacing w:val="-448"/>
                <w:sz w:val="16"/>
              </w:rPr>
              <w:t>a</w:t>
            </w:r>
            <w:r>
              <w:rPr>
                <w:rFonts w:ascii="Tahoma" w:hAnsi="Tahoma"/>
                <w:i/>
                <w:spacing w:val="-373"/>
                <w:sz w:val="16"/>
              </w:rPr>
              <w:t>d</w:t>
            </w:r>
            <w:r>
              <w:rPr>
                <w:rFonts w:ascii="Tahoma" w:hAnsi="Tahoma"/>
                <w:i/>
                <w:spacing w:val="-946"/>
                <w:sz w:val="16"/>
              </w:rPr>
              <w:t>i</w:t>
            </w:r>
            <w:r>
              <w:rPr>
                <w:rFonts w:ascii="Tahoma" w:hAnsi="Tahoma"/>
                <w:i/>
                <w:spacing w:val="-62"/>
                <w:sz w:val="16"/>
              </w:rPr>
              <w:t>t</w:t>
            </w:r>
            <w:r>
              <w:rPr>
                <w:rFonts w:ascii="Tahoma" w:hAnsi="Tahoma"/>
                <w:i/>
                <w:spacing w:val="-10"/>
                <w:sz w:val="16"/>
              </w:rPr>
              <w:t>o</w:t>
            </w:r>
          </w:p>
          <w:p>
            <w:pPr>
              <w:pStyle w:val="TableParagraph"/>
              <w:spacing w:line="297" w:lineRule="auto" w:before="44"/>
              <w:ind w:left="21" w:right="1659"/>
              <w:rPr>
                <w:rFonts w:ascii="Tahoma"/>
                <w:i/>
                <w:sz w:val="16"/>
              </w:rPr>
            </w:pPr>
            <w:r>
              <w:rPr>
                <w:rFonts w:ascii="Tahoma"/>
                <w:i/>
                <w:spacing w:val="-66"/>
                <w:sz w:val="16"/>
              </w:rPr>
              <w:t>D</w:t>
            </w:r>
            <w:r>
              <w:rPr>
                <w:rFonts w:ascii="Tahoma"/>
                <w:i/>
                <w:spacing w:val="-58"/>
                <w:sz w:val="16"/>
              </w:rPr>
              <w:t>e</w:t>
            </w:r>
            <w:r>
              <w:rPr>
                <w:rFonts w:ascii="Tahoma"/>
                <w:i/>
                <w:spacing w:val="-60"/>
                <w:sz w:val="16"/>
              </w:rPr>
              <w:t>u</w:t>
            </w:r>
            <w:r>
              <w:rPr>
                <w:rFonts w:ascii="Tahoma"/>
                <w:i/>
                <w:spacing w:val="-62"/>
                <w:sz w:val="16"/>
              </w:rPr>
              <w:t>d</w:t>
            </w:r>
            <w:r>
              <w:rPr>
                <w:rFonts w:ascii="Tahoma"/>
                <w:i/>
                <w:spacing w:val="-67"/>
                <w:sz w:val="16"/>
              </w:rPr>
              <w:t>a</w:t>
            </w:r>
            <w:r>
              <w:rPr>
                <w:rFonts w:ascii="Tahoma"/>
                <w:i/>
                <w:spacing w:val="-19"/>
                <w:sz w:val="16"/>
              </w:rPr>
              <w:t>s</w:t>
            </w:r>
            <w:r>
              <w:rPr>
                <w:rFonts w:ascii="Tahoma"/>
                <w:i/>
                <w:spacing w:val="-61"/>
                <w:sz w:val="16"/>
              </w:rPr>
              <w:t>c</w:t>
            </w:r>
            <w:r>
              <w:rPr>
                <w:rFonts w:ascii="Tahoma"/>
                <w:i/>
                <w:spacing w:val="-58"/>
                <w:sz w:val="16"/>
              </w:rPr>
              <w:t>o</w:t>
            </w:r>
            <w:r>
              <w:rPr>
                <w:rFonts w:ascii="Tahoma"/>
                <w:i/>
                <w:spacing w:val="-12"/>
                <w:sz w:val="16"/>
              </w:rPr>
              <w:t>n</w:t>
            </w:r>
            <w:r>
              <w:rPr>
                <w:rFonts w:ascii="Tahoma"/>
                <w:i/>
                <w:spacing w:val="-55"/>
                <w:sz w:val="16"/>
              </w:rPr>
              <w:t>e</w:t>
            </w:r>
            <w:r>
              <w:rPr>
                <w:rFonts w:ascii="Tahoma"/>
                <w:i/>
                <w:spacing w:val="-68"/>
                <w:sz w:val="16"/>
              </w:rPr>
              <w:t>m</w:t>
            </w:r>
            <w:r>
              <w:rPr>
                <w:rFonts w:ascii="Tahoma"/>
                <w:i/>
                <w:spacing w:val="-71"/>
                <w:sz w:val="16"/>
              </w:rPr>
              <w:t>p</w:t>
            </w:r>
            <w:r>
              <w:rPr>
                <w:rFonts w:ascii="Tahoma"/>
                <w:i/>
                <w:spacing w:val="-79"/>
                <w:sz w:val="16"/>
              </w:rPr>
              <w:t>r</w:t>
            </w:r>
            <w:r>
              <w:rPr>
                <w:rFonts w:ascii="Tahoma"/>
                <w:i/>
                <w:spacing w:val="-56"/>
                <w:sz w:val="16"/>
              </w:rPr>
              <w:t>e</w:t>
            </w:r>
            <w:r>
              <w:rPr>
                <w:rFonts w:ascii="Tahoma"/>
                <w:i/>
                <w:spacing w:val="-71"/>
                <w:sz w:val="16"/>
              </w:rPr>
              <w:t>s</w:t>
            </w:r>
            <w:r>
              <w:rPr>
                <w:rFonts w:ascii="Tahoma"/>
                <w:i/>
                <w:spacing w:val="-70"/>
                <w:sz w:val="16"/>
              </w:rPr>
              <w:t>a</w:t>
            </w:r>
            <w:r>
              <w:rPr>
                <w:rFonts w:ascii="Tahoma"/>
                <w:i/>
                <w:spacing w:val="-19"/>
                <w:sz w:val="16"/>
              </w:rPr>
              <w:t>s</w:t>
            </w:r>
            <w:r>
              <w:rPr>
                <w:rFonts w:ascii="Tahoma"/>
                <w:i/>
                <w:spacing w:val="-59"/>
                <w:sz w:val="16"/>
              </w:rPr>
              <w:t>d</w:t>
            </w:r>
            <w:r>
              <w:rPr>
                <w:rFonts w:ascii="Tahoma"/>
                <w:i/>
                <w:spacing w:val="-55"/>
                <w:sz w:val="16"/>
              </w:rPr>
              <w:t>e</w:t>
            </w:r>
            <w:r>
              <w:rPr>
                <w:rFonts w:ascii="Tahoma"/>
                <w:i/>
                <w:spacing w:val="-26"/>
                <w:sz w:val="16"/>
              </w:rPr>
              <w:t>l</w:t>
            </w:r>
            <w:r>
              <w:rPr>
                <w:rFonts w:ascii="Tahoma"/>
                <w:i/>
                <w:spacing w:val="-74"/>
                <w:sz w:val="16"/>
              </w:rPr>
              <w:t>g</w:t>
            </w:r>
            <w:r>
              <w:rPr>
                <w:rFonts w:ascii="Tahoma"/>
                <w:i/>
                <w:spacing w:val="-85"/>
                <w:sz w:val="16"/>
              </w:rPr>
              <w:t>r</w:t>
            </w:r>
            <w:r>
              <w:rPr>
                <w:rFonts w:ascii="Tahoma"/>
                <w:i/>
                <w:spacing w:val="-60"/>
                <w:sz w:val="16"/>
              </w:rPr>
              <w:t>u</w:t>
            </w:r>
            <w:r>
              <w:rPr>
                <w:rFonts w:ascii="Tahoma"/>
                <w:i/>
                <w:spacing w:val="-59"/>
                <w:sz w:val="16"/>
              </w:rPr>
              <w:t>p</w:t>
            </w:r>
            <w:r>
              <w:rPr>
                <w:rFonts w:ascii="Tahoma"/>
                <w:i/>
                <w:spacing w:val="-11"/>
                <w:sz w:val="16"/>
              </w:rPr>
              <w:t>o</w:t>
            </w:r>
            <w:r>
              <w:rPr>
                <w:rFonts w:ascii="Tahoma"/>
                <w:i/>
                <w:spacing w:val="-12"/>
                <w:sz w:val="16"/>
              </w:rPr>
              <w:t>y</w:t>
            </w:r>
            <w:r>
              <w:rPr>
                <w:rFonts w:ascii="Tahoma"/>
                <w:i/>
                <w:spacing w:val="-71"/>
                <w:sz w:val="16"/>
              </w:rPr>
              <w:t>as</w:t>
            </w:r>
            <w:r>
              <w:rPr>
                <w:rFonts w:ascii="Tahoma"/>
                <w:i/>
                <w:spacing w:val="-143"/>
                <w:sz w:val="16"/>
              </w:rPr>
              <w:t>o</w:t>
            </w:r>
            <w:r>
              <w:rPr>
                <w:rFonts w:ascii="Tahoma"/>
                <w:i/>
                <w:spacing w:val="-255"/>
                <w:sz w:val="16"/>
              </w:rPr>
              <w:t>c</w:t>
            </w:r>
            <w:r>
              <w:rPr>
                <w:rFonts w:ascii="Tahoma"/>
                <w:i/>
                <w:spacing w:val="-184"/>
                <w:sz w:val="16"/>
              </w:rPr>
              <w:t>i</w:t>
            </w:r>
            <w:r>
              <w:rPr>
                <w:rFonts w:ascii="Tahoma"/>
                <w:i/>
                <w:spacing w:val="-70"/>
                <w:sz w:val="16"/>
              </w:rPr>
              <w:t>a</w:t>
            </w:r>
            <w:r>
              <w:rPr>
                <w:rFonts w:ascii="Tahoma"/>
                <w:i/>
                <w:spacing w:val="-59"/>
                <w:sz w:val="16"/>
              </w:rPr>
              <w:t>d</w:t>
            </w:r>
            <w:r>
              <w:rPr>
                <w:rFonts w:ascii="Tahoma"/>
                <w:i/>
                <w:spacing w:val="-69"/>
                <w:sz w:val="16"/>
              </w:rPr>
              <w:t>a</w:t>
            </w:r>
            <w:r>
              <w:rPr>
                <w:rFonts w:ascii="Tahoma"/>
                <w:i/>
                <w:spacing w:val="-21"/>
                <w:sz w:val="16"/>
              </w:rPr>
              <w:t>s</w:t>
            </w:r>
            <w:r>
              <w:rPr>
                <w:rFonts w:ascii="Tahoma"/>
                <w:i/>
                <w:spacing w:val="-59"/>
                <w:sz w:val="16"/>
              </w:rPr>
              <w:t>(</w:t>
            </w:r>
            <w:r>
              <w:rPr>
                <w:rFonts w:ascii="Tahoma"/>
                <w:i/>
                <w:spacing w:val="-74"/>
                <w:sz w:val="16"/>
              </w:rPr>
              <w:t>+</w:t>
            </w:r>
            <w:r>
              <w:rPr>
                <w:rFonts w:ascii="Tahoma"/>
                <w:i/>
                <w:spacing w:val="-2"/>
                <w:sz w:val="16"/>
              </w:rPr>
              <w:t>)</w:t>
            </w:r>
            <w:r>
              <w:rPr>
                <w:rFonts w:ascii="Tahoma"/>
                <w:i/>
                <w:spacing w:val="80"/>
                <w:w w:val="150"/>
                <w:sz w:val="16"/>
              </w:rPr>
              <w:t>             </w:t>
            </w:r>
            <w:r>
              <w:rPr>
                <w:rFonts w:ascii="Tahoma"/>
                <w:i/>
                <w:spacing w:val="-54"/>
                <w:sz w:val="16"/>
              </w:rPr>
              <w:t>Otrasdeudas(+)</w:t>
            </w:r>
          </w:p>
          <w:p>
            <w:pPr>
              <w:pStyle w:val="TableParagraph"/>
              <w:spacing w:before="9"/>
              <w:ind w:left="32"/>
              <w:rPr>
                <w:rFonts w:ascii="Tahoma" w:hAnsi="Tahoma"/>
                <w:sz w:val="15"/>
              </w:rPr>
            </w:pPr>
            <w:r>
              <w:rPr>
                <w:rFonts w:ascii="Tahoma" w:hAnsi="Tahoma"/>
                <w:sz w:val="15"/>
              </w:rPr>
              <w:t>Devolución</w:t>
            </w:r>
            <w:r>
              <w:rPr>
                <w:rFonts w:ascii="Tahoma" w:hAnsi="Tahoma"/>
                <w:spacing w:val="6"/>
                <w:sz w:val="15"/>
              </w:rPr>
              <w:t> </w:t>
            </w:r>
            <w:r>
              <w:rPr>
                <w:rFonts w:ascii="Tahoma" w:hAnsi="Tahoma"/>
                <w:sz w:val="15"/>
              </w:rPr>
              <w:t>y</w:t>
            </w:r>
            <w:r>
              <w:rPr>
                <w:rFonts w:ascii="Tahoma" w:hAnsi="Tahoma"/>
                <w:spacing w:val="9"/>
                <w:sz w:val="15"/>
              </w:rPr>
              <w:t> </w:t>
            </w:r>
            <w:r>
              <w:rPr>
                <w:rFonts w:ascii="Tahoma" w:hAnsi="Tahoma"/>
                <w:spacing w:val="-2"/>
                <w:sz w:val="15"/>
              </w:rPr>
              <w:t>amortización</w:t>
            </w:r>
          </w:p>
          <w:p>
            <w:pPr>
              <w:pStyle w:val="TableParagraph"/>
              <w:spacing w:before="46"/>
              <w:ind w:left="-9281213"/>
              <w:rPr>
                <w:rFonts w:ascii="Tahoma" w:hAnsi="Tahoma"/>
                <w:i/>
                <w:sz w:val="16"/>
              </w:rPr>
            </w:pPr>
            <w:r>
              <w:rPr>
                <w:rFonts w:ascii="Tahoma" w:hAnsi="Tahoma"/>
                <w:i/>
                <w:spacing w:val="-31680"/>
                <w:sz w:val="16"/>
              </w:rPr>
              <w:t>t</w:t>
            </w:r>
            <w:r>
              <w:rPr>
                <w:rFonts w:ascii="Tahoma" w:hAnsi="Tahoma"/>
                <w:i/>
                <w:spacing w:val="-31680"/>
                <w:sz w:val="16"/>
              </w:rPr>
              <w:t>d</w:t>
            </w:r>
            <w:r>
              <w:rPr>
                <w:rFonts w:ascii="Tahoma" w:hAnsi="Tahoma"/>
                <w:i/>
                <w:spacing w:val="-31680"/>
                <w:sz w:val="16"/>
              </w:rPr>
              <w:t>r</w:t>
            </w:r>
            <w:r>
              <w:rPr>
                <w:rFonts w:ascii="Tahoma" w:hAnsi="Tahoma"/>
                <w:i/>
                <w:spacing w:val="-31680"/>
                <w:sz w:val="16"/>
              </w:rPr>
              <w:t>é</w:t>
            </w:r>
            <w:r>
              <w:rPr>
                <w:rFonts w:ascii="Tahoma" w:hAnsi="Tahoma"/>
                <w:i/>
                <w:spacing w:val="-31680"/>
                <w:sz w:val="16"/>
              </w:rPr>
              <w:t>e</w:t>
            </w:r>
            <w:r>
              <w:rPr>
                <w:rFonts w:ascii="Tahoma" w:hAnsi="Tahoma"/>
                <w:i/>
                <w:spacing w:val="-31680"/>
                <w:sz w:val="16"/>
              </w:rPr>
              <w:t>i</w:t>
            </w:r>
            <w:r>
              <w:rPr>
                <w:rFonts w:ascii="Tahoma" w:hAnsi="Tahoma"/>
                <w:i/>
                <w:spacing w:val="-31680"/>
                <w:sz w:val="16"/>
              </w:rPr>
              <w:t>e</w:t>
            </w:r>
            <w:r>
              <w:rPr>
                <w:rFonts w:ascii="Tahoma" w:hAnsi="Tahoma"/>
                <w:i/>
                <w:spacing w:val="-31680"/>
                <w:sz w:val="16"/>
              </w:rPr>
              <w:t>n</w:t>
            </w:r>
            <w:r>
              <w:rPr>
                <w:rFonts w:ascii="Tahoma" w:hAnsi="Tahoma"/>
                <w:i/>
                <w:spacing w:val="-31680"/>
                <w:sz w:val="16"/>
              </w:rPr>
              <w:t>c</w:t>
            </w:r>
            <w:r>
              <w:rPr>
                <w:rFonts w:ascii="Tahoma" w:hAnsi="Tahoma"/>
                <w:i/>
                <w:spacing w:val="-19059"/>
                <w:sz w:val="16"/>
              </w:rPr>
              <w:t>d</w:t>
            </w:r>
            <w:r>
              <w:rPr>
                <w:rFonts w:ascii="Tahoma" w:hAnsi="Tahoma"/>
                <w:i/>
                <w:spacing w:val="-9361"/>
                <w:sz w:val="16"/>
              </w:rPr>
              <w:t>e</w:t>
            </w:r>
            <w:r>
              <w:rPr>
                <w:rFonts w:ascii="Tahoma" w:hAnsi="Tahoma"/>
                <w:i/>
                <w:spacing w:val="-4298"/>
                <w:sz w:val="16"/>
              </w:rPr>
              <w:t>D</w:t>
            </w:r>
            <w:r>
              <w:rPr>
                <w:rFonts w:ascii="Tahoma" w:hAnsi="Tahoma"/>
                <w:i/>
                <w:spacing w:val="-1767"/>
                <w:sz w:val="16"/>
              </w:rPr>
              <w:t>u</w:t>
            </w:r>
            <w:r>
              <w:rPr>
                <w:rFonts w:ascii="Tahoma" w:hAnsi="Tahoma"/>
                <w:i/>
                <w:spacing w:val="-544"/>
                <w:sz w:val="16"/>
              </w:rPr>
              <w:t>a</w:t>
            </w:r>
            <w:r>
              <w:rPr>
                <w:rFonts w:ascii="Tahoma" w:hAnsi="Tahoma"/>
                <w:i/>
                <w:sz w:val="16"/>
              </w:rPr>
              <w:t>s</w:t>
            </w:r>
            <w:r>
              <w:rPr>
                <w:rFonts w:ascii="Tahoma" w:hAnsi="Tahoma"/>
                <w:i/>
                <w:spacing w:val="-38"/>
                <w:sz w:val="16"/>
              </w:rPr>
              <w:t> </w:t>
            </w:r>
            <w:r>
              <w:rPr>
                <w:rFonts w:ascii="Tahoma" w:hAnsi="Tahoma"/>
                <w:i/>
                <w:sz w:val="16"/>
              </w:rPr>
              <w:t>o</w:t>
            </w:r>
            <w:r>
              <w:rPr>
                <w:rFonts w:ascii="Tahoma" w:hAnsi="Tahoma"/>
                <w:i/>
                <w:spacing w:val="11"/>
                <w:sz w:val="16"/>
              </w:rPr>
              <w:t> </w:t>
            </w:r>
            <w:r>
              <w:rPr>
                <w:rFonts w:ascii="Tahoma" w:hAnsi="Tahoma"/>
                <w:i/>
                <w:spacing w:val="-533"/>
                <w:sz w:val="16"/>
              </w:rPr>
              <w:t>d</w:t>
            </w:r>
            <w:r>
              <w:rPr>
                <w:rFonts w:ascii="Tahoma" w:hAnsi="Tahoma"/>
                <w:i/>
                <w:spacing w:val="-440"/>
                <w:sz w:val="16"/>
              </w:rPr>
              <w:t>a</w:t>
            </w:r>
            <w:r>
              <w:rPr>
                <w:rFonts w:ascii="Tahoma" w:hAnsi="Tahoma"/>
                <w:i/>
                <w:spacing w:val="-365"/>
                <w:sz w:val="16"/>
              </w:rPr>
              <w:t>d</w:t>
            </w:r>
            <w:r>
              <w:rPr>
                <w:rFonts w:ascii="Tahoma" w:hAnsi="Tahoma"/>
                <w:i/>
                <w:spacing w:val="-938"/>
                <w:sz w:val="16"/>
              </w:rPr>
              <w:t>i</w:t>
            </w:r>
            <w:r>
              <w:rPr>
                <w:rFonts w:ascii="Tahoma" w:hAnsi="Tahoma"/>
                <w:i/>
                <w:spacing w:val="-54"/>
                <w:sz w:val="16"/>
              </w:rPr>
              <w:t>t</w:t>
            </w:r>
            <w:r>
              <w:rPr>
                <w:rFonts w:ascii="Tahoma" w:hAnsi="Tahoma"/>
                <w:i/>
                <w:spacing w:val="-8"/>
                <w:sz w:val="16"/>
              </w:rPr>
              <w:t>o</w:t>
            </w:r>
            <w:r>
              <w:rPr>
                <w:rFonts w:ascii="Tahoma" w:hAnsi="Tahoma"/>
                <w:i/>
                <w:spacing w:val="-15"/>
                <w:sz w:val="16"/>
              </w:rPr>
              <w:t>y</w:t>
            </w:r>
            <w:r>
              <w:rPr>
                <w:rFonts w:ascii="Tahoma" w:hAnsi="Tahoma"/>
                <w:i/>
                <w:spacing w:val="-59"/>
                <w:sz w:val="16"/>
              </w:rPr>
              <w:t>o</w:t>
            </w:r>
            <w:r>
              <w:rPr>
                <w:rFonts w:ascii="Tahoma" w:hAnsi="Tahoma"/>
                <w:i/>
                <w:spacing w:val="-66"/>
                <w:sz w:val="16"/>
              </w:rPr>
              <w:t>t</w:t>
            </w:r>
            <w:r>
              <w:rPr>
                <w:rFonts w:ascii="Tahoma" w:hAnsi="Tahoma"/>
                <w:i/>
                <w:spacing w:val="-79"/>
                <w:sz w:val="16"/>
              </w:rPr>
              <w:t>r</w:t>
            </w:r>
            <w:r>
              <w:rPr>
                <w:rFonts w:ascii="Tahoma" w:hAnsi="Tahoma"/>
                <w:i/>
                <w:spacing w:val="-70"/>
                <w:sz w:val="16"/>
              </w:rPr>
              <w:t>a</w:t>
            </w:r>
            <w:r>
              <w:rPr>
                <w:rFonts w:ascii="Tahoma" w:hAnsi="Tahoma"/>
                <w:i/>
                <w:spacing w:val="-2"/>
                <w:sz w:val="16"/>
              </w:rPr>
              <w:t>s</w:t>
            </w:r>
          </w:p>
          <w:p>
            <w:pPr>
              <w:pStyle w:val="TableParagraph"/>
              <w:spacing w:line="295" w:lineRule="auto" w:before="47"/>
              <w:ind w:left="21" w:right="1710"/>
              <w:rPr>
                <w:rFonts w:ascii="Tahoma"/>
                <w:i/>
                <w:sz w:val="16"/>
              </w:rPr>
            </w:pPr>
            <w:r>
              <w:rPr>
                <w:rFonts w:ascii="Tahoma"/>
                <w:i/>
                <w:spacing w:val="-64"/>
                <w:sz w:val="16"/>
              </w:rPr>
              <w:t>D</w:t>
            </w:r>
            <w:r>
              <w:rPr>
                <w:rFonts w:ascii="Tahoma"/>
                <w:i/>
                <w:spacing w:val="-56"/>
                <w:sz w:val="16"/>
              </w:rPr>
              <w:t>e</w:t>
            </w:r>
            <w:r>
              <w:rPr>
                <w:rFonts w:ascii="Tahoma"/>
                <w:i/>
                <w:spacing w:val="-58"/>
                <w:sz w:val="16"/>
              </w:rPr>
              <w:t>u</w:t>
            </w:r>
            <w:r>
              <w:rPr>
                <w:rFonts w:ascii="Tahoma"/>
                <w:i/>
                <w:spacing w:val="-60"/>
                <w:sz w:val="16"/>
              </w:rPr>
              <w:t>d</w:t>
            </w:r>
            <w:r>
              <w:rPr>
                <w:rFonts w:ascii="Tahoma"/>
                <w:i/>
                <w:spacing w:val="-65"/>
                <w:sz w:val="16"/>
              </w:rPr>
              <w:t>a</w:t>
            </w:r>
            <w:r>
              <w:rPr>
                <w:rFonts w:ascii="Tahoma"/>
                <w:i/>
                <w:spacing w:val="-17"/>
                <w:sz w:val="16"/>
              </w:rPr>
              <w:t>s</w:t>
            </w:r>
            <w:r>
              <w:rPr>
                <w:rFonts w:ascii="Tahoma"/>
                <w:i/>
                <w:spacing w:val="-59"/>
                <w:sz w:val="16"/>
              </w:rPr>
              <w:t>c</w:t>
            </w:r>
            <w:r>
              <w:rPr>
                <w:rFonts w:ascii="Tahoma"/>
                <w:i/>
                <w:spacing w:val="-56"/>
                <w:sz w:val="16"/>
              </w:rPr>
              <w:t>o</w:t>
            </w:r>
            <w:r>
              <w:rPr>
                <w:rFonts w:ascii="Tahoma"/>
                <w:i/>
                <w:spacing w:val="-10"/>
                <w:sz w:val="16"/>
              </w:rPr>
              <w:t>n</w:t>
            </w:r>
            <w:r>
              <w:rPr>
                <w:rFonts w:ascii="Tahoma"/>
                <w:i/>
                <w:spacing w:val="-53"/>
                <w:sz w:val="16"/>
              </w:rPr>
              <w:t>e</w:t>
            </w:r>
            <w:r>
              <w:rPr>
                <w:rFonts w:ascii="Tahoma"/>
                <w:i/>
                <w:spacing w:val="-66"/>
                <w:sz w:val="16"/>
              </w:rPr>
              <w:t>m</w:t>
            </w:r>
            <w:r>
              <w:rPr>
                <w:rFonts w:ascii="Tahoma"/>
                <w:i/>
                <w:spacing w:val="-69"/>
                <w:sz w:val="16"/>
              </w:rPr>
              <w:t>p</w:t>
            </w:r>
            <w:r>
              <w:rPr>
                <w:rFonts w:ascii="Tahoma"/>
                <w:i/>
                <w:spacing w:val="-77"/>
                <w:sz w:val="16"/>
              </w:rPr>
              <w:t>r</w:t>
            </w:r>
            <w:r>
              <w:rPr>
                <w:rFonts w:ascii="Tahoma"/>
                <w:i/>
                <w:spacing w:val="-54"/>
                <w:sz w:val="16"/>
              </w:rPr>
              <w:t>e</w:t>
            </w:r>
            <w:r>
              <w:rPr>
                <w:rFonts w:ascii="Tahoma"/>
                <w:i/>
                <w:spacing w:val="-69"/>
                <w:sz w:val="16"/>
              </w:rPr>
              <w:t>s</w:t>
            </w:r>
            <w:r>
              <w:rPr>
                <w:rFonts w:ascii="Tahoma"/>
                <w:i/>
                <w:spacing w:val="-68"/>
                <w:sz w:val="16"/>
              </w:rPr>
              <w:t>a</w:t>
            </w:r>
            <w:r>
              <w:rPr>
                <w:rFonts w:ascii="Tahoma"/>
                <w:i/>
                <w:spacing w:val="-17"/>
                <w:sz w:val="16"/>
              </w:rPr>
              <w:t>s</w:t>
            </w:r>
            <w:r>
              <w:rPr>
                <w:rFonts w:ascii="Tahoma"/>
                <w:i/>
                <w:spacing w:val="-57"/>
                <w:sz w:val="16"/>
              </w:rPr>
              <w:t>d</w:t>
            </w:r>
            <w:r>
              <w:rPr>
                <w:rFonts w:ascii="Tahoma"/>
                <w:i/>
                <w:spacing w:val="-53"/>
                <w:sz w:val="16"/>
              </w:rPr>
              <w:t>e</w:t>
            </w:r>
            <w:r>
              <w:rPr>
                <w:rFonts w:ascii="Tahoma"/>
                <w:i/>
                <w:spacing w:val="-24"/>
                <w:sz w:val="16"/>
              </w:rPr>
              <w:t>l</w:t>
            </w:r>
            <w:r>
              <w:rPr>
                <w:rFonts w:ascii="Tahoma"/>
                <w:i/>
                <w:spacing w:val="-72"/>
                <w:sz w:val="16"/>
              </w:rPr>
              <w:t>g</w:t>
            </w:r>
            <w:r>
              <w:rPr>
                <w:rFonts w:ascii="Tahoma"/>
                <w:i/>
                <w:spacing w:val="-83"/>
                <w:sz w:val="16"/>
              </w:rPr>
              <w:t>r</w:t>
            </w:r>
            <w:r>
              <w:rPr>
                <w:rFonts w:ascii="Tahoma"/>
                <w:i/>
                <w:spacing w:val="-58"/>
                <w:sz w:val="16"/>
              </w:rPr>
              <w:t>u</w:t>
            </w:r>
            <w:r>
              <w:rPr>
                <w:rFonts w:ascii="Tahoma"/>
                <w:i/>
                <w:spacing w:val="-57"/>
                <w:sz w:val="16"/>
              </w:rPr>
              <w:t>p</w:t>
            </w:r>
            <w:r>
              <w:rPr>
                <w:rFonts w:ascii="Tahoma"/>
                <w:i/>
                <w:spacing w:val="-9"/>
                <w:sz w:val="16"/>
              </w:rPr>
              <w:t>o</w:t>
            </w:r>
            <w:r>
              <w:rPr>
                <w:rFonts w:ascii="Tahoma"/>
                <w:i/>
                <w:spacing w:val="-10"/>
                <w:sz w:val="16"/>
              </w:rPr>
              <w:t>y</w:t>
            </w:r>
            <w:r>
              <w:rPr>
                <w:rFonts w:ascii="Tahoma"/>
                <w:i/>
                <w:spacing w:val="-69"/>
                <w:sz w:val="16"/>
              </w:rPr>
              <w:t>as</w:t>
            </w:r>
            <w:r>
              <w:rPr>
                <w:rFonts w:ascii="Tahoma"/>
                <w:i/>
                <w:spacing w:val="-141"/>
                <w:sz w:val="16"/>
              </w:rPr>
              <w:t>o</w:t>
            </w:r>
            <w:r>
              <w:rPr>
                <w:rFonts w:ascii="Tahoma"/>
                <w:i/>
                <w:spacing w:val="-253"/>
                <w:sz w:val="16"/>
              </w:rPr>
              <w:t>c</w:t>
            </w:r>
            <w:r>
              <w:rPr>
                <w:rFonts w:ascii="Tahoma"/>
                <w:i/>
                <w:spacing w:val="-182"/>
                <w:sz w:val="16"/>
              </w:rPr>
              <w:t>i</w:t>
            </w:r>
            <w:r>
              <w:rPr>
                <w:rFonts w:ascii="Tahoma"/>
                <w:i/>
                <w:spacing w:val="-68"/>
                <w:sz w:val="16"/>
              </w:rPr>
              <w:t>a</w:t>
            </w:r>
            <w:r>
              <w:rPr>
                <w:rFonts w:ascii="Tahoma"/>
                <w:i/>
                <w:spacing w:val="-57"/>
                <w:sz w:val="16"/>
              </w:rPr>
              <w:t>d</w:t>
            </w:r>
            <w:r>
              <w:rPr>
                <w:rFonts w:ascii="Tahoma"/>
                <w:i/>
                <w:spacing w:val="-67"/>
                <w:sz w:val="16"/>
              </w:rPr>
              <w:t>a</w:t>
            </w:r>
            <w:r>
              <w:rPr>
                <w:rFonts w:ascii="Tahoma"/>
                <w:i/>
                <w:spacing w:val="-19"/>
                <w:sz w:val="16"/>
              </w:rPr>
              <w:t>s</w:t>
            </w:r>
            <w:r>
              <w:rPr>
                <w:rFonts w:ascii="Tahoma"/>
                <w:i/>
                <w:spacing w:val="-70"/>
                <w:sz w:val="16"/>
              </w:rPr>
              <w:t>(</w:t>
            </w:r>
            <w:r>
              <w:rPr>
                <w:rFonts w:ascii="Tahoma"/>
                <w:i/>
                <w:spacing w:val="-81"/>
                <w:sz w:val="16"/>
              </w:rPr>
              <w:t>-</w:t>
            </w:r>
            <w:r>
              <w:rPr>
                <w:rFonts w:ascii="Tahoma"/>
                <w:i/>
                <w:spacing w:val="-10"/>
                <w:sz w:val="16"/>
              </w:rPr>
              <w:t>)</w:t>
            </w:r>
            <w:r>
              <w:rPr>
                <w:rFonts w:ascii="Tahoma"/>
                <w:i/>
                <w:spacing w:val="80"/>
                <w:w w:val="150"/>
                <w:sz w:val="16"/>
              </w:rPr>
              <w:t>              </w:t>
            </w:r>
            <w:r>
              <w:rPr>
                <w:rFonts w:ascii="Tahoma"/>
                <w:i/>
                <w:spacing w:val="-59"/>
                <w:sz w:val="16"/>
              </w:rPr>
              <w:t>Otrasdeudas(-</w:t>
            </w:r>
            <w:r>
              <w:rPr>
                <w:rFonts w:ascii="Tahoma"/>
                <w:i/>
                <w:spacing w:val="-10"/>
                <w:sz w:val="16"/>
              </w:rPr>
              <w:t>)</w:t>
            </w:r>
          </w:p>
          <w:p>
            <w:pPr>
              <w:pStyle w:val="TableParagraph"/>
              <w:spacing w:line="348" w:lineRule="auto" w:before="22"/>
              <w:ind w:left="32"/>
              <w:rPr>
                <w:b/>
                <w:sz w:val="15"/>
              </w:rPr>
            </w:pPr>
            <w:r>
              <w:rPr>
                <w:b/>
                <w:spacing w:val="-4"/>
                <w:w w:val="105"/>
                <w:sz w:val="15"/>
              </w:rPr>
              <w:t>FLUJOS</w:t>
            </w:r>
            <w:r>
              <w:rPr>
                <w:b/>
                <w:spacing w:val="-7"/>
                <w:w w:val="105"/>
                <w:sz w:val="15"/>
              </w:rPr>
              <w:t> </w:t>
            </w:r>
            <w:r>
              <w:rPr>
                <w:b/>
                <w:spacing w:val="-4"/>
                <w:w w:val="105"/>
                <w:sz w:val="15"/>
              </w:rPr>
              <w:t>DE</w:t>
            </w:r>
            <w:r>
              <w:rPr>
                <w:b/>
                <w:spacing w:val="-7"/>
                <w:w w:val="105"/>
                <w:sz w:val="15"/>
              </w:rPr>
              <w:t> </w:t>
            </w:r>
            <w:r>
              <w:rPr>
                <w:b/>
                <w:spacing w:val="-4"/>
                <w:w w:val="105"/>
                <w:sz w:val="15"/>
              </w:rPr>
              <w:t>EFECTIVO</w:t>
            </w:r>
            <w:r>
              <w:rPr>
                <w:b/>
                <w:spacing w:val="-7"/>
                <w:w w:val="105"/>
                <w:sz w:val="15"/>
              </w:rPr>
              <w:t> </w:t>
            </w:r>
            <w:r>
              <w:rPr>
                <w:b/>
                <w:spacing w:val="-4"/>
                <w:w w:val="105"/>
                <w:sz w:val="15"/>
              </w:rPr>
              <w:t>DE</w:t>
            </w:r>
            <w:r>
              <w:rPr>
                <w:b/>
                <w:spacing w:val="-7"/>
                <w:w w:val="105"/>
                <w:sz w:val="15"/>
              </w:rPr>
              <w:t> </w:t>
            </w:r>
            <w:r>
              <w:rPr>
                <w:b/>
                <w:spacing w:val="-4"/>
                <w:w w:val="105"/>
                <w:sz w:val="15"/>
              </w:rPr>
              <w:t>LAS</w:t>
            </w:r>
            <w:r>
              <w:rPr>
                <w:b/>
                <w:spacing w:val="-1"/>
                <w:w w:val="105"/>
                <w:sz w:val="15"/>
              </w:rPr>
              <w:t> </w:t>
            </w:r>
            <w:r>
              <w:rPr>
                <w:b/>
                <w:spacing w:val="-4"/>
                <w:w w:val="105"/>
                <w:sz w:val="15"/>
              </w:rPr>
              <w:t>ACTIVID. DE</w:t>
            </w:r>
            <w:r>
              <w:rPr>
                <w:b/>
                <w:spacing w:val="-7"/>
                <w:w w:val="105"/>
                <w:sz w:val="15"/>
              </w:rPr>
              <w:t> </w:t>
            </w:r>
            <w:r>
              <w:rPr>
                <w:b/>
                <w:spacing w:val="-4"/>
                <w:w w:val="105"/>
                <w:sz w:val="15"/>
              </w:rPr>
              <w:t>FINANCIACION</w:t>
            </w:r>
            <w:r>
              <w:rPr>
                <w:b/>
                <w:sz w:val="15"/>
              </w:rPr>
              <w:t> </w:t>
            </w:r>
            <w:r>
              <w:rPr>
                <w:b/>
                <w:spacing w:val="-4"/>
                <w:w w:val="105"/>
                <w:sz w:val="15"/>
              </w:rPr>
              <w:t>AUMENTO NETO DEL</w:t>
            </w:r>
            <w:r>
              <w:rPr>
                <w:b/>
                <w:sz w:val="15"/>
              </w:rPr>
              <w:t> </w:t>
            </w:r>
            <w:r>
              <w:rPr>
                <w:b/>
                <w:spacing w:val="-4"/>
                <w:w w:val="105"/>
                <w:sz w:val="15"/>
              </w:rPr>
              <w:t>EFECTIVO O EQUIVALENTES.</w:t>
            </w:r>
          </w:p>
          <w:p>
            <w:pPr>
              <w:pStyle w:val="TableParagraph"/>
              <w:spacing w:line="161" w:lineRule="exact"/>
              <w:ind w:left="32"/>
              <w:rPr>
                <w:rFonts w:ascii="Tahoma"/>
                <w:sz w:val="15"/>
              </w:rPr>
            </w:pPr>
            <w:r>
              <w:rPr>
                <w:rFonts w:ascii="Tahoma"/>
                <w:sz w:val="15"/>
              </w:rPr>
              <w:t>Efectivo</w:t>
            </w:r>
            <w:r>
              <w:rPr>
                <w:rFonts w:ascii="Tahoma"/>
                <w:spacing w:val="19"/>
                <w:sz w:val="15"/>
              </w:rPr>
              <w:t> </w:t>
            </w:r>
            <w:r>
              <w:rPr>
                <w:rFonts w:ascii="Tahoma"/>
                <w:sz w:val="15"/>
              </w:rPr>
              <w:t>o</w:t>
            </w:r>
            <w:r>
              <w:rPr>
                <w:rFonts w:ascii="Tahoma"/>
                <w:spacing w:val="18"/>
                <w:sz w:val="15"/>
              </w:rPr>
              <w:t> </w:t>
            </w:r>
            <w:r>
              <w:rPr>
                <w:rFonts w:ascii="Tahoma"/>
                <w:sz w:val="15"/>
              </w:rPr>
              <w:t>equivalentes</w:t>
            </w:r>
            <w:r>
              <w:rPr>
                <w:rFonts w:ascii="Tahoma"/>
                <w:spacing w:val="6"/>
                <w:sz w:val="15"/>
              </w:rPr>
              <w:t> </w:t>
            </w:r>
            <w:r>
              <w:rPr>
                <w:rFonts w:ascii="Tahoma"/>
                <w:sz w:val="15"/>
              </w:rPr>
              <w:t>al</w:t>
            </w:r>
            <w:r>
              <w:rPr>
                <w:rFonts w:ascii="Tahoma"/>
                <w:spacing w:val="-1"/>
                <w:sz w:val="15"/>
              </w:rPr>
              <w:t> </w:t>
            </w:r>
            <w:r>
              <w:rPr>
                <w:rFonts w:ascii="Tahoma"/>
                <w:sz w:val="15"/>
              </w:rPr>
              <w:t>comienzo</w:t>
            </w:r>
            <w:r>
              <w:rPr>
                <w:rFonts w:ascii="Tahoma"/>
                <w:spacing w:val="19"/>
                <w:sz w:val="15"/>
              </w:rPr>
              <w:t> </w:t>
            </w:r>
            <w:r>
              <w:rPr>
                <w:rFonts w:ascii="Tahoma"/>
                <w:sz w:val="15"/>
              </w:rPr>
              <w:t>del </w:t>
            </w:r>
            <w:r>
              <w:rPr>
                <w:rFonts w:ascii="Tahoma"/>
                <w:spacing w:val="-2"/>
                <w:sz w:val="15"/>
              </w:rPr>
              <w:t>ejercicio</w:t>
            </w:r>
          </w:p>
          <w:p>
            <w:pPr>
              <w:pStyle w:val="TableParagraph"/>
              <w:spacing w:line="165" w:lineRule="exact" w:before="57"/>
              <w:ind w:left="32"/>
              <w:rPr>
                <w:rFonts w:ascii="Tahoma"/>
                <w:sz w:val="15"/>
              </w:rPr>
            </w:pPr>
            <w:r>
              <w:rPr>
                <w:rFonts w:ascii="Tahoma"/>
                <w:sz w:val="15"/>
              </w:rPr>
              <w:t>Efectivo</w:t>
            </w:r>
            <w:r>
              <w:rPr>
                <w:rFonts w:ascii="Tahoma"/>
                <w:spacing w:val="16"/>
                <w:sz w:val="15"/>
              </w:rPr>
              <w:t> </w:t>
            </w:r>
            <w:r>
              <w:rPr>
                <w:rFonts w:ascii="Tahoma"/>
                <w:sz w:val="15"/>
              </w:rPr>
              <w:t>o</w:t>
            </w:r>
            <w:r>
              <w:rPr>
                <w:rFonts w:ascii="Tahoma"/>
                <w:spacing w:val="16"/>
                <w:sz w:val="15"/>
              </w:rPr>
              <w:t> </w:t>
            </w:r>
            <w:r>
              <w:rPr>
                <w:rFonts w:ascii="Tahoma"/>
                <w:sz w:val="15"/>
              </w:rPr>
              <w:t>equivalentes</w:t>
            </w:r>
            <w:r>
              <w:rPr>
                <w:rFonts w:ascii="Tahoma"/>
                <w:spacing w:val="4"/>
                <w:sz w:val="15"/>
              </w:rPr>
              <w:t> </w:t>
            </w:r>
            <w:r>
              <w:rPr>
                <w:rFonts w:ascii="Tahoma"/>
                <w:sz w:val="15"/>
              </w:rPr>
              <w:t>al</w:t>
            </w:r>
            <w:r>
              <w:rPr>
                <w:rFonts w:ascii="Tahoma"/>
                <w:spacing w:val="-3"/>
                <w:sz w:val="15"/>
              </w:rPr>
              <w:t> </w:t>
            </w:r>
            <w:r>
              <w:rPr>
                <w:rFonts w:ascii="Tahoma"/>
                <w:sz w:val="15"/>
              </w:rPr>
              <w:t>final</w:t>
            </w:r>
            <w:r>
              <w:rPr>
                <w:rFonts w:ascii="Tahoma"/>
                <w:spacing w:val="1"/>
                <w:sz w:val="15"/>
              </w:rPr>
              <w:t> </w:t>
            </w:r>
            <w:r>
              <w:rPr>
                <w:rFonts w:ascii="Tahoma"/>
                <w:sz w:val="15"/>
              </w:rPr>
              <w:t>del</w:t>
            </w:r>
            <w:r>
              <w:rPr>
                <w:rFonts w:ascii="Tahoma"/>
                <w:spacing w:val="-2"/>
                <w:sz w:val="15"/>
              </w:rPr>
              <w:t> ejercicio</w:t>
            </w:r>
          </w:p>
        </w:tc>
        <w:tc>
          <w:tcPr>
            <w:tcW w:w="540" w:type="dxa"/>
            <w:vMerge w:val="restart"/>
            <w:tcBorders>
              <w:top w:val="single" w:sz="8" w:space="0" w:color="000000"/>
              <w:left w:val="single" w:sz="8" w:space="0" w:color="000000"/>
              <w:bottom w:val="single" w:sz="12" w:space="0" w:color="000000"/>
              <w:right w:val="single" w:sz="24" w:space="0" w:color="008000"/>
            </w:tcBorders>
          </w:tcPr>
          <w:p>
            <w:pPr>
              <w:pStyle w:val="TableParagraph"/>
              <w:rPr>
                <w:sz w:val="15"/>
              </w:rPr>
            </w:pPr>
          </w:p>
          <w:p>
            <w:pPr>
              <w:pStyle w:val="TableParagraph"/>
              <w:rPr>
                <w:sz w:val="15"/>
              </w:rPr>
            </w:pPr>
          </w:p>
          <w:p>
            <w:pPr>
              <w:pStyle w:val="TableParagraph"/>
              <w:rPr>
                <w:sz w:val="15"/>
              </w:rPr>
            </w:pPr>
          </w:p>
          <w:p>
            <w:pPr>
              <w:pStyle w:val="TableParagraph"/>
              <w:spacing w:before="150"/>
              <w:rPr>
                <w:sz w:val="15"/>
              </w:rPr>
            </w:pPr>
          </w:p>
          <w:p>
            <w:pPr>
              <w:pStyle w:val="TableParagraph"/>
              <w:ind w:left="45" w:right="14"/>
              <w:jc w:val="center"/>
              <w:rPr>
                <w:rFonts w:ascii="Tahoma"/>
                <w:sz w:val="15"/>
              </w:rPr>
            </w:pPr>
            <w:r>
              <w:rPr>
                <w:rFonts w:ascii="Tahoma"/>
                <w:sz w:val="15"/>
              </w:rPr>
              <w:t>5-</w:t>
            </w:r>
            <w:r>
              <w:rPr>
                <w:rFonts w:ascii="Tahoma"/>
                <w:spacing w:val="-10"/>
                <w:sz w:val="15"/>
              </w:rPr>
              <w:t>7</w:t>
            </w:r>
          </w:p>
          <w:p>
            <w:pPr>
              <w:pStyle w:val="TableParagraph"/>
              <w:rPr>
                <w:sz w:val="15"/>
              </w:rPr>
            </w:pPr>
          </w:p>
          <w:p>
            <w:pPr>
              <w:pStyle w:val="TableParagraph"/>
              <w:rPr>
                <w:sz w:val="15"/>
              </w:rPr>
            </w:pPr>
          </w:p>
          <w:p>
            <w:pPr>
              <w:pStyle w:val="TableParagraph"/>
              <w:spacing w:before="31"/>
              <w:rPr>
                <w:sz w:val="15"/>
              </w:rPr>
            </w:pPr>
          </w:p>
          <w:p>
            <w:pPr>
              <w:pStyle w:val="TableParagraph"/>
              <w:ind w:left="45" w:right="14"/>
              <w:jc w:val="center"/>
              <w:rPr>
                <w:rFonts w:ascii="Tahoma"/>
                <w:sz w:val="15"/>
              </w:rPr>
            </w:pPr>
            <w:r>
              <w:rPr>
                <w:rFonts w:ascii="Tahoma"/>
                <w:spacing w:val="-5"/>
                <w:sz w:val="15"/>
              </w:rPr>
              <w:t>16</w:t>
            </w:r>
          </w:p>
          <w:p>
            <w:pPr>
              <w:pStyle w:val="TableParagraph"/>
              <w:spacing w:before="136"/>
              <w:rPr>
                <w:sz w:val="15"/>
              </w:rPr>
            </w:pPr>
          </w:p>
          <w:p>
            <w:pPr>
              <w:pStyle w:val="TableParagraph"/>
              <w:ind w:left="45" w:right="5"/>
              <w:jc w:val="center"/>
              <w:rPr>
                <w:rFonts w:ascii="Tahoma"/>
                <w:sz w:val="15"/>
              </w:rPr>
            </w:pPr>
            <w:r>
              <w:rPr>
                <w:rFonts w:ascii="Tahoma"/>
                <w:spacing w:val="-10"/>
                <w:sz w:val="15"/>
              </w:rPr>
              <w:t>9</w:t>
            </w:r>
          </w:p>
          <w:p>
            <w:pPr>
              <w:pStyle w:val="TableParagraph"/>
              <w:spacing w:before="124"/>
              <w:rPr>
                <w:sz w:val="15"/>
              </w:rPr>
            </w:pPr>
          </w:p>
          <w:p>
            <w:pPr>
              <w:pStyle w:val="TableParagraph"/>
              <w:spacing w:before="1"/>
              <w:ind w:left="45" w:right="5"/>
              <w:jc w:val="center"/>
              <w:rPr>
                <w:rFonts w:ascii="Tahoma"/>
                <w:sz w:val="15"/>
              </w:rPr>
            </w:pPr>
            <w:r>
              <w:rPr>
                <w:rFonts w:ascii="Tahoma"/>
                <w:spacing w:val="-10"/>
                <w:sz w:val="15"/>
              </w:rPr>
              <w:t>9</w:t>
            </w: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spacing w:before="157"/>
              <w:rPr>
                <w:sz w:val="15"/>
              </w:rPr>
            </w:pPr>
          </w:p>
          <w:p>
            <w:pPr>
              <w:pStyle w:val="TableParagraph"/>
              <w:spacing w:before="1"/>
              <w:ind w:left="45"/>
              <w:jc w:val="center"/>
              <w:rPr>
                <w:rFonts w:ascii="Tahoma"/>
                <w:sz w:val="15"/>
              </w:rPr>
            </w:pPr>
            <w:r>
              <w:rPr>
                <w:rFonts w:ascii="Tahoma"/>
                <w:spacing w:val="-10"/>
                <w:sz w:val="15"/>
              </w:rPr>
              <w:t>9</w:t>
            </w:r>
          </w:p>
          <w:p>
            <w:pPr>
              <w:pStyle w:val="TableParagraph"/>
              <w:spacing w:before="124"/>
              <w:rPr>
                <w:sz w:val="15"/>
              </w:rPr>
            </w:pPr>
          </w:p>
          <w:p>
            <w:pPr>
              <w:pStyle w:val="TableParagraph"/>
              <w:ind w:left="45"/>
              <w:jc w:val="center"/>
              <w:rPr>
                <w:rFonts w:ascii="Tahoma"/>
                <w:sz w:val="15"/>
              </w:rPr>
            </w:pPr>
            <w:r>
              <w:rPr>
                <w:rFonts w:ascii="Tahoma"/>
                <w:spacing w:val="-10"/>
                <w:sz w:val="15"/>
              </w:rPr>
              <w:t>9</w:t>
            </w: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spacing w:before="149"/>
              <w:rPr>
                <w:sz w:val="15"/>
              </w:rPr>
            </w:pPr>
          </w:p>
          <w:p>
            <w:pPr>
              <w:pStyle w:val="TableParagraph"/>
              <w:ind w:left="45"/>
              <w:jc w:val="center"/>
              <w:rPr>
                <w:rFonts w:ascii="Tahoma"/>
                <w:sz w:val="15"/>
              </w:rPr>
            </w:pPr>
            <w:r>
              <w:rPr>
                <w:rFonts w:ascii="Tahoma"/>
                <w:spacing w:val="-10"/>
                <w:sz w:val="15"/>
              </w:rPr>
              <w:t>5</w:t>
            </w:r>
          </w:p>
          <w:p>
            <w:pPr>
              <w:pStyle w:val="TableParagraph"/>
              <w:spacing w:before="57"/>
              <w:ind w:left="45"/>
              <w:jc w:val="center"/>
              <w:rPr>
                <w:rFonts w:ascii="Tahoma"/>
                <w:sz w:val="15"/>
              </w:rPr>
            </w:pPr>
            <w:r>
              <w:rPr>
                <w:rFonts w:ascii="Tahoma"/>
                <w:spacing w:val="-10"/>
                <w:sz w:val="15"/>
              </w:rPr>
              <w:t>6</w:t>
            </w: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spacing w:before="163"/>
              <w:rPr>
                <w:sz w:val="15"/>
              </w:rPr>
            </w:pPr>
          </w:p>
          <w:p>
            <w:pPr>
              <w:pStyle w:val="TableParagraph"/>
              <w:ind w:left="45" w:right="10"/>
              <w:jc w:val="center"/>
              <w:rPr>
                <w:rFonts w:ascii="Tahoma"/>
                <w:sz w:val="15"/>
              </w:rPr>
            </w:pPr>
            <w:r>
              <w:rPr>
                <w:rFonts w:ascii="Tahoma"/>
                <w:spacing w:val="-5"/>
                <w:sz w:val="15"/>
              </w:rPr>
              <w:t>16</w:t>
            </w: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rPr>
                <w:sz w:val="15"/>
              </w:rPr>
            </w:pPr>
          </w:p>
          <w:p>
            <w:pPr>
              <w:pStyle w:val="TableParagraph"/>
              <w:spacing w:before="94"/>
              <w:rPr>
                <w:sz w:val="15"/>
              </w:rPr>
            </w:pPr>
          </w:p>
          <w:p>
            <w:pPr>
              <w:pStyle w:val="TableParagraph"/>
              <w:ind w:left="45" w:right="7"/>
              <w:jc w:val="center"/>
              <w:rPr>
                <w:rFonts w:ascii="Tahoma"/>
                <w:sz w:val="15"/>
              </w:rPr>
            </w:pPr>
            <w:r>
              <w:rPr>
                <w:rFonts w:ascii="Tahoma"/>
                <w:spacing w:val="-10"/>
                <w:sz w:val="15"/>
              </w:rPr>
              <w:t>9</w:t>
            </w:r>
          </w:p>
          <w:p>
            <w:pPr>
              <w:pStyle w:val="TableParagraph"/>
              <w:spacing w:line="165" w:lineRule="exact" w:before="56"/>
              <w:ind w:left="45" w:right="7"/>
              <w:jc w:val="center"/>
              <w:rPr>
                <w:rFonts w:ascii="Tahoma"/>
                <w:sz w:val="15"/>
              </w:rPr>
            </w:pPr>
            <w:r>
              <w:rPr>
                <w:rFonts w:ascii="Tahoma"/>
                <w:spacing w:val="-10"/>
                <w:sz w:val="15"/>
              </w:rPr>
              <w:t>9</w:t>
            </w:r>
          </w:p>
        </w:tc>
        <w:tc>
          <w:tcPr>
            <w:tcW w:w="1457" w:type="dxa"/>
            <w:tcBorders>
              <w:top w:val="single" w:sz="8" w:space="0" w:color="000000"/>
              <w:left w:val="single" w:sz="24" w:space="0" w:color="008000"/>
              <w:bottom w:val="single" w:sz="8" w:space="0" w:color="000000"/>
              <w:right w:val="single" w:sz="24" w:space="0" w:color="008000"/>
            </w:tcBorders>
          </w:tcPr>
          <w:p>
            <w:pPr>
              <w:pStyle w:val="TableParagraph"/>
              <w:rPr>
                <w:sz w:val="15"/>
              </w:rPr>
            </w:pPr>
          </w:p>
          <w:p>
            <w:pPr>
              <w:pStyle w:val="TableParagraph"/>
              <w:spacing w:before="26"/>
              <w:rPr>
                <w:sz w:val="15"/>
              </w:rPr>
            </w:pPr>
          </w:p>
          <w:p>
            <w:pPr>
              <w:pStyle w:val="TableParagraph"/>
              <w:ind w:left="297"/>
              <w:rPr>
                <w:b/>
                <w:sz w:val="15"/>
              </w:rPr>
            </w:pPr>
            <w:r>
              <w:rPr>
                <w:b/>
                <w:spacing w:val="-2"/>
                <w:w w:val="115"/>
                <w:sz w:val="15"/>
              </w:rPr>
              <w:t>6.273.983,95</w:t>
            </w:r>
          </w:p>
          <w:p>
            <w:pPr>
              <w:pStyle w:val="TableParagraph"/>
              <w:spacing w:before="56"/>
              <w:ind w:left="297"/>
              <w:rPr>
                <w:b/>
                <w:sz w:val="15"/>
              </w:rPr>
            </w:pPr>
            <w:r>
              <w:rPr>
                <w:b/>
                <w:spacing w:val="-2"/>
                <w:w w:val="115"/>
                <w:sz w:val="15"/>
              </w:rPr>
              <w:t>5.807.716,60</w:t>
            </w:r>
          </w:p>
          <w:p>
            <w:pPr>
              <w:pStyle w:val="TableParagraph"/>
              <w:spacing w:before="56"/>
              <w:ind w:right="48"/>
              <w:jc w:val="right"/>
              <w:rPr>
                <w:rFonts w:ascii="Tahoma"/>
                <w:sz w:val="15"/>
              </w:rPr>
            </w:pPr>
            <w:r>
              <w:rPr>
                <w:rFonts w:ascii="Tahoma"/>
                <w:spacing w:val="-2"/>
                <w:sz w:val="15"/>
              </w:rPr>
              <w:t>6.962.251,77</w:t>
            </w:r>
          </w:p>
          <w:p>
            <w:pPr>
              <w:pStyle w:val="TableParagraph"/>
              <w:spacing w:before="56"/>
              <w:ind w:right="47"/>
              <w:jc w:val="right"/>
              <w:rPr>
                <w:rFonts w:ascii="Tahoma"/>
                <w:sz w:val="15"/>
              </w:rPr>
            </w:pPr>
            <w:r>
              <w:rPr>
                <w:rFonts w:ascii="Tahoma"/>
                <w:spacing w:val="-4"/>
                <w:sz w:val="15"/>
              </w:rPr>
              <w:t>0,00</w:t>
            </w:r>
          </w:p>
          <w:p>
            <w:pPr>
              <w:pStyle w:val="TableParagraph"/>
              <w:spacing w:before="59"/>
              <w:ind w:right="48"/>
              <w:jc w:val="right"/>
              <w:rPr>
                <w:rFonts w:ascii="Tahoma"/>
                <w:sz w:val="15"/>
              </w:rPr>
            </w:pPr>
            <w:r>
              <w:rPr>
                <w:rFonts w:ascii="Tahoma"/>
                <w:spacing w:val="-2"/>
                <w:sz w:val="15"/>
              </w:rPr>
              <w:t>3.123.132,22</w:t>
            </w:r>
          </w:p>
          <w:p>
            <w:pPr>
              <w:pStyle w:val="TableParagraph"/>
              <w:spacing w:before="69"/>
              <w:jc w:val="right"/>
              <w:rPr>
                <w:rFonts w:ascii="Tahoma"/>
                <w:sz w:val="15"/>
              </w:rPr>
            </w:pPr>
            <w:r>
              <w:rPr>
                <w:rFonts w:ascii="Tahoma"/>
                <w:spacing w:val="-2"/>
                <w:sz w:val="15"/>
              </w:rPr>
              <w:t>(4.048.349,68)</w:t>
            </w:r>
          </w:p>
          <w:p>
            <w:pPr>
              <w:pStyle w:val="TableParagraph"/>
              <w:spacing w:before="71"/>
              <w:ind w:right="47"/>
              <w:jc w:val="right"/>
              <w:rPr>
                <w:rFonts w:ascii="Tahoma"/>
                <w:sz w:val="15"/>
              </w:rPr>
            </w:pPr>
            <w:r>
              <w:rPr>
                <w:rFonts w:ascii="Tahoma"/>
                <w:spacing w:val="-4"/>
                <w:sz w:val="15"/>
              </w:rPr>
              <w:t>0,00</w:t>
            </w:r>
          </w:p>
          <w:p>
            <w:pPr>
              <w:pStyle w:val="TableParagraph"/>
              <w:spacing w:before="59"/>
              <w:jc w:val="right"/>
              <w:rPr>
                <w:rFonts w:ascii="Tahoma"/>
                <w:sz w:val="15"/>
              </w:rPr>
            </w:pPr>
            <w:r>
              <w:rPr>
                <w:rFonts w:ascii="Tahoma"/>
                <w:spacing w:val="-2"/>
                <w:sz w:val="15"/>
              </w:rPr>
              <w:t>(1.028.236,91)</w:t>
            </w:r>
          </w:p>
          <w:p>
            <w:pPr>
              <w:pStyle w:val="TableParagraph"/>
              <w:spacing w:before="57"/>
              <w:jc w:val="right"/>
              <w:rPr>
                <w:rFonts w:ascii="Tahoma"/>
                <w:sz w:val="15"/>
              </w:rPr>
            </w:pPr>
            <w:r>
              <w:rPr>
                <w:rFonts w:ascii="Tahoma"/>
                <w:spacing w:val="-2"/>
                <w:sz w:val="15"/>
              </w:rPr>
              <w:t>(1.606.855,79)</w:t>
            </w:r>
          </w:p>
          <w:p>
            <w:pPr>
              <w:pStyle w:val="TableParagraph"/>
              <w:spacing w:before="56"/>
              <w:ind w:right="48"/>
              <w:jc w:val="right"/>
              <w:rPr>
                <w:rFonts w:ascii="Tahoma"/>
                <w:sz w:val="15"/>
              </w:rPr>
            </w:pPr>
            <w:r>
              <w:rPr>
                <w:rFonts w:ascii="Tahoma"/>
                <w:spacing w:val="-2"/>
                <w:sz w:val="15"/>
              </w:rPr>
              <w:t>2.405.774,99</w:t>
            </w:r>
          </w:p>
          <w:p>
            <w:pPr>
              <w:pStyle w:val="TableParagraph"/>
              <w:spacing w:before="59"/>
              <w:ind w:right="47"/>
              <w:jc w:val="right"/>
              <w:rPr>
                <w:rFonts w:ascii="Tahoma"/>
                <w:sz w:val="15"/>
              </w:rPr>
            </w:pPr>
            <w:r>
              <w:rPr>
                <w:rFonts w:ascii="Tahoma"/>
                <w:spacing w:val="-4"/>
                <w:sz w:val="15"/>
              </w:rPr>
              <w:t>0,00</w:t>
            </w:r>
          </w:p>
          <w:p>
            <w:pPr>
              <w:pStyle w:val="TableParagraph"/>
              <w:spacing w:before="66"/>
              <w:ind w:right="-15"/>
              <w:jc w:val="right"/>
              <w:rPr>
                <w:b/>
                <w:sz w:val="15"/>
              </w:rPr>
            </w:pPr>
            <w:r>
              <w:rPr>
                <w:b/>
                <w:spacing w:val="-2"/>
                <w:w w:val="120"/>
                <w:sz w:val="15"/>
              </w:rPr>
              <w:t>(12.913.130,30)</w:t>
            </w:r>
          </w:p>
          <w:p>
            <w:pPr>
              <w:pStyle w:val="TableParagraph"/>
              <w:spacing w:before="59"/>
              <w:ind w:right="-15"/>
              <w:jc w:val="right"/>
              <w:rPr>
                <w:rFonts w:ascii="Tahoma"/>
                <w:sz w:val="15"/>
              </w:rPr>
            </w:pPr>
            <w:r>
              <w:rPr>
                <w:rFonts w:ascii="Tahoma"/>
                <w:spacing w:val="-2"/>
                <w:sz w:val="15"/>
              </w:rPr>
              <w:t>(12.559,75)</w:t>
            </w:r>
          </w:p>
          <w:p>
            <w:pPr>
              <w:pStyle w:val="TableParagraph"/>
              <w:spacing w:before="56"/>
              <w:jc w:val="right"/>
              <w:rPr>
                <w:rFonts w:ascii="Tahoma"/>
                <w:sz w:val="15"/>
              </w:rPr>
            </w:pPr>
            <w:r>
              <w:rPr>
                <w:rFonts w:ascii="Tahoma"/>
                <w:spacing w:val="-2"/>
                <w:sz w:val="15"/>
              </w:rPr>
              <w:t>(12.287.552,00)</w:t>
            </w:r>
          </w:p>
          <w:p>
            <w:pPr>
              <w:pStyle w:val="TableParagraph"/>
              <w:spacing w:before="57"/>
              <w:ind w:right="47"/>
              <w:jc w:val="right"/>
              <w:rPr>
                <w:rFonts w:ascii="Tahoma"/>
                <w:sz w:val="15"/>
              </w:rPr>
            </w:pPr>
            <w:r>
              <w:rPr>
                <w:rFonts w:ascii="Tahoma"/>
                <w:spacing w:val="-2"/>
                <w:sz w:val="15"/>
              </w:rPr>
              <w:t>23.145,94</w:t>
            </w:r>
          </w:p>
          <w:p>
            <w:pPr>
              <w:pStyle w:val="TableParagraph"/>
              <w:spacing w:before="59"/>
              <w:ind w:right="1"/>
              <w:jc w:val="right"/>
              <w:rPr>
                <w:rFonts w:ascii="Tahoma"/>
                <w:sz w:val="15"/>
              </w:rPr>
            </w:pPr>
            <w:r>
              <w:rPr>
                <w:rFonts w:ascii="Tahoma"/>
                <w:spacing w:val="-2"/>
                <w:sz w:val="15"/>
              </w:rPr>
              <w:t>(568.484,73)</w:t>
            </w:r>
          </w:p>
          <w:p>
            <w:pPr>
              <w:pStyle w:val="TableParagraph"/>
              <w:spacing w:before="56"/>
              <w:ind w:right="-15"/>
              <w:jc w:val="right"/>
              <w:rPr>
                <w:rFonts w:ascii="Tahoma"/>
                <w:sz w:val="15"/>
              </w:rPr>
            </w:pPr>
            <w:r>
              <w:rPr>
                <w:rFonts w:ascii="Tahoma"/>
                <w:spacing w:val="-2"/>
                <w:sz w:val="15"/>
              </w:rPr>
              <w:t>(67.679,76)</w:t>
            </w:r>
          </w:p>
          <w:p>
            <w:pPr>
              <w:pStyle w:val="TableParagraph"/>
              <w:spacing w:before="70"/>
              <w:ind w:right="45"/>
              <w:jc w:val="right"/>
              <w:rPr>
                <w:rFonts w:ascii="Tahoma"/>
                <w:sz w:val="15"/>
              </w:rPr>
            </w:pPr>
            <w:r>
              <w:rPr>
                <w:rFonts w:ascii="Tahoma"/>
                <w:spacing w:val="-4"/>
                <w:sz w:val="15"/>
              </w:rPr>
              <w:t>0,00</w:t>
            </w:r>
          </w:p>
          <w:p>
            <w:pPr>
              <w:pStyle w:val="TableParagraph"/>
              <w:spacing w:before="78"/>
              <w:ind w:right="44"/>
              <w:jc w:val="right"/>
              <w:rPr>
                <w:b/>
                <w:sz w:val="15"/>
              </w:rPr>
            </w:pPr>
            <w:r>
              <w:rPr>
                <w:b/>
                <w:spacing w:val="-2"/>
                <w:w w:val="115"/>
                <w:sz w:val="15"/>
              </w:rPr>
              <w:t>286.969,55</w:t>
            </w:r>
          </w:p>
          <w:p>
            <w:pPr>
              <w:pStyle w:val="TableParagraph"/>
              <w:spacing w:before="58"/>
              <w:ind w:right="-15"/>
              <w:jc w:val="right"/>
              <w:rPr>
                <w:rFonts w:ascii="Tahoma"/>
                <w:sz w:val="15"/>
              </w:rPr>
            </w:pPr>
            <w:r>
              <w:rPr>
                <w:rFonts w:ascii="Tahoma"/>
                <w:spacing w:val="-2"/>
                <w:sz w:val="15"/>
              </w:rPr>
              <w:t>(798.919,20)</w:t>
            </w:r>
          </w:p>
          <w:p>
            <w:pPr>
              <w:pStyle w:val="TableParagraph"/>
              <w:spacing w:before="57"/>
              <w:ind w:right="46"/>
              <w:jc w:val="right"/>
              <w:rPr>
                <w:rFonts w:ascii="Tahoma"/>
                <w:sz w:val="15"/>
              </w:rPr>
            </w:pPr>
            <w:r>
              <w:rPr>
                <w:rFonts w:ascii="Tahoma"/>
                <w:spacing w:val="-2"/>
                <w:sz w:val="15"/>
              </w:rPr>
              <w:t>399.960,00</w:t>
            </w:r>
          </w:p>
          <w:p>
            <w:pPr>
              <w:pStyle w:val="TableParagraph"/>
              <w:spacing w:before="59"/>
              <w:ind w:right="46"/>
              <w:jc w:val="right"/>
              <w:rPr>
                <w:rFonts w:ascii="Tahoma"/>
                <w:sz w:val="15"/>
              </w:rPr>
            </w:pPr>
            <w:r>
              <w:rPr>
                <w:rFonts w:ascii="Tahoma"/>
                <w:spacing w:val="-2"/>
                <w:sz w:val="15"/>
              </w:rPr>
              <w:t>628.276,91</w:t>
            </w:r>
          </w:p>
          <w:p>
            <w:pPr>
              <w:pStyle w:val="TableParagraph"/>
              <w:spacing w:line="169" w:lineRule="exact" w:before="56"/>
              <w:ind w:right="45"/>
              <w:jc w:val="right"/>
              <w:rPr>
                <w:rFonts w:ascii="Tahoma"/>
                <w:sz w:val="15"/>
              </w:rPr>
            </w:pPr>
            <w:r>
              <w:rPr>
                <w:rFonts w:ascii="Tahoma"/>
                <w:spacing w:val="-2"/>
                <w:sz w:val="15"/>
              </w:rPr>
              <w:t>57.651,84</w:t>
            </w:r>
          </w:p>
        </w:tc>
        <w:tc>
          <w:tcPr>
            <w:tcW w:w="1457" w:type="dxa"/>
            <w:tcBorders>
              <w:top w:val="single" w:sz="8" w:space="0" w:color="000000"/>
              <w:left w:val="single" w:sz="24" w:space="0" w:color="008000"/>
              <w:bottom w:val="single" w:sz="8" w:space="0" w:color="000000"/>
              <w:right w:val="single" w:sz="8" w:space="0" w:color="000000"/>
            </w:tcBorders>
          </w:tcPr>
          <w:p>
            <w:pPr>
              <w:pStyle w:val="TableParagraph"/>
              <w:rPr>
                <w:sz w:val="15"/>
              </w:rPr>
            </w:pPr>
          </w:p>
          <w:p>
            <w:pPr>
              <w:pStyle w:val="TableParagraph"/>
              <w:spacing w:before="26"/>
              <w:rPr>
                <w:sz w:val="15"/>
              </w:rPr>
            </w:pPr>
          </w:p>
          <w:p>
            <w:pPr>
              <w:pStyle w:val="TableParagraph"/>
              <w:ind w:left="297"/>
              <w:rPr>
                <w:b/>
                <w:sz w:val="15"/>
              </w:rPr>
            </w:pPr>
            <w:r>
              <w:rPr>
                <w:b/>
                <w:spacing w:val="-2"/>
                <w:w w:val="115"/>
                <w:sz w:val="15"/>
              </w:rPr>
              <w:t>2.087.752,21</w:t>
            </w:r>
          </w:p>
          <w:p>
            <w:pPr>
              <w:pStyle w:val="TableParagraph"/>
              <w:spacing w:before="56"/>
              <w:ind w:left="297"/>
              <w:rPr>
                <w:b/>
                <w:sz w:val="15"/>
              </w:rPr>
            </w:pPr>
            <w:r>
              <w:rPr>
                <w:b/>
                <w:spacing w:val="-2"/>
                <w:w w:val="115"/>
                <w:sz w:val="15"/>
              </w:rPr>
              <w:t>5.465.879,60</w:t>
            </w:r>
          </w:p>
          <w:p>
            <w:pPr>
              <w:pStyle w:val="TableParagraph"/>
              <w:spacing w:before="56"/>
              <w:ind w:right="69"/>
              <w:jc w:val="right"/>
              <w:rPr>
                <w:rFonts w:ascii="Tahoma"/>
                <w:sz w:val="15"/>
              </w:rPr>
            </w:pPr>
            <w:r>
              <w:rPr>
                <w:rFonts w:ascii="Tahoma"/>
                <w:spacing w:val="-2"/>
                <w:sz w:val="15"/>
              </w:rPr>
              <w:t>6.365.356,27</w:t>
            </w:r>
          </w:p>
          <w:p>
            <w:pPr>
              <w:pStyle w:val="TableParagraph"/>
              <w:spacing w:before="56"/>
              <w:ind w:right="19"/>
              <w:jc w:val="right"/>
              <w:rPr>
                <w:rFonts w:ascii="Tahoma"/>
                <w:sz w:val="15"/>
              </w:rPr>
            </w:pPr>
            <w:r>
              <w:rPr>
                <w:rFonts w:ascii="Tahoma"/>
                <w:spacing w:val="-2"/>
                <w:sz w:val="15"/>
              </w:rPr>
              <w:t>(37.631,94)</w:t>
            </w:r>
          </w:p>
          <w:p>
            <w:pPr>
              <w:pStyle w:val="TableParagraph"/>
              <w:spacing w:before="59"/>
              <w:ind w:right="69"/>
              <w:jc w:val="right"/>
              <w:rPr>
                <w:rFonts w:ascii="Tahoma"/>
                <w:sz w:val="15"/>
              </w:rPr>
            </w:pPr>
            <w:r>
              <w:rPr>
                <w:rFonts w:ascii="Tahoma"/>
                <w:spacing w:val="-2"/>
                <w:sz w:val="15"/>
              </w:rPr>
              <w:t>1.720.999,69</w:t>
            </w:r>
          </w:p>
          <w:p>
            <w:pPr>
              <w:pStyle w:val="TableParagraph"/>
              <w:spacing w:before="69"/>
              <w:ind w:right="19"/>
              <w:jc w:val="right"/>
              <w:rPr>
                <w:rFonts w:ascii="Tahoma"/>
                <w:sz w:val="15"/>
              </w:rPr>
            </w:pPr>
            <w:r>
              <w:rPr>
                <w:rFonts w:ascii="Tahoma"/>
                <w:spacing w:val="-2"/>
                <w:sz w:val="15"/>
              </w:rPr>
              <w:t>(2.192.691,72)</w:t>
            </w:r>
          </w:p>
          <w:p>
            <w:pPr>
              <w:pStyle w:val="TableParagraph"/>
              <w:spacing w:before="71"/>
              <w:ind w:right="69"/>
              <w:jc w:val="right"/>
              <w:rPr>
                <w:rFonts w:ascii="Tahoma"/>
                <w:sz w:val="15"/>
              </w:rPr>
            </w:pPr>
            <w:r>
              <w:rPr>
                <w:rFonts w:ascii="Tahoma"/>
                <w:spacing w:val="-4"/>
                <w:sz w:val="15"/>
              </w:rPr>
              <w:t>0,00</w:t>
            </w:r>
          </w:p>
          <w:p>
            <w:pPr>
              <w:pStyle w:val="TableParagraph"/>
              <w:spacing w:before="59"/>
              <w:ind w:right="19"/>
              <w:jc w:val="right"/>
              <w:rPr>
                <w:rFonts w:ascii="Tahoma"/>
                <w:sz w:val="15"/>
              </w:rPr>
            </w:pPr>
            <w:r>
              <w:rPr>
                <w:rFonts w:ascii="Tahoma"/>
                <w:spacing w:val="-2"/>
                <w:sz w:val="15"/>
              </w:rPr>
              <w:t>(881.894,79)</w:t>
            </w:r>
          </w:p>
          <w:p>
            <w:pPr>
              <w:pStyle w:val="TableParagraph"/>
              <w:spacing w:before="57"/>
              <w:ind w:right="19"/>
              <w:jc w:val="right"/>
              <w:rPr>
                <w:rFonts w:ascii="Tahoma"/>
                <w:sz w:val="15"/>
              </w:rPr>
            </w:pPr>
            <w:r>
              <w:rPr>
                <w:rFonts w:ascii="Tahoma"/>
                <w:spacing w:val="-2"/>
                <w:sz w:val="15"/>
              </w:rPr>
              <w:t>(1.624.044,80)</w:t>
            </w:r>
          </w:p>
          <w:p>
            <w:pPr>
              <w:pStyle w:val="TableParagraph"/>
              <w:spacing w:before="56"/>
              <w:ind w:right="69"/>
              <w:jc w:val="right"/>
              <w:rPr>
                <w:rFonts w:ascii="Tahoma"/>
                <w:sz w:val="15"/>
              </w:rPr>
            </w:pPr>
            <w:r>
              <w:rPr>
                <w:rFonts w:ascii="Tahoma"/>
                <w:spacing w:val="-2"/>
                <w:sz w:val="15"/>
              </w:rPr>
              <w:t>2.115.786,89</w:t>
            </w:r>
          </w:p>
          <w:p>
            <w:pPr>
              <w:pStyle w:val="TableParagraph"/>
              <w:spacing w:before="59"/>
              <w:ind w:right="69"/>
              <w:jc w:val="right"/>
              <w:rPr>
                <w:rFonts w:ascii="Tahoma"/>
                <w:sz w:val="15"/>
              </w:rPr>
            </w:pPr>
            <w:r>
              <w:rPr>
                <w:rFonts w:ascii="Tahoma"/>
                <w:spacing w:val="-4"/>
                <w:sz w:val="15"/>
              </w:rPr>
              <w:t>0,00</w:t>
            </w:r>
          </w:p>
          <w:p>
            <w:pPr>
              <w:pStyle w:val="TableParagraph"/>
              <w:spacing w:before="66"/>
              <w:ind w:left="223"/>
              <w:rPr>
                <w:b/>
                <w:sz w:val="15"/>
              </w:rPr>
            </w:pPr>
            <w:r>
              <w:rPr>
                <w:b/>
                <w:spacing w:val="-2"/>
                <w:w w:val="115"/>
                <w:sz w:val="15"/>
              </w:rPr>
              <w:t>(2.878.431,09)</w:t>
            </w:r>
          </w:p>
          <w:p>
            <w:pPr>
              <w:pStyle w:val="TableParagraph"/>
              <w:spacing w:before="59"/>
              <w:ind w:right="20"/>
              <w:jc w:val="right"/>
              <w:rPr>
                <w:rFonts w:ascii="Tahoma"/>
                <w:sz w:val="15"/>
              </w:rPr>
            </w:pPr>
            <w:r>
              <w:rPr>
                <w:rFonts w:ascii="Tahoma"/>
                <w:spacing w:val="-2"/>
                <w:sz w:val="15"/>
              </w:rPr>
              <w:t>(565.191,80)</w:t>
            </w:r>
          </w:p>
          <w:p>
            <w:pPr>
              <w:pStyle w:val="TableParagraph"/>
              <w:spacing w:before="56"/>
              <w:ind w:right="19"/>
              <w:jc w:val="right"/>
              <w:rPr>
                <w:rFonts w:ascii="Tahoma"/>
                <w:sz w:val="15"/>
              </w:rPr>
            </w:pPr>
            <w:r>
              <w:rPr>
                <w:rFonts w:ascii="Tahoma"/>
                <w:spacing w:val="-2"/>
                <w:sz w:val="15"/>
              </w:rPr>
              <w:t>(2.984.530,00)</w:t>
            </w:r>
          </w:p>
          <w:p>
            <w:pPr>
              <w:pStyle w:val="TableParagraph"/>
              <w:spacing w:before="57"/>
              <w:ind w:right="68"/>
              <w:jc w:val="right"/>
              <w:rPr>
                <w:rFonts w:ascii="Tahoma"/>
                <w:sz w:val="15"/>
              </w:rPr>
            </w:pPr>
            <w:r>
              <w:rPr>
                <w:rFonts w:ascii="Tahoma"/>
                <w:spacing w:val="-2"/>
                <w:sz w:val="15"/>
              </w:rPr>
              <w:t>61.070,22</w:t>
            </w:r>
          </w:p>
          <w:p>
            <w:pPr>
              <w:pStyle w:val="TableParagraph"/>
              <w:spacing w:before="59"/>
              <w:ind w:right="69"/>
              <w:jc w:val="right"/>
              <w:rPr>
                <w:rFonts w:ascii="Tahoma"/>
                <w:sz w:val="15"/>
              </w:rPr>
            </w:pPr>
            <w:r>
              <w:rPr>
                <w:rFonts w:ascii="Tahoma"/>
                <w:spacing w:val="-2"/>
                <w:sz w:val="15"/>
              </w:rPr>
              <w:t>681.813,56</w:t>
            </w:r>
          </w:p>
          <w:p>
            <w:pPr>
              <w:pStyle w:val="TableParagraph"/>
              <w:spacing w:before="56"/>
              <w:ind w:right="20"/>
              <w:jc w:val="right"/>
              <w:rPr>
                <w:rFonts w:ascii="Tahoma"/>
                <w:sz w:val="15"/>
              </w:rPr>
            </w:pPr>
            <w:r>
              <w:rPr>
                <w:rFonts w:ascii="Tahoma"/>
                <w:spacing w:val="-2"/>
                <w:sz w:val="15"/>
              </w:rPr>
              <w:t>(71.593,07)</w:t>
            </w:r>
          </w:p>
          <w:p>
            <w:pPr>
              <w:pStyle w:val="TableParagraph"/>
              <w:spacing w:before="70"/>
              <w:ind w:right="67"/>
              <w:jc w:val="right"/>
              <w:rPr>
                <w:rFonts w:ascii="Tahoma"/>
                <w:sz w:val="15"/>
              </w:rPr>
            </w:pPr>
            <w:r>
              <w:rPr>
                <w:rFonts w:ascii="Tahoma"/>
                <w:spacing w:val="-4"/>
                <w:sz w:val="15"/>
              </w:rPr>
              <w:t>0,00</w:t>
            </w:r>
          </w:p>
          <w:p>
            <w:pPr>
              <w:pStyle w:val="TableParagraph"/>
              <w:spacing w:before="78"/>
              <w:ind w:left="450"/>
              <w:rPr>
                <w:b/>
                <w:sz w:val="15"/>
              </w:rPr>
            </w:pPr>
            <w:r>
              <w:rPr>
                <w:b/>
                <w:spacing w:val="-2"/>
                <w:w w:val="115"/>
                <w:sz w:val="15"/>
              </w:rPr>
              <w:t>506.359,18</w:t>
            </w:r>
          </w:p>
          <w:p>
            <w:pPr>
              <w:pStyle w:val="TableParagraph"/>
              <w:spacing w:before="58"/>
              <w:ind w:right="17"/>
              <w:jc w:val="right"/>
              <w:rPr>
                <w:rFonts w:ascii="Tahoma"/>
                <w:sz w:val="15"/>
              </w:rPr>
            </w:pPr>
            <w:r>
              <w:rPr>
                <w:rFonts w:ascii="Tahoma"/>
                <w:spacing w:val="-2"/>
                <w:sz w:val="15"/>
              </w:rPr>
              <w:t>(491.742,09)</w:t>
            </w:r>
          </w:p>
          <w:p>
            <w:pPr>
              <w:pStyle w:val="TableParagraph"/>
              <w:spacing w:before="57"/>
              <w:ind w:right="67"/>
              <w:jc w:val="right"/>
              <w:rPr>
                <w:rFonts w:ascii="Tahoma"/>
                <w:sz w:val="15"/>
              </w:rPr>
            </w:pPr>
            <w:r>
              <w:rPr>
                <w:rFonts w:ascii="Tahoma"/>
                <w:spacing w:val="-4"/>
                <w:sz w:val="15"/>
              </w:rPr>
              <w:t>0,00</w:t>
            </w:r>
          </w:p>
          <w:p>
            <w:pPr>
              <w:pStyle w:val="TableParagraph"/>
              <w:spacing w:before="59"/>
              <w:ind w:right="67"/>
              <w:jc w:val="right"/>
              <w:rPr>
                <w:rFonts w:ascii="Tahoma"/>
                <w:sz w:val="15"/>
              </w:rPr>
            </w:pPr>
            <w:r>
              <w:rPr>
                <w:rFonts w:ascii="Tahoma"/>
                <w:spacing w:val="-2"/>
                <w:sz w:val="15"/>
              </w:rPr>
              <w:t>881.894,79</w:t>
            </w:r>
          </w:p>
          <w:p>
            <w:pPr>
              <w:pStyle w:val="TableParagraph"/>
              <w:spacing w:line="169" w:lineRule="exact" w:before="56"/>
              <w:ind w:right="66"/>
              <w:jc w:val="right"/>
              <w:rPr>
                <w:rFonts w:ascii="Tahoma"/>
                <w:sz w:val="15"/>
              </w:rPr>
            </w:pPr>
            <w:r>
              <w:rPr>
                <w:rFonts w:ascii="Tahoma"/>
                <w:spacing w:val="-2"/>
                <w:sz w:val="15"/>
              </w:rPr>
              <w:t>116.206,48</w:t>
            </w:r>
          </w:p>
        </w:tc>
      </w:tr>
      <w:tr>
        <w:trPr>
          <w:trHeight w:val="208" w:hRule="atLeast"/>
        </w:trPr>
        <w:tc>
          <w:tcPr>
            <w:tcW w:w="5033" w:type="dxa"/>
            <w:vMerge/>
            <w:tcBorders>
              <w:top w:val="nil"/>
              <w:bottom w:val="single" w:sz="12" w:space="0" w:color="000000"/>
              <w:right w:val="single" w:sz="8" w:space="0" w:color="000000"/>
            </w:tcBorders>
          </w:tcPr>
          <w:p>
            <w:pPr>
              <w:rPr>
                <w:sz w:val="2"/>
                <w:szCs w:val="2"/>
              </w:rPr>
            </w:pPr>
          </w:p>
        </w:tc>
        <w:tc>
          <w:tcPr>
            <w:tcW w:w="540" w:type="dxa"/>
            <w:vMerge/>
            <w:tcBorders>
              <w:top w:val="nil"/>
              <w:left w:val="single" w:sz="8" w:space="0" w:color="000000"/>
              <w:bottom w:val="single" w:sz="12" w:space="0" w:color="000000"/>
              <w:right w:val="single" w:sz="24" w:space="0" w:color="008000"/>
            </w:tcBorders>
          </w:tcPr>
          <w:p>
            <w:pPr>
              <w:rPr>
                <w:sz w:val="2"/>
                <w:szCs w:val="2"/>
              </w:rPr>
            </w:pPr>
          </w:p>
        </w:tc>
        <w:tc>
          <w:tcPr>
            <w:tcW w:w="1457" w:type="dxa"/>
            <w:tcBorders>
              <w:top w:val="single" w:sz="8" w:space="0" w:color="000000"/>
              <w:left w:val="single" w:sz="8" w:space="0" w:color="000000"/>
              <w:right w:val="single" w:sz="8" w:space="0" w:color="000000"/>
            </w:tcBorders>
          </w:tcPr>
          <w:p>
            <w:pPr>
              <w:pStyle w:val="TableParagraph"/>
              <w:spacing w:line="158" w:lineRule="exact" w:before="30"/>
              <w:ind w:right="5"/>
              <w:jc w:val="right"/>
              <w:rPr>
                <w:b/>
                <w:sz w:val="15"/>
              </w:rPr>
            </w:pPr>
            <w:r>
              <w:rPr>
                <w:b/>
                <w:spacing w:val="-2"/>
                <w:w w:val="120"/>
                <w:sz w:val="15"/>
              </w:rPr>
              <w:t>(544.460,20)</w:t>
            </w:r>
          </w:p>
        </w:tc>
        <w:tc>
          <w:tcPr>
            <w:tcW w:w="1457" w:type="dxa"/>
            <w:tcBorders>
              <w:top w:val="single" w:sz="8" w:space="0" w:color="000000"/>
              <w:left w:val="single" w:sz="8" w:space="0" w:color="000000"/>
              <w:right w:val="single" w:sz="8" w:space="0" w:color="000000"/>
            </w:tcBorders>
          </w:tcPr>
          <w:p>
            <w:pPr>
              <w:pStyle w:val="TableParagraph"/>
              <w:spacing w:line="158" w:lineRule="exact" w:before="30"/>
              <w:ind w:right="65"/>
              <w:jc w:val="right"/>
              <w:rPr>
                <w:b/>
                <w:sz w:val="15"/>
              </w:rPr>
            </w:pPr>
            <w:r>
              <w:rPr>
                <w:b/>
                <w:spacing w:val="-2"/>
                <w:w w:val="115"/>
                <w:sz w:val="15"/>
              </w:rPr>
              <w:t>5.181.559,90</w:t>
            </w:r>
          </w:p>
        </w:tc>
      </w:tr>
      <w:tr>
        <w:trPr>
          <w:trHeight w:val="1640" w:hRule="atLeast"/>
        </w:trPr>
        <w:tc>
          <w:tcPr>
            <w:tcW w:w="5033" w:type="dxa"/>
            <w:vMerge/>
            <w:tcBorders>
              <w:top w:val="nil"/>
              <w:bottom w:val="single" w:sz="12" w:space="0" w:color="000000"/>
              <w:right w:val="single" w:sz="8" w:space="0" w:color="000000"/>
            </w:tcBorders>
          </w:tcPr>
          <w:p>
            <w:pPr>
              <w:rPr>
                <w:sz w:val="2"/>
                <w:szCs w:val="2"/>
              </w:rPr>
            </w:pPr>
          </w:p>
        </w:tc>
        <w:tc>
          <w:tcPr>
            <w:tcW w:w="540" w:type="dxa"/>
            <w:vMerge/>
            <w:tcBorders>
              <w:top w:val="nil"/>
              <w:left w:val="single" w:sz="8" w:space="0" w:color="000000"/>
              <w:bottom w:val="single" w:sz="12" w:space="0" w:color="000000"/>
              <w:right w:val="single" w:sz="24" w:space="0" w:color="008000"/>
            </w:tcBorders>
          </w:tcPr>
          <w:p>
            <w:pPr>
              <w:rPr>
                <w:sz w:val="2"/>
                <w:szCs w:val="2"/>
              </w:rPr>
            </w:pPr>
          </w:p>
        </w:tc>
        <w:tc>
          <w:tcPr>
            <w:tcW w:w="1457" w:type="dxa"/>
            <w:tcBorders>
              <w:left w:val="single" w:sz="8" w:space="0" w:color="000000"/>
              <w:bottom w:val="single" w:sz="8" w:space="0" w:color="000000"/>
              <w:right w:val="single" w:sz="8" w:space="0" w:color="000000"/>
            </w:tcBorders>
          </w:tcPr>
          <w:p>
            <w:pPr>
              <w:pStyle w:val="TableParagraph"/>
              <w:spacing w:before="95"/>
              <w:rPr>
                <w:sz w:val="15"/>
              </w:rPr>
            </w:pPr>
          </w:p>
          <w:p>
            <w:pPr>
              <w:pStyle w:val="TableParagraph"/>
              <w:ind w:right="5"/>
              <w:jc w:val="right"/>
              <w:rPr>
                <w:b/>
                <w:sz w:val="15"/>
              </w:rPr>
            </w:pPr>
            <w:r>
              <w:rPr>
                <w:b/>
                <w:spacing w:val="-2"/>
                <w:w w:val="120"/>
                <w:sz w:val="15"/>
              </w:rPr>
              <w:t>(21.814.665,64)</w:t>
            </w:r>
          </w:p>
          <w:p>
            <w:pPr>
              <w:pStyle w:val="TableParagraph"/>
              <w:spacing w:before="58"/>
              <w:ind w:left="358"/>
              <w:rPr>
                <w:rFonts w:ascii="Tahoma"/>
                <w:sz w:val="15"/>
              </w:rPr>
            </w:pPr>
            <w:r>
              <w:rPr>
                <w:rFonts w:ascii="Tahoma"/>
                <w:spacing w:val="-2"/>
                <w:sz w:val="15"/>
              </w:rPr>
              <w:t>(1.606.897,85)</w:t>
            </w:r>
          </w:p>
          <w:p>
            <w:pPr>
              <w:pStyle w:val="TableParagraph"/>
              <w:spacing w:before="57"/>
              <w:ind w:left="269"/>
              <w:rPr>
                <w:rFonts w:ascii="Tahoma"/>
                <w:sz w:val="15"/>
              </w:rPr>
            </w:pPr>
            <w:r>
              <w:rPr>
                <w:rFonts w:ascii="Tahoma"/>
                <w:spacing w:val="-2"/>
                <w:sz w:val="15"/>
              </w:rPr>
              <w:t>(12.504.080,00)</w:t>
            </w:r>
          </w:p>
          <w:p>
            <w:pPr>
              <w:pStyle w:val="TableParagraph"/>
              <w:spacing w:before="59"/>
              <w:ind w:left="358"/>
              <w:rPr>
                <w:rFonts w:ascii="Tahoma"/>
                <w:sz w:val="15"/>
              </w:rPr>
            </w:pPr>
            <w:r>
              <w:rPr>
                <w:rFonts w:ascii="Tahoma"/>
                <w:spacing w:val="-2"/>
                <w:sz w:val="15"/>
              </w:rPr>
              <w:t>(7.703.687,79)</w:t>
            </w:r>
          </w:p>
          <w:p>
            <w:pPr>
              <w:pStyle w:val="TableParagraph"/>
              <w:spacing w:before="66"/>
              <w:ind w:right="64"/>
              <w:jc w:val="right"/>
              <w:rPr>
                <w:b/>
                <w:sz w:val="15"/>
              </w:rPr>
            </w:pPr>
            <w:r>
              <w:rPr>
                <w:b/>
                <w:spacing w:val="-4"/>
                <w:w w:val="115"/>
                <w:sz w:val="15"/>
              </w:rPr>
              <w:t>0,00</w:t>
            </w:r>
          </w:p>
        </w:tc>
        <w:tc>
          <w:tcPr>
            <w:tcW w:w="1457" w:type="dxa"/>
            <w:tcBorders>
              <w:left w:val="single" w:sz="8" w:space="0" w:color="000000"/>
              <w:bottom w:val="single" w:sz="8" w:space="0" w:color="000000"/>
              <w:right w:val="single" w:sz="8" w:space="0" w:color="000000"/>
            </w:tcBorders>
          </w:tcPr>
          <w:p>
            <w:pPr>
              <w:pStyle w:val="TableParagraph"/>
              <w:spacing w:before="95"/>
              <w:rPr>
                <w:sz w:val="15"/>
              </w:rPr>
            </w:pPr>
          </w:p>
          <w:p>
            <w:pPr>
              <w:pStyle w:val="TableParagraph"/>
              <w:ind w:right="7"/>
              <w:jc w:val="right"/>
              <w:rPr>
                <w:b/>
                <w:sz w:val="15"/>
              </w:rPr>
            </w:pPr>
            <w:r>
              <w:rPr>
                <w:b/>
                <w:spacing w:val="-2"/>
                <w:w w:val="120"/>
                <w:sz w:val="15"/>
              </w:rPr>
              <w:t>(8.315.594,30)</w:t>
            </w:r>
          </w:p>
          <w:p>
            <w:pPr>
              <w:pStyle w:val="TableParagraph"/>
              <w:spacing w:before="58"/>
              <w:ind w:left="357"/>
              <w:rPr>
                <w:rFonts w:ascii="Tahoma"/>
                <w:sz w:val="15"/>
              </w:rPr>
            </w:pPr>
            <w:r>
              <w:rPr>
                <w:rFonts w:ascii="Tahoma"/>
                <w:spacing w:val="-2"/>
                <w:sz w:val="15"/>
              </w:rPr>
              <w:t>(1.827.962,52)</w:t>
            </w:r>
          </w:p>
          <w:p>
            <w:pPr>
              <w:pStyle w:val="TableParagraph"/>
              <w:spacing w:before="57"/>
              <w:ind w:left="268"/>
              <w:rPr>
                <w:rFonts w:ascii="Tahoma"/>
                <w:sz w:val="15"/>
              </w:rPr>
            </w:pPr>
            <w:r>
              <w:rPr>
                <w:rFonts w:ascii="Tahoma"/>
                <w:spacing w:val="-2"/>
                <w:sz w:val="15"/>
              </w:rPr>
              <w:t>(14.512.833,52)</w:t>
            </w:r>
          </w:p>
          <w:p>
            <w:pPr>
              <w:pStyle w:val="TableParagraph"/>
              <w:spacing w:before="59"/>
              <w:ind w:left="431"/>
              <w:rPr>
                <w:rFonts w:ascii="Tahoma"/>
                <w:sz w:val="15"/>
              </w:rPr>
            </w:pPr>
            <w:r>
              <w:rPr>
                <w:rFonts w:ascii="Tahoma"/>
                <w:spacing w:val="-2"/>
                <w:sz w:val="15"/>
              </w:rPr>
              <w:t>8.025.201,74</w:t>
            </w:r>
          </w:p>
          <w:p>
            <w:pPr>
              <w:pStyle w:val="TableParagraph"/>
              <w:spacing w:before="66"/>
              <w:ind w:right="65"/>
              <w:jc w:val="right"/>
              <w:rPr>
                <w:b/>
                <w:sz w:val="15"/>
              </w:rPr>
            </w:pPr>
            <w:r>
              <w:rPr>
                <w:b/>
                <w:spacing w:val="-4"/>
                <w:w w:val="115"/>
                <w:sz w:val="15"/>
              </w:rPr>
              <w:t>0,00</w:t>
            </w:r>
          </w:p>
        </w:tc>
      </w:tr>
      <w:tr>
        <w:trPr>
          <w:trHeight w:val="209" w:hRule="atLeast"/>
        </w:trPr>
        <w:tc>
          <w:tcPr>
            <w:tcW w:w="5033" w:type="dxa"/>
            <w:vMerge/>
            <w:tcBorders>
              <w:top w:val="nil"/>
              <w:bottom w:val="single" w:sz="12" w:space="0" w:color="000000"/>
              <w:right w:val="single" w:sz="8" w:space="0" w:color="000000"/>
            </w:tcBorders>
          </w:tcPr>
          <w:p>
            <w:pPr>
              <w:rPr>
                <w:sz w:val="2"/>
                <w:szCs w:val="2"/>
              </w:rPr>
            </w:pPr>
          </w:p>
        </w:tc>
        <w:tc>
          <w:tcPr>
            <w:tcW w:w="540" w:type="dxa"/>
            <w:vMerge/>
            <w:tcBorders>
              <w:top w:val="nil"/>
              <w:left w:val="single" w:sz="8" w:space="0" w:color="000000"/>
              <w:bottom w:val="single" w:sz="12" w:space="0" w:color="000000"/>
              <w:right w:val="single" w:sz="24" w:space="0" w:color="008000"/>
            </w:tcBorders>
          </w:tcPr>
          <w:p>
            <w:pPr>
              <w:rPr>
                <w:sz w:val="2"/>
                <w:szCs w:val="2"/>
              </w:rPr>
            </w:pPr>
          </w:p>
        </w:tc>
        <w:tc>
          <w:tcPr>
            <w:tcW w:w="1457" w:type="dxa"/>
            <w:tcBorders>
              <w:top w:val="single" w:sz="8" w:space="0" w:color="000000"/>
              <w:left w:val="single" w:sz="8" w:space="0" w:color="000000"/>
              <w:bottom w:val="single" w:sz="8" w:space="0" w:color="000000"/>
              <w:right w:val="single" w:sz="8" w:space="0" w:color="000000"/>
            </w:tcBorders>
          </w:tcPr>
          <w:p>
            <w:pPr>
              <w:pStyle w:val="TableParagraph"/>
              <w:spacing w:line="159" w:lineRule="exact" w:before="30"/>
              <w:ind w:right="5"/>
              <w:jc w:val="right"/>
              <w:rPr>
                <w:b/>
                <w:sz w:val="15"/>
              </w:rPr>
            </w:pPr>
            <w:r>
              <w:rPr>
                <w:b/>
                <w:spacing w:val="-2"/>
                <w:w w:val="120"/>
                <w:sz w:val="15"/>
              </w:rPr>
              <w:t>(21.814.665,64)</w:t>
            </w:r>
          </w:p>
        </w:tc>
        <w:tc>
          <w:tcPr>
            <w:tcW w:w="1457" w:type="dxa"/>
            <w:tcBorders>
              <w:top w:val="single" w:sz="8" w:space="0" w:color="000000"/>
              <w:left w:val="single" w:sz="8" w:space="0" w:color="000000"/>
              <w:bottom w:val="single" w:sz="8" w:space="0" w:color="000000"/>
              <w:right w:val="single" w:sz="8" w:space="0" w:color="000000"/>
            </w:tcBorders>
          </w:tcPr>
          <w:p>
            <w:pPr>
              <w:pStyle w:val="TableParagraph"/>
              <w:spacing w:line="159" w:lineRule="exact" w:before="30"/>
              <w:ind w:right="7"/>
              <w:jc w:val="right"/>
              <w:rPr>
                <w:b/>
                <w:sz w:val="15"/>
              </w:rPr>
            </w:pPr>
            <w:r>
              <w:rPr>
                <w:b/>
                <w:spacing w:val="-2"/>
                <w:w w:val="120"/>
                <w:sz w:val="15"/>
              </w:rPr>
              <w:t>(8.315.594,30)</w:t>
            </w:r>
          </w:p>
        </w:tc>
      </w:tr>
      <w:tr>
        <w:trPr>
          <w:trHeight w:val="4264" w:hRule="atLeast"/>
        </w:trPr>
        <w:tc>
          <w:tcPr>
            <w:tcW w:w="5033" w:type="dxa"/>
            <w:vMerge/>
            <w:tcBorders>
              <w:top w:val="nil"/>
              <w:bottom w:val="single" w:sz="12" w:space="0" w:color="000000"/>
              <w:right w:val="single" w:sz="8" w:space="0" w:color="000000"/>
            </w:tcBorders>
          </w:tcPr>
          <w:p>
            <w:pPr>
              <w:rPr>
                <w:sz w:val="2"/>
                <w:szCs w:val="2"/>
              </w:rPr>
            </w:pPr>
          </w:p>
        </w:tc>
        <w:tc>
          <w:tcPr>
            <w:tcW w:w="540" w:type="dxa"/>
            <w:vMerge/>
            <w:tcBorders>
              <w:top w:val="nil"/>
              <w:left w:val="single" w:sz="8" w:space="0" w:color="000000"/>
              <w:bottom w:val="single" w:sz="12" w:space="0" w:color="000000"/>
              <w:right w:val="single" w:sz="24" w:space="0" w:color="008000"/>
            </w:tcBorders>
          </w:tcPr>
          <w:p>
            <w:pPr>
              <w:rPr>
                <w:sz w:val="2"/>
                <w:szCs w:val="2"/>
              </w:rPr>
            </w:pPr>
          </w:p>
        </w:tc>
        <w:tc>
          <w:tcPr>
            <w:tcW w:w="1457" w:type="dxa"/>
            <w:tcBorders>
              <w:top w:val="single" w:sz="8" w:space="0" w:color="000000"/>
              <w:left w:val="single" w:sz="8" w:space="0" w:color="000000"/>
              <w:bottom w:val="single" w:sz="8" w:space="0" w:color="000000"/>
              <w:right w:val="single" w:sz="8" w:space="0" w:color="000000"/>
            </w:tcBorders>
          </w:tcPr>
          <w:p>
            <w:pPr>
              <w:pStyle w:val="TableParagraph"/>
              <w:rPr>
                <w:sz w:val="15"/>
              </w:rPr>
            </w:pPr>
          </w:p>
          <w:p>
            <w:pPr>
              <w:pStyle w:val="TableParagraph"/>
              <w:rPr>
                <w:sz w:val="15"/>
              </w:rPr>
            </w:pPr>
          </w:p>
          <w:p>
            <w:pPr>
              <w:pStyle w:val="TableParagraph"/>
              <w:spacing w:before="102"/>
              <w:rPr>
                <w:sz w:val="15"/>
              </w:rPr>
            </w:pPr>
          </w:p>
          <w:p>
            <w:pPr>
              <w:pStyle w:val="TableParagraph"/>
              <w:ind w:right="64"/>
              <w:jc w:val="right"/>
              <w:rPr>
                <w:b/>
                <w:sz w:val="15"/>
              </w:rPr>
            </w:pPr>
            <w:r>
              <w:rPr>
                <w:b/>
                <w:spacing w:val="-2"/>
                <w:w w:val="115"/>
                <w:sz w:val="15"/>
              </w:rPr>
              <w:t>6.816.131,33</w:t>
            </w:r>
          </w:p>
          <w:p>
            <w:pPr>
              <w:pStyle w:val="TableParagraph"/>
              <w:rPr>
                <w:sz w:val="15"/>
              </w:rPr>
            </w:pPr>
          </w:p>
          <w:p>
            <w:pPr>
              <w:pStyle w:val="TableParagraph"/>
              <w:spacing w:before="64"/>
              <w:rPr>
                <w:sz w:val="15"/>
              </w:rPr>
            </w:pPr>
          </w:p>
          <w:p>
            <w:pPr>
              <w:pStyle w:val="TableParagraph"/>
              <w:ind w:right="66"/>
              <w:jc w:val="right"/>
              <w:rPr>
                <w:rFonts w:ascii="Tahoma"/>
                <w:sz w:val="15"/>
              </w:rPr>
            </w:pPr>
            <w:r>
              <w:rPr>
                <w:rFonts w:ascii="Tahoma"/>
                <w:spacing w:val="-4"/>
                <w:sz w:val="15"/>
              </w:rPr>
              <w:t>0,00</w:t>
            </w:r>
          </w:p>
          <w:p>
            <w:pPr>
              <w:pStyle w:val="TableParagraph"/>
              <w:spacing w:before="136"/>
              <w:rPr>
                <w:sz w:val="15"/>
              </w:rPr>
            </w:pPr>
          </w:p>
          <w:p>
            <w:pPr>
              <w:pStyle w:val="TableParagraph"/>
              <w:ind w:right="66"/>
              <w:jc w:val="right"/>
              <w:rPr>
                <w:rFonts w:ascii="Tahoma"/>
                <w:sz w:val="15"/>
              </w:rPr>
            </w:pPr>
            <w:r>
              <w:rPr>
                <w:rFonts w:ascii="Tahoma"/>
                <w:spacing w:val="-2"/>
                <w:sz w:val="15"/>
              </w:rPr>
              <w:t>6.816.131,33</w:t>
            </w:r>
          </w:p>
          <w:p>
            <w:pPr>
              <w:pStyle w:val="TableParagraph"/>
              <w:spacing w:before="133"/>
              <w:rPr>
                <w:sz w:val="15"/>
              </w:rPr>
            </w:pPr>
          </w:p>
          <w:p>
            <w:pPr>
              <w:pStyle w:val="TableParagraph"/>
              <w:ind w:right="64"/>
              <w:jc w:val="right"/>
              <w:rPr>
                <w:b/>
                <w:sz w:val="15"/>
              </w:rPr>
            </w:pPr>
            <w:r>
              <w:rPr>
                <w:b/>
                <w:spacing w:val="-2"/>
                <w:w w:val="115"/>
                <w:sz w:val="15"/>
              </w:rPr>
              <w:t>12.661.490,95</w:t>
            </w:r>
          </w:p>
          <w:p>
            <w:pPr>
              <w:pStyle w:val="TableParagraph"/>
              <w:spacing w:before="56"/>
              <w:ind w:right="65"/>
              <w:jc w:val="right"/>
              <w:rPr>
                <w:rFonts w:ascii="Tahoma"/>
                <w:sz w:val="15"/>
              </w:rPr>
            </w:pPr>
            <w:r>
              <w:rPr>
                <w:rFonts w:ascii="Tahoma"/>
                <w:spacing w:val="-2"/>
                <w:sz w:val="15"/>
              </w:rPr>
              <w:t>20.080.041,74</w:t>
            </w:r>
          </w:p>
          <w:p>
            <w:pPr>
              <w:pStyle w:val="TableParagraph"/>
              <w:spacing w:before="47"/>
              <w:ind w:right="43"/>
              <w:jc w:val="right"/>
              <w:rPr>
                <w:rFonts w:ascii="Tahoma"/>
                <w:i/>
                <w:sz w:val="16"/>
              </w:rPr>
            </w:pPr>
            <w:r>
              <w:rPr>
                <w:rFonts w:ascii="Tahoma"/>
                <w:i/>
                <w:spacing w:val="-61"/>
                <w:sz w:val="16"/>
              </w:rPr>
              <w:t>18.945.499,00</w:t>
            </w:r>
          </w:p>
          <w:p>
            <w:pPr>
              <w:pStyle w:val="TableParagraph"/>
              <w:spacing w:before="45"/>
              <w:ind w:right="44"/>
              <w:jc w:val="right"/>
              <w:rPr>
                <w:rFonts w:ascii="Tahoma"/>
                <w:i/>
                <w:sz w:val="16"/>
              </w:rPr>
            </w:pPr>
            <w:r>
              <w:rPr>
                <w:rFonts w:ascii="Tahoma"/>
                <w:i/>
                <w:spacing w:val="-4"/>
                <w:sz w:val="16"/>
              </w:rPr>
              <w:t>0,00</w:t>
            </w:r>
          </w:p>
          <w:p>
            <w:pPr>
              <w:pStyle w:val="TableParagraph"/>
              <w:spacing w:before="47"/>
              <w:ind w:right="44"/>
              <w:jc w:val="right"/>
              <w:rPr>
                <w:rFonts w:ascii="Tahoma"/>
                <w:i/>
                <w:sz w:val="16"/>
              </w:rPr>
            </w:pPr>
            <w:r>
              <w:rPr>
                <w:rFonts w:ascii="Tahoma"/>
                <w:i/>
                <w:spacing w:val="-61"/>
                <w:sz w:val="16"/>
              </w:rPr>
              <w:t>1.134.542,74</w:t>
            </w:r>
          </w:p>
          <w:p>
            <w:pPr>
              <w:pStyle w:val="TableParagraph"/>
              <w:spacing w:before="54"/>
              <w:ind w:right="19"/>
              <w:jc w:val="right"/>
              <w:rPr>
                <w:rFonts w:ascii="Tahoma"/>
                <w:sz w:val="15"/>
              </w:rPr>
            </w:pPr>
            <w:r>
              <w:rPr>
                <w:rFonts w:ascii="Tahoma"/>
                <w:spacing w:val="-2"/>
                <w:sz w:val="15"/>
              </w:rPr>
              <w:t>(7.418.550,79)</w:t>
            </w:r>
          </w:p>
          <w:p>
            <w:pPr>
              <w:pStyle w:val="TableParagraph"/>
              <w:spacing w:before="47"/>
              <w:ind w:right="-15"/>
              <w:jc w:val="right"/>
              <w:rPr>
                <w:rFonts w:ascii="Tahoma"/>
                <w:i/>
                <w:sz w:val="16"/>
              </w:rPr>
            </w:pPr>
            <w:r>
              <w:rPr>
                <w:rFonts w:ascii="Tahoma"/>
                <w:i/>
                <w:spacing w:val="-61"/>
                <w:sz w:val="16"/>
              </w:rPr>
              <w:t>(7.418.550,79)</w:t>
            </w:r>
          </w:p>
          <w:p>
            <w:pPr>
              <w:pStyle w:val="TableParagraph"/>
              <w:spacing w:before="47"/>
              <w:ind w:right="44"/>
              <w:jc w:val="right"/>
              <w:rPr>
                <w:rFonts w:ascii="Tahoma"/>
                <w:i/>
                <w:sz w:val="16"/>
              </w:rPr>
            </w:pPr>
            <w:r>
              <w:rPr>
                <w:rFonts w:ascii="Tahoma"/>
                <w:i/>
                <w:spacing w:val="-4"/>
                <w:sz w:val="16"/>
              </w:rPr>
              <w:t>0,00</w:t>
            </w:r>
          </w:p>
          <w:p>
            <w:pPr>
              <w:pStyle w:val="TableParagraph"/>
              <w:spacing w:line="179" w:lineRule="exact" w:before="44"/>
              <w:ind w:right="44"/>
              <w:jc w:val="right"/>
              <w:rPr>
                <w:rFonts w:ascii="Tahoma"/>
                <w:i/>
                <w:sz w:val="16"/>
              </w:rPr>
            </w:pPr>
            <w:r>
              <w:rPr>
                <w:rFonts w:ascii="Tahoma"/>
                <w:i/>
                <w:spacing w:val="-4"/>
                <w:sz w:val="16"/>
              </w:rPr>
              <w:t>0,00</w:t>
            </w:r>
          </w:p>
        </w:tc>
        <w:tc>
          <w:tcPr>
            <w:tcW w:w="1457" w:type="dxa"/>
            <w:tcBorders>
              <w:top w:val="single" w:sz="8" w:space="0" w:color="000000"/>
              <w:left w:val="single" w:sz="8" w:space="0" w:color="000000"/>
              <w:bottom w:val="single" w:sz="8" w:space="0" w:color="000000"/>
              <w:right w:val="single" w:sz="8" w:space="0" w:color="000000"/>
            </w:tcBorders>
          </w:tcPr>
          <w:p>
            <w:pPr>
              <w:pStyle w:val="TableParagraph"/>
              <w:rPr>
                <w:sz w:val="15"/>
              </w:rPr>
            </w:pPr>
          </w:p>
          <w:p>
            <w:pPr>
              <w:pStyle w:val="TableParagraph"/>
              <w:rPr>
                <w:sz w:val="15"/>
              </w:rPr>
            </w:pPr>
          </w:p>
          <w:p>
            <w:pPr>
              <w:pStyle w:val="TableParagraph"/>
              <w:spacing w:before="102"/>
              <w:rPr>
                <w:sz w:val="15"/>
              </w:rPr>
            </w:pPr>
          </w:p>
          <w:p>
            <w:pPr>
              <w:pStyle w:val="TableParagraph"/>
              <w:ind w:left="319"/>
              <w:rPr>
                <w:b/>
                <w:sz w:val="15"/>
              </w:rPr>
            </w:pPr>
            <w:r>
              <w:rPr>
                <w:b/>
                <w:spacing w:val="-2"/>
                <w:w w:val="115"/>
                <w:sz w:val="15"/>
              </w:rPr>
              <w:t>4.000.000,00</w:t>
            </w:r>
          </w:p>
          <w:p>
            <w:pPr>
              <w:pStyle w:val="TableParagraph"/>
              <w:rPr>
                <w:sz w:val="15"/>
              </w:rPr>
            </w:pPr>
          </w:p>
          <w:p>
            <w:pPr>
              <w:pStyle w:val="TableParagraph"/>
              <w:spacing w:before="64"/>
              <w:rPr>
                <w:sz w:val="15"/>
              </w:rPr>
            </w:pPr>
          </w:p>
          <w:p>
            <w:pPr>
              <w:pStyle w:val="TableParagraph"/>
              <w:ind w:right="67"/>
              <w:jc w:val="right"/>
              <w:rPr>
                <w:rFonts w:ascii="Tahoma"/>
                <w:sz w:val="15"/>
              </w:rPr>
            </w:pPr>
            <w:r>
              <w:rPr>
                <w:rFonts w:ascii="Tahoma"/>
                <w:spacing w:val="-4"/>
                <w:sz w:val="15"/>
              </w:rPr>
              <w:t>0,00</w:t>
            </w:r>
          </w:p>
          <w:p>
            <w:pPr>
              <w:pStyle w:val="TableParagraph"/>
              <w:spacing w:before="136"/>
              <w:rPr>
                <w:sz w:val="15"/>
              </w:rPr>
            </w:pPr>
          </w:p>
          <w:p>
            <w:pPr>
              <w:pStyle w:val="TableParagraph"/>
              <w:ind w:right="67"/>
              <w:jc w:val="right"/>
              <w:rPr>
                <w:rFonts w:ascii="Tahoma"/>
                <w:sz w:val="15"/>
              </w:rPr>
            </w:pPr>
            <w:r>
              <w:rPr>
                <w:rFonts w:ascii="Tahoma"/>
                <w:spacing w:val="-2"/>
                <w:sz w:val="15"/>
              </w:rPr>
              <w:t>4.000.000,00</w:t>
            </w:r>
          </w:p>
          <w:p>
            <w:pPr>
              <w:pStyle w:val="TableParagraph"/>
              <w:spacing w:before="133"/>
              <w:rPr>
                <w:sz w:val="15"/>
              </w:rPr>
            </w:pPr>
          </w:p>
          <w:p>
            <w:pPr>
              <w:pStyle w:val="TableParagraph"/>
              <w:ind w:left="244"/>
              <w:rPr>
                <w:b/>
                <w:sz w:val="15"/>
              </w:rPr>
            </w:pPr>
            <w:r>
              <w:rPr>
                <w:b/>
                <w:spacing w:val="-2"/>
                <w:w w:val="115"/>
                <w:sz w:val="15"/>
              </w:rPr>
              <w:t>(4.154.338,05)</w:t>
            </w:r>
          </w:p>
          <w:p>
            <w:pPr>
              <w:pStyle w:val="TableParagraph"/>
              <w:spacing w:before="56"/>
              <w:ind w:right="66"/>
              <w:jc w:val="right"/>
              <w:rPr>
                <w:rFonts w:ascii="Tahoma"/>
                <w:sz w:val="15"/>
              </w:rPr>
            </w:pPr>
            <w:r>
              <w:rPr>
                <w:rFonts w:ascii="Tahoma"/>
                <w:spacing w:val="-2"/>
                <w:sz w:val="15"/>
              </w:rPr>
              <w:t>3.208.930,00</w:t>
            </w:r>
          </w:p>
          <w:p>
            <w:pPr>
              <w:pStyle w:val="TableParagraph"/>
              <w:spacing w:before="47"/>
              <w:ind w:right="44"/>
              <w:jc w:val="right"/>
              <w:rPr>
                <w:rFonts w:ascii="Tahoma"/>
                <w:i/>
                <w:sz w:val="16"/>
              </w:rPr>
            </w:pPr>
            <w:r>
              <w:rPr>
                <w:rFonts w:ascii="Tahoma"/>
                <w:i/>
                <w:spacing w:val="-62"/>
                <w:sz w:val="16"/>
              </w:rPr>
              <w:t>3.208.930,00</w:t>
            </w:r>
          </w:p>
          <w:p>
            <w:pPr>
              <w:pStyle w:val="TableParagraph"/>
              <w:spacing w:before="45"/>
              <w:ind w:right="45"/>
              <w:jc w:val="right"/>
              <w:rPr>
                <w:rFonts w:ascii="Tahoma"/>
                <w:i/>
                <w:sz w:val="16"/>
              </w:rPr>
            </w:pPr>
            <w:r>
              <w:rPr>
                <w:rFonts w:ascii="Tahoma"/>
                <w:i/>
                <w:spacing w:val="-4"/>
                <w:sz w:val="16"/>
              </w:rPr>
              <w:t>0,00</w:t>
            </w:r>
          </w:p>
          <w:p>
            <w:pPr>
              <w:pStyle w:val="TableParagraph"/>
              <w:spacing w:before="47"/>
              <w:ind w:right="45"/>
              <w:jc w:val="right"/>
              <w:rPr>
                <w:rFonts w:ascii="Tahoma"/>
                <w:i/>
                <w:sz w:val="16"/>
              </w:rPr>
            </w:pPr>
            <w:r>
              <w:rPr>
                <w:rFonts w:ascii="Tahoma"/>
                <w:i/>
                <w:spacing w:val="-4"/>
                <w:sz w:val="16"/>
              </w:rPr>
              <w:t>0,00</w:t>
            </w:r>
          </w:p>
          <w:p>
            <w:pPr>
              <w:pStyle w:val="TableParagraph"/>
              <w:spacing w:before="54"/>
              <w:ind w:right="20"/>
              <w:jc w:val="right"/>
              <w:rPr>
                <w:rFonts w:ascii="Tahoma"/>
                <w:sz w:val="15"/>
              </w:rPr>
            </w:pPr>
            <w:r>
              <w:rPr>
                <w:rFonts w:ascii="Tahoma"/>
                <w:spacing w:val="-2"/>
                <w:sz w:val="15"/>
              </w:rPr>
              <w:t>(7.363.268,05)</w:t>
            </w:r>
          </w:p>
          <w:p>
            <w:pPr>
              <w:pStyle w:val="TableParagraph"/>
              <w:spacing w:before="47"/>
              <w:ind w:right="-15"/>
              <w:jc w:val="right"/>
              <w:rPr>
                <w:rFonts w:ascii="Tahoma"/>
                <w:i/>
                <w:sz w:val="16"/>
              </w:rPr>
            </w:pPr>
            <w:r>
              <w:rPr>
                <w:rFonts w:ascii="Tahoma"/>
                <w:i/>
                <w:spacing w:val="-62"/>
                <w:sz w:val="16"/>
              </w:rPr>
              <w:t>(6.596.495,98)</w:t>
            </w:r>
          </w:p>
          <w:p>
            <w:pPr>
              <w:pStyle w:val="TableParagraph"/>
              <w:spacing w:before="47"/>
              <w:ind w:right="45"/>
              <w:jc w:val="right"/>
              <w:rPr>
                <w:rFonts w:ascii="Tahoma"/>
                <w:i/>
                <w:sz w:val="16"/>
              </w:rPr>
            </w:pPr>
            <w:r>
              <w:rPr>
                <w:rFonts w:ascii="Tahoma"/>
                <w:i/>
                <w:spacing w:val="-4"/>
                <w:sz w:val="16"/>
              </w:rPr>
              <w:t>0,00</w:t>
            </w:r>
          </w:p>
          <w:p>
            <w:pPr>
              <w:pStyle w:val="TableParagraph"/>
              <w:spacing w:line="179" w:lineRule="exact" w:before="44"/>
              <w:ind w:right="-15"/>
              <w:jc w:val="right"/>
              <w:rPr>
                <w:rFonts w:ascii="Tahoma"/>
                <w:i/>
                <w:sz w:val="16"/>
              </w:rPr>
            </w:pPr>
            <w:r>
              <w:rPr>
                <w:rFonts w:ascii="Tahoma"/>
                <w:i/>
                <w:spacing w:val="-60"/>
                <w:sz w:val="16"/>
              </w:rPr>
              <w:t>(766.772,07)</w:t>
            </w:r>
          </w:p>
        </w:tc>
      </w:tr>
      <w:tr>
        <w:trPr>
          <w:trHeight w:val="209" w:hRule="atLeast"/>
        </w:trPr>
        <w:tc>
          <w:tcPr>
            <w:tcW w:w="5033" w:type="dxa"/>
            <w:vMerge/>
            <w:tcBorders>
              <w:top w:val="nil"/>
              <w:bottom w:val="single" w:sz="12" w:space="0" w:color="000000"/>
              <w:right w:val="single" w:sz="8" w:space="0" w:color="000000"/>
            </w:tcBorders>
          </w:tcPr>
          <w:p>
            <w:pPr>
              <w:rPr>
                <w:sz w:val="2"/>
                <w:szCs w:val="2"/>
              </w:rPr>
            </w:pPr>
          </w:p>
        </w:tc>
        <w:tc>
          <w:tcPr>
            <w:tcW w:w="540" w:type="dxa"/>
            <w:vMerge/>
            <w:tcBorders>
              <w:top w:val="nil"/>
              <w:left w:val="single" w:sz="8" w:space="0" w:color="000000"/>
              <w:bottom w:val="single" w:sz="12" w:space="0" w:color="000000"/>
              <w:right w:val="single" w:sz="24" w:space="0" w:color="008000"/>
            </w:tcBorders>
          </w:tcPr>
          <w:p>
            <w:pPr>
              <w:rPr>
                <w:sz w:val="2"/>
                <w:szCs w:val="2"/>
              </w:rPr>
            </w:pPr>
          </w:p>
        </w:tc>
        <w:tc>
          <w:tcPr>
            <w:tcW w:w="1457" w:type="dxa"/>
            <w:tcBorders>
              <w:top w:val="single" w:sz="8" w:space="0" w:color="000000"/>
              <w:left w:val="single" w:sz="8" w:space="0" w:color="000000"/>
              <w:bottom w:val="single" w:sz="8" w:space="0" w:color="000000"/>
              <w:right w:val="single" w:sz="8" w:space="0" w:color="000000"/>
            </w:tcBorders>
          </w:tcPr>
          <w:p>
            <w:pPr>
              <w:pStyle w:val="TableParagraph"/>
              <w:spacing w:line="159" w:lineRule="exact" w:before="30"/>
              <w:ind w:right="68"/>
              <w:jc w:val="right"/>
              <w:rPr>
                <w:b/>
                <w:sz w:val="15"/>
              </w:rPr>
            </w:pPr>
            <w:r>
              <w:rPr>
                <w:b/>
                <w:spacing w:val="-2"/>
                <w:w w:val="115"/>
                <w:sz w:val="15"/>
              </w:rPr>
              <w:t>19.477.622,28</w:t>
            </w:r>
          </w:p>
        </w:tc>
        <w:tc>
          <w:tcPr>
            <w:tcW w:w="1457" w:type="dxa"/>
            <w:tcBorders>
              <w:top w:val="single" w:sz="8" w:space="0" w:color="000000"/>
              <w:left w:val="single" w:sz="8" w:space="0" w:color="000000"/>
              <w:bottom w:val="single" w:sz="8" w:space="0" w:color="000000"/>
              <w:right w:val="single" w:sz="8" w:space="0" w:color="000000"/>
            </w:tcBorders>
          </w:tcPr>
          <w:p>
            <w:pPr>
              <w:pStyle w:val="TableParagraph"/>
              <w:spacing w:line="159" w:lineRule="exact" w:before="30"/>
              <w:ind w:right="10"/>
              <w:jc w:val="right"/>
              <w:rPr>
                <w:b/>
                <w:sz w:val="15"/>
              </w:rPr>
            </w:pPr>
            <w:r>
              <w:rPr>
                <w:b/>
                <w:spacing w:val="-2"/>
                <w:w w:val="120"/>
                <w:sz w:val="15"/>
              </w:rPr>
              <w:t>(154.338,05)</w:t>
            </w:r>
          </w:p>
        </w:tc>
      </w:tr>
      <w:tr>
        <w:trPr>
          <w:trHeight w:val="208" w:hRule="atLeast"/>
        </w:trPr>
        <w:tc>
          <w:tcPr>
            <w:tcW w:w="5033" w:type="dxa"/>
            <w:vMerge/>
            <w:tcBorders>
              <w:top w:val="nil"/>
              <w:bottom w:val="single" w:sz="12" w:space="0" w:color="000000"/>
              <w:right w:val="single" w:sz="8" w:space="0" w:color="000000"/>
            </w:tcBorders>
          </w:tcPr>
          <w:p>
            <w:pPr>
              <w:rPr>
                <w:sz w:val="2"/>
                <w:szCs w:val="2"/>
              </w:rPr>
            </w:pPr>
          </w:p>
        </w:tc>
        <w:tc>
          <w:tcPr>
            <w:tcW w:w="540" w:type="dxa"/>
            <w:vMerge/>
            <w:tcBorders>
              <w:top w:val="nil"/>
              <w:left w:val="single" w:sz="8" w:space="0" w:color="000000"/>
              <w:bottom w:val="single" w:sz="12" w:space="0" w:color="000000"/>
              <w:right w:val="single" w:sz="24" w:space="0" w:color="008000"/>
            </w:tcBorders>
          </w:tcPr>
          <w:p>
            <w:pPr>
              <w:rPr>
                <w:sz w:val="2"/>
                <w:szCs w:val="2"/>
              </w:rPr>
            </w:pPr>
          </w:p>
        </w:tc>
        <w:tc>
          <w:tcPr>
            <w:tcW w:w="1457" w:type="dxa"/>
            <w:tcBorders>
              <w:top w:val="single" w:sz="8" w:space="0" w:color="000000"/>
              <w:left w:val="single" w:sz="8" w:space="0" w:color="000000"/>
              <w:bottom w:val="single" w:sz="8" w:space="0" w:color="000000"/>
              <w:right w:val="single" w:sz="8" w:space="0" w:color="000000"/>
            </w:tcBorders>
          </w:tcPr>
          <w:p>
            <w:pPr>
              <w:pStyle w:val="TableParagraph"/>
              <w:spacing w:line="160" w:lineRule="exact" w:before="28"/>
              <w:ind w:right="8"/>
              <w:jc w:val="right"/>
              <w:rPr>
                <w:b/>
                <w:sz w:val="15"/>
              </w:rPr>
            </w:pPr>
            <w:r>
              <w:rPr>
                <w:b/>
                <w:spacing w:val="-2"/>
                <w:w w:val="120"/>
                <w:sz w:val="15"/>
              </w:rPr>
              <w:t>(2.881.503,56)</w:t>
            </w:r>
          </w:p>
        </w:tc>
        <w:tc>
          <w:tcPr>
            <w:tcW w:w="1457" w:type="dxa"/>
            <w:tcBorders>
              <w:top w:val="single" w:sz="8" w:space="0" w:color="000000"/>
              <w:left w:val="single" w:sz="8" w:space="0" w:color="000000"/>
              <w:bottom w:val="single" w:sz="8" w:space="0" w:color="000000"/>
              <w:right w:val="single" w:sz="8" w:space="0" w:color="000000"/>
            </w:tcBorders>
          </w:tcPr>
          <w:p>
            <w:pPr>
              <w:pStyle w:val="TableParagraph"/>
              <w:spacing w:line="160" w:lineRule="exact" w:before="28"/>
              <w:ind w:right="9"/>
              <w:jc w:val="right"/>
              <w:rPr>
                <w:b/>
                <w:sz w:val="15"/>
              </w:rPr>
            </w:pPr>
            <w:r>
              <w:rPr>
                <w:b/>
                <w:spacing w:val="-2"/>
                <w:w w:val="120"/>
                <w:sz w:val="15"/>
              </w:rPr>
              <w:t>(3.288.372,45)</w:t>
            </w:r>
          </w:p>
        </w:tc>
      </w:tr>
      <w:tr>
        <w:trPr>
          <w:trHeight w:val="455" w:hRule="atLeast"/>
        </w:trPr>
        <w:tc>
          <w:tcPr>
            <w:tcW w:w="5033" w:type="dxa"/>
            <w:vMerge/>
            <w:tcBorders>
              <w:top w:val="nil"/>
              <w:bottom w:val="single" w:sz="12" w:space="0" w:color="000000"/>
              <w:right w:val="single" w:sz="8" w:space="0" w:color="000000"/>
            </w:tcBorders>
          </w:tcPr>
          <w:p>
            <w:pPr>
              <w:rPr>
                <w:sz w:val="2"/>
                <w:szCs w:val="2"/>
              </w:rPr>
            </w:pPr>
          </w:p>
        </w:tc>
        <w:tc>
          <w:tcPr>
            <w:tcW w:w="540" w:type="dxa"/>
            <w:vMerge/>
            <w:tcBorders>
              <w:top w:val="nil"/>
              <w:left w:val="single" w:sz="8" w:space="0" w:color="000000"/>
              <w:bottom w:val="single" w:sz="12" w:space="0" w:color="000000"/>
              <w:right w:val="single" w:sz="24" w:space="0" w:color="008000"/>
            </w:tcBorders>
          </w:tcPr>
          <w:p>
            <w:pPr>
              <w:rPr>
                <w:sz w:val="2"/>
                <w:szCs w:val="2"/>
              </w:rPr>
            </w:pPr>
          </w:p>
        </w:tc>
        <w:tc>
          <w:tcPr>
            <w:tcW w:w="1457" w:type="dxa"/>
            <w:tcBorders>
              <w:top w:val="single" w:sz="8" w:space="0" w:color="000000"/>
              <w:left w:val="single" w:sz="8" w:space="0" w:color="000000"/>
              <w:bottom w:val="single" w:sz="12" w:space="0" w:color="000000"/>
              <w:right w:val="single" w:sz="8" w:space="0" w:color="000000"/>
            </w:tcBorders>
          </w:tcPr>
          <w:p>
            <w:pPr>
              <w:pStyle w:val="TableParagraph"/>
              <w:spacing w:before="18"/>
              <w:ind w:left="342"/>
              <w:rPr>
                <w:rFonts w:ascii="Tahoma"/>
                <w:sz w:val="15"/>
              </w:rPr>
            </w:pPr>
            <w:r>
              <w:rPr>
                <w:rFonts w:ascii="Tahoma"/>
                <w:spacing w:val="-2"/>
                <w:sz w:val="15"/>
              </w:rPr>
              <w:t>12.850.352,35</w:t>
            </w:r>
          </w:p>
          <w:p>
            <w:pPr>
              <w:pStyle w:val="TableParagraph"/>
              <w:spacing w:line="177" w:lineRule="exact" w:before="59"/>
              <w:ind w:left="429"/>
              <w:rPr>
                <w:rFonts w:ascii="Tahoma"/>
                <w:sz w:val="15"/>
              </w:rPr>
            </w:pPr>
            <w:r>
              <w:rPr>
                <w:rFonts w:ascii="Tahoma"/>
                <w:spacing w:val="-2"/>
                <w:sz w:val="15"/>
              </w:rPr>
              <w:t>9.968.848,79</w:t>
            </w:r>
          </w:p>
        </w:tc>
        <w:tc>
          <w:tcPr>
            <w:tcW w:w="1457" w:type="dxa"/>
            <w:tcBorders>
              <w:top w:val="single" w:sz="8" w:space="0" w:color="000000"/>
              <w:left w:val="single" w:sz="8" w:space="0" w:color="000000"/>
              <w:bottom w:val="single" w:sz="12" w:space="0" w:color="000000"/>
              <w:right w:val="single" w:sz="8" w:space="0" w:color="000000"/>
            </w:tcBorders>
          </w:tcPr>
          <w:p>
            <w:pPr>
              <w:pStyle w:val="TableParagraph"/>
              <w:spacing w:before="18"/>
              <w:ind w:left="339"/>
              <w:rPr>
                <w:rFonts w:ascii="Tahoma"/>
                <w:sz w:val="15"/>
              </w:rPr>
            </w:pPr>
            <w:r>
              <w:rPr>
                <w:rFonts w:ascii="Tahoma"/>
                <w:spacing w:val="-2"/>
                <w:sz w:val="15"/>
              </w:rPr>
              <w:t>16.138.724,80</w:t>
            </w:r>
          </w:p>
          <w:p>
            <w:pPr>
              <w:pStyle w:val="TableParagraph"/>
              <w:spacing w:line="177" w:lineRule="exact" w:before="59"/>
              <w:ind w:left="339"/>
              <w:rPr>
                <w:rFonts w:ascii="Tahoma"/>
                <w:sz w:val="15"/>
              </w:rPr>
            </w:pPr>
            <w:r>
              <w:rPr>
                <w:rFonts w:ascii="Tahoma"/>
                <w:spacing w:val="-2"/>
                <w:sz w:val="15"/>
              </w:rPr>
              <w:t>12.850.352,35</w:t>
            </w:r>
          </w:p>
        </w:tc>
      </w:tr>
    </w:tbl>
    <w:p>
      <w:pPr>
        <w:pStyle w:val="TableParagraph"/>
        <w:spacing w:after="0" w:line="177" w:lineRule="exact"/>
        <w:rPr>
          <w:rFonts w:ascii="Tahoma"/>
          <w:sz w:val="15"/>
        </w:rPr>
        <w:sectPr>
          <w:pgSz w:w="11910" w:h="16840"/>
          <w:pgMar w:header="286" w:footer="570" w:top="1920" w:bottom="760" w:left="360" w:right="360"/>
        </w:sect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182"/>
        <w:rPr>
          <w:sz w:val="32"/>
        </w:rPr>
      </w:pPr>
    </w:p>
    <w:p>
      <w:pPr>
        <w:spacing w:before="0"/>
        <w:ind w:left="0" w:right="0" w:firstLine="0"/>
        <w:jc w:val="center"/>
        <w:rPr>
          <w:sz w:val="32"/>
        </w:rPr>
      </w:pPr>
      <w:r>
        <w:rPr>
          <w:spacing w:val="-2"/>
          <w:sz w:val="32"/>
          <w:u w:val="single"/>
        </w:rPr>
        <w:t>MEMORIA</w:t>
      </w:r>
    </w:p>
    <w:p>
      <w:pPr>
        <w:pStyle w:val="BodyText"/>
        <w:spacing w:before="49"/>
        <w:rPr>
          <w:sz w:val="32"/>
        </w:rPr>
      </w:pPr>
    </w:p>
    <w:p>
      <w:pPr>
        <w:spacing w:before="0"/>
        <w:ind w:left="2" w:right="0" w:firstLine="0"/>
        <w:jc w:val="center"/>
        <w:rPr>
          <w:sz w:val="32"/>
        </w:rPr>
      </w:pPr>
      <w:r>
        <w:rPr>
          <w:spacing w:val="-6"/>
          <w:sz w:val="32"/>
          <w:u w:val="single"/>
        </w:rPr>
        <w:t>CORRESPONDIENTE</w:t>
      </w:r>
    </w:p>
    <w:p>
      <w:pPr>
        <w:pStyle w:val="BodyText"/>
        <w:spacing w:before="49"/>
        <w:rPr>
          <w:sz w:val="32"/>
        </w:rPr>
      </w:pPr>
    </w:p>
    <w:p>
      <w:pPr>
        <w:spacing w:before="0"/>
        <w:ind w:left="0" w:right="0" w:firstLine="0"/>
        <w:jc w:val="center"/>
        <w:rPr>
          <w:sz w:val="32"/>
        </w:rPr>
      </w:pPr>
      <w:r>
        <w:rPr>
          <w:spacing w:val="-4"/>
          <w:sz w:val="32"/>
          <w:u w:val="single"/>
        </w:rPr>
        <w:t>AL</w:t>
      </w:r>
      <w:r>
        <w:rPr>
          <w:spacing w:val="-12"/>
          <w:sz w:val="32"/>
          <w:u w:val="single"/>
        </w:rPr>
        <w:t> </w:t>
      </w:r>
      <w:r>
        <w:rPr>
          <w:spacing w:val="-4"/>
          <w:sz w:val="32"/>
          <w:u w:val="single"/>
        </w:rPr>
        <w:t>EJERCICIO</w:t>
      </w:r>
      <w:r>
        <w:rPr>
          <w:spacing w:val="-12"/>
          <w:sz w:val="32"/>
          <w:u w:val="single"/>
        </w:rPr>
        <w:t> </w:t>
      </w:r>
      <w:r>
        <w:rPr>
          <w:spacing w:val="-4"/>
          <w:sz w:val="32"/>
          <w:u w:val="single"/>
        </w:rPr>
        <w:t>ANUAL</w:t>
      </w:r>
      <w:r>
        <w:rPr>
          <w:spacing w:val="-8"/>
          <w:sz w:val="32"/>
          <w:u w:val="single"/>
        </w:rPr>
        <w:t> </w:t>
      </w:r>
      <w:r>
        <w:rPr>
          <w:spacing w:val="-4"/>
          <w:sz w:val="32"/>
          <w:u w:val="single"/>
        </w:rPr>
        <w:t>TERMINADO</w:t>
      </w:r>
    </w:p>
    <w:p>
      <w:pPr>
        <w:pStyle w:val="BodyText"/>
        <w:spacing w:before="49"/>
        <w:rPr>
          <w:sz w:val="32"/>
        </w:rPr>
      </w:pPr>
    </w:p>
    <w:p>
      <w:pPr>
        <w:spacing w:before="0"/>
        <w:ind w:left="0" w:right="0" w:firstLine="0"/>
        <w:jc w:val="center"/>
        <w:rPr>
          <w:sz w:val="32"/>
        </w:rPr>
      </w:pPr>
      <w:r>
        <w:rPr>
          <w:sz w:val="32"/>
        </w:rPr>
        <mc:AlternateContent>
          <mc:Choice Requires="wps">
            <w:drawing>
              <wp:anchor distT="0" distB="0" distL="0" distR="0" allowOverlap="1" layoutInCell="1" locked="0" behindDoc="0" simplePos="0" relativeHeight="15742464">
                <wp:simplePos x="0" y="0"/>
                <wp:positionH relativeFrom="page">
                  <wp:posOffset>6966436</wp:posOffset>
                </wp:positionH>
                <wp:positionV relativeFrom="paragraph">
                  <wp:posOffset>907173</wp:posOffset>
                </wp:positionV>
                <wp:extent cx="263525" cy="3275965"/>
                <wp:effectExtent l="0" t="0" r="0" b="0"/>
                <wp:wrapNone/>
                <wp:docPr id="123" name="Textbox 123"/>
                <wp:cNvGraphicFramePr>
                  <a:graphicFrameLocks/>
                </wp:cNvGraphicFramePr>
                <a:graphic>
                  <a:graphicData uri="http://schemas.microsoft.com/office/word/2010/wordprocessingShape">
                    <wps:wsp>
                      <wps:cNvPr id="123" name="Textbox 12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10</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1.430984pt;width:20.75pt;height:257.95pt;mso-position-horizontal-relative:page;mso-position-vertical-relative:paragraph;z-index:15742464" type="#_x0000_t202" id="docshape7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10</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w w:val="90"/>
          <w:sz w:val="32"/>
          <w:u w:val="single"/>
        </w:rPr>
        <w:t>EL</w:t>
      </w:r>
      <w:r>
        <w:rPr>
          <w:spacing w:val="10"/>
          <w:sz w:val="32"/>
          <w:u w:val="single"/>
        </w:rPr>
        <w:t> </w:t>
      </w:r>
      <w:r>
        <w:rPr>
          <w:w w:val="90"/>
          <w:sz w:val="32"/>
          <w:u w:val="single"/>
        </w:rPr>
        <w:t>31</w:t>
      </w:r>
      <w:r>
        <w:rPr>
          <w:spacing w:val="10"/>
          <w:sz w:val="32"/>
          <w:u w:val="single"/>
        </w:rPr>
        <w:t> </w:t>
      </w:r>
      <w:r>
        <w:rPr>
          <w:w w:val="90"/>
          <w:sz w:val="32"/>
          <w:u w:val="single"/>
        </w:rPr>
        <w:t>DE</w:t>
      </w:r>
      <w:r>
        <w:rPr>
          <w:spacing w:val="12"/>
          <w:sz w:val="32"/>
          <w:u w:val="single"/>
        </w:rPr>
        <w:t> </w:t>
      </w:r>
      <w:r>
        <w:rPr>
          <w:w w:val="90"/>
          <w:sz w:val="32"/>
          <w:u w:val="single"/>
        </w:rPr>
        <w:t>DICIEMBRE</w:t>
      </w:r>
      <w:r>
        <w:rPr>
          <w:spacing w:val="10"/>
          <w:sz w:val="32"/>
          <w:u w:val="single"/>
        </w:rPr>
        <w:t> </w:t>
      </w:r>
      <w:r>
        <w:rPr>
          <w:w w:val="90"/>
          <w:sz w:val="32"/>
          <w:u w:val="single"/>
        </w:rPr>
        <w:t>DE</w:t>
      </w:r>
      <w:r>
        <w:rPr>
          <w:spacing w:val="8"/>
          <w:sz w:val="32"/>
          <w:u w:val="single"/>
        </w:rPr>
        <w:t> </w:t>
      </w:r>
      <w:r>
        <w:rPr>
          <w:spacing w:val="-4"/>
          <w:w w:val="90"/>
          <w:sz w:val="32"/>
          <w:u w:val="single"/>
        </w:rPr>
        <w:t>2025</w:t>
      </w:r>
    </w:p>
    <w:p>
      <w:pPr>
        <w:spacing w:after="0"/>
        <w:jc w:val="center"/>
        <w:rPr>
          <w:sz w:val="32"/>
        </w:rPr>
        <w:sectPr>
          <w:headerReference w:type="default" r:id="rId14"/>
          <w:footerReference w:type="default" r:id="rId15"/>
          <w:pgSz w:w="11910" w:h="16840"/>
          <w:pgMar w:header="286" w:footer="1060" w:top="1920" w:bottom="1260" w:left="360" w:right="360"/>
        </w:sectPr>
      </w:pPr>
    </w:p>
    <w:p>
      <w:pPr>
        <w:pStyle w:val="BodyText"/>
        <w:spacing w:before="199"/>
      </w:pPr>
    </w:p>
    <w:p>
      <w:pPr>
        <w:pStyle w:val="Heading2"/>
        <w:numPr>
          <w:ilvl w:val="0"/>
          <w:numId w:val="4"/>
        </w:numPr>
        <w:tabs>
          <w:tab w:pos="1701" w:val="left" w:leader="none"/>
        </w:tabs>
        <w:spacing w:line="240" w:lineRule="auto" w:before="0" w:after="0"/>
        <w:ind w:left="1701" w:right="0" w:hanging="360"/>
        <w:jc w:val="left"/>
        <w:rPr>
          <w:u w:val="none"/>
        </w:rPr>
      </w:pPr>
      <w:bookmarkStart w:name="2 Memoria Consejo Administración" w:id="4"/>
      <w:bookmarkEnd w:id="4"/>
      <w:r>
        <w:rPr>
          <w:b w:val="0"/>
          <w:u w:val="none"/>
        </w:rPr>
      </w:r>
      <w:r>
        <w:rPr>
          <w:spacing w:val="2"/>
          <w:u w:val="single"/>
        </w:rPr>
        <w:t> </w:t>
      </w:r>
      <w:r>
        <w:rPr>
          <w:u w:val="single"/>
        </w:rPr>
        <w:t>ACTIVIDAD</w:t>
      </w:r>
      <w:r>
        <w:rPr>
          <w:spacing w:val="-5"/>
          <w:u w:val="single"/>
        </w:rPr>
        <w:t> </w:t>
      </w:r>
      <w:r>
        <w:rPr>
          <w:u w:val="single"/>
        </w:rPr>
        <w:t>DE</w:t>
      </w:r>
      <w:r>
        <w:rPr>
          <w:spacing w:val="-5"/>
          <w:u w:val="single"/>
        </w:rPr>
        <w:t> </w:t>
      </w:r>
      <w:r>
        <w:rPr>
          <w:u w:val="single"/>
        </w:rPr>
        <w:t>LA</w:t>
      </w:r>
      <w:r>
        <w:rPr>
          <w:spacing w:val="-6"/>
          <w:u w:val="single"/>
        </w:rPr>
        <w:t> </w:t>
      </w:r>
      <w:r>
        <w:rPr>
          <w:spacing w:val="-2"/>
          <w:u w:val="single"/>
        </w:rPr>
        <w:t>EMPRESA</w:t>
      </w:r>
      <w:r>
        <w:rPr>
          <w:spacing w:val="-2"/>
          <w:u w:val="none"/>
        </w:rPr>
        <w:t>.</w:t>
      </w:r>
    </w:p>
    <w:p>
      <w:pPr>
        <w:pStyle w:val="BodyText"/>
        <w:spacing w:before="1"/>
        <w:rPr>
          <w:b/>
        </w:rPr>
      </w:pPr>
    </w:p>
    <w:p>
      <w:pPr>
        <w:pStyle w:val="ListParagraph"/>
        <w:numPr>
          <w:ilvl w:val="1"/>
          <w:numId w:val="4"/>
        </w:numPr>
        <w:tabs>
          <w:tab w:pos="2130" w:val="left" w:leader="none"/>
          <w:tab w:pos="2133" w:val="left" w:leader="none"/>
        </w:tabs>
        <w:spacing w:line="240" w:lineRule="auto" w:before="0" w:after="0"/>
        <w:ind w:left="2133" w:right="1333" w:hanging="432"/>
        <w:jc w:val="both"/>
        <w:rPr>
          <w:sz w:val="20"/>
        </w:rPr>
      </w:pPr>
      <w:r>
        <w:rPr>
          <w:sz w:val="20"/>
        </w:rPr>
        <w:t>La</w:t>
      </w:r>
      <w:r>
        <w:rPr>
          <w:spacing w:val="-7"/>
          <w:sz w:val="20"/>
        </w:rPr>
        <w:t> </w:t>
      </w:r>
      <w:r>
        <w:rPr>
          <w:sz w:val="20"/>
        </w:rPr>
        <w:t>Sociedad</w:t>
      </w:r>
      <w:r>
        <w:rPr>
          <w:spacing w:val="-9"/>
          <w:sz w:val="20"/>
        </w:rPr>
        <w:t> </w:t>
      </w:r>
      <w:r>
        <w:rPr>
          <w:sz w:val="20"/>
        </w:rPr>
        <w:t>se</w:t>
      </w:r>
      <w:r>
        <w:rPr>
          <w:spacing w:val="-9"/>
          <w:sz w:val="20"/>
        </w:rPr>
        <w:t> </w:t>
      </w:r>
      <w:r>
        <w:rPr>
          <w:sz w:val="20"/>
        </w:rPr>
        <w:t>constituyó</w:t>
      </w:r>
      <w:r>
        <w:rPr>
          <w:spacing w:val="-6"/>
          <w:sz w:val="20"/>
        </w:rPr>
        <w:t> </w:t>
      </w:r>
      <w:r>
        <w:rPr>
          <w:sz w:val="20"/>
        </w:rPr>
        <w:t>el</w:t>
      </w:r>
      <w:r>
        <w:rPr>
          <w:spacing w:val="-8"/>
          <w:sz w:val="20"/>
        </w:rPr>
        <w:t> </w:t>
      </w:r>
      <w:r>
        <w:rPr>
          <w:sz w:val="20"/>
        </w:rPr>
        <w:t>9</w:t>
      </w:r>
      <w:r>
        <w:rPr>
          <w:spacing w:val="-7"/>
          <w:sz w:val="20"/>
        </w:rPr>
        <w:t> </w:t>
      </w:r>
      <w:r>
        <w:rPr>
          <w:sz w:val="20"/>
        </w:rPr>
        <w:t>de</w:t>
      </w:r>
      <w:r>
        <w:rPr>
          <w:spacing w:val="-7"/>
          <w:sz w:val="20"/>
        </w:rPr>
        <w:t> </w:t>
      </w:r>
      <w:r>
        <w:rPr>
          <w:sz w:val="20"/>
        </w:rPr>
        <w:t>diciembre</w:t>
      </w:r>
      <w:r>
        <w:rPr>
          <w:spacing w:val="-9"/>
          <w:sz w:val="20"/>
        </w:rPr>
        <w:t> </w:t>
      </w:r>
      <w:r>
        <w:rPr>
          <w:sz w:val="20"/>
        </w:rPr>
        <w:t>de</w:t>
      </w:r>
      <w:r>
        <w:rPr>
          <w:spacing w:val="-7"/>
          <w:sz w:val="20"/>
        </w:rPr>
        <w:t> </w:t>
      </w:r>
      <w:r>
        <w:rPr>
          <w:sz w:val="20"/>
        </w:rPr>
        <w:t>1985</w:t>
      </w:r>
      <w:r>
        <w:rPr>
          <w:spacing w:val="-10"/>
          <w:sz w:val="20"/>
        </w:rPr>
        <w:t> </w:t>
      </w:r>
      <w:r>
        <w:rPr>
          <w:sz w:val="20"/>
        </w:rPr>
        <w:t>por</w:t>
      </w:r>
      <w:r>
        <w:rPr>
          <w:spacing w:val="-6"/>
          <w:sz w:val="20"/>
        </w:rPr>
        <w:t> </w:t>
      </w:r>
      <w:r>
        <w:rPr>
          <w:sz w:val="20"/>
        </w:rPr>
        <w:t>tiempo</w:t>
      </w:r>
      <w:r>
        <w:rPr>
          <w:spacing w:val="-7"/>
          <w:sz w:val="20"/>
        </w:rPr>
        <w:t> </w:t>
      </w:r>
      <w:r>
        <w:rPr>
          <w:sz w:val="20"/>
        </w:rPr>
        <w:t>indefinido</w:t>
      </w:r>
      <w:r>
        <w:rPr>
          <w:spacing w:val="-6"/>
          <w:sz w:val="20"/>
        </w:rPr>
        <w:t> </w:t>
      </w:r>
      <w:r>
        <w:rPr>
          <w:sz w:val="20"/>
        </w:rPr>
        <w:t>y</w:t>
      </w:r>
      <w:r>
        <w:rPr>
          <w:spacing w:val="-10"/>
          <w:sz w:val="20"/>
        </w:rPr>
        <w:t> </w:t>
      </w:r>
      <w:r>
        <w:rPr>
          <w:sz w:val="20"/>
        </w:rPr>
        <w:t>adaptó</w:t>
      </w:r>
      <w:r>
        <w:rPr>
          <w:spacing w:val="-7"/>
          <w:sz w:val="20"/>
        </w:rPr>
        <w:t> </w:t>
      </w:r>
      <w:r>
        <w:rPr>
          <w:sz w:val="20"/>
        </w:rPr>
        <w:t>sus estatutos</w:t>
      </w:r>
      <w:r>
        <w:rPr>
          <w:spacing w:val="-14"/>
          <w:sz w:val="20"/>
        </w:rPr>
        <w:t> </w:t>
      </w:r>
      <w:r>
        <w:rPr>
          <w:sz w:val="20"/>
        </w:rPr>
        <w:t>sociales</w:t>
      </w:r>
      <w:r>
        <w:rPr>
          <w:spacing w:val="-12"/>
          <w:sz w:val="20"/>
        </w:rPr>
        <w:t> </w:t>
      </w:r>
      <w:r>
        <w:rPr>
          <w:sz w:val="20"/>
        </w:rPr>
        <w:t>a</w:t>
      </w:r>
      <w:r>
        <w:rPr>
          <w:spacing w:val="-13"/>
          <w:sz w:val="20"/>
        </w:rPr>
        <w:t> </w:t>
      </w:r>
      <w:r>
        <w:rPr>
          <w:sz w:val="20"/>
        </w:rPr>
        <w:t>la</w:t>
      </w:r>
      <w:r>
        <w:rPr>
          <w:spacing w:val="-13"/>
          <w:sz w:val="20"/>
        </w:rPr>
        <w:t> </w:t>
      </w:r>
      <w:r>
        <w:rPr>
          <w:sz w:val="20"/>
        </w:rPr>
        <w:t>legislación</w:t>
      </w:r>
      <w:r>
        <w:rPr>
          <w:spacing w:val="-14"/>
          <w:sz w:val="20"/>
        </w:rPr>
        <w:t> </w:t>
      </w:r>
      <w:r>
        <w:rPr>
          <w:sz w:val="20"/>
        </w:rPr>
        <w:t>mercantil</w:t>
      </w:r>
      <w:r>
        <w:rPr>
          <w:spacing w:val="-14"/>
          <w:sz w:val="20"/>
        </w:rPr>
        <w:t> </w:t>
      </w:r>
      <w:r>
        <w:rPr>
          <w:sz w:val="20"/>
        </w:rPr>
        <w:t>vigente</w:t>
      </w:r>
      <w:r>
        <w:rPr>
          <w:spacing w:val="-13"/>
          <w:sz w:val="20"/>
        </w:rPr>
        <w:t> </w:t>
      </w:r>
      <w:r>
        <w:rPr>
          <w:sz w:val="20"/>
        </w:rPr>
        <w:t>mediante</w:t>
      </w:r>
      <w:r>
        <w:rPr>
          <w:spacing w:val="-13"/>
          <w:sz w:val="20"/>
        </w:rPr>
        <w:t> </w:t>
      </w:r>
      <w:r>
        <w:rPr>
          <w:sz w:val="20"/>
        </w:rPr>
        <w:t>escritura</w:t>
      </w:r>
      <w:r>
        <w:rPr>
          <w:spacing w:val="-13"/>
          <w:sz w:val="20"/>
        </w:rPr>
        <w:t> </w:t>
      </w:r>
      <w:r>
        <w:rPr>
          <w:sz w:val="20"/>
        </w:rPr>
        <w:t>otorgada</w:t>
      </w:r>
      <w:r>
        <w:rPr>
          <w:spacing w:val="-13"/>
          <w:sz w:val="20"/>
        </w:rPr>
        <w:t> </w:t>
      </w:r>
      <w:r>
        <w:rPr>
          <w:sz w:val="20"/>
        </w:rPr>
        <w:t>el</w:t>
      </w:r>
      <w:r>
        <w:rPr>
          <w:spacing w:val="-14"/>
          <w:sz w:val="20"/>
        </w:rPr>
        <w:t> </w:t>
      </w:r>
      <w:r>
        <w:rPr>
          <w:sz w:val="20"/>
        </w:rPr>
        <w:t>17</w:t>
      </w:r>
      <w:r>
        <w:rPr>
          <w:spacing w:val="-13"/>
          <w:sz w:val="20"/>
        </w:rPr>
        <w:t> </w:t>
      </w:r>
      <w:r>
        <w:rPr>
          <w:sz w:val="20"/>
        </w:rPr>
        <w:t>de </w:t>
      </w:r>
      <w:r>
        <w:rPr>
          <w:spacing w:val="-2"/>
          <w:sz w:val="20"/>
        </w:rPr>
        <w:t>marzo</w:t>
      </w:r>
      <w:r>
        <w:rPr>
          <w:spacing w:val="-6"/>
          <w:sz w:val="20"/>
        </w:rPr>
        <w:t> </w:t>
      </w:r>
      <w:r>
        <w:rPr>
          <w:spacing w:val="-2"/>
          <w:sz w:val="20"/>
        </w:rPr>
        <w:t>de</w:t>
      </w:r>
      <w:r>
        <w:rPr>
          <w:spacing w:val="-6"/>
          <w:sz w:val="20"/>
        </w:rPr>
        <w:t> </w:t>
      </w:r>
      <w:r>
        <w:rPr>
          <w:spacing w:val="-2"/>
          <w:sz w:val="20"/>
        </w:rPr>
        <w:t>1993,</w:t>
      </w:r>
      <w:r>
        <w:rPr>
          <w:spacing w:val="-6"/>
          <w:sz w:val="20"/>
        </w:rPr>
        <w:t> </w:t>
      </w:r>
      <w:r>
        <w:rPr>
          <w:spacing w:val="-2"/>
          <w:sz w:val="20"/>
        </w:rPr>
        <w:t>debidamente</w:t>
      </w:r>
      <w:r>
        <w:rPr>
          <w:spacing w:val="-6"/>
          <w:sz w:val="20"/>
        </w:rPr>
        <w:t> </w:t>
      </w:r>
      <w:r>
        <w:rPr>
          <w:spacing w:val="-2"/>
          <w:sz w:val="20"/>
        </w:rPr>
        <w:t>inscrita</w:t>
      </w:r>
      <w:r>
        <w:rPr>
          <w:spacing w:val="-6"/>
          <w:sz w:val="20"/>
        </w:rPr>
        <w:t> </w:t>
      </w:r>
      <w:r>
        <w:rPr>
          <w:spacing w:val="-2"/>
          <w:sz w:val="20"/>
        </w:rPr>
        <w:t>en</w:t>
      </w:r>
      <w:r>
        <w:rPr>
          <w:spacing w:val="-6"/>
          <w:sz w:val="20"/>
        </w:rPr>
        <w:t> </w:t>
      </w:r>
      <w:r>
        <w:rPr>
          <w:spacing w:val="-2"/>
          <w:sz w:val="20"/>
        </w:rPr>
        <w:t>el</w:t>
      </w:r>
      <w:r>
        <w:rPr>
          <w:spacing w:val="-5"/>
          <w:sz w:val="20"/>
        </w:rPr>
        <w:t> </w:t>
      </w:r>
      <w:r>
        <w:rPr>
          <w:spacing w:val="-2"/>
          <w:sz w:val="20"/>
        </w:rPr>
        <w:t>Registro</w:t>
      </w:r>
      <w:r>
        <w:rPr>
          <w:spacing w:val="-6"/>
          <w:sz w:val="20"/>
        </w:rPr>
        <w:t> </w:t>
      </w:r>
      <w:r>
        <w:rPr>
          <w:spacing w:val="-2"/>
          <w:sz w:val="20"/>
        </w:rPr>
        <w:t>Mercantil.</w:t>
      </w:r>
      <w:r>
        <w:rPr>
          <w:spacing w:val="-6"/>
          <w:sz w:val="20"/>
        </w:rPr>
        <w:t> </w:t>
      </w:r>
      <w:r>
        <w:rPr>
          <w:spacing w:val="-2"/>
          <w:sz w:val="20"/>
        </w:rPr>
        <w:t>El</w:t>
      </w:r>
      <w:r>
        <w:rPr>
          <w:spacing w:val="-5"/>
          <w:sz w:val="20"/>
        </w:rPr>
        <w:t> </w:t>
      </w:r>
      <w:r>
        <w:rPr>
          <w:spacing w:val="-2"/>
          <w:sz w:val="20"/>
        </w:rPr>
        <w:t>inicio</w:t>
      </w:r>
      <w:r>
        <w:rPr>
          <w:spacing w:val="-6"/>
          <w:sz w:val="20"/>
        </w:rPr>
        <w:t> </w:t>
      </w:r>
      <w:r>
        <w:rPr>
          <w:spacing w:val="-2"/>
          <w:sz w:val="20"/>
        </w:rPr>
        <w:t>de</w:t>
      </w:r>
      <w:r>
        <w:rPr>
          <w:spacing w:val="-6"/>
          <w:sz w:val="20"/>
        </w:rPr>
        <w:t> </w:t>
      </w:r>
      <w:r>
        <w:rPr>
          <w:spacing w:val="-2"/>
          <w:sz w:val="20"/>
        </w:rPr>
        <w:t>actividad</w:t>
      </w:r>
      <w:r>
        <w:rPr>
          <w:spacing w:val="-6"/>
          <w:sz w:val="20"/>
        </w:rPr>
        <w:t> </w:t>
      </w:r>
      <w:r>
        <w:rPr>
          <w:spacing w:val="-2"/>
          <w:sz w:val="20"/>
        </w:rPr>
        <w:t>fue</w:t>
      </w:r>
      <w:r>
        <w:rPr>
          <w:spacing w:val="-6"/>
          <w:sz w:val="20"/>
        </w:rPr>
        <w:t> </w:t>
      </w:r>
      <w:r>
        <w:rPr>
          <w:spacing w:val="-2"/>
          <w:sz w:val="20"/>
        </w:rPr>
        <w:t>el </w:t>
      </w:r>
      <w:r>
        <w:rPr>
          <w:sz w:val="20"/>
        </w:rPr>
        <w:t>1 de enero de 1986.</w:t>
      </w:r>
    </w:p>
    <w:p>
      <w:pPr>
        <w:pStyle w:val="ListParagraph"/>
        <w:numPr>
          <w:ilvl w:val="1"/>
          <w:numId w:val="4"/>
        </w:numPr>
        <w:tabs>
          <w:tab w:pos="2130" w:val="left" w:leader="none"/>
          <w:tab w:pos="2133" w:val="left" w:leader="none"/>
        </w:tabs>
        <w:spacing w:line="240" w:lineRule="auto" w:before="229" w:after="0"/>
        <w:ind w:left="2133" w:right="1335" w:hanging="432"/>
        <w:jc w:val="both"/>
        <w:rPr>
          <w:sz w:val="20"/>
        </w:rPr>
      </w:pPr>
      <w:r>
        <w:rPr>
          <w:sz w:val="20"/>
        </w:rPr>
        <w:t>La sede social está situada en Las Palmas de Gran Canaria, calle Arequipa, s/n, El Sebadal,</w:t>
      </w:r>
      <w:r>
        <w:rPr>
          <w:spacing w:val="-13"/>
          <w:sz w:val="20"/>
        </w:rPr>
        <w:t> </w:t>
      </w:r>
      <w:r>
        <w:rPr>
          <w:sz w:val="20"/>
        </w:rPr>
        <w:t>donde</w:t>
      </w:r>
      <w:r>
        <w:rPr>
          <w:spacing w:val="-11"/>
          <w:sz w:val="20"/>
        </w:rPr>
        <w:t> </w:t>
      </w:r>
      <w:r>
        <w:rPr>
          <w:sz w:val="20"/>
        </w:rPr>
        <w:t>se</w:t>
      </w:r>
      <w:r>
        <w:rPr>
          <w:spacing w:val="-13"/>
          <w:sz w:val="20"/>
        </w:rPr>
        <w:t> </w:t>
      </w:r>
      <w:r>
        <w:rPr>
          <w:sz w:val="20"/>
        </w:rPr>
        <w:t>encuentran</w:t>
      </w:r>
      <w:r>
        <w:rPr>
          <w:spacing w:val="-13"/>
          <w:sz w:val="20"/>
        </w:rPr>
        <w:t> </w:t>
      </w:r>
      <w:r>
        <w:rPr>
          <w:sz w:val="20"/>
        </w:rPr>
        <w:t>localizadas</w:t>
      </w:r>
      <w:r>
        <w:rPr>
          <w:spacing w:val="-10"/>
          <w:sz w:val="20"/>
        </w:rPr>
        <w:t> </w:t>
      </w:r>
      <w:r>
        <w:rPr>
          <w:sz w:val="20"/>
        </w:rPr>
        <w:t>las</w:t>
      </w:r>
      <w:r>
        <w:rPr>
          <w:spacing w:val="-10"/>
          <w:sz w:val="20"/>
        </w:rPr>
        <w:t> </w:t>
      </w:r>
      <w:r>
        <w:rPr>
          <w:sz w:val="20"/>
        </w:rPr>
        <w:t>cocheras,</w:t>
      </w:r>
      <w:r>
        <w:rPr>
          <w:spacing w:val="-14"/>
          <w:sz w:val="20"/>
        </w:rPr>
        <w:t> </w:t>
      </w:r>
      <w:r>
        <w:rPr>
          <w:sz w:val="20"/>
        </w:rPr>
        <w:t>talleres</w:t>
      </w:r>
      <w:r>
        <w:rPr>
          <w:spacing w:val="-8"/>
          <w:sz w:val="20"/>
        </w:rPr>
        <w:t> </w:t>
      </w:r>
      <w:r>
        <w:rPr>
          <w:sz w:val="20"/>
        </w:rPr>
        <w:t>y</w:t>
      </w:r>
      <w:r>
        <w:rPr>
          <w:spacing w:val="-14"/>
          <w:sz w:val="20"/>
        </w:rPr>
        <w:t> </w:t>
      </w:r>
      <w:r>
        <w:rPr>
          <w:sz w:val="20"/>
        </w:rPr>
        <w:t>oficinas.</w:t>
      </w:r>
    </w:p>
    <w:p>
      <w:pPr>
        <w:pStyle w:val="BodyText"/>
        <w:spacing w:before="2"/>
      </w:pPr>
    </w:p>
    <w:p>
      <w:pPr>
        <w:pStyle w:val="ListParagraph"/>
        <w:numPr>
          <w:ilvl w:val="1"/>
          <w:numId w:val="4"/>
        </w:numPr>
        <w:tabs>
          <w:tab w:pos="2130" w:val="left" w:leader="none"/>
          <w:tab w:pos="2133" w:val="left" w:leader="none"/>
        </w:tabs>
        <w:spacing w:line="240" w:lineRule="auto" w:before="0" w:after="0"/>
        <w:ind w:left="2133" w:right="1333" w:hanging="432"/>
        <w:jc w:val="both"/>
        <w:rPr>
          <w:sz w:val="20"/>
        </w:rPr>
      </w:pPr>
      <w:r>
        <w:rPr>
          <w:sz w:val="20"/>
        </w:rPr>
        <w:t>La actividad principal de la Sociedad, incluida en su objeto social, consiste en la explotación, organización y prestación del servicio público de transporte colectivo de viajeros en el término municipal de Las Palmas de Gran Canaria, en régimen de </w:t>
      </w:r>
      <w:r>
        <w:rPr>
          <w:spacing w:val="-2"/>
          <w:sz w:val="20"/>
        </w:rPr>
        <w:t>monopolio.</w:t>
      </w:r>
    </w:p>
    <w:p>
      <w:pPr>
        <w:pStyle w:val="ListParagraph"/>
        <w:numPr>
          <w:ilvl w:val="1"/>
          <w:numId w:val="4"/>
        </w:numPr>
        <w:tabs>
          <w:tab w:pos="2130" w:val="left" w:leader="none"/>
          <w:tab w:pos="2133" w:val="left" w:leader="none"/>
        </w:tabs>
        <w:spacing w:line="240" w:lineRule="auto" w:before="229" w:after="0"/>
        <w:ind w:left="2133" w:right="1332" w:hanging="432"/>
        <w:jc w:val="both"/>
        <w:rPr>
          <w:sz w:val="20"/>
        </w:rPr>
      </w:pPr>
      <w:r>
        <w:rPr>
          <w:sz w:val="20"/>
        </w:rPr>
        <w:t>La Sociedad Guaguas Municipales S.A.U es 100% dependiente del Excmo. Ayuntamiento de Las Palmas de Gran Canaria.</w:t>
      </w:r>
      <w:r>
        <w:rPr>
          <w:spacing w:val="40"/>
          <w:sz w:val="20"/>
        </w:rPr>
        <w:t> </w:t>
      </w:r>
      <w:r>
        <w:rPr>
          <w:sz w:val="20"/>
        </w:rPr>
        <w:t>En la Nota 9.3 se da el detalle del inventario</w:t>
      </w:r>
      <w:r>
        <w:rPr>
          <w:spacing w:val="-3"/>
          <w:sz w:val="20"/>
        </w:rPr>
        <w:t> </w:t>
      </w:r>
      <w:r>
        <w:rPr>
          <w:sz w:val="20"/>
        </w:rPr>
        <w:t>de</w:t>
      </w:r>
      <w:r>
        <w:rPr>
          <w:spacing w:val="-2"/>
          <w:sz w:val="20"/>
        </w:rPr>
        <w:t> </w:t>
      </w:r>
      <w:r>
        <w:rPr>
          <w:sz w:val="20"/>
        </w:rPr>
        <w:t>entidades dependientes del</w:t>
      </w:r>
      <w:r>
        <w:rPr>
          <w:spacing w:val="-1"/>
          <w:sz w:val="20"/>
        </w:rPr>
        <w:t> </w:t>
      </w:r>
      <w:r>
        <w:rPr>
          <w:sz w:val="20"/>
        </w:rPr>
        <w:t>Ayuntamiento</w:t>
      </w:r>
      <w:r>
        <w:rPr>
          <w:spacing w:val="-5"/>
          <w:sz w:val="20"/>
        </w:rPr>
        <w:t> </w:t>
      </w:r>
      <w:r>
        <w:rPr>
          <w:sz w:val="20"/>
        </w:rPr>
        <w:t>en</w:t>
      </w:r>
      <w:r>
        <w:rPr>
          <w:spacing w:val="-3"/>
          <w:sz w:val="20"/>
        </w:rPr>
        <w:t> </w:t>
      </w:r>
      <w:r>
        <w:rPr>
          <w:sz w:val="20"/>
        </w:rPr>
        <w:t>la</w:t>
      </w:r>
      <w:r>
        <w:rPr>
          <w:spacing w:val="-3"/>
          <w:sz w:val="20"/>
        </w:rPr>
        <w:t> </w:t>
      </w:r>
      <w:r>
        <w:rPr>
          <w:sz w:val="20"/>
        </w:rPr>
        <w:t>que</w:t>
      </w:r>
      <w:r>
        <w:rPr>
          <w:spacing w:val="-2"/>
          <w:sz w:val="20"/>
        </w:rPr>
        <w:t> </w:t>
      </w:r>
      <w:r>
        <w:rPr>
          <w:sz w:val="20"/>
        </w:rPr>
        <w:t>se</w:t>
      </w:r>
      <w:r>
        <w:rPr>
          <w:spacing w:val="-3"/>
          <w:sz w:val="20"/>
        </w:rPr>
        <w:t> </w:t>
      </w:r>
      <w:r>
        <w:rPr>
          <w:sz w:val="20"/>
        </w:rPr>
        <w:t>engloba</w:t>
      </w:r>
      <w:r>
        <w:rPr>
          <w:spacing w:val="-3"/>
          <w:sz w:val="20"/>
        </w:rPr>
        <w:t> </w:t>
      </w:r>
      <w:r>
        <w:rPr>
          <w:sz w:val="20"/>
        </w:rPr>
        <w:t>Guaguas Municipales, S.A.U.</w:t>
      </w:r>
    </w:p>
    <w:p>
      <w:pPr>
        <w:pStyle w:val="BodyText"/>
      </w:pPr>
    </w:p>
    <w:p>
      <w:pPr>
        <w:pStyle w:val="ListParagraph"/>
        <w:numPr>
          <w:ilvl w:val="1"/>
          <w:numId w:val="4"/>
        </w:numPr>
        <w:tabs>
          <w:tab w:pos="2130" w:val="left" w:leader="none"/>
          <w:tab w:pos="2133" w:val="left" w:leader="none"/>
        </w:tabs>
        <w:spacing w:line="240" w:lineRule="auto" w:before="0" w:after="0"/>
        <w:ind w:left="2133" w:right="1335" w:hanging="432"/>
        <w:jc w:val="both"/>
        <w:rPr>
          <w:sz w:val="20"/>
        </w:rPr>
      </w:pPr>
      <w:r>
        <w:rPr>
          <w:sz w:val="20"/>
        </w:rPr>
        <w:t>La</w:t>
      </w:r>
      <w:r>
        <w:rPr>
          <w:spacing w:val="-8"/>
          <w:sz w:val="20"/>
        </w:rPr>
        <w:t> </w:t>
      </w:r>
      <w:r>
        <w:rPr>
          <w:sz w:val="20"/>
        </w:rPr>
        <w:t>moneda</w:t>
      </w:r>
      <w:r>
        <w:rPr>
          <w:spacing w:val="-11"/>
          <w:sz w:val="20"/>
        </w:rPr>
        <w:t> </w:t>
      </w:r>
      <w:r>
        <w:rPr>
          <w:sz w:val="20"/>
        </w:rPr>
        <w:t>funcional</w:t>
      </w:r>
      <w:r>
        <w:rPr>
          <w:spacing w:val="-9"/>
          <w:sz w:val="20"/>
        </w:rPr>
        <w:t> </w:t>
      </w:r>
      <w:r>
        <w:rPr>
          <w:sz w:val="20"/>
        </w:rPr>
        <w:t>con</w:t>
      </w:r>
      <w:r>
        <w:rPr>
          <w:spacing w:val="-8"/>
          <w:sz w:val="20"/>
        </w:rPr>
        <w:t> </w:t>
      </w:r>
      <w:r>
        <w:rPr>
          <w:sz w:val="20"/>
        </w:rPr>
        <w:t>la</w:t>
      </w:r>
      <w:r>
        <w:rPr>
          <w:spacing w:val="-8"/>
          <w:sz w:val="20"/>
        </w:rPr>
        <w:t> </w:t>
      </w:r>
      <w:r>
        <w:rPr>
          <w:sz w:val="20"/>
        </w:rPr>
        <w:t>que</w:t>
      </w:r>
      <w:r>
        <w:rPr>
          <w:spacing w:val="-8"/>
          <w:sz w:val="20"/>
        </w:rPr>
        <w:t> </w:t>
      </w:r>
      <w:r>
        <w:rPr>
          <w:sz w:val="20"/>
        </w:rPr>
        <w:t>opera</w:t>
      </w:r>
      <w:r>
        <w:rPr>
          <w:spacing w:val="-8"/>
          <w:sz w:val="20"/>
        </w:rPr>
        <w:t> </w:t>
      </w:r>
      <w:r>
        <w:rPr>
          <w:sz w:val="20"/>
        </w:rPr>
        <w:t>la</w:t>
      </w:r>
      <w:r>
        <w:rPr>
          <w:spacing w:val="-6"/>
          <w:sz w:val="20"/>
        </w:rPr>
        <w:t> </w:t>
      </w:r>
      <w:r>
        <w:rPr>
          <w:sz w:val="20"/>
        </w:rPr>
        <w:t>empresa</w:t>
      </w:r>
      <w:r>
        <w:rPr>
          <w:spacing w:val="-8"/>
          <w:sz w:val="20"/>
        </w:rPr>
        <w:t> </w:t>
      </w:r>
      <w:r>
        <w:rPr>
          <w:sz w:val="20"/>
        </w:rPr>
        <w:t>es</w:t>
      </w:r>
      <w:r>
        <w:rPr>
          <w:spacing w:val="-6"/>
          <w:sz w:val="20"/>
        </w:rPr>
        <w:t> </w:t>
      </w:r>
      <w:r>
        <w:rPr>
          <w:sz w:val="20"/>
        </w:rPr>
        <w:t>el</w:t>
      </w:r>
      <w:r>
        <w:rPr>
          <w:spacing w:val="-9"/>
          <w:sz w:val="20"/>
        </w:rPr>
        <w:t> </w:t>
      </w:r>
      <w:r>
        <w:rPr>
          <w:sz w:val="20"/>
        </w:rPr>
        <w:t>euro.</w:t>
      </w:r>
      <w:r>
        <w:rPr>
          <w:spacing w:val="-8"/>
          <w:sz w:val="20"/>
        </w:rPr>
        <w:t> </w:t>
      </w:r>
      <w:r>
        <w:rPr>
          <w:sz w:val="20"/>
        </w:rPr>
        <w:t>Para</w:t>
      </w:r>
      <w:r>
        <w:rPr>
          <w:spacing w:val="-8"/>
          <w:sz w:val="20"/>
        </w:rPr>
        <w:t> </w:t>
      </w:r>
      <w:r>
        <w:rPr>
          <w:sz w:val="20"/>
        </w:rPr>
        <w:t>la</w:t>
      </w:r>
      <w:r>
        <w:rPr>
          <w:spacing w:val="-8"/>
          <w:sz w:val="20"/>
        </w:rPr>
        <w:t> </w:t>
      </w:r>
      <w:r>
        <w:rPr>
          <w:sz w:val="20"/>
        </w:rPr>
        <w:t>formulación</w:t>
      </w:r>
      <w:r>
        <w:rPr>
          <w:spacing w:val="-8"/>
          <w:sz w:val="20"/>
        </w:rPr>
        <w:t> </w:t>
      </w:r>
      <w:r>
        <w:rPr>
          <w:sz w:val="20"/>
        </w:rPr>
        <w:t>de</w:t>
      </w:r>
      <w:r>
        <w:rPr>
          <w:spacing w:val="-8"/>
          <w:sz w:val="20"/>
        </w:rPr>
        <w:t> </w:t>
      </w:r>
      <w:r>
        <w:rPr>
          <w:sz w:val="20"/>
        </w:rPr>
        <w:t>los </w:t>
      </w:r>
      <w:r>
        <w:rPr>
          <w:spacing w:val="-2"/>
          <w:sz w:val="20"/>
        </w:rPr>
        <w:t>estados</w:t>
      </w:r>
      <w:r>
        <w:rPr>
          <w:spacing w:val="-9"/>
          <w:sz w:val="20"/>
        </w:rPr>
        <w:t> </w:t>
      </w:r>
      <w:r>
        <w:rPr>
          <w:spacing w:val="-2"/>
          <w:sz w:val="20"/>
        </w:rPr>
        <w:t>financieros</w:t>
      </w:r>
      <w:r>
        <w:rPr>
          <w:spacing w:val="-4"/>
          <w:sz w:val="20"/>
        </w:rPr>
        <w:t> </w:t>
      </w:r>
      <w:r>
        <w:rPr>
          <w:spacing w:val="-2"/>
          <w:sz w:val="20"/>
        </w:rPr>
        <w:t>en</w:t>
      </w:r>
      <w:r>
        <w:rPr>
          <w:spacing w:val="-8"/>
          <w:sz w:val="20"/>
        </w:rPr>
        <w:t> </w:t>
      </w:r>
      <w:r>
        <w:rPr>
          <w:spacing w:val="-2"/>
          <w:sz w:val="20"/>
        </w:rPr>
        <w:t>euros</w:t>
      </w:r>
      <w:r>
        <w:rPr>
          <w:spacing w:val="-6"/>
          <w:sz w:val="20"/>
        </w:rPr>
        <w:t> </w:t>
      </w:r>
      <w:r>
        <w:rPr>
          <w:spacing w:val="-2"/>
          <w:sz w:val="20"/>
        </w:rPr>
        <w:t>se</w:t>
      </w:r>
      <w:r>
        <w:rPr>
          <w:spacing w:val="-8"/>
          <w:sz w:val="20"/>
        </w:rPr>
        <w:t> </w:t>
      </w:r>
      <w:r>
        <w:rPr>
          <w:spacing w:val="-2"/>
          <w:sz w:val="20"/>
        </w:rPr>
        <w:t>han</w:t>
      </w:r>
      <w:r>
        <w:rPr>
          <w:spacing w:val="-8"/>
          <w:sz w:val="20"/>
        </w:rPr>
        <w:t> </w:t>
      </w:r>
      <w:r>
        <w:rPr>
          <w:spacing w:val="-2"/>
          <w:sz w:val="20"/>
        </w:rPr>
        <w:t>seguido</w:t>
      </w:r>
      <w:r>
        <w:rPr>
          <w:spacing w:val="-6"/>
          <w:sz w:val="20"/>
        </w:rPr>
        <w:t> </w:t>
      </w:r>
      <w:r>
        <w:rPr>
          <w:spacing w:val="-2"/>
          <w:sz w:val="20"/>
        </w:rPr>
        <w:t>los</w:t>
      </w:r>
      <w:r>
        <w:rPr>
          <w:spacing w:val="-8"/>
          <w:sz w:val="20"/>
        </w:rPr>
        <w:t> </w:t>
      </w:r>
      <w:r>
        <w:rPr>
          <w:spacing w:val="-2"/>
          <w:sz w:val="20"/>
        </w:rPr>
        <w:t>criterios</w:t>
      </w:r>
      <w:r>
        <w:rPr>
          <w:spacing w:val="-6"/>
          <w:sz w:val="20"/>
        </w:rPr>
        <w:t> </w:t>
      </w:r>
      <w:r>
        <w:rPr>
          <w:spacing w:val="-2"/>
          <w:sz w:val="20"/>
        </w:rPr>
        <w:t>establecidos</w:t>
      </w:r>
      <w:r>
        <w:rPr>
          <w:spacing w:val="-4"/>
          <w:sz w:val="20"/>
        </w:rPr>
        <w:t> </w:t>
      </w:r>
      <w:r>
        <w:rPr>
          <w:spacing w:val="-2"/>
          <w:sz w:val="20"/>
        </w:rPr>
        <w:t>en</w:t>
      </w:r>
      <w:r>
        <w:rPr>
          <w:spacing w:val="-8"/>
          <w:sz w:val="20"/>
        </w:rPr>
        <w:t> </w:t>
      </w:r>
      <w:r>
        <w:rPr>
          <w:spacing w:val="-2"/>
          <w:sz w:val="20"/>
        </w:rPr>
        <w:t>el</w:t>
      </w:r>
      <w:r>
        <w:rPr>
          <w:spacing w:val="-7"/>
          <w:sz w:val="20"/>
        </w:rPr>
        <w:t> </w:t>
      </w:r>
      <w:r>
        <w:rPr>
          <w:spacing w:val="-2"/>
          <w:sz w:val="20"/>
        </w:rPr>
        <w:t>Plan</w:t>
      </w:r>
      <w:r>
        <w:rPr>
          <w:spacing w:val="-6"/>
          <w:sz w:val="20"/>
        </w:rPr>
        <w:t> </w:t>
      </w:r>
      <w:r>
        <w:rPr>
          <w:spacing w:val="-2"/>
          <w:sz w:val="20"/>
        </w:rPr>
        <w:t>General </w:t>
      </w:r>
      <w:r>
        <w:rPr>
          <w:sz w:val="20"/>
        </w:rPr>
        <w:t>Contable</w:t>
      </w:r>
      <w:r>
        <w:rPr>
          <w:spacing w:val="-7"/>
          <w:sz w:val="20"/>
        </w:rPr>
        <w:t> </w:t>
      </w:r>
      <w:r>
        <w:rPr>
          <w:sz w:val="20"/>
        </w:rPr>
        <w:t>tal</w:t>
      </w:r>
      <w:r>
        <w:rPr>
          <w:spacing w:val="-5"/>
          <w:sz w:val="20"/>
        </w:rPr>
        <w:t> </w:t>
      </w:r>
      <w:r>
        <w:rPr>
          <w:sz w:val="20"/>
        </w:rPr>
        <w:t>y</w:t>
      </w:r>
      <w:r>
        <w:rPr>
          <w:spacing w:val="-12"/>
          <w:sz w:val="20"/>
        </w:rPr>
        <w:t> </w:t>
      </w:r>
      <w:r>
        <w:rPr>
          <w:sz w:val="20"/>
        </w:rPr>
        <w:t>como</w:t>
      </w:r>
      <w:r>
        <w:rPr>
          <w:spacing w:val="-9"/>
          <w:sz w:val="20"/>
        </w:rPr>
        <w:t> </w:t>
      </w:r>
      <w:r>
        <w:rPr>
          <w:sz w:val="20"/>
        </w:rPr>
        <w:t>figura</w:t>
      </w:r>
      <w:r>
        <w:rPr>
          <w:spacing w:val="-9"/>
          <w:sz w:val="20"/>
        </w:rPr>
        <w:t> </w:t>
      </w:r>
      <w:r>
        <w:rPr>
          <w:sz w:val="20"/>
        </w:rPr>
        <w:t>en</w:t>
      </w:r>
      <w:r>
        <w:rPr>
          <w:spacing w:val="-7"/>
          <w:sz w:val="20"/>
        </w:rPr>
        <w:t> </w:t>
      </w:r>
      <w:r>
        <w:rPr>
          <w:sz w:val="20"/>
        </w:rPr>
        <w:t>el</w:t>
      </w:r>
      <w:r>
        <w:rPr>
          <w:spacing w:val="-9"/>
          <w:sz w:val="20"/>
        </w:rPr>
        <w:t> </w:t>
      </w:r>
      <w:r>
        <w:rPr>
          <w:sz w:val="20"/>
        </w:rPr>
        <w:t>apartado</w:t>
      </w:r>
      <w:r>
        <w:rPr>
          <w:spacing w:val="-7"/>
          <w:sz w:val="20"/>
        </w:rPr>
        <w:t> </w:t>
      </w:r>
      <w:r>
        <w:rPr>
          <w:sz w:val="20"/>
        </w:rPr>
        <w:t>4.</w:t>
      </w:r>
      <w:r>
        <w:rPr>
          <w:spacing w:val="-8"/>
          <w:sz w:val="20"/>
        </w:rPr>
        <w:t> </w:t>
      </w:r>
      <w:r>
        <w:rPr>
          <w:sz w:val="20"/>
        </w:rPr>
        <w:t>Normas</w:t>
      </w:r>
      <w:r>
        <w:rPr>
          <w:spacing w:val="-6"/>
          <w:sz w:val="20"/>
        </w:rPr>
        <w:t> </w:t>
      </w:r>
      <w:r>
        <w:rPr>
          <w:sz w:val="20"/>
        </w:rPr>
        <w:t>de</w:t>
      </w:r>
      <w:r>
        <w:rPr>
          <w:spacing w:val="-9"/>
          <w:sz w:val="20"/>
        </w:rPr>
        <w:t> </w:t>
      </w:r>
      <w:r>
        <w:rPr>
          <w:sz w:val="20"/>
        </w:rPr>
        <w:t>registro</w:t>
      </w:r>
      <w:r>
        <w:rPr>
          <w:spacing w:val="-9"/>
          <w:sz w:val="20"/>
        </w:rPr>
        <w:t> </w:t>
      </w:r>
      <w:r>
        <w:rPr>
          <w:sz w:val="20"/>
        </w:rPr>
        <w:t>y</w:t>
      </w:r>
      <w:r>
        <w:rPr>
          <w:spacing w:val="-11"/>
          <w:sz w:val="20"/>
        </w:rPr>
        <w:t> </w:t>
      </w:r>
      <w:r>
        <w:rPr>
          <w:sz w:val="20"/>
        </w:rPr>
        <w:t>valoración.</w:t>
      </w:r>
    </w:p>
    <w:p>
      <w:pPr>
        <w:pStyle w:val="Heading2"/>
        <w:numPr>
          <w:ilvl w:val="0"/>
          <w:numId w:val="4"/>
        </w:numPr>
        <w:tabs>
          <w:tab w:pos="1701" w:val="left" w:leader="none"/>
        </w:tabs>
        <w:spacing w:line="240" w:lineRule="auto" w:before="227" w:after="0"/>
        <w:ind w:left="1701" w:right="0" w:hanging="360"/>
        <w:jc w:val="left"/>
        <w:rPr>
          <w:u w:val="none"/>
        </w:rPr>
      </w:pPr>
      <w:r>
        <w:rPr>
          <w:u w:val="single"/>
        </w:rPr>
        <w:t>BASES</w:t>
      </w:r>
      <w:r>
        <w:rPr>
          <w:spacing w:val="-10"/>
          <w:u w:val="single"/>
        </w:rPr>
        <w:t> </w:t>
      </w:r>
      <w:r>
        <w:rPr>
          <w:u w:val="single"/>
        </w:rPr>
        <w:t>DE</w:t>
      </w:r>
      <w:r>
        <w:rPr>
          <w:spacing w:val="-7"/>
          <w:u w:val="single"/>
        </w:rPr>
        <w:t> </w:t>
      </w:r>
      <w:r>
        <w:rPr>
          <w:u w:val="single"/>
        </w:rPr>
        <w:t>PRESENTACIÓN</w:t>
      </w:r>
      <w:r>
        <w:rPr>
          <w:spacing w:val="-8"/>
          <w:u w:val="single"/>
        </w:rPr>
        <w:t> </w:t>
      </w:r>
      <w:r>
        <w:rPr>
          <w:u w:val="single"/>
        </w:rPr>
        <w:t>DE</w:t>
      </w:r>
      <w:r>
        <w:rPr>
          <w:spacing w:val="-9"/>
          <w:u w:val="single"/>
        </w:rPr>
        <w:t> </w:t>
      </w:r>
      <w:r>
        <w:rPr>
          <w:u w:val="single"/>
        </w:rPr>
        <w:t>LAS</w:t>
      </w:r>
      <w:r>
        <w:rPr>
          <w:spacing w:val="-8"/>
          <w:u w:val="single"/>
        </w:rPr>
        <w:t> </w:t>
      </w:r>
      <w:r>
        <w:rPr>
          <w:u w:val="single"/>
        </w:rPr>
        <w:t>CUENTAS</w:t>
      </w:r>
      <w:r>
        <w:rPr>
          <w:spacing w:val="-1"/>
          <w:u w:val="single"/>
        </w:rPr>
        <w:t> </w:t>
      </w:r>
      <w:r>
        <w:rPr>
          <w:spacing w:val="-2"/>
          <w:u w:val="single"/>
        </w:rPr>
        <w:t>ANUALES.</w:t>
      </w:r>
    </w:p>
    <w:p>
      <w:pPr>
        <w:pStyle w:val="BodyText"/>
        <w:spacing w:before="3"/>
        <w:rPr>
          <w:b/>
        </w:rPr>
      </w:pPr>
    </w:p>
    <w:p>
      <w:pPr>
        <w:pStyle w:val="BodyText"/>
        <w:ind w:left="1701" w:right="1308"/>
      </w:pPr>
      <w:r>
        <w:rPr/>
        <w:t>Estas</w:t>
      </w:r>
      <w:r>
        <w:rPr>
          <w:spacing w:val="39"/>
        </w:rPr>
        <w:t> </w:t>
      </w:r>
      <w:r>
        <w:rPr/>
        <w:t>cuentas</w:t>
      </w:r>
      <w:r>
        <w:rPr>
          <w:spacing w:val="40"/>
        </w:rPr>
        <w:t> </w:t>
      </w:r>
      <w:r>
        <w:rPr/>
        <w:t>anuales</w:t>
      </w:r>
      <w:r>
        <w:rPr>
          <w:spacing w:val="39"/>
        </w:rPr>
        <w:t> </w:t>
      </w:r>
      <w:r>
        <w:rPr/>
        <w:t>se</w:t>
      </w:r>
      <w:r>
        <w:rPr>
          <w:spacing w:val="38"/>
        </w:rPr>
        <w:t> </w:t>
      </w:r>
      <w:r>
        <w:rPr/>
        <w:t>presentan</w:t>
      </w:r>
      <w:r>
        <w:rPr>
          <w:spacing w:val="39"/>
        </w:rPr>
        <w:t> </w:t>
      </w:r>
      <w:r>
        <w:rPr/>
        <w:t>a</w:t>
      </w:r>
      <w:r>
        <w:rPr>
          <w:spacing w:val="39"/>
        </w:rPr>
        <w:t> </w:t>
      </w:r>
      <w:r>
        <w:rPr/>
        <w:t>la</w:t>
      </w:r>
      <w:r>
        <w:rPr>
          <w:spacing w:val="39"/>
        </w:rPr>
        <w:t> </w:t>
      </w:r>
      <w:r>
        <w:rPr/>
        <w:t>aprobación</w:t>
      </w:r>
      <w:r>
        <w:rPr>
          <w:spacing w:val="36"/>
        </w:rPr>
        <w:t> </w:t>
      </w:r>
      <w:r>
        <w:rPr/>
        <w:t>de</w:t>
      </w:r>
      <w:r>
        <w:rPr>
          <w:spacing w:val="36"/>
        </w:rPr>
        <w:t> </w:t>
      </w:r>
      <w:r>
        <w:rPr/>
        <w:t>la</w:t>
      </w:r>
      <w:r>
        <w:rPr>
          <w:spacing w:val="37"/>
        </w:rPr>
        <w:t> </w:t>
      </w:r>
      <w:r>
        <w:rPr/>
        <w:t>Junta</w:t>
      </w:r>
      <w:r>
        <w:rPr>
          <w:spacing w:val="39"/>
        </w:rPr>
        <w:t> </w:t>
      </w:r>
      <w:r>
        <w:rPr/>
        <w:t>General</w:t>
      </w:r>
      <w:r>
        <w:rPr>
          <w:spacing w:val="39"/>
        </w:rPr>
        <w:t> </w:t>
      </w:r>
      <w:r>
        <w:rPr/>
        <w:t>Ordinaria</w:t>
      </w:r>
      <w:r>
        <w:rPr>
          <w:spacing w:val="38"/>
        </w:rPr>
        <w:t> </w:t>
      </w:r>
      <w:r>
        <w:rPr/>
        <w:t>de </w:t>
      </w:r>
      <w:r>
        <w:rPr>
          <w:spacing w:val="-2"/>
        </w:rPr>
        <w:t>Accionistas.</w:t>
      </w:r>
    </w:p>
    <w:p>
      <w:pPr>
        <w:pStyle w:val="BodyText"/>
        <w:spacing w:before="1"/>
      </w:pPr>
    </w:p>
    <w:p>
      <w:pPr>
        <w:pStyle w:val="ListParagraph"/>
        <w:numPr>
          <w:ilvl w:val="1"/>
          <w:numId w:val="4"/>
        </w:numPr>
        <w:tabs>
          <w:tab w:pos="2131" w:val="left" w:leader="none"/>
        </w:tabs>
        <w:spacing w:line="240" w:lineRule="auto" w:before="0" w:after="0"/>
        <w:ind w:left="2131" w:right="0" w:hanging="430"/>
        <w:jc w:val="left"/>
        <w:rPr>
          <w:rFonts w:ascii="Tahoma"/>
          <w:sz w:val="18"/>
        </w:rPr>
      </w:pPr>
      <w:r>
        <w:rPr>
          <w:sz w:val="20"/>
          <w:u w:val="single"/>
        </w:rPr>
        <w:t>Imagen</w:t>
      </w:r>
      <w:r>
        <w:rPr>
          <w:spacing w:val="-9"/>
          <w:sz w:val="20"/>
          <w:u w:val="single"/>
        </w:rPr>
        <w:t> </w:t>
      </w:r>
      <w:r>
        <w:rPr>
          <w:spacing w:val="-2"/>
          <w:sz w:val="20"/>
          <w:u w:val="single"/>
        </w:rPr>
        <w:t>fiel.</w:t>
      </w:r>
    </w:p>
    <w:p>
      <w:pPr>
        <w:pStyle w:val="BodyText"/>
        <w:spacing w:before="229"/>
        <w:ind w:left="1891" w:right="1335"/>
        <w:jc w:val="both"/>
      </w:pPr>
      <w:r>
        <w:rPr/>
        <mc:AlternateContent>
          <mc:Choice Requires="wps">
            <w:drawing>
              <wp:anchor distT="0" distB="0" distL="0" distR="0" allowOverlap="1" layoutInCell="1" locked="0" behindDoc="0" simplePos="0" relativeHeight="15742976">
                <wp:simplePos x="0" y="0"/>
                <wp:positionH relativeFrom="page">
                  <wp:posOffset>6966436</wp:posOffset>
                </wp:positionH>
                <wp:positionV relativeFrom="paragraph">
                  <wp:posOffset>684964</wp:posOffset>
                </wp:positionV>
                <wp:extent cx="263525" cy="3270250"/>
                <wp:effectExtent l="0" t="0" r="0" b="0"/>
                <wp:wrapNone/>
                <wp:docPr id="129" name="Textbox 129"/>
                <wp:cNvGraphicFramePr>
                  <a:graphicFrameLocks/>
                </wp:cNvGraphicFramePr>
                <a:graphic>
                  <a:graphicData uri="http://schemas.microsoft.com/office/word/2010/wordprocessingShape">
                    <wps:wsp>
                      <wps:cNvPr id="129" name="Textbox 129"/>
                      <wps:cNvSpPr txBox="1"/>
                      <wps:spPr>
                        <a:xfrm>
                          <a:off x="0" y="0"/>
                          <a:ext cx="263525" cy="327025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10"/>
                                <w:sz w:val="12"/>
                              </w:rPr>
                              <w:t> </w:t>
                            </w:r>
                            <w:r>
                              <w:rPr>
                                <w:sz w:val="12"/>
                              </w:rPr>
                              <w:t>firmado</w:t>
                            </w:r>
                            <w:r>
                              <w:rPr>
                                <w:spacing w:val="-7"/>
                                <w:sz w:val="12"/>
                              </w:rPr>
                              <w:t> </w:t>
                            </w:r>
                            <w:r>
                              <w:rPr>
                                <w:sz w:val="12"/>
                              </w:rPr>
                              <w:t>electrónicamente</w:t>
                            </w:r>
                            <w:r>
                              <w:rPr>
                                <w:spacing w:val="-7"/>
                                <w:sz w:val="12"/>
                              </w:rPr>
                              <w:t> </w:t>
                            </w:r>
                            <w:r>
                              <w:rPr>
                                <w:sz w:val="12"/>
                              </w:rPr>
                              <w:t>desde</w:t>
                            </w:r>
                            <w:r>
                              <w:rPr>
                                <w:spacing w:val="-7"/>
                                <w:sz w:val="12"/>
                              </w:rPr>
                              <w:t> </w:t>
                            </w:r>
                            <w:r>
                              <w:rPr>
                                <w:sz w:val="12"/>
                              </w:rPr>
                              <w:t>la</w:t>
                            </w:r>
                            <w:r>
                              <w:rPr>
                                <w:spacing w:val="-7"/>
                                <w:sz w:val="12"/>
                              </w:rPr>
                              <w:t> </w:t>
                            </w:r>
                            <w:r>
                              <w:rPr>
                                <w:sz w:val="12"/>
                              </w:rPr>
                              <w:t>plataforma</w:t>
                            </w:r>
                            <w:r>
                              <w:rPr>
                                <w:spacing w:val="-7"/>
                                <w:sz w:val="12"/>
                              </w:rPr>
                              <w:t> </w:t>
                            </w:r>
                            <w:r>
                              <w:rPr>
                                <w:sz w:val="12"/>
                              </w:rPr>
                              <w:t>esPublico</w:t>
                            </w:r>
                            <w:r>
                              <w:rPr>
                                <w:spacing w:val="-7"/>
                                <w:sz w:val="12"/>
                              </w:rPr>
                              <w:t> </w:t>
                            </w:r>
                            <w:r>
                              <w:rPr>
                                <w:sz w:val="12"/>
                              </w:rPr>
                              <w:t>Gestiona</w:t>
                            </w:r>
                            <w:r>
                              <w:rPr>
                                <w:spacing w:val="-7"/>
                                <w:sz w:val="12"/>
                              </w:rPr>
                              <w:t> </w:t>
                            </w:r>
                            <w:r>
                              <w:rPr>
                                <w:sz w:val="12"/>
                              </w:rPr>
                              <w:t>|</w:t>
                            </w:r>
                            <w:r>
                              <w:rPr>
                                <w:spacing w:val="-7"/>
                                <w:sz w:val="12"/>
                              </w:rPr>
                              <w:t> </w:t>
                            </w:r>
                            <w:r>
                              <w:rPr>
                                <w:sz w:val="12"/>
                              </w:rPr>
                              <w:t>Página</w:t>
                            </w:r>
                            <w:r>
                              <w:rPr>
                                <w:spacing w:val="-7"/>
                                <w:sz w:val="12"/>
                              </w:rPr>
                              <w:t> </w:t>
                            </w:r>
                            <w:r>
                              <w:rPr>
                                <w:sz w:val="12"/>
                              </w:rPr>
                              <w:t>11</w:t>
                            </w:r>
                            <w:r>
                              <w:rPr>
                                <w:spacing w:val="-7"/>
                                <w:sz w:val="12"/>
                              </w:rPr>
                              <w:t> </w:t>
                            </w:r>
                            <w:r>
                              <w:rPr>
                                <w:sz w:val="12"/>
                              </w:rPr>
                              <w:t>de</w:t>
                            </w:r>
                            <w:r>
                              <w:rPr>
                                <w:spacing w:val="-7"/>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3.934204pt;width:20.75pt;height:257.5pt;mso-position-horizontal-relative:page;mso-position-vertical-relative:paragraph;z-index:15742976" type="#_x0000_t202" id="docshape7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10"/>
                          <w:sz w:val="12"/>
                        </w:rPr>
                        <w:t> </w:t>
                      </w:r>
                      <w:r>
                        <w:rPr>
                          <w:sz w:val="12"/>
                        </w:rPr>
                        <w:t>firmado</w:t>
                      </w:r>
                      <w:r>
                        <w:rPr>
                          <w:spacing w:val="-7"/>
                          <w:sz w:val="12"/>
                        </w:rPr>
                        <w:t> </w:t>
                      </w:r>
                      <w:r>
                        <w:rPr>
                          <w:sz w:val="12"/>
                        </w:rPr>
                        <w:t>electrónicamente</w:t>
                      </w:r>
                      <w:r>
                        <w:rPr>
                          <w:spacing w:val="-7"/>
                          <w:sz w:val="12"/>
                        </w:rPr>
                        <w:t> </w:t>
                      </w:r>
                      <w:r>
                        <w:rPr>
                          <w:sz w:val="12"/>
                        </w:rPr>
                        <w:t>desde</w:t>
                      </w:r>
                      <w:r>
                        <w:rPr>
                          <w:spacing w:val="-7"/>
                          <w:sz w:val="12"/>
                        </w:rPr>
                        <w:t> </w:t>
                      </w:r>
                      <w:r>
                        <w:rPr>
                          <w:sz w:val="12"/>
                        </w:rPr>
                        <w:t>la</w:t>
                      </w:r>
                      <w:r>
                        <w:rPr>
                          <w:spacing w:val="-7"/>
                          <w:sz w:val="12"/>
                        </w:rPr>
                        <w:t> </w:t>
                      </w:r>
                      <w:r>
                        <w:rPr>
                          <w:sz w:val="12"/>
                        </w:rPr>
                        <w:t>plataforma</w:t>
                      </w:r>
                      <w:r>
                        <w:rPr>
                          <w:spacing w:val="-7"/>
                          <w:sz w:val="12"/>
                        </w:rPr>
                        <w:t> </w:t>
                      </w:r>
                      <w:r>
                        <w:rPr>
                          <w:sz w:val="12"/>
                        </w:rPr>
                        <w:t>esPublico</w:t>
                      </w:r>
                      <w:r>
                        <w:rPr>
                          <w:spacing w:val="-7"/>
                          <w:sz w:val="12"/>
                        </w:rPr>
                        <w:t> </w:t>
                      </w:r>
                      <w:r>
                        <w:rPr>
                          <w:sz w:val="12"/>
                        </w:rPr>
                        <w:t>Gestiona</w:t>
                      </w:r>
                      <w:r>
                        <w:rPr>
                          <w:spacing w:val="-7"/>
                          <w:sz w:val="12"/>
                        </w:rPr>
                        <w:t> </w:t>
                      </w:r>
                      <w:r>
                        <w:rPr>
                          <w:sz w:val="12"/>
                        </w:rPr>
                        <w:t>|</w:t>
                      </w:r>
                      <w:r>
                        <w:rPr>
                          <w:spacing w:val="-7"/>
                          <w:sz w:val="12"/>
                        </w:rPr>
                        <w:t> </w:t>
                      </w:r>
                      <w:r>
                        <w:rPr>
                          <w:sz w:val="12"/>
                        </w:rPr>
                        <w:t>Página</w:t>
                      </w:r>
                      <w:r>
                        <w:rPr>
                          <w:spacing w:val="-7"/>
                          <w:sz w:val="12"/>
                        </w:rPr>
                        <w:t> </w:t>
                      </w:r>
                      <w:r>
                        <w:rPr>
                          <w:sz w:val="12"/>
                        </w:rPr>
                        <w:t>11</w:t>
                      </w:r>
                      <w:r>
                        <w:rPr>
                          <w:spacing w:val="-7"/>
                          <w:sz w:val="12"/>
                        </w:rPr>
                        <w:t> </w:t>
                      </w:r>
                      <w:r>
                        <w:rPr>
                          <w:sz w:val="12"/>
                        </w:rPr>
                        <w:t>de</w:t>
                      </w:r>
                      <w:r>
                        <w:rPr>
                          <w:spacing w:val="-7"/>
                          <w:sz w:val="12"/>
                        </w:rPr>
                        <w:t> </w:t>
                      </w:r>
                      <w:r>
                        <w:rPr>
                          <w:spacing w:val="-5"/>
                          <w:sz w:val="12"/>
                        </w:rPr>
                        <w:t>68</w:t>
                      </w:r>
                    </w:p>
                  </w:txbxContent>
                </v:textbox>
                <w10:wrap type="none"/>
              </v:shape>
            </w:pict>
          </mc:Fallback>
        </mc:AlternateContent>
      </w:r>
      <w:r>
        <w:rPr/>
        <w:t>Las Cuentas Anuales</w:t>
      </w:r>
      <w:r>
        <w:rPr>
          <w:spacing w:val="40"/>
        </w:rPr>
        <w:t> </w:t>
      </w:r>
      <w:r>
        <w:rPr/>
        <w:t>del ejercicio 2025 adjuntas han sido formuladas por el Consejo de Administración a partir de los registros contables de la Sociedad a 31 de diciembre de 2025 y en ellas se han aplicado los principios contables y criterios de valoración recogidos en el Real Decreto 1514/2007, por el que se aprueba el Plan General de Contabilidad, y las modificaciones aplicadas a éste mediante Real Decreto 1159/2010, Real Decreto 1/2021, y el resto de disposiciones legales vigentes en materia contable, y muestran la imagen fiel del patrimonio, de la</w:t>
      </w:r>
      <w:r>
        <w:rPr>
          <w:spacing w:val="-1"/>
        </w:rPr>
        <w:t> </w:t>
      </w:r>
      <w:r>
        <w:rPr/>
        <w:t>situación financiera y</w:t>
      </w:r>
      <w:r>
        <w:rPr>
          <w:spacing w:val="-5"/>
        </w:rPr>
        <w:t> </w:t>
      </w:r>
      <w:r>
        <w:rPr/>
        <w:t>de</w:t>
      </w:r>
      <w:r>
        <w:rPr>
          <w:spacing w:val="-1"/>
        </w:rPr>
        <w:t> </w:t>
      </w:r>
      <w:r>
        <w:rPr/>
        <w:t>los resultados de</w:t>
      </w:r>
      <w:r>
        <w:rPr>
          <w:spacing w:val="-1"/>
        </w:rPr>
        <w:t> </w:t>
      </w:r>
      <w:r>
        <w:rPr/>
        <w:t>la Sociedad, así como la veracidad de los flujos incorporados en el estado de flujos de </w:t>
      </w:r>
      <w:r>
        <w:rPr>
          <w:spacing w:val="-2"/>
        </w:rPr>
        <w:t>efectivo.</w:t>
      </w:r>
    </w:p>
    <w:p>
      <w:pPr>
        <w:pStyle w:val="BodyText"/>
        <w:spacing w:before="229"/>
        <w:ind w:left="1891" w:right="1340"/>
        <w:jc w:val="both"/>
      </w:pPr>
      <w:r>
        <w:rPr/>
        <w:t>No existen razones excepcionales por las que, para mostrar la imagen fiel, no se hayan aplicado disposiciones legales en materia contable.</w:t>
      </w:r>
    </w:p>
    <w:p>
      <w:pPr>
        <w:pStyle w:val="BodyText"/>
        <w:spacing w:before="1"/>
      </w:pPr>
    </w:p>
    <w:p>
      <w:pPr>
        <w:pStyle w:val="BodyText"/>
        <w:ind w:left="1891" w:right="1340"/>
        <w:jc w:val="both"/>
      </w:pPr>
      <w:r>
        <w:rPr/>
        <w:t>Las Cuentas Anuales adjuntas se someterán a la aprobación por la Junta General Ordinaria de Accionistas, estimándose que serán aprobadas sin modificación alguna.</w:t>
      </w:r>
    </w:p>
    <w:p>
      <w:pPr>
        <w:pStyle w:val="BodyText"/>
        <w:spacing w:before="229"/>
        <w:ind w:left="1891" w:right="1338"/>
        <w:jc w:val="both"/>
      </w:pPr>
      <w:r>
        <w:rPr/>
        <w:t>Las Cuentas Anuales del ejercicio anterior, fueron aprobadas por la Junta General Ordinaria, el 25 de abril de 2025.</w:t>
      </w:r>
    </w:p>
    <w:p>
      <w:pPr>
        <w:pStyle w:val="BodyText"/>
        <w:spacing w:before="1"/>
      </w:pPr>
    </w:p>
    <w:p>
      <w:pPr>
        <w:pStyle w:val="ListParagraph"/>
        <w:numPr>
          <w:ilvl w:val="1"/>
          <w:numId w:val="4"/>
        </w:numPr>
        <w:tabs>
          <w:tab w:pos="2247" w:val="left" w:leader="none"/>
        </w:tabs>
        <w:spacing w:line="240" w:lineRule="auto" w:before="1" w:after="0"/>
        <w:ind w:left="2247" w:right="0" w:hanging="452"/>
        <w:jc w:val="left"/>
        <w:rPr>
          <w:rFonts w:ascii="Tahoma"/>
          <w:sz w:val="18"/>
        </w:rPr>
      </w:pPr>
      <w:r>
        <w:rPr>
          <w:sz w:val="20"/>
          <w:u w:val="single"/>
        </w:rPr>
        <w:t>Principios</w:t>
      </w:r>
      <w:r>
        <w:rPr>
          <w:spacing w:val="-10"/>
          <w:sz w:val="20"/>
          <w:u w:val="single"/>
        </w:rPr>
        <w:t> </w:t>
      </w:r>
      <w:r>
        <w:rPr>
          <w:sz w:val="20"/>
          <w:u w:val="single"/>
        </w:rPr>
        <w:t>contables</w:t>
      </w:r>
      <w:r>
        <w:rPr>
          <w:spacing w:val="-10"/>
          <w:sz w:val="20"/>
          <w:u w:val="single"/>
        </w:rPr>
        <w:t> </w:t>
      </w:r>
      <w:r>
        <w:rPr>
          <w:sz w:val="20"/>
          <w:u w:val="single"/>
        </w:rPr>
        <w:t>no</w:t>
      </w:r>
      <w:r>
        <w:rPr>
          <w:spacing w:val="-9"/>
          <w:sz w:val="20"/>
          <w:u w:val="single"/>
        </w:rPr>
        <w:t> </w:t>
      </w:r>
      <w:r>
        <w:rPr>
          <w:sz w:val="20"/>
          <w:u w:val="single"/>
        </w:rPr>
        <w:t>obligatorios</w:t>
      </w:r>
      <w:r>
        <w:rPr>
          <w:spacing w:val="-10"/>
          <w:sz w:val="20"/>
          <w:u w:val="single"/>
        </w:rPr>
        <w:t> </w:t>
      </w:r>
      <w:r>
        <w:rPr>
          <w:spacing w:val="-2"/>
          <w:sz w:val="20"/>
          <w:u w:val="single"/>
        </w:rPr>
        <w:t>aplicados.</w:t>
      </w:r>
    </w:p>
    <w:p>
      <w:pPr>
        <w:pStyle w:val="BodyText"/>
      </w:pPr>
    </w:p>
    <w:p>
      <w:pPr>
        <w:pStyle w:val="BodyText"/>
        <w:ind w:left="1891" w:right="1339"/>
        <w:jc w:val="both"/>
      </w:pPr>
      <w:r>
        <w:rPr/>
        <w:t>Las cuentas anuales se han formulado considerando los principios contables</w:t>
      </w:r>
      <w:r>
        <w:rPr>
          <w:spacing w:val="40"/>
        </w:rPr>
        <w:t> </w:t>
      </w:r>
      <w:r>
        <w:rPr/>
        <w:t>establecidos en el Real Decreto 1514/2007 de 16 de noviembre y no se han aplicado principios no obligatorios.</w:t>
      </w:r>
    </w:p>
    <w:p>
      <w:pPr>
        <w:pStyle w:val="BodyText"/>
        <w:spacing w:after="0"/>
        <w:jc w:val="both"/>
        <w:sectPr>
          <w:headerReference w:type="default" r:id="rId16"/>
          <w:footerReference w:type="default" r:id="rId17"/>
          <w:pgSz w:w="11910" w:h="16840"/>
          <w:pgMar w:header="286" w:footer="1060" w:top="1920" w:bottom="1260" w:left="360" w:right="360"/>
          <w:pgNumType w:start="11"/>
        </w:sectPr>
      </w:pPr>
    </w:p>
    <w:p>
      <w:pPr>
        <w:pStyle w:val="BodyText"/>
      </w:pPr>
    </w:p>
    <w:p>
      <w:pPr>
        <w:pStyle w:val="BodyText"/>
        <w:spacing w:before="199"/>
      </w:pPr>
    </w:p>
    <w:p>
      <w:pPr>
        <w:pStyle w:val="ListParagraph"/>
        <w:numPr>
          <w:ilvl w:val="1"/>
          <w:numId w:val="4"/>
        </w:numPr>
        <w:tabs>
          <w:tab w:pos="2247" w:val="left" w:leader="none"/>
        </w:tabs>
        <w:spacing w:line="240" w:lineRule="auto" w:before="0" w:after="0"/>
        <w:ind w:left="2247" w:right="0" w:hanging="452"/>
        <w:jc w:val="left"/>
        <w:rPr>
          <w:rFonts w:ascii="Tahoma" w:hAnsi="Tahoma"/>
          <w:sz w:val="18"/>
        </w:rPr>
      </w:pPr>
      <w:r>
        <w:rPr>
          <w:sz w:val="20"/>
          <w:u w:val="single"/>
        </w:rPr>
        <w:t>Aspectos</w:t>
      </w:r>
      <w:r>
        <w:rPr>
          <w:spacing w:val="-5"/>
          <w:sz w:val="20"/>
          <w:u w:val="single"/>
        </w:rPr>
        <w:t> </w:t>
      </w:r>
      <w:r>
        <w:rPr>
          <w:sz w:val="20"/>
          <w:u w:val="single"/>
        </w:rPr>
        <w:t>críticos</w:t>
      </w:r>
      <w:r>
        <w:rPr>
          <w:spacing w:val="-4"/>
          <w:sz w:val="20"/>
          <w:u w:val="single"/>
        </w:rPr>
        <w:t> </w:t>
      </w:r>
      <w:r>
        <w:rPr>
          <w:sz w:val="20"/>
          <w:u w:val="single"/>
        </w:rPr>
        <w:t>de</w:t>
      </w:r>
      <w:r>
        <w:rPr>
          <w:spacing w:val="-7"/>
          <w:sz w:val="20"/>
          <w:u w:val="single"/>
        </w:rPr>
        <w:t> </w:t>
      </w:r>
      <w:r>
        <w:rPr>
          <w:sz w:val="20"/>
          <w:u w:val="single"/>
        </w:rPr>
        <w:t>la</w:t>
      </w:r>
      <w:r>
        <w:rPr>
          <w:spacing w:val="-5"/>
          <w:sz w:val="20"/>
          <w:u w:val="single"/>
        </w:rPr>
        <w:t> </w:t>
      </w:r>
      <w:r>
        <w:rPr>
          <w:sz w:val="20"/>
          <w:u w:val="single"/>
        </w:rPr>
        <w:t>valoración</w:t>
      </w:r>
      <w:r>
        <w:rPr>
          <w:spacing w:val="-2"/>
          <w:sz w:val="20"/>
          <w:u w:val="single"/>
        </w:rPr>
        <w:t> </w:t>
      </w:r>
      <w:r>
        <w:rPr>
          <w:sz w:val="20"/>
          <w:u w:val="single"/>
        </w:rPr>
        <w:t>y</w:t>
      </w:r>
      <w:r>
        <w:rPr>
          <w:spacing w:val="-10"/>
          <w:sz w:val="20"/>
          <w:u w:val="single"/>
        </w:rPr>
        <w:t> </w:t>
      </w:r>
      <w:r>
        <w:rPr>
          <w:sz w:val="20"/>
          <w:u w:val="single"/>
        </w:rPr>
        <w:t>estimación</w:t>
      </w:r>
      <w:r>
        <w:rPr>
          <w:spacing w:val="-6"/>
          <w:sz w:val="20"/>
          <w:u w:val="single"/>
        </w:rPr>
        <w:t> </w:t>
      </w:r>
      <w:r>
        <w:rPr>
          <w:sz w:val="20"/>
          <w:u w:val="single"/>
        </w:rPr>
        <w:t>de</w:t>
      </w:r>
      <w:r>
        <w:rPr>
          <w:spacing w:val="-3"/>
          <w:sz w:val="20"/>
          <w:u w:val="single"/>
        </w:rPr>
        <w:t> </w:t>
      </w:r>
      <w:r>
        <w:rPr>
          <w:sz w:val="20"/>
          <w:u w:val="single"/>
        </w:rPr>
        <w:t>la</w:t>
      </w:r>
      <w:r>
        <w:rPr>
          <w:spacing w:val="-5"/>
          <w:sz w:val="20"/>
          <w:u w:val="single"/>
        </w:rPr>
        <w:t> </w:t>
      </w:r>
      <w:r>
        <w:rPr>
          <w:spacing w:val="-2"/>
          <w:sz w:val="20"/>
          <w:u w:val="single"/>
        </w:rPr>
        <w:t>incertidumbre.</w:t>
      </w:r>
    </w:p>
    <w:p>
      <w:pPr>
        <w:pStyle w:val="BodyText"/>
        <w:spacing w:before="1"/>
      </w:pPr>
    </w:p>
    <w:p>
      <w:pPr>
        <w:pStyle w:val="BodyText"/>
        <w:ind w:left="1795" w:right="1339"/>
        <w:jc w:val="both"/>
      </w:pPr>
      <w:r>
        <w:rPr/>
        <w:t>La Sociedad ha elaborado sus estados financieros bajo el principio de empresa en funcionamiento, sin que exista ningún riesgo importante que pueda suponer cambios significativos en el valor de los activos o pasivos en el ejercicio siguiente.</w:t>
      </w:r>
    </w:p>
    <w:p>
      <w:pPr>
        <w:pStyle w:val="BodyText"/>
        <w:spacing w:before="229"/>
        <w:ind w:left="1795" w:right="1339"/>
        <w:jc w:val="both"/>
      </w:pPr>
      <w:r>
        <w:rPr/>
        <w:t>La Sociedad financia los gastos corrientes de su actividad mediante subvenciones a la explotación concedidas por el Excelentísimo Ayuntamiento de Las Palmas de Gran Canaria, único accionista, con cargo a transferencias corrientes del presupuesto</w:t>
      </w:r>
      <w:r>
        <w:rPr>
          <w:spacing w:val="40"/>
        </w:rPr>
        <w:t> </w:t>
      </w:r>
      <w:r>
        <w:rPr/>
        <w:t>municipal. Por tanto, la facultad de la Sociedad para continuar su actividad, está condicionada a la recepción de dichas subvenciones. Basado en el éxito de esta medida, la Sociedad presenta sus cuentas anuales bajo el principio contable de empresa en </w:t>
      </w:r>
      <w:r>
        <w:rPr>
          <w:spacing w:val="-2"/>
        </w:rPr>
        <w:t>funcionamiento.</w:t>
      </w:r>
    </w:p>
    <w:p>
      <w:pPr>
        <w:pStyle w:val="BodyText"/>
        <w:spacing w:before="1"/>
      </w:pPr>
    </w:p>
    <w:p>
      <w:pPr>
        <w:pStyle w:val="BodyText"/>
        <w:ind w:left="1768" w:right="1337"/>
        <w:jc w:val="both"/>
      </w:pPr>
      <w:r>
        <w:rPr/>
        <w:t>La preparación de las cuentas anuales requiere que la Dirección realice estimaciones contables relevantes, juicios, estimaciones e hipótesis, que pudieran afectar a las políticas contables adoptadas y</w:t>
      </w:r>
      <w:r>
        <w:rPr>
          <w:spacing w:val="-5"/>
        </w:rPr>
        <w:t> </w:t>
      </w:r>
      <w:r>
        <w:rPr/>
        <w:t>al</w:t>
      </w:r>
      <w:r>
        <w:rPr>
          <w:spacing w:val="-1"/>
        </w:rPr>
        <w:t> </w:t>
      </w:r>
      <w:r>
        <w:rPr/>
        <w:t>importe</w:t>
      </w:r>
      <w:r>
        <w:rPr>
          <w:spacing w:val="-3"/>
        </w:rPr>
        <w:t> </w:t>
      </w:r>
      <w:r>
        <w:rPr/>
        <w:t>de</w:t>
      </w:r>
      <w:r>
        <w:rPr>
          <w:spacing w:val="-1"/>
        </w:rPr>
        <w:t> </w:t>
      </w:r>
      <w:r>
        <w:rPr/>
        <w:t>los activos,</w:t>
      </w:r>
      <w:r>
        <w:rPr>
          <w:spacing w:val="-1"/>
        </w:rPr>
        <w:t> </w:t>
      </w:r>
      <w:r>
        <w:rPr/>
        <w:t>pasivos,</w:t>
      </w:r>
      <w:r>
        <w:rPr>
          <w:spacing w:val="-1"/>
        </w:rPr>
        <w:t> </w:t>
      </w:r>
      <w:r>
        <w:rPr/>
        <w:t>ingresos, gastos y</w:t>
      </w:r>
      <w:r>
        <w:rPr>
          <w:spacing w:val="-6"/>
        </w:rPr>
        <w:t> </w:t>
      </w:r>
      <w:r>
        <w:rPr/>
        <w:t>desgloses con ellos relacionados.</w:t>
      </w:r>
    </w:p>
    <w:p>
      <w:pPr>
        <w:pStyle w:val="BodyText"/>
      </w:pPr>
    </w:p>
    <w:p>
      <w:pPr>
        <w:pStyle w:val="BodyText"/>
        <w:ind w:left="1768" w:right="1339"/>
        <w:jc w:val="both"/>
      </w:pPr>
      <w:r>
        <w:rPr/>
        <w:t>Las estimaciones y las hipótesis realizadas se basan, entre otros, en la experiencia histórica u otros hechos considerados razonables teniendo en cuenta las circunstancias a la fecha de cierre, el resultado de las cuales representa la base de juicio sobre el valor contable de los activos y pasivos no determinables de una cuantía de forma inmediata.</w:t>
      </w:r>
    </w:p>
    <w:p>
      <w:pPr>
        <w:pStyle w:val="BodyText"/>
      </w:pPr>
    </w:p>
    <w:p>
      <w:pPr>
        <w:pStyle w:val="BodyText"/>
        <w:ind w:left="1768" w:right="1336"/>
        <w:jc w:val="both"/>
      </w:pPr>
      <w:r>
        <w:rPr/>
        <w:t>Los resultados reales podrían manifestarse de forma diferente a la estimada. Estas estimaciones y juicios se evalúan continuamente. Algunas estimaciones contables se consideran significativas si la naturaleza de las estimaciones y supuestos es material y si</w:t>
      </w:r>
      <w:r>
        <w:rPr>
          <w:spacing w:val="40"/>
        </w:rPr>
        <w:t> </w:t>
      </w:r>
      <w:r>
        <w:rPr/>
        <w:t>el impacto sobre la posición financiera o el rendimiento operativo es material.</w:t>
      </w:r>
    </w:p>
    <w:p>
      <w:pPr>
        <w:pStyle w:val="BodyText"/>
        <w:spacing w:before="229"/>
        <w:ind w:left="1768" w:right="1334"/>
        <w:jc w:val="both"/>
      </w:pPr>
      <w:r>
        <w:rPr/>
        <mc:AlternateContent>
          <mc:Choice Requires="wps">
            <w:drawing>
              <wp:anchor distT="0" distB="0" distL="0" distR="0" allowOverlap="1" layoutInCell="1" locked="0" behindDoc="0" simplePos="0" relativeHeight="15743488">
                <wp:simplePos x="0" y="0"/>
                <wp:positionH relativeFrom="page">
                  <wp:posOffset>6966436</wp:posOffset>
                </wp:positionH>
                <wp:positionV relativeFrom="paragraph">
                  <wp:posOffset>826023</wp:posOffset>
                </wp:positionV>
                <wp:extent cx="263525" cy="3275965"/>
                <wp:effectExtent l="0" t="0" r="0" b="0"/>
                <wp:wrapNone/>
                <wp:docPr id="130" name="Textbox 130"/>
                <wp:cNvGraphicFramePr>
                  <a:graphicFrameLocks/>
                </wp:cNvGraphicFramePr>
                <a:graphic>
                  <a:graphicData uri="http://schemas.microsoft.com/office/word/2010/wordprocessingShape">
                    <wps:wsp>
                      <wps:cNvPr id="130" name="Textbox 13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12</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65.041183pt;width:20.75pt;height:257.95pt;mso-position-horizontal-relative:page;mso-position-vertical-relative:paragraph;z-index:15743488" type="#_x0000_t202" id="docshape7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12</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Aunque estas estimaciones fueron realizadas por la Dirección de la Sociedad con la mejor información disponible al cierre de cada ejercicio, aplicando su mejor estimación y conocimiento del mercado, es posible que eventuales acontecimientos futuros obliguen a</w:t>
      </w:r>
      <w:r>
        <w:rPr>
          <w:spacing w:val="40"/>
        </w:rPr>
        <w:t> </w:t>
      </w:r>
      <w:r>
        <w:rPr/>
        <w:t>la Sociedad a modificarlas en los siguientes ejercicios. De acuerdo con la legislación vigente</w:t>
      </w:r>
      <w:r>
        <w:rPr>
          <w:spacing w:val="-4"/>
        </w:rPr>
        <w:t> </w:t>
      </w:r>
      <w:r>
        <w:rPr/>
        <w:t>se</w:t>
      </w:r>
      <w:r>
        <w:rPr>
          <w:spacing w:val="-4"/>
        </w:rPr>
        <w:t> </w:t>
      </w:r>
      <w:r>
        <w:rPr/>
        <w:t>reconocerá</w:t>
      </w:r>
      <w:r>
        <w:rPr>
          <w:spacing w:val="-4"/>
        </w:rPr>
        <w:t> </w:t>
      </w:r>
      <w:r>
        <w:rPr/>
        <w:t>prospectivamente</w:t>
      </w:r>
      <w:r>
        <w:rPr>
          <w:spacing w:val="-1"/>
        </w:rPr>
        <w:t> </w:t>
      </w:r>
      <w:r>
        <w:rPr/>
        <w:t>los</w:t>
      </w:r>
      <w:r>
        <w:rPr>
          <w:spacing w:val="-3"/>
        </w:rPr>
        <w:t> </w:t>
      </w:r>
      <w:r>
        <w:rPr/>
        <w:t>efectos del</w:t>
      </w:r>
      <w:r>
        <w:rPr>
          <w:spacing w:val="-4"/>
        </w:rPr>
        <w:t> </w:t>
      </w:r>
      <w:r>
        <w:rPr/>
        <w:t>cambio</w:t>
      </w:r>
      <w:r>
        <w:rPr>
          <w:spacing w:val="-3"/>
        </w:rPr>
        <w:t> </w:t>
      </w:r>
      <w:r>
        <w:rPr/>
        <w:t>de</w:t>
      </w:r>
      <w:r>
        <w:rPr>
          <w:spacing w:val="-1"/>
        </w:rPr>
        <w:t> </w:t>
      </w:r>
      <w:r>
        <w:rPr/>
        <w:t>estimación</w:t>
      </w:r>
      <w:r>
        <w:rPr>
          <w:spacing w:val="-3"/>
        </w:rPr>
        <w:t> </w:t>
      </w:r>
      <w:r>
        <w:rPr/>
        <w:t>en</w:t>
      </w:r>
      <w:r>
        <w:rPr>
          <w:spacing w:val="-3"/>
        </w:rPr>
        <w:t> </w:t>
      </w:r>
      <w:r>
        <w:rPr/>
        <w:t>la</w:t>
      </w:r>
      <w:r>
        <w:rPr>
          <w:spacing w:val="-4"/>
        </w:rPr>
        <w:t> </w:t>
      </w:r>
      <w:r>
        <w:rPr/>
        <w:t>cuenta de resultados.</w:t>
      </w:r>
    </w:p>
    <w:p>
      <w:pPr>
        <w:pStyle w:val="BodyText"/>
        <w:spacing w:before="1"/>
      </w:pPr>
    </w:p>
    <w:p>
      <w:pPr>
        <w:pStyle w:val="BodyText"/>
        <w:ind w:left="1768" w:right="1338"/>
        <w:jc w:val="both"/>
      </w:pPr>
      <w:r>
        <w:rPr/>
        <w:t>Se detallan a continuación las principales estimaciones y juicios realizados por la</w:t>
      </w:r>
      <w:r>
        <w:rPr>
          <w:spacing w:val="40"/>
        </w:rPr>
        <w:t> </w:t>
      </w:r>
      <w:r>
        <w:rPr>
          <w:spacing w:val="-2"/>
        </w:rPr>
        <w:t>Sociedad:</w:t>
      </w:r>
    </w:p>
    <w:p>
      <w:pPr>
        <w:pStyle w:val="BodyText"/>
        <w:spacing w:before="15"/>
      </w:pPr>
    </w:p>
    <w:p>
      <w:pPr>
        <w:pStyle w:val="ListParagraph"/>
        <w:numPr>
          <w:ilvl w:val="0"/>
          <w:numId w:val="5"/>
        </w:numPr>
        <w:tabs>
          <w:tab w:pos="2409" w:val="left" w:leader="none"/>
        </w:tabs>
        <w:spacing w:line="240" w:lineRule="auto" w:before="1" w:after="0"/>
        <w:ind w:left="2409" w:right="0" w:hanging="360"/>
        <w:jc w:val="left"/>
        <w:rPr>
          <w:sz w:val="20"/>
        </w:rPr>
      </w:pPr>
      <w:r>
        <w:rPr>
          <w:sz w:val="20"/>
        </w:rPr>
        <w:t>Vida</w:t>
      </w:r>
      <w:r>
        <w:rPr>
          <w:spacing w:val="-7"/>
          <w:sz w:val="20"/>
        </w:rPr>
        <w:t> </w:t>
      </w:r>
      <w:r>
        <w:rPr>
          <w:sz w:val="20"/>
        </w:rPr>
        <w:t>útil</w:t>
      </w:r>
      <w:r>
        <w:rPr>
          <w:spacing w:val="-7"/>
          <w:sz w:val="20"/>
        </w:rPr>
        <w:t> </w:t>
      </w:r>
      <w:r>
        <w:rPr>
          <w:sz w:val="20"/>
        </w:rPr>
        <w:t>de</w:t>
      </w:r>
      <w:r>
        <w:rPr>
          <w:spacing w:val="-6"/>
          <w:sz w:val="20"/>
        </w:rPr>
        <w:t> </w:t>
      </w:r>
      <w:r>
        <w:rPr>
          <w:sz w:val="20"/>
        </w:rPr>
        <w:t>los</w:t>
      </w:r>
      <w:r>
        <w:rPr>
          <w:spacing w:val="-2"/>
          <w:sz w:val="20"/>
        </w:rPr>
        <w:t> </w:t>
      </w:r>
      <w:r>
        <w:rPr>
          <w:sz w:val="20"/>
        </w:rPr>
        <w:t>activos</w:t>
      </w:r>
      <w:r>
        <w:rPr>
          <w:spacing w:val="-5"/>
          <w:sz w:val="20"/>
        </w:rPr>
        <w:t> </w:t>
      </w:r>
      <w:r>
        <w:rPr>
          <w:sz w:val="20"/>
        </w:rPr>
        <w:t>materiales</w:t>
      </w:r>
      <w:r>
        <w:rPr>
          <w:spacing w:val="-5"/>
          <w:sz w:val="20"/>
        </w:rPr>
        <w:t> </w:t>
      </w:r>
      <w:r>
        <w:rPr>
          <w:sz w:val="20"/>
        </w:rPr>
        <w:t>e</w:t>
      </w:r>
      <w:r>
        <w:rPr>
          <w:spacing w:val="-5"/>
          <w:sz w:val="20"/>
        </w:rPr>
        <w:t> </w:t>
      </w:r>
      <w:r>
        <w:rPr>
          <w:spacing w:val="-2"/>
          <w:sz w:val="20"/>
        </w:rPr>
        <w:t>intangibles.</w:t>
      </w:r>
    </w:p>
    <w:p>
      <w:pPr>
        <w:pStyle w:val="ListParagraph"/>
        <w:numPr>
          <w:ilvl w:val="0"/>
          <w:numId w:val="5"/>
        </w:numPr>
        <w:tabs>
          <w:tab w:pos="2409" w:val="left" w:leader="none"/>
        </w:tabs>
        <w:spacing w:line="240" w:lineRule="auto" w:before="11" w:after="0"/>
        <w:ind w:left="2409" w:right="1338" w:hanging="360"/>
        <w:jc w:val="left"/>
        <w:rPr>
          <w:sz w:val="20"/>
        </w:rPr>
      </w:pPr>
      <w:r>
        <w:rPr>
          <w:sz w:val="20"/>
        </w:rPr>
        <w:t>Las estimaciones realizadas para la determinación de los compromisos de pagos </w:t>
      </w:r>
      <w:r>
        <w:rPr>
          <w:spacing w:val="-2"/>
          <w:sz w:val="20"/>
        </w:rPr>
        <w:t>futuros.</w:t>
      </w:r>
    </w:p>
    <w:p>
      <w:pPr>
        <w:pStyle w:val="ListParagraph"/>
        <w:numPr>
          <w:ilvl w:val="0"/>
          <w:numId w:val="5"/>
        </w:numPr>
        <w:tabs>
          <w:tab w:pos="2409" w:val="left" w:leader="none"/>
        </w:tabs>
        <w:spacing w:line="240" w:lineRule="auto" w:before="12" w:after="0"/>
        <w:ind w:left="2409" w:right="1339" w:hanging="360"/>
        <w:jc w:val="left"/>
        <w:rPr>
          <w:sz w:val="20"/>
        </w:rPr>
      </w:pPr>
      <w:r>
        <w:rPr>
          <w:sz w:val="20"/>
        </w:rPr>
        <w:t>La</w:t>
      </w:r>
      <w:r>
        <w:rPr>
          <w:spacing w:val="69"/>
          <w:sz w:val="20"/>
        </w:rPr>
        <w:t> </w:t>
      </w:r>
      <w:r>
        <w:rPr>
          <w:sz w:val="20"/>
        </w:rPr>
        <w:t>probabilidad</w:t>
      </w:r>
      <w:r>
        <w:rPr>
          <w:spacing w:val="70"/>
          <w:sz w:val="20"/>
        </w:rPr>
        <w:t> </w:t>
      </w:r>
      <w:r>
        <w:rPr>
          <w:sz w:val="20"/>
        </w:rPr>
        <w:t>de</w:t>
      </w:r>
      <w:r>
        <w:rPr>
          <w:spacing w:val="70"/>
          <w:sz w:val="20"/>
        </w:rPr>
        <w:t> </w:t>
      </w:r>
      <w:r>
        <w:rPr>
          <w:sz w:val="20"/>
        </w:rPr>
        <w:t>ocurrencia</w:t>
      </w:r>
      <w:r>
        <w:rPr>
          <w:spacing w:val="72"/>
          <w:sz w:val="20"/>
        </w:rPr>
        <w:t> </w:t>
      </w:r>
      <w:r>
        <w:rPr>
          <w:sz w:val="20"/>
        </w:rPr>
        <w:t>y</w:t>
      </w:r>
      <w:r>
        <w:rPr>
          <w:spacing w:val="40"/>
          <w:sz w:val="20"/>
        </w:rPr>
        <w:t> </w:t>
      </w:r>
      <w:r>
        <w:rPr>
          <w:sz w:val="20"/>
        </w:rPr>
        <w:t>el</w:t>
      </w:r>
      <w:r>
        <w:rPr>
          <w:spacing w:val="67"/>
          <w:sz w:val="20"/>
        </w:rPr>
        <w:t> </w:t>
      </w:r>
      <w:r>
        <w:rPr>
          <w:sz w:val="20"/>
        </w:rPr>
        <w:t>importe</w:t>
      </w:r>
      <w:r>
        <w:rPr>
          <w:spacing w:val="67"/>
          <w:sz w:val="20"/>
        </w:rPr>
        <w:t> </w:t>
      </w:r>
      <w:r>
        <w:rPr>
          <w:sz w:val="20"/>
        </w:rPr>
        <w:t>de</w:t>
      </w:r>
      <w:r>
        <w:rPr>
          <w:spacing w:val="68"/>
          <w:sz w:val="20"/>
        </w:rPr>
        <w:t> </w:t>
      </w:r>
      <w:r>
        <w:rPr>
          <w:sz w:val="20"/>
        </w:rPr>
        <w:t>los</w:t>
      </w:r>
      <w:r>
        <w:rPr>
          <w:spacing w:val="67"/>
          <w:sz w:val="20"/>
        </w:rPr>
        <w:t> </w:t>
      </w:r>
      <w:r>
        <w:rPr>
          <w:sz w:val="20"/>
        </w:rPr>
        <w:t>pasivos</w:t>
      </w:r>
      <w:r>
        <w:rPr>
          <w:spacing w:val="71"/>
          <w:sz w:val="20"/>
        </w:rPr>
        <w:t> </w:t>
      </w:r>
      <w:r>
        <w:rPr>
          <w:sz w:val="20"/>
        </w:rPr>
        <w:t>indeterminados</w:t>
      </w:r>
      <w:r>
        <w:rPr>
          <w:spacing w:val="71"/>
          <w:sz w:val="20"/>
        </w:rPr>
        <w:t> </w:t>
      </w:r>
      <w:r>
        <w:rPr>
          <w:sz w:val="20"/>
        </w:rPr>
        <w:t>o </w:t>
      </w:r>
      <w:r>
        <w:rPr>
          <w:spacing w:val="-2"/>
          <w:sz w:val="20"/>
        </w:rPr>
        <w:t>contingentes.</w:t>
      </w:r>
    </w:p>
    <w:p>
      <w:pPr>
        <w:pStyle w:val="ListParagraph"/>
        <w:numPr>
          <w:ilvl w:val="0"/>
          <w:numId w:val="5"/>
        </w:numPr>
        <w:tabs>
          <w:tab w:pos="2409" w:val="left" w:leader="none"/>
        </w:tabs>
        <w:spacing w:line="240" w:lineRule="auto" w:before="15" w:after="0"/>
        <w:ind w:left="2409" w:right="0" w:hanging="360"/>
        <w:jc w:val="left"/>
        <w:rPr>
          <w:sz w:val="20"/>
        </w:rPr>
      </w:pPr>
      <w:r>
        <w:rPr>
          <w:sz w:val="20"/>
        </w:rPr>
        <w:t>Reclamaciones</w:t>
      </w:r>
      <w:r>
        <w:rPr>
          <w:spacing w:val="-10"/>
          <w:sz w:val="20"/>
        </w:rPr>
        <w:t> </w:t>
      </w:r>
      <w:r>
        <w:rPr>
          <w:sz w:val="20"/>
        </w:rPr>
        <w:t>por</w:t>
      </w:r>
      <w:r>
        <w:rPr>
          <w:spacing w:val="-10"/>
          <w:sz w:val="20"/>
        </w:rPr>
        <w:t> </w:t>
      </w:r>
      <w:r>
        <w:rPr>
          <w:spacing w:val="-2"/>
          <w:sz w:val="20"/>
        </w:rPr>
        <w:t>garantía.</w:t>
      </w:r>
    </w:p>
    <w:p>
      <w:pPr>
        <w:pStyle w:val="ListParagraph"/>
        <w:numPr>
          <w:ilvl w:val="0"/>
          <w:numId w:val="5"/>
        </w:numPr>
        <w:tabs>
          <w:tab w:pos="2409" w:val="left" w:leader="none"/>
        </w:tabs>
        <w:spacing w:line="240" w:lineRule="auto" w:before="11" w:after="0"/>
        <w:ind w:left="2409" w:right="0" w:hanging="360"/>
        <w:jc w:val="left"/>
        <w:rPr>
          <w:sz w:val="20"/>
        </w:rPr>
      </w:pPr>
      <w:r>
        <w:rPr>
          <w:sz w:val="20"/>
        </w:rPr>
        <w:t>Provisiones</w:t>
      </w:r>
      <w:r>
        <w:rPr>
          <w:spacing w:val="-7"/>
          <w:sz w:val="20"/>
        </w:rPr>
        <w:t> </w:t>
      </w:r>
      <w:r>
        <w:rPr>
          <w:sz w:val="20"/>
        </w:rPr>
        <w:t>por</w:t>
      </w:r>
      <w:r>
        <w:rPr>
          <w:spacing w:val="-7"/>
          <w:sz w:val="20"/>
        </w:rPr>
        <w:t> </w:t>
      </w:r>
      <w:r>
        <w:rPr>
          <w:spacing w:val="-2"/>
          <w:sz w:val="20"/>
        </w:rPr>
        <w:t>litigios.</w:t>
      </w:r>
    </w:p>
    <w:p>
      <w:pPr>
        <w:pStyle w:val="ListParagraph"/>
        <w:numPr>
          <w:ilvl w:val="0"/>
          <w:numId w:val="5"/>
        </w:numPr>
        <w:tabs>
          <w:tab w:pos="2409" w:val="left" w:leader="none"/>
        </w:tabs>
        <w:spacing w:line="240" w:lineRule="auto" w:before="14" w:after="0"/>
        <w:ind w:left="2409" w:right="0" w:hanging="360"/>
        <w:jc w:val="left"/>
        <w:rPr>
          <w:sz w:val="20"/>
        </w:rPr>
      </w:pPr>
      <w:r>
        <w:rPr>
          <w:sz w:val="20"/>
        </w:rPr>
        <w:t>Recuperabilidad</w:t>
      </w:r>
      <w:r>
        <w:rPr>
          <w:spacing w:val="-8"/>
          <w:sz w:val="20"/>
        </w:rPr>
        <w:t> </w:t>
      </w:r>
      <w:r>
        <w:rPr>
          <w:sz w:val="20"/>
        </w:rPr>
        <w:t>de</w:t>
      </w:r>
      <w:r>
        <w:rPr>
          <w:spacing w:val="-10"/>
          <w:sz w:val="20"/>
        </w:rPr>
        <w:t> </w:t>
      </w:r>
      <w:r>
        <w:rPr>
          <w:sz w:val="20"/>
        </w:rPr>
        <w:t>créditos</w:t>
      </w:r>
      <w:r>
        <w:rPr>
          <w:spacing w:val="-10"/>
          <w:sz w:val="20"/>
        </w:rPr>
        <w:t> </w:t>
      </w:r>
      <w:r>
        <w:rPr>
          <w:sz w:val="20"/>
        </w:rPr>
        <w:t>fiscales</w:t>
      </w:r>
      <w:r>
        <w:rPr>
          <w:spacing w:val="-9"/>
          <w:sz w:val="20"/>
        </w:rPr>
        <w:t> </w:t>
      </w:r>
      <w:r>
        <w:rPr>
          <w:spacing w:val="-2"/>
          <w:sz w:val="20"/>
        </w:rPr>
        <w:t>activados.</w:t>
      </w:r>
    </w:p>
    <w:p>
      <w:pPr>
        <w:pStyle w:val="ListParagraph"/>
        <w:numPr>
          <w:ilvl w:val="0"/>
          <w:numId w:val="5"/>
        </w:numPr>
        <w:tabs>
          <w:tab w:pos="2409" w:val="left" w:leader="none"/>
        </w:tabs>
        <w:spacing w:line="240" w:lineRule="auto" w:before="12" w:after="0"/>
        <w:ind w:left="2409" w:right="0" w:hanging="360"/>
        <w:jc w:val="left"/>
        <w:rPr>
          <w:sz w:val="20"/>
        </w:rPr>
      </w:pPr>
      <w:r>
        <w:rPr>
          <w:sz w:val="20"/>
        </w:rPr>
        <w:t>Deterioro</w:t>
      </w:r>
      <w:r>
        <w:rPr>
          <w:spacing w:val="-7"/>
          <w:sz w:val="20"/>
        </w:rPr>
        <w:t> </w:t>
      </w:r>
      <w:r>
        <w:rPr>
          <w:sz w:val="20"/>
        </w:rPr>
        <w:t>de</w:t>
      </w:r>
      <w:r>
        <w:rPr>
          <w:spacing w:val="-6"/>
          <w:sz w:val="20"/>
        </w:rPr>
        <w:t> </w:t>
      </w:r>
      <w:r>
        <w:rPr>
          <w:sz w:val="20"/>
        </w:rPr>
        <w:t>saldos</w:t>
      </w:r>
      <w:r>
        <w:rPr>
          <w:spacing w:val="-4"/>
          <w:sz w:val="20"/>
        </w:rPr>
        <w:t> </w:t>
      </w:r>
      <w:r>
        <w:rPr>
          <w:sz w:val="20"/>
        </w:rPr>
        <w:t>de</w:t>
      </w:r>
      <w:r>
        <w:rPr>
          <w:spacing w:val="-6"/>
          <w:sz w:val="20"/>
        </w:rPr>
        <w:t> </w:t>
      </w:r>
      <w:r>
        <w:rPr>
          <w:sz w:val="20"/>
        </w:rPr>
        <w:t>cuentas</w:t>
      </w:r>
      <w:r>
        <w:rPr>
          <w:spacing w:val="-3"/>
          <w:sz w:val="20"/>
        </w:rPr>
        <w:t> </w:t>
      </w:r>
      <w:r>
        <w:rPr>
          <w:sz w:val="20"/>
        </w:rPr>
        <w:t>a</w:t>
      </w:r>
      <w:r>
        <w:rPr>
          <w:spacing w:val="-7"/>
          <w:sz w:val="20"/>
        </w:rPr>
        <w:t> </w:t>
      </w:r>
      <w:r>
        <w:rPr>
          <w:sz w:val="20"/>
        </w:rPr>
        <w:t>cobrar</w:t>
      </w:r>
      <w:r>
        <w:rPr>
          <w:spacing w:val="-1"/>
          <w:sz w:val="20"/>
        </w:rPr>
        <w:t> </w:t>
      </w:r>
      <w:r>
        <w:rPr>
          <w:sz w:val="20"/>
        </w:rPr>
        <w:t>y</w:t>
      </w:r>
      <w:r>
        <w:rPr>
          <w:spacing w:val="-7"/>
          <w:sz w:val="20"/>
        </w:rPr>
        <w:t> </w:t>
      </w:r>
      <w:r>
        <w:rPr>
          <w:sz w:val="20"/>
        </w:rPr>
        <w:t>activos</w:t>
      </w:r>
      <w:r>
        <w:rPr>
          <w:spacing w:val="-4"/>
          <w:sz w:val="20"/>
        </w:rPr>
        <w:t> </w:t>
      </w:r>
      <w:r>
        <w:rPr>
          <w:spacing w:val="-2"/>
          <w:sz w:val="20"/>
        </w:rPr>
        <w:t>financieros.</w:t>
      </w:r>
    </w:p>
    <w:p>
      <w:pPr>
        <w:pStyle w:val="ListParagraph"/>
        <w:numPr>
          <w:ilvl w:val="0"/>
          <w:numId w:val="5"/>
        </w:numPr>
        <w:tabs>
          <w:tab w:pos="2409" w:val="left" w:leader="none"/>
        </w:tabs>
        <w:spacing w:line="240" w:lineRule="auto" w:before="14" w:after="0"/>
        <w:ind w:left="2409" w:right="0" w:hanging="360"/>
        <w:jc w:val="left"/>
        <w:rPr>
          <w:sz w:val="20"/>
        </w:rPr>
      </w:pPr>
      <w:r>
        <w:rPr>
          <w:sz w:val="20"/>
        </w:rPr>
        <w:t>Reconocimiento</w:t>
      </w:r>
      <w:r>
        <w:rPr>
          <w:spacing w:val="-11"/>
          <w:sz w:val="20"/>
        </w:rPr>
        <w:t> </w:t>
      </w:r>
      <w:r>
        <w:rPr>
          <w:sz w:val="20"/>
        </w:rPr>
        <w:t>de</w:t>
      </w:r>
      <w:r>
        <w:rPr>
          <w:spacing w:val="-9"/>
          <w:sz w:val="20"/>
        </w:rPr>
        <w:t> </w:t>
      </w:r>
      <w:r>
        <w:rPr>
          <w:spacing w:val="-2"/>
          <w:sz w:val="20"/>
        </w:rPr>
        <w:t>ingresos.</w:t>
      </w:r>
    </w:p>
    <w:p>
      <w:pPr>
        <w:pStyle w:val="ListParagraph"/>
        <w:numPr>
          <w:ilvl w:val="0"/>
          <w:numId w:val="5"/>
        </w:numPr>
        <w:tabs>
          <w:tab w:pos="2409" w:val="left" w:leader="none"/>
        </w:tabs>
        <w:spacing w:line="240" w:lineRule="auto" w:before="12" w:after="0"/>
        <w:ind w:left="2409" w:right="0" w:hanging="360"/>
        <w:jc w:val="left"/>
        <w:rPr>
          <w:sz w:val="20"/>
        </w:rPr>
      </w:pPr>
      <w:r>
        <w:rPr>
          <w:sz w:val="20"/>
        </w:rPr>
        <w:t>Deterioro</w:t>
      </w:r>
      <w:r>
        <w:rPr>
          <w:spacing w:val="-9"/>
          <w:sz w:val="20"/>
        </w:rPr>
        <w:t> </w:t>
      </w:r>
      <w:r>
        <w:rPr>
          <w:sz w:val="20"/>
        </w:rPr>
        <w:t>de</w:t>
      </w:r>
      <w:r>
        <w:rPr>
          <w:spacing w:val="-8"/>
          <w:sz w:val="20"/>
        </w:rPr>
        <w:t> </w:t>
      </w:r>
      <w:r>
        <w:rPr>
          <w:sz w:val="20"/>
        </w:rPr>
        <w:t>participaciones</w:t>
      </w:r>
      <w:r>
        <w:rPr>
          <w:spacing w:val="-6"/>
          <w:sz w:val="20"/>
        </w:rPr>
        <w:t> </w:t>
      </w:r>
      <w:r>
        <w:rPr>
          <w:sz w:val="20"/>
        </w:rPr>
        <w:t>en</w:t>
      </w:r>
      <w:r>
        <w:rPr>
          <w:spacing w:val="-7"/>
          <w:sz w:val="20"/>
        </w:rPr>
        <w:t> </w:t>
      </w:r>
      <w:r>
        <w:rPr>
          <w:sz w:val="20"/>
        </w:rPr>
        <w:t>otras</w:t>
      </w:r>
      <w:r>
        <w:rPr>
          <w:spacing w:val="-6"/>
          <w:sz w:val="20"/>
        </w:rPr>
        <w:t> </w:t>
      </w:r>
      <w:r>
        <w:rPr>
          <w:spacing w:val="-2"/>
          <w:sz w:val="20"/>
        </w:rPr>
        <w:t>empresas.</w:t>
      </w:r>
    </w:p>
    <w:p>
      <w:pPr>
        <w:pStyle w:val="ListParagraph"/>
        <w:spacing w:after="0" w:line="240" w:lineRule="auto"/>
        <w:jc w:val="left"/>
        <w:rPr>
          <w:sz w:val="20"/>
        </w:rPr>
        <w:sectPr>
          <w:pgSz w:w="11910" w:h="16840"/>
          <w:pgMar w:header="286" w:footer="1060" w:top="1920" w:bottom="1260" w:left="360" w:right="360"/>
        </w:sectPr>
      </w:pPr>
    </w:p>
    <w:p>
      <w:pPr>
        <w:pStyle w:val="BodyText"/>
      </w:pPr>
    </w:p>
    <w:p>
      <w:pPr>
        <w:pStyle w:val="BodyText"/>
        <w:spacing w:before="199"/>
      </w:pPr>
    </w:p>
    <w:p>
      <w:pPr>
        <w:pStyle w:val="ListParagraph"/>
        <w:numPr>
          <w:ilvl w:val="1"/>
          <w:numId w:val="4"/>
        </w:numPr>
        <w:tabs>
          <w:tab w:pos="2247" w:val="left" w:leader="none"/>
        </w:tabs>
        <w:spacing w:line="240" w:lineRule="auto" w:before="0" w:after="0"/>
        <w:ind w:left="2247" w:right="0" w:hanging="452"/>
        <w:jc w:val="left"/>
        <w:rPr>
          <w:rFonts w:ascii="Tahoma" w:hAnsi="Tahoma"/>
          <w:sz w:val="18"/>
        </w:rPr>
      </w:pPr>
      <w:r>
        <w:rPr>
          <w:sz w:val="20"/>
          <w:u w:val="single"/>
        </w:rPr>
        <w:t>Comparación</w:t>
      </w:r>
      <w:r>
        <w:rPr>
          <w:spacing w:val="-8"/>
          <w:sz w:val="20"/>
          <w:u w:val="single"/>
        </w:rPr>
        <w:t> </w:t>
      </w:r>
      <w:r>
        <w:rPr>
          <w:sz w:val="20"/>
          <w:u w:val="single"/>
        </w:rPr>
        <w:t>de</w:t>
      </w:r>
      <w:r>
        <w:rPr>
          <w:spacing w:val="-6"/>
          <w:sz w:val="20"/>
          <w:u w:val="single"/>
        </w:rPr>
        <w:t> </w:t>
      </w:r>
      <w:r>
        <w:rPr>
          <w:sz w:val="20"/>
          <w:u w:val="single"/>
        </w:rPr>
        <w:t>la</w:t>
      </w:r>
      <w:r>
        <w:rPr>
          <w:spacing w:val="-7"/>
          <w:sz w:val="20"/>
          <w:u w:val="single"/>
        </w:rPr>
        <w:t> </w:t>
      </w:r>
      <w:r>
        <w:rPr>
          <w:spacing w:val="-2"/>
          <w:sz w:val="20"/>
          <w:u w:val="single"/>
        </w:rPr>
        <w:t>información.</w:t>
      </w:r>
    </w:p>
    <w:p>
      <w:pPr>
        <w:pStyle w:val="BodyText"/>
        <w:spacing w:before="1"/>
      </w:pPr>
    </w:p>
    <w:p>
      <w:pPr>
        <w:pStyle w:val="BodyText"/>
        <w:ind w:left="1795" w:right="1334"/>
        <w:jc w:val="both"/>
      </w:pPr>
      <w:r>
        <w:rPr/>
        <w:t>Las cuentas anuales se presentan, a efectos comparativos, con cada una de las partidas del balance de situación, de la cuenta de pérdidas y</w:t>
      </w:r>
      <w:r>
        <w:rPr>
          <w:spacing w:val="-1"/>
        </w:rPr>
        <w:t> </w:t>
      </w:r>
      <w:r>
        <w:rPr/>
        <w:t>ganancias, del estado de cambios en el patrimonio neto y del estado de flujos de efectivo, además de las cifras del ejercicio 2025, las correspondientes al ejercicio anterior. Asimismo, la información contenida en esta memoria referida al ejercicio 2025 se presenta, a efectos comparativos con la información del ejercicio 2024.</w:t>
      </w:r>
    </w:p>
    <w:p>
      <w:pPr>
        <w:pStyle w:val="BodyText"/>
        <w:spacing w:before="1"/>
      </w:pPr>
    </w:p>
    <w:p>
      <w:pPr>
        <w:pStyle w:val="BodyText"/>
        <w:ind w:left="1795" w:right="1340"/>
        <w:jc w:val="both"/>
      </w:pPr>
      <w:r>
        <w:rPr/>
        <w:t>La Sociedad está obligada a auditar las cuentas anuales de los ejercicios 2025 y 2024. Ambos ejercicios se auditan.</w:t>
      </w:r>
    </w:p>
    <w:p>
      <w:pPr>
        <w:pStyle w:val="ListParagraph"/>
        <w:numPr>
          <w:ilvl w:val="1"/>
          <w:numId w:val="4"/>
        </w:numPr>
        <w:tabs>
          <w:tab w:pos="2247" w:val="left" w:leader="none"/>
        </w:tabs>
        <w:spacing w:line="240" w:lineRule="auto" w:before="229" w:after="0"/>
        <w:ind w:left="2247" w:right="0" w:hanging="452"/>
        <w:jc w:val="left"/>
        <w:rPr>
          <w:rFonts w:ascii="Tahoma" w:hAnsi="Tahoma"/>
          <w:sz w:val="18"/>
        </w:rPr>
      </w:pPr>
      <w:r>
        <w:rPr>
          <w:sz w:val="20"/>
          <w:u w:val="single"/>
        </w:rPr>
        <w:t>Agrupación</w:t>
      </w:r>
      <w:r>
        <w:rPr>
          <w:spacing w:val="-10"/>
          <w:sz w:val="20"/>
          <w:u w:val="single"/>
        </w:rPr>
        <w:t> </w:t>
      </w:r>
      <w:r>
        <w:rPr>
          <w:sz w:val="20"/>
          <w:u w:val="single"/>
        </w:rPr>
        <w:t>de</w:t>
      </w:r>
      <w:r>
        <w:rPr>
          <w:spacing w:val="-8"/>
          <w:sz w:val="20"/>
          <w:u w:val="single"/>
        </w:rPr>
        <w:t> </w:t>
      </w:r>
      <w:r>
        <w:rPr>
          <w:spacing w:val="-2"/>
          <w:sz w:val="20"/>
          <w:u w:val="single"/>
        </w:rPr>
        <w:t>partidas.</w:t>
      </w:r>
    </w:p>
    <w:p>
      <w:pPr>
        <w:pStyle w:val="BodyText"/>
      </w:pPr>
    </w:p>
    <w:p>
      <w:pPr>
        <w:pStyle w:val="BodyText"/>
        <w:ind w:left="1795" w:right="1338"/>
        <w:jc w:val="both"/>
      </w:pPr>
      <w:r>
        <w:rPr/>
        <w:t>Las cuentas anuales no tienen ninguna partida que haya sido objeto de agrupación en el balance, en la cuenta de pérdidas y ganancias, en el estado de cambios en el patrimonio neto o en el estado de flujos de efectivo.</w:t>
      </w:r>
    </w:p>
    <w:p>
      <w:pPr>
        <w:pStyle w:val="ListParagraph"/>
        <w:numPr>
          <w:ilvl w:val="1"/>
          <w:numId w:val="4"/>
        </w:numPr>
        <w:tabs>
          <w:tab w:pos="2247" w:val="left" w:leader="none"/>
        </w:tabs>
        <w:spacing w:line="240" w:lineRule="auto" w:before="230" w:after="0"/>
        <w:ind w:left="2247" w:right="0" w:hanging="452"/>
        <w:jc w:val="left"/>
        <w:rPr>
          <w:rFonts w:ascii="Tahoma"/>
          <w:sz w:val="18"/>
        </w:rPr>
      </w:pPr>
      <w:r>
        <w:rPr>
          <w:sz w:val="20"/>
          <w:u w:val="single"/>
        </w:rPr>
        <w:t>Elementos</w:t>
      </w:r>
      <w:r>
        <w:rPr>
          <w:spacing w:val="-9"/>
          <w:sz w:val="20"/>
          <w:u w:val="single"/>
        </w:rPr>
        <w:t> </w:t>
      </w:r>
      <w:r>
        <w:rPr>
          <w:sz w:val="20"/>
          <w:u w:val="single"/>
        </w:rPr>
        <w:t>recogidos</w:t>
      </w:r>
      <w:r>
        <w:rPr>
          <w:spacing w:val="-8"/>
          <w:sz w:val="20"/>
          <w:u w:val="single"/>
        </w:rPr>
        <w:t> </w:t>
      </w:r>
      <w:r>
        <w:rPr>
          <w:sz w:val="20"/>
          <w:u w:val="single"/>
        </w:rPr>
        <w:t>en</w:t>
      </w:r>
      <w:r>
        <w:rPr>
          <w:spacing w:val="-7"/>
          <w:sz w:val="20"/>
          <w:u w:val="single"/>
        </w:rPr>
        <w:t> </w:t>
      </w:r>
      <w:r>
        <w:rPr>
          <w:sz w:val="20"/>
          <w:u w:val="single"/>
        </w:rPr>
        <w:t>varias</w:t>
      </w:r>
      <w:r>
        <w:rPr>
          <w:spacing w:val="-8"/>
          <w:sz w:val="20"/>
          <w:u w:val="single"/>
        </w:rPr>
        <w:t> </w:t>
      </w:r>
      <w:r>
        <w:rPr>
          <w:spacing w:val="-2"/>
          <w:sz w:val="20"/>
          <w:u w:val="single"/>
        </w:rPr>
        <w:t>partidas.</w:t>
      </w:r>
    </w:p>
    <w:p>
      <w:pPr>
        <w:pStyle w:val="BodyText"/>
      </w:pPr>
    </w:p>
    <w:p>
      <w:pPr>
        <w:pStyle w:val="BodyText"/>
        <w:ind w:left="1795" w:right="1308"/>
      </w:pPr>
      <w:r>
        <w:rPr/>
        <w:t>No</w:t>
      </w:r>
      <w:r>
        <w:rPr>
          <w:spacing w:val="40"/>
        </w:rPr>
        <w:t> </w:t>
      </w:r>
      <w:r>
        <w:rPr/>
        <w:t>existen</w:t>
      </w:r>
      <w:r>
        <w:rPr>
          <w:spacing w:val="40"/>
        </w:rPr>
        <w:t> </w:t>
      </w:r>
      <w:r>
        <w:rPr/>
        <w:t>elementos</w:t>
      </w:r>
      <w:r>
        <w:rPr>
          <w:spacing w:val="40"/>
        </w:rPr>
        <w:t> </w:t>
      </w:r>
      <w:r>
        <w:rPr/>
        <w:t>patrimoniales</w:t>
      </w:r>
      <w:r>
        <w:rPr>
          <w:spacing w:val="40"/>
        </w:rPr>
        <w:t> </w:t>
      </w:r>
      <w:r>
        <w:rPr/>
        <w:t>que</w:t>
      </w:r>
      <w:r>
        <w:rPr>
          <w:spacing w:val="40"/>
        </w:rPr>
        <w:t> </w:t>
      </w:r>
      <w:r>
        <w:rPr/>
        <w:t>estén</w:t>
      </w:r>
      <w:r>
        <w:rPr>
          <w:spacing w:val="40"/>
        </w:rPr>
        <w:t> </w:t>
      </w:r>
      <w:r>
        <w:rPr/>
        <w:t>registrados</w:t>
      </w:r>
      <w:r>
        <w:rPr>
          <w:spacing w:val="40"/>
        </w:rPr>
        <w:t> </w:t>
      </w:r>
      <w:r>
        <w:rPr/>
        <w:t>en</w:t>
      </w:r>
      <w:r>
        <w:rPr>
          <w:spacing w:val="40"/>
        </w:rPr>
        <w:t> </w:t>
      </w:r>
      <w:r>
        <w:rPr/>
        <w:t>dos</w:t>
      </w:r>
      <w:r>
        <w:rPr>
          <w:spacing w:val="40"/>
        </w:rPr>
        <w:t> </w:t>
      </w:r>
      <w:r>
        <w:rPr/>
        <w:t>o</w:t>
      </w:r>
      <w:r>
        <w:rPr>
          <w:spacing w:val="40"/>
        </w:rPr>
        <w:t> </w:t>
      </w:r>
      <w:r>
        <w:rPr/>
        <w:t>más</w:t>
      </w:r>
      <w:r>
        <w:rPr>
          <w:spacing w:val="40"/>
        </w:rPr>
        <w:t> </w:t>
      </w:r>
      <w:r>
        <w:rPr/>
        <w:t>partidas</w:t>
      </w:r>
      <w:r>
        <w:rPr>
          <w:spacing w:val="40"/>
        </w:rPr>
        <w:t> </w:t>
      </w:r>
      <w:r>
        <w:rPr/>
        <w:t>del </w:t>
      </w:r>
      <w:r>
        <w:rPr>
          <w:spacing w:val="-2"/>
        </w:rPr>
        <w:t>balance.</w:t>
      </w:r>
    </w:p>
    <w:p>
      <w:pPr>
        <w:pStyle w:val="ListParagraph"/>
        <w:numPr>
          <w:ilvl w:val="1"/>
          <w:numId w:val="4"/>
        </w:numPr>
        <w:tabs>
          <w:tab w:pos="2247" w:val="left" w:leader="none"/>
        </w:tabs>
        <w:spacing w:line="240" w:lineRule="auto" w:before="229" w:after="0"/>
        <w:ind w:left="2247" w:right="0" w:hanging="452"/>
        <w:jc w:val="left"/>
        <w:rPr>
          <w:rFonts w:ascii="Tahoma"/>
          <w:sz w:val="18"/>
        </w:rPr>
      </w:pPr>
      <w:r>
        <w:rPr>
          <w:sz w:val="20"/>
          <w:u w:val="single"/>
        </w:rPr>
        <w:t>Cambios</w:t>
      </w:r>
      <w:r>
        <w:rPr>
          <w:spacing w:val="-8"/>
          <w:sz w:val="20"/>
          <w:u w:val="single"/>
        </w:rPr>
        <w:t> </w:t>
      </w:r>
      <w:r>
        <w:rPr>
          <w:sz w:val="20"/>
          <w:u w:val="single"/>
        </w:rPr>
        <w:t>en</w:t>
      </w:r>
      <w:r>
        <w:rPr>
          <w:spacing w:val="-9"/>
          <w:sz w:val="20"/>
          <w:u w:val="single"/>
        </w:rPr>
        <w:t> </w:t>
      </w:r>
      <w:r>
        <w:rPr>
          <w:sz w:val="20"/>
          <w:u w:val="single"/>
        </w:rPr>
        <w:t>criterios</w:t>
      </w:r>
      <w:r>
        <w:rPr>
          <w:spacing w:val="-9"/>
          <w:sz w:val="20"/>
          <w:u w:val="single"/>
        </w:rPr>
        <w:t> </w:t>
      </w:r>
      <w:r>
        <w:rPr>
          <w:spacing w:val="-2"/>
          <w:sz w:val="20"/>
          <w:u w:val="single"/>
        </w:rPr>
        <w:t>contables.</w:t>
      </w:r>
    </w:p>
    <w:p>
      <w:pPr>
        <w:pStyle w:val="BodyText"/>
        <w:spacing w:before="1"/>
      </w:pPr>
    </w:p>
    <w:p>
      <w:pPr>
        <w:pStyle w:val="BodyText"/>
        <w:ind w:left="1795" w:right="1308"/>
      </w:pPr>
      <w:r>
        <w:rPr/>
        <w:t>Durante</w:t>
      </w:r>
      <w:r>
        <w:rPr>
          <w:spacing w:val="40"/>
        </w:rPr>
        <w:t> </w:t>
      </w:r>
      <w:r>
        <w:rPr/>
        <w:t>el</w:t>
      </w:r>
      <w:r>
        <w:rPr>
          <w:spacing w:val="40"/>
        </w:rPr>
        <w:t> </w:t>
      </w:r>
      <w:r>
        <w:rPr/>
        <w:t>ejercicio</w:t>
      </w:r>
      <w:r>
        <w:rPr>
          <w:spacing w:val="40"/>
        </w:rPr>
        <w:t> </w:t>
      </w:r>
      <w:r>
        <w:rPr/>
        <w:t>2025</w:t>
      </w:r>
      <w:r>
        <w:rPr>
          <w:spacing w:val="40"/>
        </w:rPr>
        <w:t> </w:t>
      </w:r>
      <w:r>
        <w:rPr/>
        <w:t>no</w:t>
      </w:r>
      <w:r>
        <w:rPr>
          <w:spacing w:val="40"/>
        </w:rPr>
        <w:t> </w:t>
      </w:r>
      <w:r>
        <w:rPr/>
        <w:t>se</w:t>
      </w:r>
      <w:r>
        <w:rPr>
          <w:spacing w:val="40"/>
        </w:rPr>
        <w:t> </w:t>
      </w:r>
      <w:r>
        <w:rPr/>
        <w:t>ha</w:t>
      </w:r>
      <w:r>
        <w:rPr>
          <w:spacing w:val="40"/>
        </w:rPr>
        <w:t> </w:t>
      </w:r>
      <w:r>
        <w:rPr/>
        <w:t>producido</w:t>
      </w:r>
      <w:r>
        <w:rPr>
          <w:spacing w:val="40"/>
        </w:rPr>
        <w:t> </w:t>
      </w:r>
      <w:r>
        <w:rPr/>
        <w:t>ningún</w:t>
      </w:r>
      <w:r>
        <w:rPr>
          <w:spacing w:val="40"/>
        </w:rPr>
        <w:t> </w:t>
      </w:r>
      <w:r>
        <w:rPr/>
        <w:t>cambio</w:t>
      </w:r>
      <w:r>
        <w:rPr>
          <w:spacing w:val="40"/>
        </w:rPr>
        <w:t> </w:t>
      </w:r>
      <w:r>
        <w:rPr/>
        <w:t>significativo</w:t>
      </w:r>
      <w:r>
        <w:rPr>
          <w:spacing w:val="40"/>
        </w:rPr>
        <w:t> </w:t>
      </w:r>
      <w:r>
        <w:rPr/>
        <w:t>de</w:t>
      </w:r>
      <w:r>
        <w:rPr>
          <w:spacing w:val="40"/>
        </w:rPr>
        <w:t> </w:t>
      </w:r>
      <w:r>
        <w:rPr/>
        <w:t>criterio </w:t>
      </w:r>
      <w:r>
        <w:rPr>
          <w:spacing w:val="-2"/>
        </w:rPr>
        <w:t>contable.</w:t>
      </w:r>
    </w:p>
    <w:p>
      <w:pPr>
        <w:pStyle w:val="BodyText"/>
        <w:spacing w:before="1"/>
      </w:pPr>
    </w:p>
    <w:p>
      <w:pPr>
        <w:pStyle w:val="ListParagraph"/>
        <w:numPr>
          <w:ilvl w:val="1"/>
          <w:numId w:val="4"/>
        </w:numPr>
        <w:tabs>
          <w:tab w:pos="2247" w:val="left" w:leader="none"/>
        </w:tabs>
        <w:spacing w:line="240" w:lineRule="auto" w:before="0" w:after="0"/>
        <w:ind w:left="2247" w:right="0" w:hanging="452"/>
        <w:jc w:val="left"/>
        <w:rPr>
          <w:rFonts w:ascii="Tahoma" w:hAnsi="Tahoma"/>
          <w:sz w:val="18"/>
        </w:rPr>
      </w:pPr>
      <w:r>
        <w:rPr>
          <w:sz w:val="20"/>
          <w:u w:val="single"/>
        </w:rPr>
        <w:t>Corrección</w:t>
      </w:r>
      <w:r>
        <w:rPr>
          <w:spacing w:val="-9"/>
          <w:sz w:val="20"/>
          <w:u w:val="single"/>
        </w:rPr>
        <w:t> </w:t>
      </w:r>
      <w:r>
        <w:rPr>
          <w:sz w:val="20"/>
          <w:u w:val="single"/>
        </w:rPr>
        <w:t>de</w:t>
      </w:r>
      <w:r>
        <w:rPr>
          <w:spacing w:val="-8"/>
          <w:sz w:val="20"/>
          <w:u w:val="single"/>
        </w:rPr>
        <w:t> </w:t>
      </w:r>
      <w:r>
        <w:rPr>
          <w:spacing w:val="-2"/>
          <w:sz w:val="20"/>
          <w:u w:val="single"/>
        </w:rPr>
        <w:t>errores</w:t>
      </w:r>
    </w:p>
    <w:p>
      <w:pPr>
        <w:pStyle w:val="BodyText"/>
        <w:spacing w:before="229"/>
        <w:ind w:left="1795" w:right="1308"/>
      </w:pPr>
      <w:r>
        <w:rPr/>
        <w:t>Durante</w:t>
      </w:r>
      <w:r>
        <w:rPr>
          <w:spacing w:val="40"/>
        </w:rPr>
        <w:t> </w:t>
      </w:r>
      <w:r>
        <w:rPr/>
        <w:t>el</w:t>
      </w:r>
      <w:r>
        <w:rPr>
          <w:spacing w:val="40"/>
        </w:rPr>
        <w:t> </w:t>
      </w:r>
      <w:r>
        <w:rPr/>
        <w:t>ejercicio</w:t>
      </w:r>
      <w:r>
        <w:rPr>
          <w:spacing w:val="40"/>
        </w:rPr>
        <w:t> </w:t>
      </w:r>
      <w:r>
        <w:rPr/>
        <w:t>2025</w:t>
      </w:r>
      <w:r>
        <w:rPr>
          <w:spacing w:val="40"/>
        </w:rPr>
        <w:t> </w:t>
      </w:r>
      <w:r>
        <w:rPr/>
        <w:t>no</w:t>
      </w:r>
      <w:r>
        <w:rPr>
          <w:spacing w:val="40"/>
        </w:rPr>
        <w:t> </w:t>
      </w:r>
      <w:r>
        <w:rPr/>
        <w:t>se</w:t>
      </w:r>
      <w:r>
        <w:rPr>
          <w:spacing w:val="40"/>
        </w:rPr>
        <w:t> </w:t>
      </w:r>
      <w:r>
        <w:rPr/>
        <w:t>han</w:t>
      </w:r>
      <w:r>
        <w:rPr>
          <w:spacing w:val="40"/>
        </w:rPr>
        <w:t> </w:t>
      </w:r>
      <w:r>
        <w:rPr/>
        <w:t>realizado</w:t>
      </w:r>
      <w:r>
        <w:rPr>
          <w:spacing w:val="40"/>
        </w:rPr>
        <w:t> </w:t>
      </w:r>
      <w:r>
        <w:rPr/>
        <w:t>correcciones</w:t>
      </w:r>
      <w:r>
        <w:rPr>
          <w:spacing w:val="40"/>
        </w:rPr>
        <w:t> </w:t>
      </w:r>
      <w:r>
        <w:rPr/>
        <w:t>por</w:t>
      </w:r>
      <w:r>
        <w:rPr>
          <w:spacing w:val="40"/>
        </w:rPr>
        <w:t> </w:t>
      </w:r>
      <w:r>
        <w:rPr/>
        <w:t>errores</w:t>
      </w:r>
      <w:r>
        <w:rPr>
          <w:spacing w:val="40"/>
        </w:rPr>
        <w:t> </w:t>
      </w:r>
      <w:r>
        <w:rPr/>
        <w:t>derivados</w:t>
      </w:r>
      <w:r>
        <w:rPr>
          <w:spacing w:val="40"/>
        </w:rPr>
        <w:t> </w:t>
      </w:r>
      <w:r>
        <w:rPr/>
        <w:t>de saldos de gastos e ingresos de los ejercicios anteriores que fueran erróneos.</w:t>
      </w:r>
    </w:p>
    <w:p>
      <w:pPr>
        <w:pStyle w:val="BodyText"/>
        <w:spacing w:before="1"/>
      </w:pPr>
    </w:p>
    <w:p>
      <w:pPr>
        <w:pStyle w:val="ListParagraph"/>
        <w:numPr>
          <w:ilvl w:val="1"/>
          <w:numId w:val="4"/>
        </w:numPr>
        <w:tabs>
          <w:tab w:pos="2247" w:val="left" w:leader="none"/>
        </w:tabs>
        <w:spacing w:line="240" w:lineRule="auto" w:before="0" w:after="0"/>
        <w:ind w:left="2247" w:right="0" w:hanging="452"/>
        <w:jc w:val="left"/>
        <w:rPr>
          <w:rFonts w:ascii="Tahoma"/>
          <w:sz w:val="18"/>
        </w:rPr>
      </w:pPr>
      <w:r>
        <w:rPr>
          <w:rFonts w:ascii="Tahoma"/>
          <w:sz w:val="18"/>
        </w:rPr>
        <mc:AlternateContent>
          <mc:Choice Requires="wps">
            <w:drawing>
              <wp:anchor distT="0" distB="0" distL="0" distR="0" allowOverlap="1" layoutInCell="1" locked="0" behindDoc="0" simplePos="0" relativeHeight="15744000">
                <wp:simplePos x="0" y="0"/>
                <wp:positionH relativeFrom="page">
                  <wp:posOffset>6966436</wp:posOffset>
                </wp:positionH>
                <wp:positionV relativeFrom="paragraph">
                  <wp:posOffset>95162</wp:posOffset>
                </wp:positionV>
                <wp:extent cx="263525" cy="3275965"/>
                <wp:effectExtent l="0" t="0" r="0" b="0"/>
                <wp:wrapNone/>
                <wp:docPr id="131" name="Textbox 131"/>
                <wp:cNvGraphicFramePr>
                  <a:graphicFrameLocks/>
                </wp:cNvGraphicFramePr>
                <a:graphic>
                  <a:graphicData uri="http://schemas.microsoft.com/office/word/2010/wordprocessingShape">
                    <wps:wsp>
                      <wps:cNvPr id="131" name="Textbox 13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13</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493134pt;width:20.75pt;height:257.95pt;mso-position-horizontal-relative:page;mso-position-vertical-relative:paragraph;z-index:15744000" type="#_x0000_t202" id="docshape8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13</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u w:val="single"/>
        </w:rPr>
        <w:t>Importancia</w:t>
      </w:r>
      <w:r>
        <w:rPr>
          <w:spacing w:val="-11"/>
          <w:sz w:val="20"/>
          <w:u w:val="single"/>
        </w:rPr>
        <w:t> </w:t>
      </w:r>
      <w:r>
        <w:rPr>
          <w:spacing w:val="-2"/>
          <w:sz w:val="20"/>
          <w:u w:val="single"/>
        </w:rPr>
        <w:t>Relativa</w:t>
      </w:r>
    </w:p>
    <w:p>
      <w:pPr>
        <w:pStyle w:val="BodyText"/>
        <w:spacing w:before="229"/>
        <w:ind w:left="1701" w:right="1340"/>
        <w:jc w:val="both"/>
      </w:pPr>
      <w:r>
        <w:rPr/>
        <w:t>Al determinar la información a desglosar en la presente memoria sobre las diferentes partidas de los estados financieros u otros asuntos, la Sociedad, de acuerdo con el Marco Conceptual del Plan General de Contabilidad, ha tenido en cuenta la importancia relativa</w:t>
      </w:r>
      <w:r>
        <w:rPr>
          <w:spacing w:val="40"/>
        </w:rPr>
        <w:t> </w:t>
      </w:r>
      <w:r>
        <w:rPr/>
        <w:t>en relación con las cuentas anuales del ejercicio 2025.</w:t>
      </w:r>
    </w:p>
    <w:p>
      <w:pPr>
        <w:pStyle w:val="BodyText"/>
        <w:spacing w:before="227"/>
      </w:pPr>
    </w:p>
    <w:p>
      <w:pPr>
        <w:pStyle w:val="Heading2"/>
        <w:numPr>
          <w:ilvl w:val="0"/>
          <w:numId w:val="4"/>
        </w:numPr>
        <w:tabs>
          <w:tab w:pos="1701" w:val="left" w:leader="none"/>
        </w:tabs>
        <w:spacing w:line="240" w:lineRule="auto" w:before="0" w:after="0"/>
        <w:ind w:left="1701" w:right="0" w:hanging="360"/>
        <w:jc w:val="left"/>
        <w:rPr>
          <w:u w:val="none"/>
        </w:rPr>
      </w:pPr>
      <w:r>
        <w:rPr>
          <w:u w:val="single"/>
        </w:rPr>
        <w:t>APLICACION</w:t>
      </w:r>
      <w:r>
        <w:rPr>
          <w:spacing w:val="-9"/>
          <w:u w:val="single"/>
        </w:rPr>
        <w:t> </w:t>
      </w:r>
      <w:r>
        <w:rPr>
          <w:u w:val="single"/>
        </w:rPr>
        <w:t>DE</w:t>
      </w:r>
      <w:r>
        <w:rPr>
          <w:spacing w:val="-8"/>
          <w:u w:val="single"/>
        </w:rPr>
        <w:t> </w:t>
      </w:r>
      <w:r>
        <w:rPr>
          <w:spacing w:val="-2"/>
          <w:u w:val="single"/>
        </w:rPr>
        <w:t>RESULTADOS.</w:t>
      </w:r>
    </w:p>
    <w:p>
      <w:pPr>
        <w:pStyle w:val="BodyText"/>
        <w:spacing w:before="3"/>
        <w:rPr>
          <w:b/>
        </w:rPr>
      </w:pPr>
    </w:p>
    <w:p>
      <w:pPr>
        <w:pStyle w:val="BodyText"/>
        <w:ind w:left="1701" w:right="1308"/>
      </w:pPr>
      <w:r>
        <w:rPr/>
        <w:t>La</w:t>
      </w:r>
      <w:r>
        <w:rPr>
          <w:spacing w:val="40"/>
        </w:rPr>
        <w:t> </w:t>
      </w:r>
      <w:r>
        <w:rPr/>
        <w:t>propuesta</w:t>
      </w:r>
      <w:r>
        <w:rPr>
          <w:spacing w:val="40"/>
        </w:rPr>
        <w:t> </w:t>
      </w:r>
      <w:r>
        <w:rPr/>
        <w:t>de</w:t>
      </w:r>
      <w:r>
        <w:rPr>
          <w:spacing w:val="40"/>
        </w:rPr>
        <w:t> </w:t>
      </w:r>
      <w:r>
        <w:rPr/>
        <w:t>distribución</w:t>
      </w:r>
      <w:r>
        <w:rPr>
          <w:spacing w:val="40"/>
        </w:rPr>
        <w:t> </w:t>
      </w:r>
      <w:r>
        <w:rPr/>
        <w:t>del</w:t>
      </w:r>
      <w:r>
        <w:rPr>
          <w:spacing w:val="40"/>
        </w:rPr>
        <w:t> </w:t>
      </w:r>
      <w:r>
        <w:rPr/>
        <w:t>resultado</w:t>
      </w:r>
      <w:r>
        <w:rPr>
          <w:spacing w:val="40"/>
        </w:rPr>
        <w:t> </w:t>
      </w:r>
      <w:r>
        <w:rPr/>
        <w:t>del</w:t>
      </w:r>
      <w:r>
        <w:rPr>
          <w:spacing w:val="40"/>
        </w:rPr>
        <w:t> </w:t>
      </w:r>
      <w:r>
        <w:rPr/>
        <w:t>ejercicio</w:t>
      </w:r>
      <w:r>
        <w:rPr>
          <w:spacing w:val="40"/>
        </w:rPr>
        <w:t> </w:t>
      </w:r>
      <w:r>
        <w:rPr/>
        <w:t>2025</w:t>
      </w:r>
      <w:r>
        <w:rPr>
          <w:spacing w:val="40"/>
        </w:rPr>
        <w:t> </w:t>
      </w:r>
      <w:r>
        <w:rPr/>
        <w:t>que</w:t>
      </w:r>
      <w:r>
        <w:rPr>
          <w:spacing w:val="40"/>
        </w:rPr>
        <w:t> </w:t>
      </w:r>
      <w:r>
        <w:rPr/>
        <w:t>los</w:t>
      </w:r>
      <w:r>
        <w:rPr>
          <w:spacing w:val="40"/>
        </w:rPr>
        <w:t> </w:t>
      </w:r>
      <w:r>
        <w:rPr/>
        <w:t>administradores formularán para su aprobación por el accionista es:</w:t>
      </w:r>
    </w:p>
    <w:p>
      <w:pPr>
        <w:pStyle w:val="BodyText"/>
        <w:spacing w:before="2"/>
      </w:pPr>
    </w:p>
    <w:tbl>
      <w:tblPr>
        <w:tblW w:w="0" w:type="auto"/>
        <w:jc w:val="left"/>
        <w:tblInd w:w="1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165"/>
        <w:gridCol w:w="2530"/>
      </w:tblGrid>
      <w:tr>
        <w:trPr>
          <w:trHeight w:val="232" w:hRule="atLeast"/>
        </w:trPr>
        <w:tc>
          <w:tcPr>
            <w:tcW w:w="5165" w:type="dxa"/>
            <w:tcBorders>
              <w:right w:val="nil"/>
            </w:tcBorders>
          </w:tcPr>
          <w:p>
            <w:pPr>
              <w:pStyle w:val="TableParagraph"/>
              <w:spacing w:line="212" w:lineRule="exact"/>
              <w:ind w:left="2399"/>
              <w:rPr>
                <w:b/>
                <w:sz w:val="20"/>
              </w:rPr>
            </w:pPr>
            <w:r>
              <w:rPr>
                <w:b/>
                <w:sz w:val="20"/>
              </w:rPr>
              <w:t>Base</w:t>
            </w:r>
            <w:r>
              <w:rPr>
                <w:b/>
                <w:spacing w:val="-6"/>
                <w:sz w:val="20"/>
              </w:rPr>
              <w:t> </w:t>
            </w:r>
            <w:r>
              <w:rPr>
                <w:b/>
                <w:sz w:val="20"/>
              </w:rPr>
              <w:t>de</w:t>
            </w:r>
            <w:r>
              <w:rPr>
                <w:b/>
                <w:spacing w:val="-6"/>
                <w:sz w:val="20"/>
              </w:rPr>
              <w:t> </w:t>
            </w:r>
            <w:r>
              <w:rPr>
                <w:b/>
                <w:spacing w:val="-2"/>
                <w:sz w:val="20"/>
              </w:rPr>
              <w:t>reparto</w:t>
            </w:r>
          </w:p>
        </w:tc>
        <w:tc>
          <w:tcPr>
            <w:tcW w:w="2530" w:type="dxa"/>
            <w:tcBorders>
              <w:left w:val="nil"/>
            </w:tcBorders>
          </w:tcPr>
          <w:p>
            <w:pPr>
              <w:pStyle w:val="TableParagraph"/>
              <w:spacing w:line="212" w:lineRule="exact"/>
              <w:ind w:left="1171"/>
              <w:jc w:val="center"/>
              <w:rPr>
                <w:b/>
                <w:sz w:val="20"/>
              </w:rPr>
            </w:pPr>
            <w:r>
              <w:rPr>
                <w:b/>
                <w:spacing w:val="-4"/>
                <w:sz w:val="20"/>
              </w:rPr>
              <w:t>2025</w:t>
            </w:r>
          </w:p>
        </w:tc>
      </w:tr>
      <w:tr>
        <w:trPr>
          <w:trHeight w:val="229" w:hRule="atLeast"/>
        </w:trPr>
        <w:tc>
          <w:tcPr>
            <w:tcW w:w="5165" w:type="dxa"/>
            <w:tcBorders>
              <w:right w:val="nil"/>
            </w:tcBorders>
          </w:tcPr>
          <w:p>
            <w:pPr>
              <w:pStyle w:val="TableParagraph"/>
              <w:spacing w:line="210" w:lineRule="exact"/>
              <w:ind w:left="69"/>
              <w:rPr>
                <w:sz w:val="20"/>
              </w:rPr>
            </w:pPr>
            <w:r>
              <w:rPr>
                <w:sz w:val="20"/>
              </w:rPr>
              <w:t>Saldo</w:t>
            </w:r>
            <w:r>
              <w:rPr>
                <w:spacing w:val="-4"/>
                <w:sz w:val="20"/>
              </w:rPr>
              <w:t> </w:t>
            </w:r>
            <w:r>
              <w:rPr>
                <w:sz w:val="20"/>
              </w:rPr>
              <w:t>de</w:t>
            </w:r>
            <w:r>
              <w:rPr>
                <w:spacing w:val="-5"/>
                <w:sz w:val="20"/>
              </w:rPr>
              <w:t> </w:t>
            </w:r>
            <w:r>
              <w:rPr>
                <w:sz w:val="20"/>
              </w:rPr>
              <w:t>la</w:t>
            </w:r>
            <w:r>
              <w:rPr>
                <w:spacing w:val="-7"/>
                <w:sz w:val="20"/>
              </w:rPr>
              <w:t> </w:t>
            </w:r>
            <w:r>
              <w:rPr>
                <w:sz w:val="20"/>
              </w:rPr>
              <w:t>cuenta</w:t>
            </w:r>
            <w:r>
              <w:rPr>
                <w:spacing w:val="-3"/>
                <w:sz w:val="20"/>
              </w:rPr>
              <w:t> </w:t>
            </w:r>
            <w:r>
              <w:rPr>
                <w:sz w:val="20"/>
              </w:rPr>
              <w:t>de</w:t>
            </w:r>
            <w:r>
              <w:rPr>
                <w:spacing w:val="-3"/>
                <w:sz w:val="20"/>
              </w:rPr>
              <w:t> </w:t>
            </w:r>
            <w:r>
              <w:rPr>
                <w:sz w:val="20"/>
              </w:rPr>
              <w:t>pérdidas</w:t>
            </w:r>
            <w:r>
              <w:rPr>
                <w:spacing w:val="-1"/>
                <w:sz w:val="20"/>
              </w:rPr>
              <w:t> </w:t>
            </w:r>
            <w:r>
              <w:rPr>
                <w:sz w:val="20"/>
              </w:rPr>
              <w:t>y</w:t>
            </w:r>
            <w:r>
              <w:rPr>
                <w:spacing w:val="-7"/>
                <w:sz w:val="20"/>
              </w:rPr>
              <w:t> </w:t>
            </w:r>
            <w:r>
              <w:rPr>
                <w:spacing w:val="-2"/>
                <w:sz w:val="20"/>
              </w:rPr>
              <w:t>ganancias</w:t>
            </w:r>
          </w:p>
        </w:tc>
        <w:tc>
          <w:tcPr>
            <w:tcW w:w="2530" w:type="dxa"/>
            <w:tcBorders>
              <w:left w:val="nil"/>
            </w:tcBorders>
          </w:tcPr>
          <w:p>
            <w:pPr>
              <w:pStyle w:val="TableParagraph"/>
              <w:spacing w:line="210" w:lineRule="exact"/>
              <w:ind w:left="1171" w:right="71"/>
              <w:jc w:val="center"/>
              <w:rPr>
                <w:sz w:val="20"/>
              </w:rPr>
            </w:pPr>
            <w:r>
              <w:rPr>
                <w:spacing w:val="-2"/>
                <w:sz w:val="20"/>
              </w:rPr>
              <w:t>6.269.808,27</w:t>
            </w:r>
          </w:p>
        </w:tc>
      </w:tr>
      <w:tr>
        <w:trPr>
          <w:trHeight w:val="229" w:hRule="atLeast"/>
        </w:trPr>
        <w:tc>
          <w:tcPr>
            <w:tcW w:w="5165" w:type="dxa"/>
            <w:tcBorders>
              <w:right w:val="nil"/>
            </w:tcBorders>
          </w:tcPr>
          <w:p>
            <w:pPr>
              <w:pStyle w:val="TableParagraph"/>
              <w:spacing w:line="210" w:lineRule="exact"/>
              <w:ind w:left="69"/>
              <w:rPr>
                <w:b/>
                <w:sz w:val="20"/>
              </w:rPr>
            </w:pPr>
            <w:r>
              <w:rPr>
                <w:b/>
                <w:spacing w:val="-2"/>
                <w:sz w:val="20"/>
              </w:rPr>
              <w:t>Total</w:t>
            </w:r>
          </w:p>
        </w:tc>
        <w:tc>
          <w:tcPr>
            <w:tcW w:w="2530" w:type="dxa"/>
            <w:tcBorders>
              <w:left w:val="nil"/>
            </w:tcBorders>
          </w:tcPr>
          <w:p>
            <w:pPr>
              <w:pStyle w:val="TableParagraph"/>
              <w:spacing w:line="210" w:lineRule="exact"/>
              <w:ind w:left="1171" w:right="71"/>
              <w:jc w:val="center"/>
              <w:rPr>
                <w:b/>
                <w:sz w:val="20"/>
              </w:rPr>
            </w:pPr>
            <w:r>
              <w:rPr>
                <w:b/>
                <w:spacing w:val="-2"/>
                <w:sz w:val="20"/>
              </w:rPr>
              <w:t>6.269.808,27</w:t>
            </w:r>
          </w:p>
        </w:tc>
      </w:tr>
    </w:tbl>
    <w:p>
      <w:pPr>
        <w:pStyle w:val="BodyText"/>
        <w:spacing w:after="1"/>
      </w:pPr>
    </w:p>
    <w:tbl>
      <w:tblPr>
        <w:tblW w:w="0" w:type="auto"/>
        <w:jc w:val="left"/>
        <w:tblInd w:w="17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93"/>
        <w:gridCol w:w="2732"/>
        <w:gridCol w:w="2722"/>
      </w:tblGrid>
      <w:tr>
        <w:trPr>
          <w:trHeight w:val="229" w:hRule="atLeast"/>
        </w:trPr>
        <w:tc>
          <w:tcPr>
            <w:tcW w:w="2293" w:type="dxa"/>
            <w:tcBorders>
              <w:right w:val="nil"/>
            </w:tcBorders>
          </w:tcPr>
          <w:p>
            <w:pPr>
              <w:pStyle w:val="TableParagraph"/>
              <w:rPr>
                <w:rFonts w:ascii="Times New Roman"/>
                <w:sz w:val="16"/>
              </w:rPr>
            </w:pPr>
          </w:p>
        </w:tc>
        <w:tc>
          <w:tcPr>
            <w:tcW w:w="2732" w:type="dxa"/>
            <w:tcBorders>
              <w:left w:val="nil"/>
              <w:right w:val="nil"/>
            </w:tcBorders>
          </w:tcPr>
          <w:p>
            <w:pPr>
              <w:pStyle w:val="TableParagraph"/>
              <w:spacing w:line="210" w:lineRule="exact"/>
              <w:ind w:left="349"/>
              <w:rPr>
                <w:b/>
                <w:sz w:val="20"/>
              </w:rPr>
            </w:pPr>
            <w:r>
              <w:rPr>
                <w:b/>
                <w:spacing w:val="-2"/>
                <w:sz w:val="20"/>
              </w:rPr>
              <w:t>Aplicación</w:t>
            </w:r>
          </w:p>
        </w:tc>
        <w:tc>
          <w:tcPr>
            <w:tcW w:w="2722" w:type="dxa"/>
            <w:tcBorders>
              <w:left w:val="nil"/>
            </w:tcBorders>
          </w:tcPr>
          <w:p>
            <w:pPr>
              <w:pStyle w:val="TableParagraph"/>
              <w:spacing w:line="210" w:lineRule="exact"/>
              <w:ind w:left="1776"/>
              <w:rPr>
                <w:b/>
                <w:sz w:val="20"/>
              </w:rPr>
            </w:pPr>
            <w:r>
              <w:rPr>
                <w:b/>
                <w:spacing w:val="-4"/>
                <w:sz w:val="20"/>
              </w:rPr>
              <w:t>2025</w:t>
            </w:r>
          </w:p>
        </w:tc>
      </w:tr>
      <w:tr>
        <w:trPr>
          <w:trHeight w:val="231" w:hRule="atLeast"/>
        </w:trPr>
        <w:tc>
          <w:tcPr>
            <w:tcW w:w="2293" w:type="dxa"/>
            <w:tcBorders>
              <w:bottom w:val="nil"/>
              <w:right w:val="nil"/>
            </w:tcBorders>
          </w:tcPr>
          <w:p>
            <w:pPr>
              <w:pStyle w:val="TableParagraph"/>
              <w:spacing w:line="212" w:lineRule="exact"/>
              <w:ind w:left="66"/>
              <w:rPr>
                <w:sz w:val="20"/>
              </w:rPr>
            </w:pPr>
            <w:r>
              <w:rPr>
                <w:sz w:val="20"/>
              </w:rPr>
              <w:t>A</w:t>
            </w:r>
            <w:r>
              <w:rPr>
                <w:spacing w:val="-6"/>
                <w:sz w:val="20"/>
              </w:rPr>
              <w:t> </w:t>
            </w:r>
            <w:r>
              <w:rPr>
                <w:sz w:val="20"/>
              </w:rPr>
              <w:t>Reserva</w:t>
            </w:r>
            <w:r>
              <w:rPr>
                <w:spacing w:val="-2"/>
                <w:sz w:val="20"/>
              </w:rPr>
              <w:t> </w:t>
            </w:r>
            <w:r>
              <w:rPr>
                <w:spacing w:val="-4"/>
                <w:sz w:val="20"/>
              </w:rPr>
              <w:t>Legal</w:t>
            </w:r>
          </w:p>
        </w:tc>
        <w:tc>
          <w:tcPr>
            <w:tcW w:w="5454" w:type="dxa"/>
            <w:gridSpan w:val="2"/>
            <w:tcBorders>
              <w:left w:val="nil"/>
              <w:bottom w:val="nil"/>
            </w:tcBorders>
          </w:tcPr>
          <w:p>
            <w:pPr>
              <w:pStyle w:val="TableParagraph"/>
              <w:spacing w:line="212" w:lineRule="exact"/>
              <w:ind w:right="150"/>
              <w:jc w:val="right"/>
              <w:rPr>
                <w:sz w:val="20"/>
              </w:rPr>
            </w:pPr>
            <w:r>
              <w:rPr>
                <w:spacing w:val="-2"/>
                <w:sz w:val="20"/>
              </w:rPr>
              <w:t>626.980,83</w:t>
            </w:r>
          </w:p>
        </w:tc>
      </w:tr>
      <w:tr>
        <w:trPr>
          <w:trHeight w:val="228" w:hRule="atLeast"/>
        </w:trPr>
        <w:tc>
          <w:tcPr>
            <w:tcW w:w="2293" w:type="dxa"/>
            <w:tcBorders>
              <w:top w:val="nil"/>
              <w:right w:val="nil"/>
            </w:tcBorders>
          </w:tcPr>
          <w:p>
            <w:pPr>
              <w:pStyle w:val="TableParagraph"/>
              <w:spacing w:line="208" w:lineRule="exact"/>
              <w:ind w:left="66"/>
              <w:rPr>
                <w:sz w:val="20"/>
              </w:rPr>
            </w:pPr>
            <w:r>
              <w:rPr>
                <w:sz w:val="20"/>
              </w:rPr>
              <w:t>A</w:t>
            </w:r>
            <w:r>
              <w:rPr>
                <w:spacing w:val="-6"/>
                <w:sz w:val="20"/>
              </w:rPr>
              <w:t> </w:t>
            </w:r>
            <w:r>
              <w:rPr>
                <w:sz w:val="20"/>
              </w:rPr>
              <w:t>Reserva</w:t>
            </w:r>
            <w:r>
              <w:rPr>
                <w:spacing w:val="-2"/>
                <w:sz w:val="20"/>
              </w:rPr>
              <w:t> Voluntaria</w:t>
            </w:r>
          </w:p>
        </w:tc>
        <w:tc>
          <w:tcPr>
            <w:tcW w:w="5454" w:type="dxa"/>
            <w:gridSpan w:val="2"/>
            <w:tcBorders>
              <w:top w:val="nil"/>
              <w:left w:val="nil"/>
            </w:tcBorders>
          </w:tcPr>
          <w:p>
            <w:pPr>
              <w:pStyle w:val="TableParagraph"/>
              <w:spacing w:line="208" w:lineRule="exact"/>
              <w:ind w:right="152"/>
              <w:jc w:val="right"/>
              <w:rPr>
                <w:sz w:val="20"/>
              </w:rPr>
            </w:pPr>
            <w:r>
              <w:rPr>
                <w:spacing w:val="-2"/>
                <w:sz w:val="20"/>
              </w:rPr>
              <w:t>5.642.827,44</w:t>
            </w:r>
          </w:p>
        </w:tc>
      </w:tr>
      <w:tr>
        <w:trPr>
          <w:trHeight w:val="232" w:hRule="atLeast"/>
        </w:trPr>
        <w:tc>
          <w:tcPr>
            <w:tcW w:w="2293" w:type="dxa"/>
            <w:tcBorders>
              <w:right w:val="nil"/>
            </w:tcBorders>
          </w:tcPr>
          <w:p>
            <w:pPr>
              <w:pStyle w:val="TableParagraph"/>
              <w:spacing w:line="212" w:lineRule="exact"/>
              <w:ind w:left="66"/>
              <w:rPr>
                <w:b/>
                <w:sz w:val="20"/>
              </w:rPr>
            </w:pPr>
            <w:r>
              <w:rPr>
                <w:b/>
                <w:spacing w:val="-2"/>
                <w:sz w:val="20"/>
              </w:rPr>
              <w:t>Total</w:t>
            </w:r>
          </w:p>
        </w:tc>
        <w:tc>
          <w:tcPr>
            <w:tcW w:w="5454" w:type="dxa"/>
            <w:gridSpan w:val="2"/>
            <w:tcBorders>
              <w:left w:val="nil"/>
            </w:tcBorders>
          </w:tcPr>
          <w:p>
            <w:pPr>
              <w:pStyle w:val="TableParagraph"/>
              <w:spacing w:line="212" w:lineRule="exact"/>
              <w:ind w:right="149"/>
              <w:jc w:val="right"/>
              <w:rPr>
                <w:b/>
                <w:sz w:val="20"/>
              </w:rPr>
            </w:pPr>
            <w:r>
              <w:rPr>
                <w:b/>
                <w:spacing w:val="-2"/>
                <w:sz w:val="20"/>
              </w:rPr>
              <w:t>6.269.808,27</w:t>
            </w:r>
          </w:p>
        </w:tc>
      </w:tr>
    </w:tbl>
    <w:p>
      <w:pPr>
        <w:pStyle w:val="TableParagraph"/>
        <w:spacing w:after="0" w:line="212" w:lineRule="exact"/>
        <w:jc w:val="right"/>
        <w:rPr>
          <w:b/>
          <w:sz w:val="20"/>
        </w:rPr>
        <w:sectPr>
          <w:pgSz w:w="11910" w:h="16840"/>
          <w:pgMar w:header="286" w:footer="1060" w:top="1920" w:bottom="1260" w:left="360" w:right="360"/>
        </w:sectPr>
      </w:pPr>
    </w:p>
    <w:p>
      <w:pPr>
        <w:pStyle w:val="BodyText"/>
        <w:spacing w:before="199"/>
      </w:pPr>
    </w:p>
    <w:p>
      <w:pPr>
        <w:pStyle w:val="Heading2"/>
        <w:numPr>
          <w:ilvl w:val="0"/>
          <w:numId w:val="4"/>
        </w:numPr>
        <w:tabs>
          <w:tab w:pos="1701" w:val="left" w:leader="none"/>
        </w:tabs>
        <w:spacing w:line="240" w:lineRule="auto" w:before="0" w:after="0"/>
        <w:ind w:left="1701" w:right="0" w:hanging="360"/>
        <w:jc w:val="left"/>
        <w:rPr>
          <w:u w:val="none"/>
        </w:rPr>
      </w:pPr>
      <w:r>
        <w:rPr>
          <w:u w:val="single"/>
        </w:rPr>
        <w:t>NORMAS</w:t>
      </w:r>
      <w:r>
        <w:rPr>
          <w:spacing w:val="-6"/>
          <w:u w:val="single"/>
        </w:rPr>
        <w:t> </w:t>
      </w:r>
      <w:r>
        <w:rPr>
          <w:u w:val="single"/>
        </w:rPr>
        <w:t>DE</w:t>
      </w:r>
      <w:r>
        <w:rPr>
          <w:spacing w:val="-6"/>
          <w:u w:val="single"/>
        </w:rPr>
        <w:t> </w:t>
      </w:r>
      <w:r>
        <w:rPr>
          <w:u w:val="single"/>
        </w:rPr>
        <w:t>REGISTRO</w:t>
      </w:r>
      <w:r>
        <w:rPr>
          <w:spacing w:val="-7"/>
          <w:u w:val="single"/>
        </w:rPr>
        <w:t> </w:t>
      </w:r>
      <w:r>
        <w:rPr>
          <w:u w:val="single"/>
        </w:rPr>
        <w:t>Y</w:t>
      </w:r>
      <w:r>
        <w:rPr>
          <w:spacing w:val="-6"/>
          <w:u w:val="single"/>
        </w:rPr>
        <w:t> </w:t>
      </w:r>
      <w:r>
        <w:rPr>
          <w:spacing w:val="-2"/>
          <w:u w:val="single"/>
        </w:rPr>
        <w:t>VALORACION.</w:t>
      </w:r>
    </w:p>
    <w:p>
      <w:pPr>
        <w:pStyle w:val="BodyText"/>
        <w:spacing w:before="1"/>
        <w:rPr>
          <w:b/>
        </w:rPr>
      </w:pPr>
    </w:p>
    <w:p>
      <w:pPr>
        <w:pStyle w:val="ListParagraph"/>
        <w:numPr>
          <w:ilvl w:val="1"/>
          <w:numId w:val="4"/>
        </w:numPr>
        <w:tabs>
          <w:tab w:pos="2247" w:val="left" w:leader="none"/>
        </w:tabs>
        <w:spacing w:line="240" w:lineRule="auto" w:before="0" w:after="0"/>
        <w:ind w:left="2247" w:right="0" w:hanging="452"/>
        <w:jc w:val="left"/>
        <w:rPr>
          <w:rFonts w:ascii="Tahoma"/>
          <w:sz w:val="18"/>
        </w:rPr>
      </w:pPr>
      <w:r>
        <w:rPr>
          <w:spacing w:val="-2"/>
          <w:sz w:val="20"/>
          <w:u w:val="single"/>
        </w:rPr>
        <w:t>Inmovilizado</w:t>
      </w:r>
      <w:r>
        <w:rPr>
          <w:spacing w:val="9"/>
          <w:sz w:val="20"/>
          <w:u w:val="single"/>
        </w:rPr>
        <w:t> </w:t>
      </w:r>
      <w:r>
        <w:rPr>
          <w:spacing w:val="-2"/>
          <w:sz w:val="20"/>
          <w:u w:val="single"/>
        </w:rPr>
        <w:t>intangible.</w:t>
      </w:r>
    </w:p>
    <w:p>
      <w:pPr>
        <w:pStyle w:val="BodyText"/>
      </w:pPr>
    </w:p>
    <w:p>
      <w:pPr>
        <w:pStyle w:val="BodyText"/>
        <w:spacing w:before="1"/>
        <w:ind w:left="1795" w:right="1339"/>
        <w:jc w:val="both"/>
      </w:pPr>
      <w:r>
        <w:rPr/>
        <w:t>El inmovilizado intangible se valora inicialmente por su coste, ya sea éste el precio de adquisición o el coste de producción.</w:t>
      </w:r>
    </w:p>
    <w:p>
      <w:pPr>
        <w:pStyle w:val="BodyText"/>
        <w:spacing w:before="228"/>
        <w:ind w:left="1795" w:right="1337"/>
        <w:jc w:val="both"/>
      </w:pPr>
      <w:r>
        <w:rPr/>
        <w:t>Después del reconocimiento inicial, el inmovilizado intangible se valora por su coste, menos la amortización acumulada y, en su caso, el importe acumulado de las</w:t>
      </w:r>
      <w:r>
        <w:rPr>
          <w:spacing w:val="40"/>
        </w:rPr>
        <w:t> </w:t>
      </w:r>
      <w:r>
        <w:rPr/>
        <w:t>correcciones por deterioro registradas.</w:t>
      </w:r>
    </w:p>
    <w:p>
      <w:pPr>
        <w:pStyle w:val="BodyText"/>
        <w:spacing w:before="2"/>
      </w:pPr>
    </w:p>
    <w:p>
      <w:pPr>
        <w:pStyle w:val="BodyText"/>
        <w:ind w:left="1795" w:right="1338"/>
        <w:jc w:val="both"/>
      </w:pPr>
      <w:r>
        <w:rPr/>
        <w:t>Los activos intangibles son activos de vida útil definida y, por lo tanto, se amortizan sistemáticamente en función de la vida útil estimada de los mismos y</w:t>
      </w:r>
      <w:r>
        <w:rPr>
          <w:spacing w:val="-3"/>
        </w:rPr>
        <w:t> </w:t>
      </w:r>
      <w:r>
        <w:rPr/>
        <w:t>de su valor residual. Los métodos y periodos de amortización aplicados son revisados en cada cierre de ejercicio y, si procede, ajustados de forma prospectiva. Al menos al cierre del ejercicio, se evalúa la existencia de indicios de deterioro, en cuyo caso se estiman los importes recuperables, efectuándose las correcciones valorativas que procedan.</w:t>
      </w:r>
    </w:p>
    <w:p>
      <w:pPr>
        <w:pStyle w:val="BodyText"/>
      </w:pPr>
    </w:p>
    <w:p>
      <w:pPr>
        <w:pStyle w:val="BodyText"/>
        <w:spacing w:before="229"/>
      </w:pPr>
    </w:p>
    <w:p>
      <w:pPr>
        <w:pStyle w:val="BodyText"/>
        <w:ind w:left="1795" w:right="1341"/>
        <w:jc w:val="both"/>
      </w:pPr>
      <w:r>
        <w:rPr/>
        <w:t>La amortización de los elementos del inmovilizado intangible se realiza de forma lineal durante su vida útil estimada, en función de los siguientes años de vida útil:</w:t>
      </w:r>
    </w:p>
    <w:p>
      <w:pPr>
        <w:pStyle w:val="BodyText"/>
        <w:spacing w:before="4"/>
      </w:pPr>
    </w:p>
    <w:tbl>
      <w:tblPr>
        <w:tblW w:w="0" w:type="auto"/>
        <w:jc w:val="left"/>
        <w:tblInd w:w="30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36"/>
        <w:gridCol w:w="1342"/>
        <w:gridCol w:w="1342"/>
      </w:tblGrid>
      <w:tr>
        <w:trPr>
          <w:trHeight w:val="241" w:hRule="atLeast"/>
        </w:trPr>
        <w:tc>
          <w:tcPr>
            <w:tcW w:w="2436" w:type="dxa"/>
          </w:tcPr>
          <w:p>
            <w:pPr>
              <w:pStyle w:val="TableParagraph"/>
              <w:spacing w:line="222" w:lineRule="exact"/>
              <w:ind w:left="69"/>
              <w:rPr>
                <w:b/>
                <w:sz w:val="20"/>
              </w:rPr>
            </w:pPr>
            <w:r>
              <w:rPr>
                <w:b/>
                <w:spacing w:val="-2"/>
                <w:sz w:val="20"/>
              </w:rPr>
              <w:t>Descripción</w:t>
            </w:r>
          </w:p>
        </w:tc>
        <w:tc>
          <w:tcPr>
            <w:tcW w:w="1342" w:type="dxa"/>
          </w:tcPr>
          <w:p>
            <w:pPr>
              <w:pStyle w:val="TableParagraph"/>
              <w:spacing w:line="222" w:lineRule="exact"/>
              <w:ind w:left="7" w:right="2"/>
              <w:jc w:val="center"/>
              <w:rPr>
                <w:b/>
                <w:sz w:val="20"/>
              </w:rPr>
            </w:pPr>
            <w:r>
              <w:rPr>
                <w:b/>
                <w:spacing w:val="-4"/>
                <w:sz w:val="20"/>
              </w:rPr>
              <w:t>Años</w:t>
            </w:r>
          </w:p>
        </w:tc>
        <w:tc>
          <w:tcPr>
            <w:tcW w:w="1342" w:type="dxa"/>
          </w:tcPr>
          <w:p>
            <w:pPr>
              <w:pStyle w:val="TableParagraph"/>
              <w:spacing w:line="222" w:lineRule="exact"/>
              <w:ind w:left="7" w:right="7"/>
              <w:jc w:val="center"/>
              <w:rPr>
                <w:b/>
                <w:sz w:val="20"/>
              </w:rPr>
            </w:pPr>
            <w:r>
              <w:rPr>
                <w:b/>
                <w:sz w:val="20"/>
              </w:rPr>
              <w:t>% </w:t>
            </w:r>
            <w:r>
              <w:rPr>
                <w:b/>
                <w:spacing w:val="-2"/>
                <w:sz w:val="20"/>
              </w:rPr>
              <w:t>Anual</w:t>
            </w:r>
          </w:p>
        </w:tc>
      </w:tr>
      <w:tr>
        <w:trPr>
          <w:trHeight w:val="242" w:hRule="atLeast"/>
        </w:trPr>
        <w:tc>
          <w:tcPr>
            <w:tcW w:w="2436" w:type="dxa"/>
          </w:tcPr>
          <w:p>
            <w:pPr>
              <w:pStyle w:val="TableParagraph"/>
              <w:spacing w:line="222" w:lineRule="exact"/>
              <w:ind w:left="69"/>
              <w:rPr>
                <w:sz w:val="20"/>
              </w:rPr>
            </w:pPr>
            <w:r>
              <w:rPr>
                <w:spacing w:val="-2"/>
                <w:sz w:val="20"/>
              </w:rPr>
              <w:t>Concesiones</w:t>
            </w:r>
          </w:p>
        </w:tc>
        <w:tc>
          <w:tcPr>
            <w:tcW w:w="1342" w:type="dxa"/>
          </w:tcPr>
          <w:p>
            <w:pPr>
              <w:pStyle w:val="TableParagraph"/>
              <w:spacing w:line="222" w:lineRule="exact"/>
              <w:ind w:left="7" w:right="4"/>
              <w:jc w:val="center"/>
              <w:rPr>
                <w:sz w:val="20"/>
              </w:rPr>
            </w:pPr>
            <w:r>
              <w:rPr>
                <w:spacing w:val="-5"/>
                <w:sz w:val="20"/>
              </w:rPr>
              <w:t>50</w:t>
            </w:r>
          </w:p>
        </w:tc>
        <w:tc>
          <w:tcPr>
            <w:tcW w:w="1342" w:type="dxa"/>
          </w:tcPr>
          <w:p>
            <w:pPr>
              <w:pStyle w:val="TableParagraph"/>
              <w:spacing w:line="222" w:lineRule="exact"/>
              <w:ind w:left="7" w:right="3"/>
              <w:jc w:val="center"/>
              <w:rPr>
                <w:sz w:val="20"/>
              </w:rPr>
            </w:pPr>
            <w:r>
              <w:rPr>
                <w:spacing w:val="-5"/>
                <w:sz w:val="20"/>
              </w:rPr>
              <w:t>2%</w:t>
            </w:r>
          </w:p>
        </w:tc>
      </w:tr>
      <w:tr>
        <w:trPr>
          <w:trHeight w:val="244" w:hRule="atLeast"/>
        </w:trPr>
        <w:tc>
          <w:tcPr>
            <w:tcW w:w="2436" w:type="dxa"/>
          </w:tcPr>
          <w:p>
            <w:pPr>
              <w:pStyle w:val="TableParagraph"/>
              <w:spacing w:line="224" w:lineRule="exact"/>
              <w:ind w:left="69"/>
              <w:rPr>
                <w:sz w:val="20"/>
              </w:rPr>
            </w:pPr>
            <w:r>
              <w:rPr>
                <w:spacing w:val="-2"/>
                <w:sz w:val="20"/>
              </w:rPr>
              <w:t>Aplicaciones</w:t>
            </w:r>
            <w:r>
              <w:rPr>
                <w:spacing w:val="8"/>
                <w:sz w:val="20"/>
              </w:rPr>
              <w:t> </w:t>
            </w:r>
            <w:r>
              <w:rPr>
                <w:spacing w:val="-2"/>
                <w:sz w:val="20"/>
              </w:rPr>
              <w:t>informáticas</w:t>
            </w:r>
          </w:p>
        </w:tc>
        <w:tc>
          <w:tcPr>
            <w:tcW w:w="1342" w:type="dxa"/>
          </w:tcPr>
          <w:p>
            <w:pPr>
              <w:pStyle w:val="TableParagraph"/>
              <w:spacing w:line="224" w:lineRule="exact"/>
              <w:ind w:left="7"/>
              <w:jc w:val="center"/>
              <w:rPr>
                <w:sz w:val="20"/>
              </w:rPr>
            </w:pPr>
            <w:r>
              <w:rPr>
                <w:spacing w:val="-10"/>
                <w:sz w:val="20"/>
              </w:rPr>
              <w:t>5</w:t>
            </w:r>
          </w:p>
        </w:tc>
        <w:tc>
          <w:tcPr>
            <w:tcW w:w="1342" w:type="dxa"/>
          </w:tcPr>
          <w:p>
            <w:pPr>
              <w:pStyle w:val="TableParagraph"/>
              <w:spacing w:line="224" w:lineRule="exact"/>
              <w:ind w:left="7" w:right="7"/>
              <w:jc w:val="center"/>
              <w:rPr>
                <w:sz w:val="20"/>
              </w:rPr>
            </w:pPr>
            <w:r>
              <w:rPr>
                <w:spacing w:val="-5"/>
                <w:sz w:val="20"/>
              </w:rPr>
              <w:t>20%</w:t>
            </w:r>
          </w:p>
        </w:tc>
      </w:tr>
    </w:tbl>
    <w:p>
      <w:pPr>
        <w:pStyle w:val="BodyText"/>
        <w:spacing w:before="228"/>
        <w:ind w:left="1795" w:right="1336"/>
        <w:jc w:val="both"/>
      </w:pPr>
      <w:r>
        <w:rPr/>
        <w:t>Cuando la vida útil de estos activos no pueda estimarse de manera fiable se amortizarán en un plazo de diez años, sin perjuicio de los plazos establecidos en las normas particulares sobre el inmovilizado intangible.</w:t>
      </w:r>
    </w:p>
    <w:p>
      <w:pPr>
        <w:pStyle w:val="BodyText"/>
        <w:spacing w:before="230"/>
        <w:ind w:left="1795" w:right="1337"/>
        <w:jc w:val="both"/>
      </w:pPr>
      <w:r>
        <w:rPr/>
        <mc:AlternateContent>
          <mc:Choice Requires="wps">
            <w:drawing>
              <wp:anchor distT="0" distB="0" distL="0" distR="0" allowOverlap="1" layoutInCell="1" locked="0" behindDoc="0" simplePos="0" relativeHeight="15744512">
                <wp:simplePos x="0" y="0"/>
                <wp:positionH relativeFrom="page">
                  <wp:posOffset>6966436</wp:posOffset>
                </wp:positionH>
                <wp:positionV relativeFrom="paragraph">
                  <wp:posOffset>629485</wp:posOffset>
                </wp:positionV>
                <wp:extent cx="263525" cy="3275965"/>
                <wp:effectExtent l="0" t="0" r="0" b="0"/>
                <wp:wrapNone/>
                <wp:docPr id="132" name="Textbox 132"/>
                <wp:cNvGraphicFramePr>
                  <a:graphicFrameLocks/>
                </wp:cNvGraphicFramePr>
                <a:graphic>
                  <a:graphicData uri="http://schemas.microsoft.com/office/word/2010/wordprocessingShape">
                    <wps:wsp>
                      <wps:cNvPr id="132" name="Textbox 13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14</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49.565792pt;width:20.75pt;height:257.95pt;mso-position-horizontal-relative:page;mso-position-vertical-relative:paragraph;z-index:15744512" type="#_x0000_t202" id="docshape8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14</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 Sociedad incluye en el coste del inmovilizado intangible que necesita un periodo de tiempo superior a un año para estar en condiciones de uso, explotación o venta, los</w:t>
      </w:r>
      <w:r>
        <w:rPr>
          <w:spacing w:val="40"/>
        </w:rPr>
        <w:t> </w:t>
      </w:r>
      <w:r>
        <w:rPr/>
        <w:t>gastos financieros relacionados con la financiación específica o genérica, directamente atribuible a la adquisición, construcción o producción.</w:t>
      </w:r>
    </w:p>
    <w:p>
      <w:pPr>
        <w:pStyle w:val="Heading4"/>
        <w:spacing w:before="229"/>
        <w:rPr>
          <w:i/>
          <w:u w:val="none"/>
        </w:rPr>
      </w:pPr>
      <w:r>
        <w:rPr>
          <w:i/>
          <w:spacing w:val="-2"/>
          <w:u w:val="single"/>
        </w:rPr>
        <w:t>Desarrollo.</w:t>
      </w:r>
    </w:p>
    <w:p>
      <w:pPr>
        <w:pStyle w:val="BodyText"/>
        <w:spacing w:before="1"/>
        <w:rPr>
          <w:b/>
          <w:i/>
        </w:rPr>
      </w:pPr>
    </w:p>
    <w:p>
      <w:pPr>
        <w:pStyle w:val="BodyText"/>
        <w:ind w:left="1795" w:right="1332"/>
        <w:jc w:val="both"/>
      </w:pPr>
      <w:r>
        <w:rPr>
          <w:spacing w:val="-2"/>
        </w:rPr>
        <w:t>Los</w:t>
      </w:r>
      <w:r>
        <w:rPr>
          <w:spacing w:val="-4"/>
        </w:rPr>
        <w:t> </w:t>
      </w:r>
      <w:r>
        <w:rPr>
          <w:spacing w:val="-2"/>
        </w:rPr>
        <w:t>administradores</w:t>
      </w:r>
      <w:r>
        <w:rPr>
          <w:spacing w:val="-4"/>
        </w:rPr>
        <w:t> </w:t>
      </w:r>
      <w:r>
        <w:rPr>
          <w:spacing w:val="-2"/>
        </w:rPr>
        <w:t>de</w:t>
      </w:r>
      <w:r>
        <w:rPr>
          <w:spacing w:val="-8"/>
        </w:rPr>
        <w:t> </w:t>
      </w:r>
      <w:r>
        <w:rPr>
          <w:spacing w:val="-2"/>
        </w:rPr>
        <w:t>la</w:t>
      </w:r>
      <w:r>
        <w:rPr>
          <w:spacing w:val="-8"/>
        </w:rPr>
        <w:t> </w:t>
      </w:r>
      <w:r>
        <w:rPr>
          <w:spacing w:val="-2"/>
        </w:rPr>
        <w:t>Sociedad</w:t>
      </w:r>
      <w:r>
        <w:rPr>
          <w:spacing w:val="-8"/>
        </w:rPr>
        <w:t> </w:t>
      </w:r>
      <w:r>
        <w:rPr>
          <w:spacing w:val="-2"/>
        </w:rPr>
        <w:t>decidieron</w:t>
      </w:r>
      <w:r>
        <w:rPr>
          <w:spacing w:val="-8"/>
        </w:rPr>
        <w:t> </w:t>
      </w:r>
      <w:r>
        <w:rPr>
          <w:spacing w:val="-2"/>
        </w:rPr>
        <w:t>en</w:t>
      </w:r>
      <w:r>
        <w:rPr>
          <w:spacing w:val="-8"/>
        </w:rPr>
        <w:t> </w:t>
      </w:r>
      <w:r>
        <w:rPr>
          <w:spacing w:val="-2"/>
        </w:rPr>
        <w:t>2012</w:t>
      </w:r>
      <w:r>
        <w:rPr>
          <w:spacing w:val="-4"/>
        </w:rPr>
        <w:t> </w:t>
      </w:r>
      <w:r>
        <w:rPr>
          <w:spacing w:val="-2"/>
        </w:rPr>
        <w:t>activar</w:t>
      </w:r>
      <w:r>
        <w:rPr>
          <w:spacing w:val="-7"/>
        </w:rPr>
        <w:t> </w:t>
      </w:r>
      <w:r>
        <w:rPr>
          <w:spacing w:val="-2"/>
        </w:rPr>
        <w:t>como</w:t>
      </w:r>
      <w:r>
        <w:rPr>
          <w:spacing w:val="-10"/>
        </w:rPr>
        <w:t> </w:t>
      </w:r>
      <w:r>
        <w:rPr>
          <w:spacing w:val="-2"/>
        </w:rPr>
        <w:t>“desarrollo”</w:t>
      </w:r>
      <w:r>
        <w:rPr>
          <w:spacing w:val="-7"/>
        </w:rPr>
        <w:t> </w:t>
      </w:r>
      <w:r>
        <w:rPr>
          <w:spacing w:val="-2"/>
        </w:rPr>
        <w:t>la</w:t>
      </w:r>
      <w:r>
        <w:rPr>
          <w:spacing w:val="-8"/>
        </w:rPr>
        <w:t> </w:t>
      </w:r>
      <w:r>
        <w:rPr>
          <w:spacing w:val="-2"/>
        </w:rPr>
        <w:t>inversión </w:t>
      </w:r>
      <w:r>
        <w:rPr/>
        <w:t>en</w:t>
      </w:r>
      <w:r>
        <w:rPr>
          <w:spacing w:val="-9"/>
        </w:rPr>
        <w:t> </w:t>
      </w:r>
      <w:r>
        <w:rPr/>
        <w:t>la</w:t>
      </w:r>
      <w:r>
        <w:rPr>
          <w:spacing w:val="-11"/>
        </w:rPr>
        <w:t> </w:t>
      </w:r>
      <w:r>
        <w:rPr/>
        <w:t>que</w:t>
      </w:r>
      <w:r>
        <w:rPr>
          <w:spacing w:val="-11"/>
        </w:rPr>
        <w:t> </w:t>
      </w:r>
      <w:r>
        <w:rPr/>
        <w:t>ha</w:t>
      </w:r>
      <w:r>
        <w:rPr>
          <w:spacing w:val="-11"/>
        </w:rPr>
        <w:t> </w:t>
      </w:r>
      <w:r>
        <w:rPr/>
        <w:t>incurrido</w:t>
      </w:r>
      <w:r>
        <w:rPr>
          <w:spacing w:val="-11"/>
        </w:rPr>
        <w:t> </w:t>
      </w:r>
      <w:r>
        <w:rPr/>
        <w:t>para</w:t>
      </w:r>
      <w:r>
        <w:rPr>
          <w:spacing w:val="-9"/>
        </w:rPr>
        <w:t> </w:t>
      </w:r>
      <w:r>
        <w:rPr/>
        <w:t>la</w:t>
      </w:r>
      <w:r>
        <w:rPr>
          <w:spacing w:val="-11"/>
        </w:rPr>
        <w:t> </w:t>
      </w:r>
      <w:r>
        <w:rPr/>
        <w:t>puesta</w:t>
      </w:r>
      <w:r>
        <w:rPr>
          <w:spacing w:val="-11"/>
        </w:rPr>
        <w:t> </w:t>
      </w:r>
      <w:r>
        <w:rPr/>
        <w:t>en</w:t>
      </w:r>
      <w:r>
        <w:rPr>
          <w:spacing w:val="-11"/>
        </w:rPr>
        <w:t> </w:t>
      </w:r>
      <w:r>
        <w:rPr/>
        <w:t>funcionamiento</w:t>
      </w:r>
      <w:r>
        <w:rPr>
          <w:spacing w:val="-13"/>
        </w:rPr>
        <w:t> </w:t>
      </w:r>
      <w:r>
        <w:rPr/>
        <w:t>de</w:t>
      </w:r>
      <w:r>
        <w:rPr>
          <w:spacing w:val="-11"/>
        </w:rPr>
        <w:t> </w:t>
      </w:r>
      <w:r>
        <w:rPr/>
        <w:t>la</w:t>
      </w:r>
      <w:r>
        <w:rPr>
          <w:spacing w:val="-9"/>
        </w:rPr>
        <w:t> </w:t>
      </w:r>
      <w:r>
        <w:rPr/>
        <w:t>nueva</w:t>
      </w:r>
      <w:r>
        <w:rPr>
          <w:spacing w:val="-9"/>
        </w:rPr>
        <w:t> </w:t>
      </w:r>
      <w:r>
        <w:rPr/>
        <w:t>red</w:t>
      </w:r>
      <w:r>
        <w:rPr>
          <w:spacing w:val="-9"/>
        </w:rPr>
        <w:t> </w:t>
      </w:r>
      <w:r>
        <w:rPr/>
        <w:t>de</w:t>
      </w:r>
      <w:r>
        <w:rPr>
          <w:spacing w:val="-11"/>
        </w:rPr>
        <w:t> </w:t>
      </w:r>
      <w:r>
        <w:rPr/>
        <w:t>líneas,</w:t>
      </w:r>
      <w:r>
        <w:rPr>
          <w:spacing w:val="-11"/>
        </w:rPr>
        <w:t> </w:t>
      </w:r>
      <w:r>
        <w:rPr/>
        <w:t>que</w:t>
      </w:r>
      <w:r>
        <w:rPr>
          <w:spacing w:val="-11"/>
        </w:rPr>
        <w:t> </w:t>
      </w:r>
      <w:r>
        <w:rPr/>
        <w:t>entró en</w:t>
      </w:r>
      <w:r>
        <w:rPr>
          <w:spacing w:val="-14"/>
        </w:rPr>
        <w:t> </w:t>
      </w:r>
      <w:r>
        <w:rPr/>
        <w:t>funcionamiento</w:t>
      </w:r>
      <w:r>
        <w:rPr>
          <w:spacing w:val="-14"/>
        </w:rPr>
        <w:t> </w:t>
      </w:r>
      <w:r>
        <w:rPr/>
        <w:t>el</w:t>
      </w:r>
      <w:r>
        <w:rPr>
          <w:spacing w:val="-13"/>
        </w:rPr>
        <w:t> </w:t>
      </w:r>
      <w:r>
        <w:rPr/>
        <w:t>4</w:t>
      </w:r>
      <w:r>
        <w:rPr>
          <w:spacing w:val="-14"/>
        </w:rPr>
        <w:t> </w:t>
      </w:r>
      <w:r>
        <w:rPr/>
        <w:t>de</w:t>
      </w:r>
      <w:r>
        <w:rPr>
          <w:spacing w:val="-13"/>
        </w:rPr>
        <w:t> </w:t>
      </w:r>
      <w:r>
        <w:rPr/>
        <w:t>marzo</w:t>
      </w:r>
      <w:r>
        <w:rPr>
          <w:spacing w:val="-13"/>
        </w:rPr>
        <w:t> </w:t>
      </w:r>
      <w:r>
        <w:rPr/>
        <w:t>de</w:t>
      </w:r>
      <w:r>
        <w:rPr>
          <w:spacing w:val="-14"/>
        </w:rPr>
        <w:t> </w:t>
      </w:r>
      <w:r>
        <w:rPr/>
        <w:t>2013.</w:t>
      </w:r>
      <w:r>
        <w:rPr>
          <w:spacing w:val="-13"/>
        </w:rPr>
        <w:t> </w:t>
      </w:r>
      <w:r>
        <w:rPr/>
        <w:t>Al</w:t>
      </w:r>
      <w:r>
        <w:rPr>
          <w:spacing w:val="-14"/>
        </w:rPr>
        <w:t> </w:t>
      </w:r>
      <w:r>
        <w:rPr/>
        <w:t>cierre</w:t>
      </w:r>
      <w:r>
        <w:rPr>
          <w:spacing w:val="-13"/>
        </w:rPr>
        <w:t> </w:t>
      </w:r>
      <w:r>
        <w:rPr/>
        <w:t>del</w:t>
      </w:r>
      <w:r>
        <w:rPr>
          <w:spacing w:val="-11"/>
        </w:rPr>
        <w:t> </w:t>
      </w:r>
      <w:r>
        <w:rPr/>
        <w:t>ejercicio</w:t>
      </w:r>
      <w:r>
        <w:rPr>
          <w:spacing w:val="-14"/>
        </w:rPr>
        <w:t> </w:t>
      </w:r>
      <w:r>
        <w:rPr/>
        <w:t>2023,</w:t>
      </w:r>
      <w:r>
        <w:rPr>
          <w:spacing w:val="-13"/>
        </w:rPr>
        <w:t> </w:t>
      </w:r>
      <w:r>
        <w:rPr/>
        <w:t>estando</w:t>
      </w:r>
      <w:r>
        <w:rPr>
          <w:spacing w:val="-11"/>
        </w:rPr>
        <w:t> </w:t>
      </w:r>
      <w:r>
        <w:rPr/>
        <w:t>ya</w:t>
      </w:r>
      <w:r>
        <w:rPr>
          <w:spacing w:val="-14"/>
        </w:rPr>
        <w:t> </w:t>
      </w:r>
      <w:r>
        <w:rPr/>
        <w:t>totalmente amortizado se dio de baja.</w:t>
      </w:r>
    </w:p>
    <w:p>
      <w:pPr>
        <w:pStyle w:val="BodyText"/>
      </w:pPr>
    </w:p>
    <w:p>
      <w:pPr>
        <w:pStyle w:val="Heading4"/>
        <w:rPr>
          <w:i/>
          <w:u w:val="none"/>
        </w:rPr>
      </w:pPr>
      <w:r>
        <w:rPr>
          <w:i/>
          <w:u w:val="single"/>
        </w:rPr>
        <w:t>Propiedad</w:t>
      </w:r>
      <w:r>
        <w:rPr>
          <w:i/>
          <w:spacing w:val="-14"/>
          <w:u w:val="single"/>
        </w:rPr>
        <w:t> </w:t>
      </w:r>
      <w:r>
        <w:rPr>
          <w:i/>
          <w:spacing w:val="-2"/>
          <w:u w:val="single"/>
        </w:rPr>
        <w:t>Industrial</w:t>
      </w:r>
    </w:p>
    <w:p>
      <w:pPr>
        <w:pStyle w:val="BodyText"/>
        <w:rPr>
          <w:b/>
          <w:i/>
        </w:rPr>
      </w:pPr>
    </w:p>
    <w:p>
      <w:pPr>
        <w:pStyle w:val="BodyText"/>
        <w:spacing w:before="1"/>
        <w:ind w:left="1768" w:right="1331"/>
        <w:jc w:val="both"/>
      </w:pPr>
      <w:r>
        <w:rPr>
          <w:spacing w:val="-2"/>
        </w:rPr>
        <w:t>La</w:t>
      </w:r>
      <w:r>
        <w:rPr>
          <w:spacing w:val="-6"/>
        </w:rPr>
        <w:t> </w:t>
      </w:r>
      <w:r>
        <w:rPr>
          <w:spacing w:val="-2"/>
        </w:rPr>
        <w:t>propiedad</w:t>
      </w:r>
      <w:r>
        <w:rPr>
          <w:spacing w:val="-6"/>
        </w:rPr>
        <w:t> </w:t>
      </w:r>
      <w:r>
        <w:rPr>
          <w:spacing w:val="-2"/>
        </w:rPr>
        <w:t>industrial</w:t>
      </w:r>
      <w:r>
        <w:rPr>
          <w:spacing w:val="-7"/>
        </w:rPr>
        <w:t> </w:t>
      </w:r>
      <w:r>
        <w:rPr>
          <w:spacing w:val="-2"/>
        </w:rPr>
        <w:t>se</w:t>
      </w:r>
      <w:r>
        <w:rPr>
          <w:spacing w:val="-6"/>
        </w:rPr>
        <w:t> </w:t>
      </w:r>
      <w:r>
        <w:rPr>
          <w:spacing w:val="-2"/>
        </w:rPr>
        <w:t>valora</w:t>
      </w:r>
      <w:r>
        <w:rPr>
          <w:spacing w:val="-6"/>
        </w:rPr>
        <w:t> </w:t>
      </w:r>
      <w:r>
        <w:rPr>
          <w:spacing w:val="-2"/>
        </w:rPr>
        <w:t>por</w:t>
      </w:r>
      <w:r>
        <w:rPr>
          <w:spacing w:val="-5"/>
        </w:rPr>
        <w:t> </w:t>
      </w:r>
      <w:r>
        <w:rPr>
          <w:spacing w:val="-2"/>
        </w:rPr>
        <w:t>los</w:t>
      </w:r>
      <w:r>
        <w:rPr>
          <w:spacing w:val="-5"/>
        </w:rPr>
        <w:t> </w:t>
      </w:r>
      <w:r>
        <w:rPr>
          <w:spacing w:val="-2"/>
        </w:rPr>
        <w:t>costes</w:t>
      </w:r>
      <w:r>
        <w:rPr>
          <w:spacing w:val="-4"/>
        </w:rPr>
        <w:t> </w:t>
      </w:r>
      <w:r>
        <w:rPr>
          <w:spacing w:val="-2"/>
        </w:rPr>
        <w:t>incurridos</w:t>
      </w:r>
      <w:r>
        <w:rPr>
          <w:spacing w:val="-3"/>
        </w:rPr>
        <w:t> </w:t>
      </w:r>
      <w:r>
        <w:rPr>
          <w:spacing w:val="-2"/>
        </w:rPr>
        <w:t>para</w:t>
      </w:r>
      <w:r>
        <w:rPr>
          <w:spacing w:val="-8"/>
        </w:rPr>
        <w:t> </w:t>
      </w:r>
      <w:r>
        <w:rPr>
          <w:spacing w:val="-2"/>
        </w:rPr>
        <w:t>la</w:t>
      </w:r>
      <w:r>
        <w:rPr>
          <w:spacing w:val="-6"/>
        </w:rPr>
        <w:t> </w:t>
      </w:r>
      <w:r>
        <w:rPr>
          <w:spacing w:val="-2"/>
        </w:rPr>
        <w:t>obtención</w:t>
      </w:r>
      <w:r>
        <w:rPr>
          <w:spacing w:val="-6"/>
        </w:rPr>
        <w:t> </w:t>
      </w:r>
      <w:r>
        <w:rPr>
          <w:spacing w:val="-2"/>
        </w:rPr>
        <w:t>de</w:t>
      </w:r>
      <w:r>
        <w:rPr>
          <w:spacing w:val="-6"/>
        </w:rPr>
        <w:t> </w:t>
      </w:r>
      <w:r>
        <w:rPr>
          <w:spacing w:val="-2"/>
        </w:rPr>
        <w:t>la</w:t>
      </w:r>
      <w:r>
        <w:rPr>
          <w:spacing w:val="-6"/>
        </w:rPr>
        <w:t> </w:t>
      </w:r>
      <w:r>
        <w:rPr>
          <w:spacing w:val="-2"/>
        </w:rPr>
        <w:t>propiedad</w:t>
      </w:r>
      <w:r>
        <w:rPr>
          <w:spacing w:val="-6"/>
        </w:rPr>
        <w:t> </w:t>
      </w:r>
      <w:r>
        <w:rPr>
          <w:spacing w:val="-2"/>
        </w:rPr>
        <w:t>o </w:t>
      </w:r>
      <w:r>
        <w:rPr/>
        <w:t>el derecho al uso o a la concesión del uso de las distintas manifestaciones de la misma, </w:t>
      </w:r>
      <w:r>
        <w:rPr>
          <w:spacing w:val="-2"/>
        </w:rPr>
        <w:t>siempre</w:t>
      </w:r>
      <w:r>
        <w:rPr>
          <w:spacing w:val="-12"/>
        </w:rPr>
        <w:t> </w:t>
      </w:r>
      <w:r>
        <w:rPr>
          <w:spacing w:val="-2"/>
        </w:rPr>
        <w:t>que,</w:t>
      </w:r>
      <w:r>
        <w:rPr>
          <w:spacing w:val="-11"/>
        </w:rPr>
        <w:t> </w:t>
      </w:r>
      <w:r>
        <w:rPr>
          <w:spacing w:val="-2"/>
        </w:rPr>
        <w:t>por</w:t>
      </w:r>
      <w:r>
        <w:rPr>
          <w:spacing w:val="-9"/>
        </w:rPr>
        <w:t> </w:t>
      </w:r>
      <w:r>
        <w:rPr>
          <w:spacing w:val="-2"/>
        </w:rPr>
        <w:t>las</w:t>
      </w:r>
      <w:r>
        <w:rPr>
          <w:spacing w:val="-11"/>
        </w:rPr>
        <w:t> </w:t>
      </w:r>
      <w:r>
        <w:rPr>
          <w:spacing w:val="-2"/>
        </w:rPr>
        <w:t>condiciones</w:t>
      </w:r>
      <w:r>
        <w:rPr>
          <w:spacing w:val="-9"/>
        </w:rPr>
        <w:t> </w:t>
      </w:r>
      <w:r>
        <w:rPr>
          <w:spacing w:val="-2"/>
        </w:rPr>
        <w:t>económicas</w:t>
      </w:r>
      <w:r>
        <w:rPr>
          <w:spacing w:val="-10"/>
        </w:rPr>
        <w:t> </w:t>
      </w:r>
      <w:r>
        <w:rPr>
          <w:spacing w:val="-2"/>
        </w:rPr>
        <w:t>que</w:t>
      </w:r>
      <w:r>
        <w:rPr>
          <w:spacing w:val="-10"/>
        </w:rPr>
        <w:t> </w:t>
      </w:r>
      <w:r>
        <w:rPr>
          <w:spacing w:val="-2"/>
        </w:rPr>
        <w:t>se</w:t>
      </w:r>
      <w:r>
        <w:rPr>
          <w:spacing w:val="-10"/>
        </w:rPr>
        <w:t> </w:t>
      </w:r>
      <w:r>
        <w:rPr>
          <w:spacing w:val="-2"/>
        </w:rPr>
        <w:t>derivan</w:t>
      </w:r>
      <w:r>
        <w:rPr>
          <w:spacing w:val="-10"/>
        </w:rPr>
        <w:t> </w:t>
      </w:r>
      <w:r>
        <w:rPr>
          <w:spacing w:val="-2"/>
        </w:rPr>
        <w:t>del</w:t>
      </w:r>
      <w:r>
        <w:rPr>
          <w:spacing w:val="-11"/>
        </w:rPr>
        <w:t> </w:t>
      </w:r>
      <w:r>
        <w:rPr>
          <w:spacing w:val="-2"/>
        </w:rPr>
        <w:t>contrato</w:t>
      </w:r>
      <w:r>
        <w:rPr>
          <w:spacing w:val="-9"/>
        </w:rPr>
        <w:t> </w:t>
      </w:r>
      <w:r>
        <w:rPr>
          <w:spacing w:val="-2"/>
        </w:rPr>
        <w:t>deben</w:t>
      </w:r>
      <w:r>
        <w:rPr>
          <w:spacing w:val="-10"/>
        </w:rPr>
        <w:t> </w:t>
      </w:r>
      <w:r>
        <w:rPr>
          <w:spacing w:val="-2"/>
        </w:rPr>
        <w:t>inventariarse por</w:t>
      </w:r>
      <w:r>
        <w:rPr>
          <w:spacing w:val="-10"/>
        </w:rPr>
        <w:t> </w:t>
      </w:r>
      <w:r>
        <w:rPr>
          <w:spacing w:val="-2"/>
        </w:rPr>
        <w:t>la</w:t>
      </w:r>
      <w:r>
        <w:rPr>
          <w:spacing w:val="-12"/>
        </w:rPr>
        <w:t> </w:t>
      </w:r>
      <w:r>
        <w:rPr>
          <w:spacing w:val="-2"/>
        </w:rPr>
        <w:t>empresa</w:t>
      </w:r>
      <w:r>
        <w:rPr>
          <w:spacing w:val="-12"/>
        </w:rPr>
        <w:t> </w:t>
      </w:r>
      <w:r>
        <w:rPr>
          <w:spacing w:val="-2"/>
        </w:rPr>
        <w:t>adquirente.</w:t>
      </w:r>
      <w:r>
        <w:rPr>
          <w:spacing w:val="-9"/>
        </w:rPr>
        <w:t> </w:t>
      </w:r>
      <w:r>
        <w:rPr>
          <w:spacing w:val="-2"/>
        </w:rPr>
        <w:t>Se</w:t>
      </w:r>
      <w:r>
        <w:rPr>
          <w:spacing w:val="-10"/>
        </w:rPr>
        <w:t> </w:t>
      </w:r>
      <w:r>
        <w:rPr>
          <w:spacing w:val="-2"/>
        </w:rPr>
        <w:t>incluyen,</w:t>
      </w:r>
      <w:r>
        <w:rPr>
          <w:spacing w:val="-11"/>
        </w:rPr>
        <w:t> </w:t>
      </w:r>
      <w:r>
        <w:rPr>
          <w:spacing w:val="-2"/>
        </w:rPr>
        <w:t>entre</w:t>
      </w:r>
      <w:r>
        <w:rPr>
          <w:spacing w:val="-12"/>
        </w:rPr>
        <w:t> </w:t>
      </w:r>
      <w:r>
        <w:rPr>
          <w:spacing w:val="-2"/>
        </w:rPr>
        <w:t>otras,</w:t>
      </w:r>
      <w:r>
        <w:rPr>
          <w:spacing w:val="-11"/>
        </w:rPr>
        <w:t> </w:t>
      </w:r>
      <w:r>
        <w:rPr>
          <w:spacing w:val="-2"/>
        </w:rPr>
        <w:t>las</w:t>
      </w:r>
      <w:r>
        <w:rPr>
          <w:spacing w:val="-9"/>
        </w:rPr>
        <w:t> </w:t>
      </w:r>
      <w:r>
        <w:rPr>
          <w:spacing w:val="-2"/>
        </w:rPr>
        <w:t>patentes</w:t>
      </w:r>
      <w:r>
        <w:rPr>
          <w:spacing w:val="-10"/>
        </w:rPr>
        <w:t> </w:t>
      </w:r>
      <w:r>
        <w:rPr>
          <w:spacing w:val="-2"/>
        </w:rPr>
        <w:t>de</w:t>
      </w:r>
      <w:r>
        <w:rPr>
          <w:spacing w:val="-10"/>
        </w:rPr>
        <w:t> </w:t>
      </w:r>
      <w:r>
        <w:rPr>
          <w:spacing w:val="-2"/>
        </w:rPr>
        <w:t>invención,</w:t>
      </w:r>
      <w:r>
        <w:rPr>
          <w:spacing w:val="-11"/>
        </w:rPr>
        <w:t> </w:t>
      </w:r>
      <w:r>
        <w:rPr>
          <w:spacing w:val="-2"/>
        </w:rPr>
        <w:t>los</w:t>
      </w:r>
      <w:r>
        <w:rPr>
          <w:spacing w:val="-10"/>
        </w:rPr>
        <w:t> </w:t>
      </w:r>
      <w:r>
        <w:rPr>
          <w:spacing w:val="-2"/>
        </w:rPr>
        <w:t>certificados </w:t>
      </w:r>
      <w:r>
        <w:rPr/>
        <w:t>de protección de modelos de utilidad, el diseño industrial y las patentes de producción. El importe recogido es de 3.000,00 euros.</w:t>
      </w:r>
    </w:p>
    <w:p>
      <w:pPr>
        <w:pStyle w:val="Heading4"/>
        <w:spacing w:before="228"/>
        <w:rPr>
          <w:i/>
          <w:u w:val="none"/>
        </w:rPr>
      </w:pPr>
      <w:r>
        <w:rPr>
          <w:i/>
          <w:spacing w:val="-2"/>
          <w:u w:val="single"/>
        </w:rPr>
        <w:t>Concesiones.</w:t>
      </w:r>
    </w:p>
    <w:p>
      <w:pPr>
        <w:pStyle w:val="BodyText"/>
        <w:rPr>
          <w:b/>
          <w:i/>
        </w:rPr>
      </w:pPr>
    </w:p>
    <w:p>
      <w:pPr>
        <w:pStyle w:val="BodyText"/>
        <w:spacing w:before="1"/>
        <w:ind w:left="1795" w:right="1308"/>
      </w:pPr>
      <w:r>
        <w:rPr/>
        <w:t>Con fecha 23 de enero de 2003 se firmó el contrato de “concesión administrativa” entre el Excmo.</w:t>
      </w:r>
      <w:r>
        <w:rPr>
          <w:spacing w:val="-14"/>
        </w:rPr>
        <w:t> </w:t>
      </w:r>
      <w:r>
        <w:rPr/>
        <w:t>Ayuntamiento</w:t>
      </w:r>
      <w:r>
        <w:rPr>
          <w:spacing w:val="-14"/>
        </w:rPr>
        <w:t> </w:t>
      </w:r>
      <w:r>
        <w:rPr/>
        <w:t>de</w:t>
      </w:r>
      <w:r>
        <w:rPr>
          <w:spacing w:val="-14"/>
        </w:rPr>
        <w:t> </w:t>
      </w:r>
      <w:r>
        <w:rPr/>
        <w:t>Las</w:t>
      </w:r>
      <w:r>
        <w:rPr>
          <w:spacing w:val="-12"/>
        </w:rPr>
        <w:t> </w:t>
      </w:r>
      <w:r>
        <w:rPr/>
        <w:t>Palmas</w:t>
      </w:r>
      <w:r>
        <w:rPr>
          <w:spacing w:val="-13"/>
        </w:rPr>
        <w:t> </w:t>
      </w:r>
      <w:r>
        <w:rPr/>
        <w:t>de</w:t>
      </w:r>
      <w:r>
        <w:rPr>
          <w:spacing w:val="-13"/>
        </w:rPr>
        <w:t> </w:t>
      </w:r>
      <w:r>
        <w:rPr/>
        <w:t>Gran</w:t>
      </w:r>
      <w:r>
        <w:rPr>
          <w:spacing w:val="-13"/>
        </w:rPr>
        <w:t> </w:t>
      </w:r>
      <w:r>
        <w:rPr/>
        <w:t>Canaria</w:t>
      </w:r>
      <w:r>
        <w:rPr>
          <w:spacing w:val="-12"/>
        </w:rPr>
        <w:t> </w:t>
      </w:r>
      <w:r>
        <w:rPr/>
        <w:t>y</w:t>
      </w:r>
      <w:r>
        <w:rPr>
          <w:spacing w:val="-14"/>
        </w:rPr>
        <w:t> </w:t>
      </w:r>
      <w:r>
        <w:rPr/>
        <w:t>Guaguas</w:t>
      </w:r>
      <w:r>
        <w:rPr>
          <w:spacing w:val="-12"/>
        </w:rPr>
        <w:t> </w:t>
      </w:r>
      <w:r>
        <w:rPr/>
        <w:t>Municipales,</w:t>
      </w:r>
      <w:r>
        <w:rPr>
          <w:spacing w:val="-13"/>
        </w:rPr>
        <w:t> </w:t>
      </w:r>
      <w:r>
        <w:rPr/>
        <w:t>S.A.,</w:t>
      </w:r>
      <w:r>
        <w:rPr>
          <w:spacing w:val="-13"/>
        </w:rPr>
        <w:t> </w:t>
      </w:r>
      <w:r>
        <w:rPr>
          <w:spacing w:val="-2"/>
        </w:rPr>
        <w:t>según</w:t>
      </w:r>
    </w:p>
    <w:p>
      <w:pPr>
        <w:pStyle w:val="BodyText"/>
        <w:spacing w:after="0"/>
        <w:sectPr>
          <w:pgSz w:w="11910" w:h="16840"/>
          <w:pgMar w:header="286" w:footer="1060" w:top="1920" w:bottom="1260" w:left="360" w:right="360"/>
        </w:sectPr>
      </w:pPr>
    </w:p>
    <w:p>
      <w:pPr>
        <w:pStyle w:val="BodyText"/>
        <w:spacing w:before="201"/>
      </w:pPr>
    </w:p>
    <w:p>
      <w:pPr>
        <w:pStyle w:val="BodyText"/>
        <w:ind w:left="1795" w:right="1331"/>
        <w:jc w:val="both"/>
      </w:pPr>
      <w:r>
        <w:rPr/>
        <w:t>el cual se cede a la Sociedad, por un plazo de cincuenta años, el terreno sobre el que se encuentran construidas las cocheras. Este derecho de</w:t>
      </w:r>
      <w:r>
        <w:rPr>
          <w:spacing w:val="-2"/>
        </w:rPr>
        <w:t> </w:t>
      </w:r>
      <w:r>
        <w:rPr/>
        <w:t>uso, concesión, se aportó</w:t>
      </w:r>
      <w:r>
        <w:rPr>
          <w:spacing w:val="-2"/>
        </w:rPr>
        <w:t> </w:t>
      </w:r>
      <w:r>
        <w:rPr/>
        <w:t>por parte del</w:t>
      </w:r>
      <w:r>
        <w:rPr>
          <w:spacing w:val="-9"/>
        </w:rPr>
        <w:t> </w:t>
      </w:r>
      <w:r>
        <w:rPr/>
        <w:t>Ayuntamiento</w:t>
      </w:r>
      <w:r>
        <w:rPr>
          <w:spacing w:val="-8"/>
        </w:rPr>
        <w:t> </w:t>
      </w:r>
      <w:r>
        <w:rPr/>
        <w:t>para</w:t>
      </w:r>
      <w:r>
        <w:rPr>
          <w:spacing w:val="-9"/>
        </w:rPr>
        <w:t> </w:t>
      </w:r>
      <w:r>
        <w:rPr/>
        <w:t>una</w:t>
      </w:r>
      <w:r>
        <w:rPr>
          <w:spacing w:val="-8"/>
        </w:rPr>
        <w:t> </w:t>
      </w:r>
      <w:r>
        <w:rPr/>
        <w:t>ampliación</w:t>
      </w:r>
      <w:r>
        <w:rPr>
          <w:spacing w:val="-8"/>
        </w:rPr>
        <w:t> </w:t>
      </w:r>
      <w:r>
        <w:rPr/>
        <w:t>de</w:t>
      </w:r>
      <w:r>
        <w:rPr>
          <w:spacing w:val="-8"/>
        </w:rPr>
        <w:t> </w:t>
      </w:r>
      <w:r>
        <w:rPr/>
        <w:t>capital</w:t>
      </w:r>
      <w:r>
        <w:rPr>
          <w:spacing w:val="-9"/>
        </w:rPr>
        <w:t> </w:t>
      </w:r>
      <w:r>
        <w:rPr/>
        <w:t>el</w:t>
      </w:r>
      <w:r>
        <w:rPr>
          <w:spacing w:val="-9"/>
        </w:rPr>
        <w:t> </w:t>
      </w:r>
      <w:r>
        <w:rPr/>
        <w:t>06</w:t>
      </w:r>
      <w:r>
        <w:rPr>
          <w:spacing w:val="-6"/>
        </w:rPr>
        <w:t> </w:t>
      </w:r>
      <w:r>
        <w:rPr/>
        <w:t>de</w:t>
      </w:r>
      <w:r>
        <w:rPr>
          <w:spacing w:val="-8"/>
        </w:rPr>
        <w:t> </w:t>
      </w:r>
      <w:r>
        <w:rPr/>
        <w:t>junio</w:t>
      </w:r>
      <w:r>
        <w:rPr>
          <w:spacing w:val="-9"/>
        </w:rPr>
        <w:t> </w:t>
      </w:r>
      <w:r>
        <w:rPr/>
        <w:t>de</w:t>
      </w:r>
      <w:r>
        <w:rPr>
          <w:spacing w:val="-8"/>
        </w:rPr>
        <w:t> </w:t>
      </w:r>
      <w:r>
        <w:rPr/>
        <w:t>2003.</w:t>
      </w:r>
      <w:r>
        <w:rPr>
          <w:spacing w:val="-8"/>
        </w:rPr>
        <w:t> </w:t>
      </w:r>
      <w:r>
        <w:rPr/>
        <w:t>La</w:t>
      </w:r>
      <w:r>
        <w:rPr>
          <w:spacing w:val="-8"/>
        </w:rPr>
        <w:t> </w:t>
      </w:r>
      <w:r>
        <w:rPr/>
        <w:t>valoración</w:t>
      </w:r>
      <w:r>
        <w:rPr>
          <w:spacing w:val="-8"/>
        </w:rPr>
        <w:t> </w:t>
      </w:r>
      <w:r>
        <w:rPr/>
        <w:t>dada </w:t>
      </w:r>
      <w:r>
        <w:rPr>
          <w:spacing w:val="-2"/>
        </w:rPr>
        <w:t>por</w:t>
      </w:r>
      <w:r>
        <w:rPr>
          <w:spacing w:val="-5"/>
        </w:rPr>
        <w:t> </w:t>
      </w:r>
      <w:r>
        <w:rPr>
          <w:spacing w:val="-2"/>
        </w:rPr>
        <w:t>Unidad</w:t>
      </w:r>
      <w:r>
        <w:rPr>
          <w:spacing w:val="-8"/>
        </w:rPr>
        <w:t> </w:t>
      </w:r>
      <w:r>
        <w:rPr>
          <w:spacing w:val="-2"/>
        </w:rPr>
        <w:t>de</w:t>
      </w:r>
      <w:r>
        <w:rPr>
          <w:spacing w:val="-8"/>
        </w:rPr>
        <w:t> </w:t>
      </w:r>
      <w:r>
        <w:rPr>
          <w:spacing w:val="-2"/>
        </w:rPr>
        <w:t>Gestión</w:t>
      </w:r>
      <w:r>
        <w:rPr>
          <w:spacing w:val="-8"/>
        </w:rPr>
        <w:t> </w:t>
      </w:r>
      <w:r>
        <w:rPr>
          <w:spacing w:val="-2"/>
        </w:rPr>
        <w:t>Urbanística</w:t>
      </w:r>
      <w:r>
        <w:rPr>
          <w:spacing w:val="-8"/>
        </w:rPr>
        <w:t> </w:t>
      </w:r>
      <w:r>
        <w:rPr>
          <w:spacing w:val="-2"/>
        </w:rPr>
        <w:t>del</w:t>
      </w:r>
      <w:r>
        <w:rPr>
          <w:spacing w:val="-9"/>
        </w:rPr>
        <w:t> </w:t>
      </w:r>
      <w:r>
        <w:rPr>
          <w:spacing w:val="-2"/>
        </w:rPr>
        <w:t>Área</w:t>
      </w:r>
      <w:r>
        <w:rPr>
          <w:spacing w:val="-8"/>
        </w:rPr>
        <w:t> </w:t>
      </w:r>
      <w:r>
        <w:rPr>
          <w:spacing w:val="-2"/>
        </w:rPr>
        <w:t>de</w:t>
      </w:r>
      <w:r>
        <w:rPr>
          <w:spacing w:val="-9"/>
        </w:rPr>
        <w:t> </w:t>
      </w:r>
      <w:r>
        <w:rPr>
          <w:spacing w:val="-2"/>
        </w:rPr>
        <w:t>Urbanismo</w:t>
      </w:r>
      <w:r>
        <w:rPr>
          <w:spacing w:val="-8"/>
        </w:rPr>
        <w:t> </w:t>
      </w:r>
      <w:r>
        <w:rPr>
          <w:spacing w:val="-2"/>
        </w:rPr>
        <w:t>e</w:t>
      </w:r>
      <w:r>
        <w:rPr>
          <w:spacing w:val="-8"/>
        </w:rPr>
        <w:t> </w:t>
      </w:r>
      <w:r>
        <w:rPr>
          <w:spacing w:val="-2"/>
        </w:rPr>
        <w:t>infraestructura</w:t>
      </w:r>
      <w:r>
        <w:rPr>
          <w:spacing w:val="-8"/>
        </w:rPr>
        <w:t> </w:t>
      </w:r>
      <w:r>
        <w:rPr>
          <w:spacing w:val="-2"/>
        </w:rPr>
        <w:t>del</w:t>
      </w:r>
      <w:r>
        <w:rPr>
          <w:spacing w:val="-9"/>
        </w:rPr>
        <w:t> </w:t>
      </w:r>
      <w:r>
        <w:rPr>
          <w:spacing w:val="-2"/>
        </w:rPr>
        <w:t>Ayuntamiento </w:t>
      </w:r>
      <w:r>
        <w:rPr/>
        <w:t>ascendió</w:t>
      </w:r>
      <w:r>
        <w:rPr>
          <w:spacing w:val="-9"/>
        </w:rPr>
        <w:t> </w:t>
      </w:r>
      <w:r>
        <w:rPr/>
        <w:t>a</w:t>
      </w:r>
      <w:r>
        <w:rPr>
          <w:spacing w:val="-9"/>
        </w:rPr>
        <w:t> </w:t>
      </w:r>
      <w:r>
        <w:rPr/>
        <w:t>6.019.857,42</w:t>
      </w:r>
      <w:r>
        <w:rPr>
          <w:spacing w:val="-9"/>
        </w:rPr>
        <w:t> </w:t>
      </w:r>
      <w:r>
        <w:rPr/>
        <w:t>euros</w:t>
      </w:r>
      <w:r>
        <w:rPr>
          <w:spacing w:val="-8"/>
        </w:rPr>
        <w:t> </w:t>
      </w:r>
      <w:r>
        <w:rPr/>
        <w:t>que</w:t>
      </w:r>
      <w:r>
        <w:rPr>
          <w:spacing w:val="-11"/>
        </w:rPr>
        <w:t> </w:t>
      </w:r>
      <w:r>
        <w:rPr/>
        <w:t>se</w:t>
      </w:r>
      <w:r>
        <w:rPr>
          <w:spacing w:val="-12"/>
        </w:rPr>
        <w:t> </w:t>
      </w:r>
      <w:r>
        <w:rPr/>
        <w:t>amortizan</w:t>
      </w:r>
      <w:r>
        <w:rPr>
          <w:spacing w:val="-9"/>
        </w:rPr>
        <w:t> </w:t>
      </w:r>
      <w:r>
        <w:rPr/>
        <w:t>linealmente</w:t>
      </w:r>
      <w:r>
        <w:rPr>
          <w:spacing w:val="-9"/>
        </w:rPr>
        <w:t> </w:t>
      </w:r>
      <w:r>
        <w:rPr/>
        <w:t>en</w:t>
      </w:r>
      <w:r>
        <w:rPr>
          <w:spacing w:val="-9"/>
        </w:rPr>
        <w:t> </w:t>
      </w:r>
      <w:r>
        <w:rPr/>
        <w:t>el</w:t>
      </w:r>
      <w:r>
        <w:rPr>
          <w:spacing w:val="-10"/>
        </w:rPr>
        <w:t> </w:t>
      </w:r>
      <w:r>
        <w:rPr/>
        <w:t>periodo</w:t>
      </w:r>
      <w:r>
        <w:rPr>
          <w:spacing w:val="-9"/>
        </w:rPr>
        <w:t> </w:t>
      </w:r>
      <w:r>
        <w:rPr/>
        <w:t>de</w:t>
      </w:r>
      <w:r>
        <w:rPr>
          <w:spacing w:val="-9"/>
        </w:rPr>
        <w:t> </w:t>
      </w:r>
      <w:r>
        <w:rPr/>
        <w:t>concesión</w:t>
      </w:r>
      <w:r>
        <w:rPr>
          <w:spacing w:val="-9"/>
        </w:rPr>
        <w:t> </w:t>
      </w:r>
      <w:r>
        <w:rPr/>
        <w:t>de 50 años.</w:t>
      </w:r>
    </w:p>
    <w:p>
      <w:pPr>
        <w:pStyle w:val="Heading4"/>
        <w:spacing w:before="228"/>
        <w:rPr>
          <w:i/>
          <w:u w:val="none"/>
        </w:rPr>
      </w:pPr>
      <w:r>
        <w:rPr>
          <w:i/>
          <w:spacing w:val="-2"/>
          <w:u w:val="single"/>
        </w:rPr>
        <w:t>Aplicaciones</w:t>
      </w:r>
      <w:r>
        <w:rPr>
          <w:i/>
          <w:spacing w:val="6"/>
          <w:u w:val="single"/>
        </w:rPr>
        <w:t> </w:t>
      </w:r>
      <w:r>
        <w:rPr>
          <w:i/>
          <w:spacing w:val="-2"/>
          <w:u w:val="single"/>
        </w:rPr>
        <w:t>Informáticas.</w:t>
      </w:r>
    </w:p>
    <w:p>
      <w:pPr>
        <w:pStyle w:val="BodyText"/>
        <w:spacing w:before="1"/>
        <w:rPr>
          <w:b/>
          <w:i/>
        </w:rPr>
      </w:pPr>
    </w:p>
    <w:p>
      <w:pPr>
        <w:pStyle w:val="BodyText"/>
        <w:ind w:left="1795" w:right="1333"/>
        <w:jc w:val="both"/>
      </w:pPr>
      <w:r>
        <w:rPr>
          <w:spacing w:val="-2"/>
        </w:rPr>
        <w:t>Se</w:t>
      </w:r>
      <w:r>
        <w:rPr>
          <w:spacing w:val="-10"/>
        </w:rPr>
        <w:t> </w:t>
      </w:r>
      <w:r>
        <w:rPr>
          <w:spacing w:val="-2"/>
        </w:rPr>
        <w:t>valoran</w:t>
      </w:r>
      <w:r>
        <w:rPr>
          <w:spacing w:val="-12"/>
        </w:rPr>
        <w:t> </w:t>
      </w:r>
      <w:r>
        <w:rPr>
          <w:spacing w:val="-2"/>
        </w:rPr>
        <w:t>al</w:t>
      </w:r>
      <w:r>
        <w:rPr>
          <w:spacing w:val="-12"/>
        </w:rPr>
        <w:t> </w:t>
      </w:r>
      <w:r>
        <w:rPr>
          <w:spacing w:val="-2"/>
        </w:rPr>
        <w:t>precio</w:t>
      </w:r>
      <w:r>
        <w:rPr>
          <w:spacing w:val="-12"/>
        </w:rPr>
        <w:t> </w:t>
      </w:r>
      <w:r>
        <w:rPr>
          <w:spacing w:val="-2"/>
        </w:rPr>
        <w:t>de</w:t>
      </w:r>
      <w:r>
        <w:rPr>
          <w:spacing w:val="-12"/>
        </w:rPr>
        <w:t> </w:t>
      </w:r>
      <w:r>
        <w:rPr>
          <w:spacing w:val="-2"/>
        </w:rPr>
        <w:t>adquisición,</w:t>
      </w:r>
      <w:r>
        <w:rPr>
          <w:spacing w:val="-11"/>
        </w:rPr>
        <w:t> </w:t>
      </w:r>
      <w:r>
        <w:rPr>
          <w:spacing w:val="-2"/>
        </w:rPr>
        <w:t>incluyéndose</w:t>
      </w:r>
      <w:r>
        <w:rPr>
          <w:spacing w:val="-10"/>
        </w:rPr>
        <w:t> </w:t>
      </w:r>
      <w:r>
        <w:rPr>
          <w:spacing w:val="-2"/>
        </w:rPr>
        <w:t>en</w:t>
      </w:r>
      <w:r>
        <w:rPr>
          <w:spacing w:val="-10"/>
        </w:rPr>
        <w:t> </w:t>
      </w:r>
      <w:r>
        <w:rPr>
          <w:spacing w:val="-2"/>
        </w:rPr>
        <w:t>este</w:t>
      </w:r>
      <w:r>
        <w:rPr>
          <w:spacing w:val="-10"/>
        </w:rPr>
        <w:t> </w:t>
      </w:r>
      <w:r>
        <w:rPr>
          <w:spacing w:val="-2"/>
        </w:rPr>
        <w:t>epígrafe</w:t>
      </w:r>
      <w:r>
        <w:rPr>
          <w:spacing w:val="-10"/>
        </w:rPr>
        <w:t> </w:t>
      </w:r>
      <w:r>
        <w:rPr>
          <w:spacing w:val="-2"/>
        </w:rPr>
        <w:t>los</w:t>
      </w:r>
      <w:r>
        <w:rPr>
          <w:spacing w:val="-9"/>
        </w:rPr>
        <w:t> </w:t>
      </w:r>
      <w:r>
        <w:rPr>
          <w:spacing w:val="-2"/>
        </w:rPr>
        <w:t>gastos</w:t>
      </w:r>
      <w:r>
        <w:rPr>
          <w:spacing w:val="-9"/>
        </w:rPr>
        <w:t> </w:t>
      </w:r>
      <w:r>
        <w:rPr>
          <w:spacing w:val="-2"/>
        </w:rPr>
        <w:t>de</w:t>
      </w:r>
      <w:r>
        <w:rPr>
          <w:spacing w:val="-10"/>
        </w:rPr>
        <w:t> </w:t>
      </w:r>
      <w:r>
        <w:rPr>
          <w:spacing w:val="-2"/>
        </w:rPr>
        <w:t>desarrollo</w:t>
      </w:r>
      <w:r>
        <w:rPr>
          <w:spacing w:val="-12"/>
        </w:rPr>
        <w:t> </w:t>
      </w:r>
      <w:r>
        <w:rPr>
          <w:spacing w:val="-2"/>
        </w:rPr>
        <w:t>de las</w:t>
      </w:r>
      <w:r>
        <w:rPr>
          <w:spacing w:val="-5"/>
        </w:rPr>
        <w:t> </w:t>
      </w:r>
      <w:r>
        <w:rPr>
          <w:spacing w:val="-2"/>
        </w:rPr>
        <w:t>páginas</w:t>
      </w:r>
      <w:r>
        <w:rPr>
          <w:spacing w:val="-5"/>
        </w:rPr>
        <w:t> </w:t>
      </w:r>
      <w:r>
        <w:rPr>
          <w:spacing w:val="-2"/>
        </w:rPr>
        <w:t>web</w:t>
      </w:r>
      <w:r>
        <w:rPr>
          <w:spacing w:val="-7"/>
        </w:rPr>
        <w:t> </w:t>
      </w:r>
      <w:r>
        <w:rPr>
          <w:spacing w:val="-2"/>
        </w:rPr>
        <w:t>(siempre</w:t>
      </w:r>
      <w:r>
        <w:rPr>
          <w:spacing w:val="-7"/>
        </w:rPr>
        <w:t> </w:t>
      </w:r>
      <w:r>
        <w:rPr>
          <w:spacing w:val="-2"/>
        </w:rPr>
        <w:t>que</w:t>
      </w:r>
      <w:r>
        <w:rPr>
          <w:spacing w:val="-5"/>
        </w:rPr>
        <w:t> </w:t>
      </w:r>
      <w:r>
        <w:rPr>
          <w:spacing w:val="-2"/>
        </w:rPr>
        <w:t>esté</w:t>
      </w:r>
      <w:r>
        <w:rPr>
          <w:spacing w:val="-7"/>
        </w:rPr>
        <w:t> </w:t>
      </w:r>
      <w:r>
        <w:rPr>
          <w:spacing w:val="-2"/>
        </w:rPr>
        <w:t>prevista</w:t>
      </w:r>
      <w:r>
        <w:rPr>
          <w:spacing w:val="-9"/>
        </w:rPr>
        <w:t> </w:t>
      </w:r>
      <w:r>
        <w:rPr>
          <w:spacing w:val="-2"/>
        </w:rPr>
        <w:t>su</w:t>
      </w:r>
      <w:r>
        <w:rPr>
          <w:spacing w:val="-7"/>
        </w:rPr>
        <w:t> </w:t>
      </w:r>
      <w:r>
        <w:rPr>
          <w:spacing w:val="-2"/>
        </w:rPr>
        <w:t>utilización</w:t>
      </w:r>
      <w:r>
        <w:rPr>
          <w:spacing w:val="-5"/>
        </w:rPr>
        <w:t> </w:t>
      </w:r>
      <w:r>
        <w:rPr>
          <w:spacing w:val="-2"/>
        </w:rPr>
        <w:t>durante</w:t>
      </w:r>
      <w:r>
        <w:rPr>
          <w:spacing w:val="-5"/>
        </w:rPr>
        <w:t> </w:t>
      </w:r>
      <w:r>
        <w:rPr>
          <w:spacing w:val="-2"/>
        </w:rPr>
        <w:t>varios</w:t>
      </w:r>
      <w:r>
        <w:rPr>
          <w:spacing w:val="-6"/>
        </w:rPr>
        <w:t> </w:t>
      </w:r>
      <w:r>
        <w:rPr>
          <w:spacing w:val="-2"/>
        </w:rPr>
        <w:t>años).</w:t>
      </w:r>
      <w:r>
        <w:rPr>
          <w:spacing w:val="-7"/>
        </w:rPr>
        <w:t> </w:t>
      </w:r>
      <w:r>
        <w:rPr>
          <w:spacing w:val="-2"/>
        </w:rPr>
        <w:t>La</w:t>
      </w:r>
      <w:r>
        <w:rPr>
          <w:spacing w:val="-7"/>
        </w:rPr>
        <w:t> </w:t>
      </w:r>
      <w:r>
        <w:rPr>
          <w:spacing w:val="-2"/>
        </w:rPr>
        <w:t>vida</w:t>
      </w:r>
      <w:r>
        <w:rPr>
          <w:spacing w:val="-7"/>
        </w:rPr>
        <w:t> </w:t>
      </w:r>
      <w:r>
        <w:rPr>
          <w:spacing w:val="-2"/>
        </w:rPr>
        <w:t>útil</w:t>
      </w:r>
      <w:r>
        <w:rPr>
          <w:spacing w:val="-8"/>
        </w:rPr>
        <w:t> </w:t>
      </w:r>
      <w:r>
        <w:rPr>
          <w:spacing w:val="-2"/>
        </w:rPr>
        <w:t>de </w:t>
      </w:r>
      <w:r>
        <w:rPr/>
        <w:t>estos elementos se estima en 5 años</w:t>
      </w:r>
    </w:p>
    <w:p>
      <w:pPr>
        <w:pStyle w:val="BodyText"/>
        <w:tabs>
          <w:tab w:pos="7639" w:val="left" w:leader="none"/>
        </w:tabs>
        <w:spacing w:before="230"/>
        <w:ind w:left="2757" w:right="3098"/>
        <w:jc w:val="both"/>
      </w:pPr>
      <w:r>
        <w:rPr/>
        <w:t>Software de equipos informáticos</w:t>
        <w:tab/>
        <w:t>20</w:t>
      </w:r>
      <w:r>
        <w:rPr>
          <w:spacing w:val="-14"/>
        </w:rPr>
        <w:t> </w:t>
      </w:r>
      <w:r>
        <w:rPr/>
        <w:t>% Software de equipos de seguimiento de vehículos</w:t>
        <w:tab/>
        <w:t>20</w:t>
      </w:r>
      <w:r>
        <w:rPr>
          <w:spacing w:val="-14"/>
        </w:rPr>
        <w:t> </w:t>
      </w:r>
      <w:r>
        <w:rPr/>
        <w:t>% </w:t>
      </w:r>
      <w:r>
        <w:rPr>
          <w:spacing w:val="-4"/>
        </w:rPr>
        <w:t>Software de</w:t>
      </w:r>
      <w:r>
        <w:rPr>
          <w:spacing w:val="-6"/>
        </w:rPr>
        <w:t> </w:t>
      </w:r>
      <w:r>
        <w:rPr>
          <w:spacing w:val="-4"/>
        </w:rPr>
        <w:t>máquinas</w:t>
      </w:r>
      <w:r>
        <w:rPr>
          <w:spacing w:val="-2"/>
        </w:rPr>
        <w:t> </w:t>
      </w:r>
      <w:r>
        <w:rPr>
          <w:spacing w:val="-4"/>
        </w:rPr>
        <w:t>canceladoras</w:t>
      </w:r>
      <w:r>
        <w:rPr>
          <w:spacing w:val="-3"/>
        </w:rPr>
        <w:t> </w:t>
      </w:r>
      <w:r>
        <w:rPr>
          <w:spacing w:val="-4"/>
        </w:rPr>
        <w:t>de</w:t>
      </w:r>
      <w:r>
        <w:rPr>
          <w:spacing w:val="-5"/>
        </w:rPr>
        <w:t> </w:t>
      </w:r>
      <w:r>
        <w:rPr>
          <w:spacing w:val="-4"/>
        </w:rPr>
        <w:t>billetes</w:t>
      </w:r>
      <w:r>
        <w:rPr/>
        <w:tab/>
        <w:t>20</w:t>
      </w:r>
      <w:r>
        <w:rPr>
          <w:spacing w:val="-12"/>
        </w:rPr>
        <w:t> </w:t>
      </w:r>
      <w:r>
        <w:rPr>
          <w:spacing w:val="-10"/>
        </w:rPr>
        <w:t>%</w:t>
      </w:r>
    </w:p>
    <w:p>
      <w:pPr>
        <w:pStyle w:val="BodyText"/>
        <w:spacing w:before="1"/>
      </w:pPr>
    </w:p>
    <w:p>
      <w:pPr>
        <w:pStyle w:val="BodyText"/>
        <w:ind w:left="1795" w:right="1332"/>
        <w:jc w:val="both"/>
      </w:pPr>
      <w:r>
        <w:rPr/>
        <w:t>Las reparaciones que no representan una ampliación de la vida útil y los costes de mantenimiento</w:t>
      </w:r>
      <w:r>
        <w:rPr>
          <w:spacing w:val="-10"/>
        </w:rPr>
        <w:t> </w:t>
      </w:r>
      <w:r>
        <w:rPr/>
        <w:t>son</w:t>
      </w:r>
      <w:r>
        <w:rPr>
          <w:spacing w:val="-9"/>
        </w:rPr>
        <w:t> </w:t>
      </w:r>
      <w:r>
        <w:rPr/>
        <w:t>cargados</w:t>
      </w:r>
      <w:r>
        <w:rPr>
          <w:spacing w:val="-7"/>
        </w:rPr>
        <w:t> </w:t>
      </w:r>
      <w:r>
        <w:rPr/>
        <w:t>en</w:t>
      </w:r>
      <w:r>
        <w:rPr>
          <w:spacing w:val="-9"/>
        </w:rPr>
        <w:t> </w:t>
      </w:r>
      <w:r>
        <w:rPr/>
        <w:t>la</w:t>
      </w:r>
      <w:r>
        <w:rPr>
          <w:spacing w:val="-10"/>
        </w:rPr>
        <w:t> </w:t>
      </w:r>
      <w:r>
        <w:rPr/>
        <w:t>cuenta</w:t>
      </w:r>
      <w:r>
        <w:rPr>
          <w:spacing w:val="-9"/>
        </w:rPr>
        <w:t> </w:t>
      </w:r>
      <w:r>
        <w:rPr/>
        <w:t>de</w:t>
      </w:r>
      <w:r>
        <w:rPr>
          <w:spacing w:val="-9"/>
        </w:rPr>
        <w:t> </w:t>
      </w:r>
      <w:r>
        <w:rPr/>
        <w:t>pérdidas</w:t>
      </w:r>
      <w:r>
        <w:rPr>
          <w:spacing w:val="-10"/>
        </w:rPr>
        <w:t> </w:t>
      </w:r>
      <w:r>
        <w:rPr/>
        <w:t>y</w:t>
      </w:r>
      <w:r>
        <w:rPr>
          <w:spacing w:val="-10"/>
        </w:rPr>
        <w:t> </w:t>
      </w:r>
      <w:r>
        <w:rPr/>
        <w:t>ganancias</w:t>
      </w:r>
      <w:r>
        <w:rPr>
          <w:spacing w:val="-7"/>
        </w:rPr>
        <w:t> </w:t>
      </w:r>
      <w:r>
        <w:rPr/>
        <w:t>en</w:t>
      </w:r>
      <w:r>
        <w:rPr>
          <w:spacing w:val="-9"/>
        </w:rPr>
        <w:t> </w:t>
      </w:r>
      <w:r>
        <w:rPr/>
        <w:t>el</w:t>
      </w:r>
      <w:r>
        <w:rPr>
          <w:spacing w:val="-9"/>
        </w:rPr>
        <w:t> </w:t>
      </w:r>
      <w:r>
        <w:rPr/>
        <w:t>ejercicio</w:t>
      </w:r>
      <w:r>
        <w:rPr>
          <w:spacing w:val="-10"/>
        </w:rPr>
        <w:t> </w:t>
      </w:r>
      <w:r>
        <w:rPr/>
        <w:t>en</w:t>
      </w:r>
      <w:r>
        <w:rPr>
          <w:spacing w:val="-9"/>
        </w:rPr>
        <w:t> </w:t>
      </w:r>
      <w:r>
        <w:rPr/>
        <w:t>que</w:t>
      </w:r>
      <w:r>
        <w:rPr>
          <w:spacing w:val="-9"/>
        </w:rPr>
        <w:t> </w:t>
      </w:r>
      <w:r>
        <w:rPr/>
        <w:t>se </w:t>
      </w:r>
      <w:r>
        <w:rPr>
          <w:spacing w:val="-2"/>
        </w:rPr>
        <w:t>producen.</w:t>
      </w:r>
    </w:p>
    <w:p>
      <w:pPr>
        <w:pStyle w:val="Heading4"/>
        <w:spacing w:before="229"/>
        <w:rPr>
          <w:i/>
          <w:u w:val="none"/>
        </w:rPr>
      </w:pPr>
      <w:r>
        <w:rPr>
          <w:i/>
          <w:u w:val="single"/>
        </w:rPr>
        <w:t>Otro</w:t>
      </w:r>
      <w:r>
        <w:rPr>
          <w:i/>
          <w:spacing w:val="-11"/>
          <w:u w:val="single"/>
        </w:rPr>
        <w:t> </w:t>
      </w:r>
      <w:r>
        <w:rPr>
          <w:i/>
          <w:u w:val="single"/>
        </w:rPr>
        <w:t>Inmovilizado</w:t>
      </w:r>
      <w:r>
        <w:rPr>
          <w:i/>
          <w:spacing w:val="-10"/>
          <w:u w:val="single"/>
        </w:rPr>
        <w:t> </w:t>
      </w:r>
      <w:r>
        <w:rPr>
          <w:i/>
          <w:spacing w:val="-2"/>
          <w:u w:val="single"/>
        </w:rPr>
        <w:t>intangible.</w:t>
      </w:r>
    </w:p>
    <w:p>
      <w:pPr>
        <w:pStyle w:val="BodyText"/>
        <w:spacing w:before="1"/>
        <w:rPr>
          <w:b/>
          <w:i/>
        </w:rPr>
      </w:pPr>
    </w:p>
    <w:p>
      <w:pPr>
        <w:pStyle w:val="BodyText"/>
        <w:ind w:left="1795" w:right="1333"/>
        <w:jc w:val="both"/>
      </w:pPr>
      <w:r>
        <w:rPr/>
        <w:t>Con</w:t>
      </w:r>
      <w:r>
        <w:rPr>
          <w:spacing w:val="-7"/>
        </w:rPr>
        <w:t> </w:t>
      </w:r>
      <w:r>
        <w:rPr/>
        <w:t>fecha</w:t>
      </w:r>
      <w:r>
        <w:rPr>
          <w:spacing w:val="-9"/>
        </w:rPr>
        <w:t> </w:t>
      </w:r>
      <w:r>
        <w:rPr/>
        <w:t>07</w:t>
      </w:r>
      <w:r>
        <w:rPr>
          <w:spacing w:val="-7"/>
        </w:rPr>
        <w:t> </w:t>
      </w:r>
      <w:r>
        <w:rPr/>
        <w:t>de</w:t>
      </w:r>
      <w:r>
        <w:rPr>
          <w:spacing w:val="-7"/>
        </w:rPr>
        <w:t> </w:t>
      </w:r>
      <w:r>
        <w:rPr/>
        <w:t>marzo</w:t>
      </w:r>
      <w:r>
        <w:rPr>
          <w:spacing w:val="-7"/>
        </w:rPr>
        <w:t> </w:t>
      </w:r>
      <w:r>
        <w:rPr/>
        <w:t>de</w:t>
      </w:r>
      <w:r>
        <w:rPr>
          <w:spacing w:val="-5"/>
        </w:rPr>
        <w:t> </w:t>
      </w:r>
      <w:r>
        <w:rPr/>
        <w:t>2019</w:t>
      </w:r>
      <w:r>
        <w:rPr>
          <w:spacing w:val="-9"/>
        </w:rPr>
        <w:t> </w:t>
      </w:r>
      <w:r>
        <w:rPr/>
        <w:t>se</w:t>
      </w:r>
      <w:r>
        <w:rPr>
          <w:spacing w:val="-7"/>
        </w:rPr>
        <w:t> </w:t>
      </w:r>
      <w:r>
        <w:rPr/>
        <w:t>le</w:t>
      </w:r>
      <w:r>
        <w:rPr>
          <w:spacing w:val="-4"/>
        </w:rPr>
        <w:t> </w:t>
      </w:r>
      <w:r>
        <w:rPr/>
        <w:t>otorga,</w:t>
      </w:r>
      <w:r>
        <w:rPr>
          <w:spacing w:val="-9"/>
        </w:rPr>
        <w:t> </w:t>
      </w:r>
      <w:r>
        <w:rPr/>
        <w:t>por</w:t>
      </w:r>
      <w:r>
        <w:rPr>
          <w:spacing w:val="-6"/>
        </w:rPr>
        <w:t> </w:t>
      </w:r>
      <w:r>
        <w:rPr/>
        <w:t>parte</w:t>
      </w:r>
      <w:r>
        <w:rPr>
          <w:spacing w:val="-5"/>
        </w:rPr>
        <w:t> </w:t>
      </w:r>
      <w:r>
        <w:rPr/>
        <w:t>del</w:t>
      </w:r>
      <w:r>
        <w:rPr>
          <w:spacing w:val="-6"/>
        </w:rPr>
        <w:t> </w:t>
      </w:r>
      <w:r>
        <w:rPr/>
        <w:t>Ayuntamiento</w:t>
      </w:r>
      <w:r>
        <w:rPr>
          <w:spacing w:val="-7"/>
        </w:rPr>
        <w:t> </w:t>
      </w:r>
      <w:r>
        <w:rPr/>
        <w:t>de</w:t>
      </w:r>
      <w:r>
        <w:rPr>
          <w:spacing w:val="-9"/>
        </w:rPr>
        <w:t> </w:t>
      </w:r>
      <w:r>
        <w:rPr/>
        <w:t>Las</w:t>
      </w:r>
      <w:r>
        <w:rPr>
          <w:spacing w:val="-5"/>
        </w:rPr>
        <w:t> </w:t>
      </w:r>
      <w:r>
        <w:rPr/>
        <w:t>Palmas</w:t>
      </w:r>
      <w:r>
        <w:rPr>
          <w:spacing w:val="-5"/>
        </w:rPr>
        <w:t> </w:t>
      </w:r>
      <w:r>
        <w:rPr/>
        <w:t>de </w:t>
      </w:r>
      <w:r>
        <w:rPr>
          <w:spacing w:val="-2"/>
        </w:rPr>
        <w:t>Gran</w:t>
      </w:r>
      <w:r>
        <w:rPr>
          <w:spacing w:val="-12"/>
        </w:rPr>
        <w:t> </w:t>
      </w:r>
      <w:r>
        <w:rPr>
          <w:spacing w:val="-2"/>
        </w:rPr>
        <w:t>Canaria,</w:t>
      </w:r>
      <w:r>
        <w:rPr>
          <w:spacing w:val="-11"/>
        </w:rPr>
        <w:t> </w:t>
      </w:r>
      <w:r>
        <w:rPr>
          <w:spacing w:val="-2"/>
        </w:rPr>
        <w:t>a</w:t>
      </w:r>
      <w:r>
        <w:rPr>
          <w:spacing w:val="-10"/>
        </w:rPr>
        <w:t> </w:t>
      </w:r>
      <w:r>
        <w:rPr>
          <w:spacing w:val="-2"/>
        </w:rPr>
        <w:t>la</w:t>
      </w:r>
      <w:r>
        <w:rPr>
          <w:spacing w:val="-10"/>
        </w:rPr>
        <w:t> </w:t>
      </w:r>
      <w:r>
        <w:rPr>
          <w:spacing w:val="-2"/>
        </w:rPr>
        <w:t>empresa</w:t>
      </w:r>
      <w:r>
        <w:rPr>
          <w:spacing w:val="-12"/>
        </w:rPr>
        <w:t> </w:t>
      </w:r>
      <w:r>
        <w:rPr>
          <w:spacing w:val="-2"/>
        </w:rPr>
        <w:t>Guaguas</w:t>
      </w:r>
      <w:r>
        <w:rPr>
          <w:spacing w:val="-9"/>
        </w:rPr>
        <w:t> </w:t>
      </w:r>
      <w:r>
        <w:rPr>
          <w:spacing w:val="-2"/>
        </w:rPr>
        <w:t>Municipales,</w:t>
      </w:r>
      <w:r>
        <w:rPr>
          <w:spacing w:val="-11"/>
        </w:rPr>
        <w:t> </w:t>
      </w:r>
      <w:r>
        <w:rPr>
          <w:spacing w:val="-2"/>
        </w:rPr>
        <w:t>S.A.U.</w:t>
      </w:r>
      <w:r>
        <w:rPr>
          <w:spacing w:val="-11"/>
        </w:rPr>
        <w:t> </w:t>
      </w:r>
      <w:r>
        <w:rPr>
          <w:spacing w:val="-2"/>
        </w:rPr>
        <w:t>la</w:t>
      </w:r>
      <w:r>
        <w:rPr>
          <w:spacing w:val="-12"/>
        </w:rPr>
        <w:t> </w:t>
      </w:r>
      <w:r>
        <w:rPr>
          <w:spacing w:val="-2"/>
        </w:rPr>
        <w:t>concesión</w:t>
      </w:r>
      <w:r>
        <w:rPr>
          <w:spacing w:val="-10"/>
        </w:rPr>
        <w:t> </w:t>
      </w:r>
      <w:r>
        <w:rPr>
          <w:spacing w:val="-2"/>
        </w:rPr>
        <w:t>de</w:t>
      </w:r>
      <w:r>
        <w:rPr>
          <w:spacing w:val="-10"/>
        </w:rPr>
        <w:t> </w:t>
      </w:r>
      <w:r>
        <w:rPr>
          <w:spacing w:val="-2"/>
        </w:rPr>
        <w:t>dominio</w:t>
      </w:r>
      <w:r>
        <w:rPr>
          <w:spacing w:val="-12"/>
        </w:rPr>
        <w:t> </w:t>
      </w:r>
      <w:r>
        <w:rPr>
          <w:spacing w:val="-2"/>
        </w:rPr>
        <w:t>público</w:t>
      </w:r>
      <w:r>
        <w:rPr>
          <w:spacing w:val="-10"/>
        </w:rPr>
        <w:t> </w:t>
      </w:r>
      <w:r>
        <w:rPr>
          <w:spacing w:val="-2"/>
        </w:rPr>
        <w:t>en </w:t>
      </w:r>
      <w:r>
        <w:rPr/>
        <w:t>relación</w:t>
      </w:r>
      <w:r>
        <w:rPr>
          <w:spacing w:val="-12"/>
        </w:rPr>
        <w:t> </w:t>
      </w:r>
      <w:r>
        <w:rPr/>
        <w:t>con</w:t>
      </w:r>
      <w:r>
        <w:rPr>
          <w:spacing w:val="-12"/>
        </w:rPr>
        <w:t> </w:t>
      </w:r>
      <w:r>
        <w:rPr/>
        <w:t>la</w:t>
      </w:r>
      <w:r>
        <w:rPr>
          <w:spacing w:val="-12"/>
        </w:rPr>
        <w:t> </w:t>
      </w:r>
      <w:r>
        <w:rPr/>
        <w:t>superficie</w:t>
      </w:r>
      <w:r>
        <w:rPr>
          <w:spacing w:val="-12"/>
        </w:rPr>
        <w:t> </w:t>
      </w:r>
      <w:r>
        <w:rPr/>
        <w:t>para</w:t>
      </w:r>
      <w:r>
        <w:rPr>
          <w:spacing w:val="-13"/>
        </w:rPr>
        <w:t> </w:t>
      </w:r>
      <w:r>
        <w:rPr/>
        <w:t>la</w:t>
      </w:r>
      <w:r>
        <w:rPr>
          <w:spacing w:val="-12"/>
        </w:rPr>
        <w:t> </w:t>
      </w:r>
      <w:r>
        <w:rPr/>
        <w:t>ejecución</w:t>
      </w:r>
      <w:r>
        <w:rPr>
          <w:spacing w:val="-12"/>
        </w:rPr>
        <w:t> </w:t>
      </w:r>
      <w:r>
        <w:rPr/>
        <w:t>e</w:t>
      </w:r>
      <w:r>
        <w:rPr>
          <w:spacing w:val="-12"/>
        </w:rPr>
        <w:t> </w:t>
      </w:r>
      <w:r>
        <w:rPr/>
        <w:t>implantación</w:t>
      </w:r>
      <w:r>
        <w:rPr>
          <w:spacing w:val="-12"/>
        </w:rPr>
        <w:t> </w:t>
      </w:r>
      <w:r>
        <w:rPr/>
        <w:t>del</w:t>
      </w:r>
      <w:r>
        <w:rPr>
          <w:spacing w:val="-13"/>
        </w:rPr>
        <w:t> </w:t>
      </w:r>
      <w:r>
        <w:rPr/>
        <w:t>proyecto</w:t>
      </w:r>
      <w:r>
        <w:rPr>
          <w:spacing w:val="-11"/>
        </w:rPr>
        <w:t> </w:t>
      </w:r>
      <w:r>
        <w:rPr/>
        <w:t>Bus</w:t>
      </w:r>
      <w:r>
        <w:rPr>
          <w:spacing w:val="-11"/>
        </w:rPr>
        <w:t> </w:t>
      </w:r>
      <w:r>
        <w:rPr/>
        <w:t>Rapid</w:t>
      </w:r>
      <w:r>
        <w:rPr>
          <w:spacing w:val="-12"/>
        </w:rPr>
        <w:t> </w:t>
      </w:r>
      <w:r>
        <w:rPr/>
        <w:t>Transit</w:t>
      </w:r>
      <w:r>
        <w:rPr>
          <w:spacing w:val="-12"/>
        </w:rPr>
        <w:t> </w:t>
      </w:r>
      <w:r>
        <w:rPr/>
        <w:t>en las</w:t>
      </w:r>
      <w:r>
        <w:rPr>
          <w:spacing w:val="-4"/>
        </w:rPr>
        <w:t> </w:t>
      </w:r>
      <w:r>
        <w:rPr/>
        <w:t>calles</w:t>
      </w:r>
      <w:r>
        <w:rPr>
          <w:spacing w:val="-4"/>
        </w:rPr>
        <w:t> </w:t>
      </w:r>
      <w:r>
        <w:rPr/>
        <w:t>Pio</w:t>
      </w:r>
      <w:r>
        <w:rPr>
          <w:spacing w:val="-6"/>
        </w:rPr>
        <w:t> </w:t>
      </w:r>
      <w:r>
        <w:rPr/>
        <w:t>XII,</w:t>
      </w:r>
      <w:r>
        <w:rPr>
          <w:spacing w:val="-6"/>
        </w:rPr>
        <w:t> </w:t>
      </w:r>
      <w:r>
        <w:rPr/>
        <w:t>Paseo</w:t>
      </w:r>
      <w:r>
        <w:rPr>
          <w:spacing w:val="-7"/>
        </w:rPr>
        <w:t> </w:t>
      </w:r>
      <w:r>
        <w:rPr/>
        <w:t>Blas</w:t>
      </w:r>
      <w:r>
        <w:rPr>
          <w:spacing w:val="-4"/>
        </w:rPr>
        <w:t> </w:t>
      </w:r>
      <w:r>
        <w:rPr/>
        <w:t>Cabrera</w:t>
      </w:r>
      <w:r>
        <w:rPr>
          <w:spacing w:val="-9"/>
        </w:rPr>
        <w:t> </w:t>
      </w:r>
      <w:r>
        <w:rPr/>
        <w:t>Felipe</w:t>
      </w:r>
      <w:r>
        <w:rPr>
          <w:spacing w:val="-4"/>
        </w:rPr>
        <w:t> </w:t>
      </w:r>
      <w:r>
        <w:rPr/>
        <w:t>y</w:t>
      </w:r>
      <w:r>
        <w:rPr>
          <w:spacing w:val="-9"/>
        </w:rPr>
        <w:t> </w:t>
      </w:r>
      <w:r>
        <w:rPr/>
        <w:t>Avenida</w:t>
      </w:r>
      <w:r>
        <w:rPr>
          <w:spacing w:val="-7"/>
        </w:rPr>
        <w:t> </w:t>
      </w:r>
      <w:r>
        <w:rPr/>
        <w:t>José</w:t>
      </w:r>
      <w:r>
        <w:rPr>
          <w:spacing w:val="-6"/>
        </w:rPr>
        <w:t> </w:t>
      </w:r>
      <w:r>
        <w:rPr/>
        <w:t>Mesa</w:t>
      </w:r>
      <w:r>
        <w:rPr>
          <w:spacing w:val="-7"/>
        </w:rPr>
        <w:t> </w:t>
      </w:r>
      <w:r>
        <w:rPr/>
        <w:t>y</w:t>
      </w:r>
      <w:r>
        <w:rPr>
          <w:spacing w:val="-9"/>
        </w:rPr>
        <w:t> </w:t>
      </w:r>
      <w:r>
        <w:rPr/>
        <w:t>López</w:t>
      </w:r>
      <w:r>
        <w:rPr>
          <w:spacing w:val="-6"/>
        </w:rPr>
        <w:t> </w:t>
      </w:r>
      <w:r>
        <w:rPr/>
        <w:t>por</w:t>
      </w:r>
      <w:r>
        <w:rPr>
          <w:spacing w:val="-4"/>
        </w:rPr>
        <w:t> </w:t>
      </w:r>
      <w:r>
        <w:rPr/>
        <w:t>un</w:t>
      </w:r>
      <w:r>
        <w:rPr>
          <w:spacing w:val="-6"/>
        </w:rPr>
        <w:t> </w:t>
      </w:r>
      <w:r>
        <w:rPr/>
        <w:t>plazo</w:t>
      </w:r>
      <w:r>
        <w:rPr>
          <w:spacing w:val="-6"/>
        </w:rPr>
        <w:t> </w:t>
      </w:r>
      <w:r>
        <w:rPr/>
        <w:t>de 75 años.</w:t>
      </w:r>
    </w:p>
    <w:p>
      <w:pPr>
        <w:pStyle w:val="BodyText"/>
      </w:pPr>
    </w:p>
    <w:p>
      <w:pPr>
        <w:pStyle w:val="BodyText"/>
        <w:ind w:left="1795" w:right="1332"/>
        <w:jc w:val="both"/>
      </w:pPr>
      <w:r>
        <w:rPr/>
        <w:t>La concesión del uso del dominio público anterior no queda excluida de la aplicación de la “OM</w:t>
      </w:r>
      <w:r>
        <w:rPr>
          <w:spacing w:val="-8"/>
        </w:rPr>
        <w:t> </w:t>
      </w:r>
      <w:r>
        <w:rPr/>
        <w:t>EHA/3362/2010</w:t>
      </w:r>
      <w:r>
        <w:rPr>
          <w:spacing w:val="-8"/>
        </w:rPr>
        <w:t> </w:t>
      </w:r>
      <w:r>
        <w:rPr/>
        <w:t>de</w:t>
      </w:r>
      <w:r>
        <w:rPr>
          <w:spacing w:val="-8"/>
        </w:rPr>
        <w:t> </w:t>
      </w:r>
      <w:r>
        <w:rPr/>
        <w:t>23</w:t>
      </w:r>
      <w:r>
        <w:rPr>
          <w:spacing w:val="-7"/>
        </w:rPr>
        <w:t> </w:t>
      </w:r>
      <w:r>
        <w:rPr/>
        <w:t>de</w:t>
      </w:r>
      <w:r>
        <w:rPr>
          <w:spacing w:val="-8"/>
        </w:rPr>
        <w:t> </w:t>
      </w:r>
      <w:r>
        <w:rPr/>
        <w:t>diciembre,</w:t>
      </w:r>
      <w:r>
        <w:rPr>
          <w:spacing w:val="-7"/>
        </w:rPr>
        <w:t> </w:t>
      </w:r>
      <w:r>
        <w:rPr/>
        <w:t>por</w:t>
      </w:r>
      <w:r>
        <w:rPr>
          <w:spacing w:val="-8"/>
        </w:rPr>
        <w:t> </w:t>
      </w:r>
      <w:r>
        <w:rPr/>
        <w:t>la</w:t>
      </w:r>
      <w:r>
        <w:rPr>
          <w:spacing w:val="-8"/>
        </w:rPr>
        <w:t> </w:t>
      </w:r>
      <w:r>
        <w:rPr/>
        <w:t>que</w:t>
      </w:r>
      <w:r>
        <w:rPr>
          <w:spacing w:val="-10"/>
        </w:rPr>
        <w:t> </w:t>
      </w:r>
      <w:r>
        <w:rPr/>
        <w:t>se</w:t>
      </w:r>
      <w:r>
        <w:rPr>
          <w:spacing w:val="-8"/>
        </w:rPr>
        <w:t> </w:t>
      </w:r>
      <w:r>
        <w:rPr/>
        <w:t>aprueban</w:t>
      </w:r>
      <w:r>
        <w:rPr>
          <w:spacing w:val="-8"/>
        </w:rPr>
        <w:t> </w:t>
      </w:r>
      <w:r>
        <w:rPr/>
        <w:t>las</w:t>
      </w:r>
      <w:r>
        <w:rPr>
          <w:spacing w:val="-8"/>
        </w:rPr>
        <w:t> </w:t>
      </w:r>
      <w:r>
        <w:rPr/>
        <w:t>normas</w:t>
      </w:r>
      <w:r>
        <w:rPr>
          <w:spacing w:val="-7"/>
        </w:rPr>
        <w:t> </w:t>
      </w:r>
      <w:r>
        <w:rPr/>
        <w:t>de</w:t>
      </w:r>
      <w:r>
        <w:rPr>
          <w:spacing w:val="-8"/>
        </w:rPr>
        <w:t> </w:t>
      </w:r>
      <w:r>
        <w:rPr/>
        <w:t>adaptación </w:t>
      </w:r>
      <w:r>
        <w:rPr>
          <w:spacing w:val="-2"/>
        </w:rPr>
        <w:t>del</w:t>
      </w:r>
      <w:r>
        <w:rPr>
          <w:spacing w:val="-11"/>
        </w:rPr>
        <w:t> </w:t>
      </w:r>
      <w:r>
        <w:rPr>
          <w:spacing w:val="-2"/>
        </w:rPr>
        <w:t>Plan</w:t>
      </w:r>
      <w:r>
        <w:rPr>
          <w:spacing w:val="-12"/>
        </w:rPr>
        <w:t> </w:t>
      </w:r>
      <w:r>
        <w:rPr>
          <w:spacing w:val="-2"/>
        </w:rPr>
        <w:t>General</w:t>
      </w:r>
      <w:r>
        <w:rPr>
          <w:spacing w:val="-12"/>
        </w:rPr>
        <w:t> </w:t>
      </w:r>
      <w:r>
        <w:rPr>
          <w:spacing w:val="-2"/>
        </w:rPr>
        <w:t>de</w:t>
      </w:r>
      <w:r>
        <w:rPr>
          <w:spacing w:val="-12"/>
        </w:rPr>
        <w:t> </w:t>
      </w:r>
      <w:r>
        <w:rPr>
          <w:spacing w:val="-2"/>
        </w:rPr>
        <w:t>Contabilidad</w:t>
      </w:r>
      <w:r>
        <w:rPr>
          <w:spacing w:val="-11"/>
        </w:rPr>
        <w:t> </w:t>
      </w:r>
      <w:r>
        <w:rPr>
          <w:spacing w:val="-2"/>
        </w:rPr>
        <w:t>a</w:t>
      </w:r>
      <w:r>
        <w:rPr>
          <w:spacing w:val="-12"/>
        </w:rPr>
        <w:t> </w:t>
      </w:r>
      <w:r>
        <w:rPr>
          <w:spacing w:val="-2"/>
        </w:rPr>
        <w:t>las</w:t>
      </w:r>
      <w:r>
        <w:rPr>
          <w:spacing w:val="-11"/>
        </w:rPr>
        <w:t> </w:t>
      </w:r>
      <w:r>
        <w:rPr>
          <w:spacing w:val="-2"/>
        </w:rPr>
        <w:t>empresas</w:t>
      </w:r>
      <w:r>
        <w:rPr>
          <w:spacing w:val="-12"/>
        </w:rPr>
        <w:t> </w:t>
      </w:r>
      <w:r>
        <w:rPr>
          <w:spacing w:val="-2"/>
        </w:rPr>
        <w:t>concesionarias</w:t>
      </w:r>
      <w:r>
        <w:rPr>
          <w:spacing w:val="-10"/>
        </w:rPr>
        <w:t> </w:t>
      </w:r>
      <w:r>
        <w:rPr>
          <w:spacing w:val="-2"/>
        </w:rPr>
        <w:t>de</w:t>
      </w:r>
      <w:r>
        <w:rPr>
          <w:spacing w:val="-11"/>
        </w:rPr>
        <w:t> </w:t>
      </w:r>
      <w:r>
        <w:rPr>
          <w:spacing w:val="-2"/>
        </w:rPr>
        <w:t>infraestructuras</w:t>
      </w:r>
      <w:r>
        <w:rPr>
          <w:spacing w:val="-12"/>
        </w:rPr>
        <w:t> </w:t>
      </w:r>
      <w:r>
        <w:rPr>
          <w:spacing w:val="-2"/>
        </w:rPr>
        <w:t>públicas” </w:t>
      </w:r>
      <w:r>
        <w:rPr/>
        <w:t>ya</w:t>
      </w:r>
      <w:r>
        <w:rPr>
          <w:spacing w:val="-7"/>
        </w:rPr>
        <w:t> </w:t>
      </w:r>
      <w:r>
        <w:rPr/>
        <w:t>que</w:t>
      </w:r>
      <w:r>
        <w:rPr>
          <w:spacing w:val="-10"/>
        </w:rPr>
        <w:t> </w:t>
      </w:r>
      <w:r>
        <w:rPr/>
        <w:t>reúne</w:t>
      </w:r>
      <w:r>
        <w:rPr>
          <w:spacing w:val="-8"/>
        </w:rPr>
        <w:t> </w:t>
      </w:r>
      <w:r>
        <w:rPr/>
        <w:t>los</w:t>
      </w:r>
      <w:r>
        <w:rPr>
          <w:spacing w:val="-9"/>
        </w:rPr>
        <w:t> </w:t>
      </w:r>
      <w:r>
        <w:rPr/>
        <w:t>requisitos</w:t>
      </w:r>
      <w:r>
        <w:rPr>
          <w:spacing w:val="-9"/>
        </w:rPr>
        <w:t> </w:t>
      </w:r>
      <w:r>
        <w:rPr/>
        <w:t>establecidos</w:t>
      </w:r>
      <w:r>
        <w:rPr>
          <w:spacing w:val="-7"/>
        </w:rPr>
        <w:t> </w:t>
      </w:r>
      <w:r>
        <w:rPr/>
        <w:t>en</w:t>
      </w:r>
      <w:r>
        <w:rPr>
          <w:spacing w:val="-8"/>
        </w:rPr>
        <w:t> </w:t>
      </w:r>
      <w:r>
        <w:rPr/>
        <w:t>la</w:t>
      </w:r>
      <w:r>
        <w:rPr>
          <w:spacing w:val="-8"/>
        </w:rPr>
        <w:t> </w:t>
      </w:r>
      <w:r>
        <w:rPr/>
        <w:t>Orden</w:t>
      </w:r>
      <w:r>
        <w:rPr>
          <w:spacing w:val="-10"/>
        </w:rPr>
        <w:t> </w:t>
      </w:r>
      <w:r>
        <w:rPr/>
        <w:t>para</w:t>
      </w:r>
      <w:r>
        <w:rPr>
          <w:spacing w:val="-8"/>
        </w:rPr>
        <w:t> </w:t>
      </w:r>
      <w:r>
        <w:rPr/>
        <w:t>su</w:t>
      </w:r>
      <w:r>
        <w:rPr>
          <w:spacing w:val="-8"/>
        </w:rPr>
        <w:t> </w:t>
      </w:r>
      <w:r>
        <w:rPr/>
        <w:t>aplicación:</w:t>
      </w:r>
    </w:p>
    <w:p>
      <w:pPr>
        <w:pStyle w:val="BodyText"/>
      </w:pPr>
    </w:p>
    <w:p>
      <w:pPr>
        <w:pStyle w:val="BodyText"/>
        <w:ind w:left="1795" w:right="1337"/>
        <w:jc w:val="both"/>
      </w:pPr>
      <w:r>
        <w:rPr/>
        <mc:AlternateContent>
          <mc:Choice Requires="wps">
            <w:drawing>
              <wp:anchor distT="0" distB="0" distL="0" distR="0" allowOverlap="1" layoutInCell="1" locked="0" behindDoc="0" simplePos="0" relativeHeight="15745024">
                <wp:simplePos x="0" y="0"/>
                <wp:positionH relativeFrom="page">
                  <wp:posOffset>6966436</wp:posOffset>
                </wp:positionH>
                <wp:positionV relativeFrom="paragraph">
                  <wp:posOffset>95175</wp:posOffset>
                </wp:positionV>
                <wp:extent cx="263525" cy="3275965"/>
                <wp:effectExtent l="0" t="0" r="0" b="0"/>
                <wp:wrapNone/>
                <wp:docPr id="133" name="Textbox 133"/>
                <wp:cNvGraphicFramePr>
                  <a:graphicFrameLocks/>
                </wp:cNvGraphicFramePr>
                <a:graphic>
                  <a:graphicData uri="http://schemas.microsoft.com/office/word/2010/wordprocessingShape">
                    <wps:wsp>
                      <wps:cNvPr id="133" name="Textbox 13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15</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494111pt;width:20.75pt;height:257.95pt;mso-position-horizontal-relative:page;mso-position-vertical-relative:paragraph;z-index:15745024" type="#_x0000_t202" id="docshape8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15</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-El Ayuntamiento de Las Palmas de Gran Canaria (concedente) controla o regula qué servicios</w:t>
      </w:r>
      <w:r>
        <w:rPr>
          <w:spacing w:val="-8"/>
        </w:rPr>
        <w:t> </w:t>
      </w:r>
      <w:r>
        <w:rPr/>
        <w:t>públicos</w:t>
      </w:r>
      <w:r>
        <w:rPr>
          <w:spacing w:val="-8"/>
        </w:rPr>
        <w:t> </w:t>
      </w:r>
      <w:r>
        <w:rPr/>
        <w:t>debe</w:t>
      </w:r>
      <w:r>
        <w:rPr>
          <w:spacing w:val="-9"/>
        </w:rPr>
        <w:t> </w:t>
      </w:r>
      <w:r>
        <w:rPr/>
        <w:t>prestar</w:t>
      </w:r>
      <w:r>
        <w:rPr>
          <w:spacing w:val="-8"/>
        </w:rPr>
        <w:t> </w:t>
      </w:r>
      <w:r>
        <w:rPr/>
        <w:t>Guaguas</w:t>
      </w:r>
      <w:r>
        <w:rPr>
          <w:spacing w:val="-8"/>
        </w:rPr>
        <w:t> </w:t>
      </w:r>
      <w:r>
        <w:rPr/>
        <w:t>Municipales,</w:t>
      </w:r>
      <w:r>
        <w:rPr>
          <w:spacing w:val="-10"/>
        </w:rPr>
        <w:t> </w:t>
      </w:r>
      <w:r>
        <w:rPr/>
        <w:t>S.A.U.</w:t>
      </w:r>
      <w:r>
        <w:rPr>
          <w:spacing w:val="-8"/>
        </w:rPr>
        <w:t> </w:t>
      </w:r>
      <w:r>
        <w:rPr/>
        <w:t>con</w:t>
      </w:r>
      <w:r>
        <w:rPr>
          <w:spacing w:val="-9"/>
        </w:rPr>
        <w:t> </w:t>
      </w:r>
      <w:r>
        <w:rPr/>
        <w:t>la</w:t>
      </w:r>
      <w:r>
        <w:rPr>
          <w:spacing w:val="-8"/>
        </w:rPr>
        <w:t> </w:t>
      </w:r>
      <w:r>
        <w:rPr/>
        <w:t>infraestructura,</w:t>
      </w:r>
      <w:r>
        <w:rPr>
          <w:spacing w:val="-8"/>
        </w:rPr>
        <w:t> </w:t>
      </w:r>
      <w:r>
        <w:rPr/>
        <w:t>a</w:t>
      </w:r>
      <w:r>
        <w:rPr>
          <w:spacing w:val="-9"/>
        </w:rPr>
        <w:t> </w:t>
      </w:r>
      <w:r>
        <w:rPr/>
        <w:t>quién debe prestarlos y a qué precio; y</w:t>
      </w:r>
    </w:p>
    <w:p>
      <w:pPr>
        <w:pStyle w:val="BodyText"/>
        <w:ind w:left="1795" w:right="1337"/>
        <w:jc w:val="both"/>
      </w:pPr>
      <w:r>
        <w:rPr/>
        <w:t>-Que la entidad concedente controla cualquier participación residual significativa en la infraestructura</w:t>
      </w:r>
      <w:r>
        <w:rPr>
          <w:spacing w:val="-1"/>
        </w:rPr>
        <w:t> </w:t>
      </w:r>
      <w:r>
        <w:rPr/>
        <w:t>al</w:t>
      </w:r>
      <w:r>
        <w:rPr>
          <w:spacing w:val="-6"/>
        </w:rPr>
        <w:t> </w:t>
      </w:r>
      <w:r>
        <w:rPr/>
        <w:t>final</w:t>
      </w:r>
      <w:r>
        <w:rPr>
          <w:spacing w:val="-1"/>
        </w:rPr>
        <w:t> </w:t>
      </w:r>
      <w:r>
        <w:rPr/>
        <w:t>del</w:t>
      </w:r>
      <w:r>
        <w:rPr>
          <w:spacing w:val="-1"/>
        </w:rPr>
        <w:t> </w:t>
      </w:r>
      <w:r>
        <w:rPr/>
        <w:t>plazo del</w:t>
      </w:r>
      <w:r>
        <w:rPr>
          <w:spacing w:val="-1"/>
        </w:rPr>
        <w:t> </w:t>
      </w:r>
      <w:r>
        <w:rPr/>
        <w:t>acuerdo.</w:t>
      </w:r>
    </w:p>
    <w:p>
      <w:pPr>
        <w:pStyle w:val="BodyText"/>
      </w:pPr>
    </w:p>
    <w:p>
      <w:pPr>
        <w:pStyle w:val="BodyText"/>
        <w:ind w:left="1795" w:right="1332"/>
        <w:jc w:val="both"/>
      </w:pPr>
      <w:r>
        <w:rPr/>
        <w:t>El</w:t>
      </w:r>
      <w:r>
        <w:rPr>
          <w:spacing w:val="-7"/>
        </w:rPr>
        <w:t> </w:t>
      </w:r>
      <w:r>
        <w:rPr/>
        <w:t>modelo</w:t>
      </w:r>
      <w:r>
        <w:rPr>
          <w:spacing w:val="-8"/>
        </w:rPr>
        <w:t> </w:t>
      </w:r>
      <w:r>
        <w:rPr/>
        <w:t>que</w:t>
      </w:r>
      <w:r>
        <w:rPr>
          <w:spacing w:val="-9"/>
        </w:rPr>
        <w:t> </w:t>
      </w:r>
      <w:r>
        <w:rPr/>
        <w:t>mejor</w:t>
      </w:r>
      <w:r>
        <w:rPr>
          <w:spacing w:val="-6"/>
        </w:rPr>
        <w:t> </w:t>
      </w:r>
      <w:r>
        <w:rPr/>
        <w:t>se</w:t>
      </w:r>
      <w:r>
        <w:rPr>
          <w:spacing w:val="-6"/>
        </w:rPr>
        <w:t> </w:t>
      </w:r>
      <w:r>
        <w:rPr/>
        <w:t>adapta</w:t>
      </w:r>
      <w:r>
        <w:rPr>
          <w:spacing w:val="-8"/>
        </w:rPr>
        <w:t> </w:t>
      </w:r>
      <w:r>
        <w:rPr/>
        <w:t>a</w:t>
      </w:r>
      <w:r>
        <w:rPr>
          <w:spacing w:val="-6"/>
        </w:rPr>
        <w:t> </w:t>
      </w:r>
      <w:r>
        <w:rPr/>
        <w:t>las</w:t>
      </w:r>
      <w:r>
        <w:rPr>
          <w:spacing w:val="-5"/>
        </w:rPr>
        <w:t> </w:t>
      </w:r>
      <w:r>
        <w:rPr/>
        <w:t>características</w:t>
      </w:r>
      <w:r>
        <w:rPr>
          <w:spacing w:val="-5"/>
        </w:rPr>
        <w:t> </w:t>
      </w:r>
      <w:r>
        <w:rPr/>
        <w:t>de</w:t>
      </w:r>
      <w:r>
        <w:rPr>
          <w:spacing w:val="-9"/>
        </w:rPr>
        <w:t> </w:t>
      </w:r>
      <w:r>
        <w:rPr/>
        <w:t>la</w:t>
      </w:r>
      <w:r>
        <w:rPr>
          <w:spacing w:val="-8"/>
        </w:rPr>
        <w:t> </w:t>
      </w:r>
      <w:r>
        <w:rPr/>
        <w:t>concesión</w:t>
      </w:r>
      <w:r>
        <w:rPr>
          <w:spacing w:val="-6"/>
        </w:rPr>
        <w:t> </w:t>
      </w:r>
      <w:r>
        <w:rPr/>
        <w:t>es</w:t>
      </w:r>
      <w:r>
        <w:rPr>
          <w:spacing w:val="-5"/>
        </w:rPr>
        <w:t> </w:t>
      </w:r>
      <w:r>
        <w:rPr/>
        <w:t>el</w:t>
      </w:r>
      <w:r>
        <w:rPr>
          <w:spacing w:val="-9"/>
        </w:rPr>
        <w:t> </w:t>
      </w:r>
      <w:r>
        <w:rPr/>
        <w:t>modelo</w:t>
      </w:r>
      <w:r>
        <w:rPr>
          <w:spacing w:val="-8"/>
        </w:rPr>
        <w:t> </w:t>
      </w:r>
      <w:r>
        <w:rPr/>
        <w:t>del</w:t>
      </w:r>
      <w:r>
        <w:rPr>
          <w:spacing w:val="-7"/>
        </w:rPr>
        <w:t> </w:t>
      </w:r>
      <w:r>
        <w:rPr/>
        <w:t>activo intangible, por el cual la sociedad reconoce un inmovilizado intangible (anticipo), por las construcciones</w:t>
      </w:r>
      <w:r>
        <w:rPr>
          <w:spacing w:val="-5"/>
        </w:rPr>
        <w:t> </w:t>
      </w:r>
      <w:r>
        <w:rPr/>
        <w:t>que</w:t>
      </w:r>
      <w:r>
        <w:rPr>
          <w:spacing w:val="-8"/>
        </w:rPr>
        <w:t> </w:t>
      </w:r>
      <w:r>
        <w:rPr/>
        <w:t>se</w:t>
      </w:r>
      <w:r>
        <w:rPr>
          <w:spacing w:val="-7"/>
        </w:rPr>
        <w:t> </w:t>
      </w:r>
      <w:r>
        <w:rPr/>
        <w:t>están</w:t>
      </w:r>
      <w:r>
        <w:rPr>
          <w:spacing w:val="-7"/>
        </w:rPr>
        <w:t> </w:t>
      </w:r>
      <w:r>
        <w:rPr/>
        <w:t>llevando</w:t>
      </w:r>
      <w:r>
        <w:rPr>
          <w:spacing w:val="-5"/>
        </w:rPr>
        <w:t> </w:t>
      </w:r>
      <w:r>
        <w:rPr/>
        <w:t>a</w:t>
      </w:r>
      <w:r>
        <w:rPr>
          <w:spacing w:val="-7"/>
        </w:rPr>
        <w:t> </w:t>
      </w:r>
      <w:r>
        <w:rPr/>
        <w:t>cabo</w:t>
      </w:r>
      <w:r>
        <w:rPr>
          <w:spacing w:val="-7"/>
        </w:rPr>
        <w:t> </w:t>
      </w:r>
      <w:r>
        <w:rPr/>
        <w:t>por</w:t>
      </w:r>
      <w:r>
        <w:rPr>
          <w:spacing w:val="-6"/>
        </w:rPr>
        <w:t> </w:t>
      </w:r>
      <w:r>
        <w:rPr/>
        <w:t>parte</w:t>
      </w:r>
      <w:r>
        <w:rPr>
          <w:spacing w:val="-7"/>
        </w:rPr>
        <w:t> </w:t>
      </w:r>
      <w:r>
        <w:rPr/>
        <w:t>de</w:t>
      </w:r>
      <w:r>
        <w:rPr>
          <w:spacing w:val="-7"/>
        </w:rPr>
        <w:t> </w:t>
      </w:r>
      <w:r>
        <w:rPr/>
        <w:t>otra</w:t>
      </w:r>
      <w:r>
        <w:rPr>
          <w:spacing w:val="-7"/>
        </w:rPr>
        <w:t> </w:t>
      </w:r>
      <w:r>
        <w:rPr/>
        <w:t>empresa</w:t>
      </w:r>
      <w:r>
        <w:rPr>
          <w:spacing w:val="-7"/>
        </w:rPr>
        <w:t> </w:t>
      </w:r>
      <w:r>
        <w:rPr/>
        <w:t>(GEURSA),</w:t>
      </w:r>
      <w:r>
        <w:rPr>
          <w:spacing w:val="-7"/>
        </w:rPr>
        <w:t> </w:t>
      </w:r>
      <w:r>
        <w:rPr/>
        <w:t>puesto que la contraprestación que va a recibir por las obras consiste en el derecho a cobrar las correspondientes</w:t>
      </w:r>
      <w:r>
        <w:rPr>
          <w:spacing w:val="-13"/>
        </w:rPr>
        <w:t> </w:t>
      </w:r>
      <w:r>
        <w:rPr/>
        <w:t>tarifas</w:t>
      </w:r>
      <w:r>
        <w:rPr>
          <w:spacing w:val="-11"/>
        </w:rPr>
        <w:t> </w:t>
      </w:r>
      <w:r>
        <w:rPr/>
        <w:t>en</w:t>
      </w:r>
      <w:r>
        <w:rPr>
          <w:spacing w:val="-14"/>
        </w:rPr>
        <w:t> </w:t>
      </w:r>
      <w:r>
        <w:rPr/>
        <w:t>función</w:t>
      </w:r>
      <w:r>
        <w:rPr>
          <w:spacing w:val="-12"/>
        </w:rPr>
        <w:t> </w:t>
      </w:r>
      <w:r>
        <w:rPr/>
        <w:t>del</w:t>
      </w:r>
      <w:r>
        <w:rPr>
          <w:spacing w:val="-14"/>
        </w:rPr>
        <w:t> </w:t>
      </w:r>
      <w:r>
        <w:rPr/>
        <w:t>grado</w:t>
      </w:r>
      <w:r>
        <w:rPr>
          <w:spacing w:val="-12"/>
        </w:rPr>
        <w:t> </w:t>
      </w:r>
      <w:r>
        <w:rPr/>
        <w:t>de</w:t>
      </w:r>
      <w:r>
        <w:rPr>
          <w:spacing w:val="-12"/>
        </w:rPr>
        <w:t> </w:t>
      </w:r>
      <w:r>
        <w:rPr/>
        <w:t>utilización</w:t>
      </w:r>
      <w:r>
        <w:rPr>
          <w:spacing w:val="-12"/>
        </w:rPr>
        <w:t> </w:t>
      </w:r>
      <w:r>
        <w:rPr/>
        <w:t>del</w:t>
      </w:r>
      <w:r>
        <w:rPr>
          <w:spacing w:val="-14"/>
        </w:rPr>
        <w:t> </w:t>
      </w:r>
      <w:r>
        <w:rPr/>
        <w:t>servicio</w:t>
      </w:r>
      <w:r>
        <w:rPr>
          <w:spacing w:val="-12"/>
        </w:rPr>
        <w:t> </w:t>
      </w:r>
      <w:r>
        <w:rPr/>
        <w:t>público.</w:t>
      </w:r>
    </w:p>
    <w:p>
      <w:pPr>
        <w:pStyle w:val="BodyText"/>
      </w:pPr>
    </w:p>
    <w:p>
      <w:pPr>
        <w:pStyle w:val="Heading4"/>
        <w:rPr>
          <w:i/>
          <w:u w:val="none"/>
        </w:rPr>
      </w:pPr>
      <w:r>
        <w:rPr>
          <w:i/>
          <w:u w:val="single"/>
        </w:rPr>
        <w:t>Deterioro</w:t>
      </w:r>
      <w:r>
        <w:rPr>
          <w:i/>
          <w:spacing w:val="-7"/>
          <w:u w:val="single"/>
        </w:rPr>
        <w:t> </w:t>
      </w:r>
      <w:r>
        <w:rPr>
          <w:i/>
          <w:u w:val="single"/>
        </w:rPr>
        <w:t>de</w:t>
      </w:r>
      <w:r>
        <w:rPr>
          <w:i/>
          <w:spacing w:val="-7"/>
          <w:u w:val="single"/>
        </w:rPr>
        <w:t> </w:t>
      </w:r>
      <w:r>
        <w:rPr>
          <w:i/>
          <w:u w:val="single"/>
        </w:rPr>
        <w:t>valor</w:t>
      </w:r>
      <w:r>
        <w:rPr>
          <w:i/>
          <w:spacing w:val="-7"/>
          <w:u w:val="single"/>
        </w:rPr>
        <w:t> </w:t>
      </w:r>
      <w:r>
        <w:rPr>
          <w:i/>
          <w:u w:val="single"/>
        </w:rPr>
        <w:t>de</w:t>
      </w:r>
      <w:r>
        <w:rPr>
          <w:i/>
          <w:spacing w:val="-7"/>
          <w:u w:val="single"/>
        </w:rPr>
        <w:t> </w:t>
      </w:r>
      <w:r>
        <w:rPr>
          <w:i/>
          <w:u w:val="single"/>
        </w:rPr>
        <w:t>inmovilizado</w:t>
      </w:r>
      <w:r>
        <w:rPr>
          <w:i/>
          <w:spacing w:val="-7"/>
          <w:u w:val="single"/>
        </w:rPr>
        <w:t> </w:t>
      </w:r>
      <w:r>
        <w:rPr>
          <w:i/>
          <w:spacing w:val="-2"/>
          <w:u w:val="single"/>
        </w:rPr>
        <w:t>intangible</w:t>
      </w:r>
    </w:p>
    <w:p>
      <w:pPr>
        <w:pStyle w:val="BodyText"/>
        <w:spacing w:before="229"/>
        <w:ind w:left="1795" w:right="1338"/>
        <w:jc w:val="both"/>
      </w:pPr>
      <w:r>
        <w:rPr/>
        <w:t>Al cierre del ejercicio o siempre que existan indicios de pérdidas de valor, la Sociedad revisa los importes en libros de</w:t>
      </w:r>
      <w:r>
        <w:rPr>
          <w:spacing w:val="80"/>
        </w:rPr>
        <w:t>  </w:t>
      </w:r>
      <w:r>
        <w:rPr/>
        <w:t>sus activos intangibles para determinar si existen indicios de que dichos activos hayan sufrido una pérdida por deterioro de valor. Si existe cualquier indicio, el importe recuperable del activo se calcula con el objeto de determinar</w:t>
      </w:r>
      <w:r>
        <w:rPr>
          <w:spacing w:val="40"/>
        </w:rPr>
        <w:t> </w:t>
      </w:r>
      <w:r>
        <w:rPr/>
        <w:t>el alcance de la pérdida por deterioro de valor. En caso de que el activo no genere flujos de efectivo por sí mismo que sean independientes de otros activos, la Sociedad calculará el</w:t>
      </w:r>
      <w:r>
        <w:rPr>
          <w:spacing w:val="-1"/>
        </w:rPr>
        <w:t> </w:t>
      </w:r>
      <w:r>
        <w:rPr/>
        <w:t>importe</w:t>
      </w:r>
      <w:r>
        <w:rPr>
          <w:spacing w:val="-3"/>
        </w:rPr>
        <w:t> </w:t>
      </w:r>
      <w:r>
        <w:rPr/>
        <w:t>recuperable</w:t>
      </w:r>
      <w:r>
        <w:rPr>
          <w:spacing w:val="-1"/>
        </w:rPr>
        <w:t> </w:t>
      </w:r>
      <w:r>
        <w:rPr/>
        <w:t>de</w:t>
      </w:r>
      <w:r>
        <w:rPr>
          <w:spacing w:val="-3"/>
        </w:rPr>
        <w:t> </w:t>
      </w:r>
      <w:r>
        <w:rPr/>
        <w:t>la</w:t>
      </w:r>
      <w:r>
        <w:rPr>
          <w:spacing w:val="-1"/>
        </w:rPr>
        <w:t> </w:t>
      </w:r>
      <w:r>
        <w:rPr/>
        <w:t>unidad generadora</w:t>
      </w:r>
      <w:r>
        <w:rPr>
          <w:spacing w:val="-1"/>
        </w:rPr>
        <w:t> </w:t>
      </w:r>
      <w:r>
        <w:rPr/>
        <w:t>de</w:t>
      </w:r>
      <w:r>
        <w:rPr>
          <w:spacing w:val="-1"/>
        </w:rPr>
        <w:t> </w:t>
      </w:r>
      <w:r>
        <w:rPr/>
        <w:t>efectivo</w:t>
      </w:r>
      <w:r>
        <w:rPr>
          <w:spacing w:val="-3"/>
        </w:rPr>
        <w:t> </w:t>
      </w:r>
      <w:r>
        <w:rPr/>
        <w:t>a</w:t>
      </w:r>
      <w:r>
        <w:rPr>
          <w:spacing w:val="-1"/>
        </w:rPr>
        <w:t> </w:t>
      </w:r>
      <w:r>
        <w:rPr/>
        <w:t>la</w:t>
      </w:r>
      <w:r>
        <w:rPr>
          <w:spacing w:val="-3"/>
        </w:rPr>
        <w:t> </w:t>
      </w:r>
      <w:r>
        <w:rPr/>
        <w:t>que</w:t>
      </w:r>
      <w:r>
        <w:rPr>
          <w:spacing w:val="-1"/>
        </w:rPr>
        <w:t> </w:t>
      </w:r>
      <w:r>
        <w:rPr/>
        <w:t>pertenece</w:t>
      </w:r>
      <w:r>
        <w:rPr>
          <w:spacing w:val="-3"/>
        </w:rPr>
        <w:t> </w:t>
      </w:r>
      <w:r>
        <w:rPr/>
        <w:t>el activo.</w:t>
      </w:r>
      <w:r>
        <w:rPr>
          <w:spacing w:val="-1"/>
        </w:rPr>
        <w:t> </w:t>
      </w:r>
      <w:r>
        <w:rPr/>
        <w:t>El</w:t>
      </w:r>
    </w:p>
    <w:p>
      <w:pPr>
        <w:pStyle w:val="BodyText"/>
        <w:spacing w:after="0"/>
        <w:jc w:val="both"/>
        <w:sectPr>
          <w:pgSz w:w="11910" w:h="16840"/>
          <w:pgMar w:header="286" w:footer="1060" w:top="1920" w:bottom="1260" w:left="360" w:right="360"/>
        </w:sectPr>
      </w:pPr>
    </w:p>
    <w:p>
      <w:pPr>
        <w:pStyle w:val="BodyText"/>
        <w:spacing w:before="201"/>
      </w:pPr>
    </w:p>
    <w:p>
      <w:pPr>
        <w:pStyle w:val="BodyText"/>
        <w:ind w:left="1795" w:right="1335"/>
        <w:jc w:val="both"/>
      </w:pPr>
      <w:r>
        <w:rPr/>
        <w:t>importe</w:t>
      </w:r>
      <w:r>
        <w:rPr>
          <w:spacing w:val="-4"/>
        </w:rPr>
        <w:t> </w:t>
      </w:r>
      <w:r>
        <w:rPr/>
        <w:t>recuperable es</w:t>
      </w:r>
      <w:r>
        <w:rPr>
          <w:spacing w:val="-2"/>
        </w:rPr>
        <w:t> </w:t>
      </w:r>
      <w:r>
        <w:rPr/>
        <w:t>el</w:t>
      </w:r>
      <w:r>
        <w:rPr>
          <w:spacing w:val="-4"/>
        </w:rPr>
        <w:t> </w:t>
      </w:r>
      <w:r>
        <w:rPr/>
        <w:t>valor</w:t>
      </w:r>
      <w:r>
        <w:rPr>
          <w:spacing w:val="-3"/>
        </w:rPr>
        <w:t> </w:t>
      </w:r>
      <w:r>
        <w:rPr/>
        <w:t>superior</w:t>
      </w:r>
      <w:r>
        <w:rPr>
          <w:spacing w:val="-3"/>
        </w:rPr>
        <w:t> </w:t>
      </w:r>
      <w:r>
        <w:rPr/>
        <w:t>entre</w:t>
      </w:r>
      <w:r>
        <w:rPr>
          <w:spacing w:val="-3"/>
        </w:rPr>
        <w:t> </w:t>
      </w:r>
      <w:r>
        <w:rPr/>
        <w:t>el</w:t>
      </w:r>
      <w:r>
        <w:rPr>
          <w:spacing w:val="-4"/>
        </w:rPr>
        <w:t> </w:t>
      </w:r>
      <w:r>
        <w:rPr/>
        <w:t>valor</w:t>
      </w:r>
      <w:r>
        <w:rPr>
          <w:spacing w:val="-1"/>
        </w:rPr>
        <w:t> </w:t>
      </w:r>
      <w:r>
        <w:rPr/>
        <w:t>razonable</w:t>
      </w:r>
      <w:r>
        <w:rPr>
          <w:spacing w:val="-3"/>
        </w:rPr>
        <w:t> </w:t>
      </w:r>
      <w:r>
        <w:rPr/>
        <w:t>menos</w:t>
      </w:r>
      <w:r>
        <w:rPr>
          <w:spacing w:val="-2"/>
        </w:rPr>
        <w:t> </w:t>
      </w:r>
      <w:r>
        <w:rPr/>
        <w:t>el</w:t>
      </w:r>
      <w:r>
        <w:rPr>
          <w:spacing w:val="-4"/>
        </w:rPr>
        <w:t> </w:t>
      </w:r>
      <w:r>
        <w:rPr/>
        <w:t>coste</w:t>
      </w:r>
      <w:r>
        <w:rPr>
          <w:spacing w:val="-2"/>
        </w:rPr>
        <w:t> </w:t>
      </w:r>
      <w:r>
        <w:rPr/>
        <w:t>de</w:t>
      </w:r>
      <w:r>
        <w:rPr>
          <w:spacing w:val="-4"/>
        </w:rPr>
        <w:t> </w:t>
      </w:r>
      <w:r>
        <w:rPr/>
        <w:t>venta y el valor en uso.</w:t>
      </w:r>
    </w:p>
    <w:p>
      <w:pPr>
        <w:pStyle w:val="BodyText"/>
        <w:spacing w:before="229"/>
        <w:ind w:left="1795" w:right="1339"/>
        <w:jc w:val="both"/>
      </w:pPr>
      <w:r>
        <w:rPr/>
        <w:t>Si se estima que el importe recuperable de un activo (o una unidad generadora de efectivo) es inferior a su importe en libros, el importe en libros del activo (unidad generadora de efectivo) se reduce a su importe recuperable. Para ello se reconoce el importe de la pérdida por deterioro de valor como gasto y se distribuye entre los activos que forman la unidad, reduciendo en primer lugar el fondo de comercio, si existiera, y, a continuación, el</w:t>
      </w:r>
      <w:r>
        <w:rPr>
          <w:spacing w:val="-4"/>
        </w:rPr>
        <w:t> </w:t>
      </w:r>
      <w:r>
        <w:rPr/>
        <w:t>resto</w:t>
      </w:r>
      <w:r>
        <w:rPr>
          <w:spacing w:val="-3"/>
        </w:rPr>
        <w:t> </w:t>
      </w:r>
      <w:r>
        <w:rPr/>
        <w:t>de los activos</w:t>
      </w:r>
      <w:r>
        <w:rPr>
          <w:spacing w:val="-2"/>
        </w:rPr>
        <w:t> </w:t>
      </w:r>
      <w:r>
        <w:rPr/>
        <w:t>de la</w:t>
      </w:r>
      <w:r>
        <w:rPr>
          <w:spacing w:val="-3"/>
        </w:rPr>
        <w:t> </w:t>
      </w:r>
      <w:r>
        <w:rPr/>
        <w:t>unidad prorrateados en función de</w:t>
      </w:r>
      <w:r>
        <w:rPr>
          <w:spacing w:val="-3"/>
        </w:rPr>
        <w:t> </w:t>
      </w:r>
      <w:r>
        <w:rPr/>
        <w:t>su importe</w:t>
      </w:r>
      <w:r>
        <w:rPr>
          <w:spacing w:val="-1"/>
        </w:rPr>
        <w:t> </w:t>
      </w:r>
      <w:r>
        <w:rPr/>
        <w:t>en </w:t>
      </w:r>
      <w:r>
        <w:rPr>
          <w:spacing w:val="-2"/>
        </w:rPr>
        <w:t>libros.</w:t>
      </w:r>
    </w:p>
    <w:p>
      <w:pPr>
        <w:pStyle w:val="BodyText"/>
        <w:spacing w:before="1"/>
      </w:pPr>
    </w:p>
    <w:p>
      <w:pPr>
        <w:pStyle w:val="BodyText"/>
        <w:ind w:left="1795" w:right="1334"/>
        <w:jc w:val="both"/>
      </w:pPr>
      <w:r>
        <w:rPr/>
        <w:t>Cuando una</w:t>
      </w:r>
      <w:r>
        <w:rPr>
          <w:spacing w:val="-1"/>
        </w:rPr>
        <w:t> </w:t>
      </w:r>
      <w:r>
        <w:rPr/>
        <w:t>pérdida</w:t>
      </w:r>
      <w:r>
        <w:rPr>
          <w:spacing w:val="-1"/>
        </w:rPr>
        <w:t> </w:t>
      </w:r>
      <w:r>
        <w:rPr/>
        <w:t>por deterioro de</w:t>
      </w:r>
      <w:r>
        <w:rPr>
          <w:spacing w:val="-1"/>
        </w:rPr>
        <w:t> </w:t>
      </w:r>
      <w:r>
        <w:rPr/>
        <w:t>valor revierte posteriormente, el importe</w:t>
      </w:r>
      <w:r>
        <w:rPr>
          <w:spacing w:val="-1"/>
        </w:rPr>
        <w:t> </w:t>
      </w:r>
      <w:r>
        <w:rPr/>
        <w:t>en libros del activo (unidad generadora de efectivo) se incrementa a la estimación revisada de su importe recuperable, pero de tal modo que el importe en libros incrementado no supere el importe en libros que se habría determinado de no haberse reconocido ninguna pérdida por</w:t>
      </w:r>
      <w:r>
        <w:rPr>
          <w:spacing w:val="-1"/>
        </w:rPr>
        <w:t> </w:t>
      </w:r>
      <w:r>
        <w:rPr/>
        <w:t>deterioro</w:t>
      </w:r>
      <w:r>
        <w:rPr>
          <w:spacing w:val="-2"/>
        </w:rPr>
        <w:t> </w:t>
      </w:r>
      <w:r>
        <w:rPr/>
        <w:t>de valor</w:t>
      </w:r>
      <w:r>
        <w:rPr>
          <w:spacing w:val="-1"/>
        </w:rPr>
        <w:t> </w:t>
      </w:r>
      <w:r>
        <w:rPr/>
        <w:t>para el</w:t>
      </w:r>
      <w:r>
        <w:rPr>
          <w:spacing w:val="-5"/>
        </w:rPr>
        <w:t> </w:t>
      </w:r>
      <w:r>
        <w:rPr/>
        <w:t>activo</w:t>
      </w:r>
      <w:r>
        <w:rPr>
          <w:spacing w:val="-2"/>
        </w:rPr>
        <w:t> </w:t>
      </w:r>
      <w:r>
        <w:rPr/>
        <w:t>(unidad generada de</w:t>
      </w:r>
      <w:r>
        <w:rPr>
          <w:spacing w:val="-2"/>
        </w:rPr>
        <w:t> </w:t>
      </w:r>
      <w:r>
        <w:rPr/>
        <w:t>efectivo)</w:t>
      </w:r>
      <w:r>
        <w:rPr>
          <w:spacing w:val="-1"/>
        </w:rPr>
        <w:t> </w:t>
      </w:r>
      <w:r>
        <w:rPr/>
        <w:t>en</w:t>
      </w:r>
      <w:r>
        <w:rPr>
          <w:spacing w:val="-2"/>
        </w:rPr>
        <w:t> </w:t>
      </w:r>
      <w:r>
        <w:rPr/>
        <w:t>ejercicios anteriores. Inmediatamente se reconoce una reversión de una pérdida por deterioro de valor como </w:t>
      </w:r>
      <w:r>
        <w:rPr>
          <w:spacing w:val="-2"/>
        </w:rPr>
        <w:t>ingreso.</w:t>
      </w:r>
    </w:p>
    <w:p>
      <w:pPr>
        <w:pStyle w:val="BodyText"/>
        <w:spacing w:before="229"/>
        <w:ind w:left="1795" w:right="1339"/>
        <w:jc w:val="both"/>
      </w:pPr>
      <w:r>
        <w:rPr/>
        <w:t>En el ejercicio 2025 la Sociedad no ha registrado pérdidas por deterioro del inmovilizado </w:t>
      </w:r>
      <w:r>
        <w:rPr>
          <w:spacing w:val="-2"/>
        </w:rPr>
        <w:t>intangible.</w:t>
      </w:r>
    </w:p>
    <w:p>
      <w:pPr>
        <w:pStyle w:val="BodyText"/>
        <w:spacing w:before="1"/>
      </w:pPr>
    </w:p>
    <w:p>
      <w:pPr>
        <w:pStyle w:val="ListParagraph"/>
        <w:numPr>
          <w:ilvl w:val="1"/>
          <w:numId w:val="4"/>
        </w:numPr>
        <w:tabs>
          <w:tab w:pos="2247" w:val="left" w:leader="none"/>
        </w:tabs>
        <w:spacing w:line="240" w:lineRule="auto" w:before="0" w:after="0"/>
        <w:ind w:left="2247" w:right="0" w:hanging="452"/>
        <w:jc w:val="left"/>
        <w:rPr>
          <w:rFonts w:ascii="Tahoma"/>
          <w:sz w:val="18"/>
        </w:rPr>
      </w:pPr>
      <w:r>
        <w:rPr>
          <w:spacing w:val="-2"/>
          <w:sz w:val="20"/>
          <w:u w:val="single"/>
        </w:rPr>
        <w:t>Inmovilizado</w:t>
      </w:r>
      <w:r>
        <w:rPr>
          <w:spacing w:val="6"/>
          <w:sz w:val="20"/>
          <w:u w:val="single"/>
        </w:rPr>
        <w:t> </w:t>
      </w:r>
      <w:r>
        <w:rPr>
          <w:spacing w:val="-2"/>
          <w:sz w:val="20"/>
          <w:u w:val="single"/>
        </w:rPr>
        <w:t>material</w:t>
      </w:r>
      <w:r>
        <w:rPr>
          <w:spacing w:val="-2"/>
          <w:sz w:val="20"/>
          <w:u w:val="none"/>
        </w:rPr>
        <w:t>.</w:t>
      </w:r>
    </w:p>
    <w:p>
      <w:pPr>
        <w:pStyle w:val="BodyText"/>
        <w:spacing w:before="228"/>
        <w:ind w:left="1795" w:right="1336"/>
        <w:jc w:val="both"/>
      </w:pPr>
      <w:r>
        <w:rPr/>
        <mc:AlternateContent>
          <mc:Choice Requires="wps">
            <w:drawing>
              <wp:anchor distT="0" distB="0" distL="0" distR="0" allowOverlap="1" layoutInCell="1" locked="0" behindDoc="0" simplePos="0" relativeHeight="15745536">
                <wp:simplePos x="0" y="0"/>
                <wp:positionH relativeFrom="page">
                  <wp:posOffset>6966436</wp:posOffset>
                </wp:positionH>
                <wp:positionV relativeFrom="paragraph">
                  <wp:posOffset>1701601</wp:posOffset>
                </wp:positionV>
                <wp:extent cx="263525" cy="3275965"/>
                <wp:effectExtent l="0" t="0" r="0" b="0"/>
                <wp:wrapNone/>
                <wp:docPr id="134" name="Textbox 134"/>
                <wp:cNvGraphicFramePr>
                  <a:graphicFrameLocks/>
                </wp:cNvGraphicFramePr>
                <a:graphic>
                  <a:graphicData uri="http://schemas.microsoft.com/office/word/2010/wordprocessingShape">
                    <wps:wsp>
                      <wps:cNvPr id="134" name="Textbox 13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16</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33.984344pt;width:20.75pt;height:257.95pt;mso-position-horizontal-relative:page;mso-position-vertical-relative:paragraph;z-index:15745536" type="#_x0000_t202" id="docshape8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16</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Se valora a su precio de adquisición o a su coste de producción que incluye, además del importe</w:t>
      </w:r>
      <w:r>
        <w:rPr>
          <w:spacing w:val="-1"/>
        </w:rPr>
        <w:t> </w:t>
      </w:r>
      <w:r>
        <w:rPr/>
        <w:t>facturado después de deducir cualquier descuento o</w:t>
      </w:r>
      <w:r>
        <w:rPr>
          <w:spacing w:val="-1"/>
        </w:rPr>
        <w:t> </w:t>
      </w:r>
      <w:r>
        <w:rPr/>
        <w:t>rebaja en el precio,</w:t>
      </w:r>
      <w:r>
        <w:rPr>
          <w:spacing w:val="-1"/>
        </w:rPr>
        <w:t> </w:t>
      </w:r>
      <w:r>
        <w:rPr/>
        <w:t>todos los gastos adicionales y directamente relacionados que se produzcan hasta su puesta en funcionamiento, como los gastos de explanación y derribo, transporte, seguros,</w:t>
      </w:r>
      <w:r>
        <w:rPr>
          <w:spacing w:val="40"/>
        </w:rPr>
        <w:t> </w:t>
      </w:r>
      <w:r>
        <w:rPr/>
        <w:t>instalación, montaje y otros similares. La Sociedad incluye en el coste del inmovilizado material que necesita un periodo de tiempo superior a un año para estar en condiciones</w:t>
      </w:r>
      <w:r>
        <w:rPr>
          <w:spacing w:val="40"/>
        </w:rPr>
        <w:t> </w:t>
      </w:r>
      <w:r>
        <w:rPr/>
        <w:t>de uso, explotación o venta, los gastos financieros relacionados con la financiación específica o genérica, directamente atribuible a la adquisición, construcción o producción. Forma parte, también, del valor del inmovilizado material, la estimación inicial del valor actual de las obligaciones asumidas derivadas del desmantelamiento o retiro y otras asociadas al activo, tales como costes de rehabilitación, cuando estas obligaciones dan lugar al registro de provisiones. Así como la mejor estimación del valor actual del importe contingente, no obstante, los pagos contingentes que dependan de magnitudes relacionadas con el desarrollo de la actividad se contabilizan como un gasto en la cuenta de pérdidas y ganancias a medida en que se incurran.</w:t>
      </w:r>
    </w:p>
    <w:p>
      <w:pPr>
        <w:pStyle w:val="BodyText"/>
        <w:spacing w:before="2"/>
      </w:pPr>
    </w:p>
    <w:p>
      <w:pPr>
        <w:pStyle w:val="BodyText"/>
        <w:ind w:left="1795" w:right="1338"/>
        <w:jc w:val="both"/>
      </w:pPr>
      <w:r>
        <w:rPr/>
        <w:t>Las cantidades entregadas a cuenta de adquisiciones futuras de bienes del inmovilizado material se registran en el activo y los ajustes que surjan por la actualización del valor del activo asociado al anticipo dan lugar al reconocimiento de ingresos financieros, conforme se devenguen. A tal efecto se utiliza el tipo de interés incremental del proveedor existente en el momento inicial, es decir, el tipo de interés al que el proveedor podría financiarse en condiciones equivalentes a las que resultan del importe recibido, que no será objeto de modificación en posteriores ejercicios. Cuando se trate de anticipos con vencimiento no superior a un año y cuyo efecto financiero no sea significativo, no será necesario llevar a cabo ningún tipo de actualización.</w:t>
      </w:r>
    </w:p>
    <w:p>
      <w:pPr>
        <w:pStyle w:val="BodyText"/>
        <w:spacing w:before="230"/>
        <w:ind w:left="1795" w:right="1339"/>
        <w:jc w:val="both"/>
      </w:pPr>
      <w:r>
        <w:rPr/>
        <w:t>La Sociedad no tiene compromisos de desmantelamiento, retiro o rehabilitación para sus bienes de activo. Por ello no se han contabilizado en los activos valores para la cobertura de tales obligaciones de futuro.</w:t>
      </w:r>
    </w:p>
    <w:p>
      <w:pPr>
        <w:pStyle w:val="BodyText"/>
        <w:spacing w:before="49"/>
      </w:pPr>
    </w:p>
    <w:p>
      <w:pPr>
        <w:pStyle w:val="BodyText"/>
        <w:ind w:left="1768" w:right="1339"/>
        <w:jc w:val="both"/>
      </w:pPr>
      <w:r>
        <w:rPr/>
        <w:t>El Consejo de Administración de la Sociedad considera que el valor contable de los</w:t>
      </w:r>
      <w:r>
        <w:rPr>
          <w:spacing w:val="80"/>
        </w:rPr>
        <w:t> </w:t>
      </w:r>
      <w:r>
        <w:rPr/>
        <w:t>activos no supera el valor recuperable de los mismos.</w:t>
      </w:r>
    </w:p>
    <w:p>
      <w:pPr>
        <w:pStyle w:val="BodyText"/>
        <w:spacing w:after="0"/>
        <w:jc w:val="both"/>
        <w:sectPr>
          <w:pgSz w:w="11910" w:h="16840"/>
          <w:pgMar w:header="286" w:footer="1060" w:top="1920" w:bottom="1260" w:left="360" w:right="360"/>
        </w:sectPr>
      </w:pPr>
    </w:p>
    <w:p>
      <w:pPr>
        <w:pStyle w:val="BodyText"/>
      </w:pPr>
    </w:p>
    <w:p>
      <w:pPr>
        <w:pStyle w:val="BodyText"/>
        <w:spacing w:before="199"/>
      </w:pPr>
    </w:p>
    <w:p>
      <w:pPr>
        <w:pStyle w:val="BodyText"/>
        <w:ind w:left="1768" w:right="1334"/>
        <w:jc w:val="both"/>
      </w:pPr>
      <w:r>
        <w:rPr/>
        <w:t>Se registra la pérdida por deterioro del valor de un elemento del inmovilizado material cuando su valor neto contable supere a su importe recuperable, entendiendo éste como el mayor importe entre su valor razonable menos los costes de venta y su valor en uso.</w:t>
      </w:r>
    </w:p>
    <w:p>
      <w:pPr>
        <w:pStyle w:val="BodyText"/>
        <w:spacing w:before="2"/>
      </w:pPr>
    </w:p>
    <w:p>
      <w:pPr>
        <w:pStyle w:val="BodyText"/>
        <w:ind w:left="1768" w:right="1337"/>
        <w:jc w:val="both"/>
      </w:pPr>
      <w:r>
        <w:rPr/>
        <w:t>Los gastos realizados durante el ejercicio con motivo de las obras y trabajos efectuados por la Sociedad se cargarán en las cuentas de gastos que correspondan. Los costes de ampliación o mejora que dan lugar a un aumento de la capacidad productiva o a un alargamiento</w:t>
      </w:r>
      <w:r>
        <w:rPr>
          <w:spacing w:val="-1"/>
        </w:rPr>
        <w:t> </w:t>
      </w:r>
      <w:r>
        <w:rPr/>
        <w:t>de la vida útil de los bienes,</w:t>
      </w:r>
      <w:r>
        <w:rPr>
          <w:spacing w:val="-1"/>
        </w:rPr>
        <w:t> </w:t>
      </w:r>
      <w:r>
        <w:rPr/>
        <w:t>son incorporados al activo como</w:t>
      </w:r>
      <w:r>
        <w:rPr>
          <w:spacing w:val="-1"/>
        </w:rPr>
        <w:t> </w:t>
      </w:r>
      <w:r>
        <w:rPr/>
        <w:t>mayor valor del mismo. Las cuentas del inmovilizado material en curso se cargan por el importe de dichos gastos, con abono a la partida de ingresos que recoge los trabajos realizados por la Sociedad para sí misma.</w:t>
      </w:r>
    </w:p>
    <w:p>
      <w:pPr>
        <w:pStyle w:val="BodyText"/>
        <w:spacing w:before="229"/>
        <w:ind w:left="1768" w:right="1337"/>
        <w:jc w:val="both"/>
      </w:pPr>
      <w:r>
        <w:rPr/>
        <w:t>En los arrendamientos financieros se contabiliza el activo de acuerdo con su naturaleza, y un pasivo financiero por el mismo importe, que es el menor entre el valor razonable del activo arrendado y el valor actual al inicio del arrendamiento de los pagos mínimos </w:t>
      </w:r>
      <w:r>
        <w:rPr>
          <w:spacing w:val="-2"/>
        </w:rPr>
        <w:t>acordados.</w:t>
      </w:r>
    </w:p>
    <w:p>
      <w:pPr>
        <w:pStyle w:val="BodyText"/>
        <w:spacing w:before="229"/>
        <w:ind w:left="1768" w:right="1336"/>
        <w:jc w:val="both"/>
      </w:pPr>
      <w:r>
        <w:rPr/>
        <w:t>La amortización de los elementos del inmovilizado material se realiza, desde el momento en el que están disponibles para su puesta en funcionamiento, de forma lineal durante su vida útil estimada estimando un valor residual nulo, en función de los siguientes años de vida útil:</w:t>
      </w:r>
    </w:p>
    <w:p>
      <w:pPr>
        <w:pStyle w:val="BodyText"/>
        <w:spacing w:before="53"/>
      </w:pPr>
    </w:p>
    <w:tbl>
      <w:tblPr>
        <w:tblW w:w="0" w:type="auto"/>
        <w:jc w:val="left"/>
        <w:tblInd w:w="29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58"/>
        <w:gridCol w:w="1821"/>
      </w:tblGrid>
      <w:tr>
        <w:trPr>
          <w:trHeight w:val="230" w:hRule="atLeast"/>
        </w:trPr>
        <w:tc>
          <w:tcPr>
            <w:tcW w:w="3458" w:type="dxa"/>
          </w:tcPr>
          <w:p>
            <w:pPr>
              <w:pStyle w:val="TableParagraph"/>
              <w:spacing w:line="210" w:lineRule="exact"/>
              <w:ind w:left="69"/>
              <w:rPr>
                <w:b/>
                <w:sz w:val="20"/>
              </w:rPr>
            </w:pPr>
            <w:r>
              <w:rPr>
                <w:b/>
                <w:spacing w:val="-2"/>
                <w:sz w:val="20"/>
              </w:rPr>
              <w:t>Descripción</w:t>
            </w:r>
          </w:p>
        </w:tc>
        <w:tc>
          <w:tcPr>
            <w:tcW w:w="1821" w:type="dxa"/>
          </w:tcPr>
          <w:p>
            <w:pPr>
              <w:pStyle w:val="TableParagraph"/>
              <w:spacing w:line="210" w:lineRule="exact"/>
              <w:ind w:left="10" w:right="7"/>
              <w:jc w:val="center"/>
              <w:rPr>
                <w:b/>
                <w:sz w:val="20"/>
              </w:rPr>
            </w:pPr>
            <w:r>
              <w:rPr>
                <w:b/>
                <w:sz w:val="20"/>
              </w:rPr>
              <w:t>% </w:t>
            </w:r>
            <w:r>
              <w:rPr>
                <w:b/>
                <w:spacing w:val="-2"/>
                <w:sz w:val="20"/>
              </w:rPr>
              <w:t>Anual</w:t>
            </w:r>
          </w:p>
        </w:tc>
      </w:tr>
      <w:tr>
        <w:trPr>
          <w:trHeight w:val="230" w:hRule="atLeast"/>
        </w:trPr>
        <w:tc>
          <w:tcPr>
            <w:tcW w:w="3458" w:type="dxa"/>
          </w:tcPr>
          <w:p>
            <w:pPr>
              <w:pStyle w:val="TableParagraph"/>
              <w:spacing w:line="210" w:lineRule="exact"/>
              <w:ind w:left="69"/>
              <w:rPr>
                <w:sz w:val="20"/>
              </w:rPr>
            </w:pPr>
            <w:r>
              <w:rPr>
                <w:spacing w:val="-4"/>
                <w:sz w:val="20"/>
              </w:rPr>
              <w:t>Edificios</w:t>
            </w:r>
            <w:r>
              <w:rPr>
                <w:spacing w:val="-1"/>
                <w:sz w:val="20"/>
              </w:rPr>
              <w:t> </w:t>
            </w:r>
            <w:r>
              <w:rPr>
                <w:spacing w:val="-4"/>
                <w:sz w:val="20"/>
              </w:rPr>
              <w:t>y</w:t>
            </w:r>
            <w:r>
              <w:rPr>
                <w:spacing w:val="-8"/>
                <w:sz w:val="20"/>
              </w:rPr>
              <w:t> </w:t>
            </w:r>
            <w:r>
              <w:rPr>
                <w:spacing w:val="-4"/>
                <w:sz w:val="20"/>
              </w:rPr>
              <w:t>otras</w:t>
            </w:r>
            <w:r>
              <w:rPr>
                <w:sz w:val="20"/>
              </w:rPr>
              <w:t> </w:t>
            </w:r>
            <w:r>
              <w:rPr>
                <w:spacing w:val="-4"/>
                <w:sz w:val="20"/>
              </w:rPr>
              <w:t>construcciones</w:t>
            </w:r>
          </w:p>
        </w:tc>
        <w:tc>
          <w:tcPr>
            <w:tcW w:w="1821" w:type="dxa"/>
          </w:tcPr>
          <w:p>
            <w:pPr>
              <w:pStyle w:val="TableParagraph"/>
              <w:spacing w:line="210" w:lineRule="exact"/>
              <w:ind w:left="10"/>
              <w:jc w:val="center"/>
              <w:rPr>
                <w:sz w:val="20"/>
              </w:rPr>
            </w:pPr>
            <w:r>
              <w:rPr>
                <w:sz w:val="20"/>
              </w:rPr>
              <w:t>2</w:t>
            </w:r>
            <w:r>
              <w:rPr>
                <w:spacing w:val="-12"/>
                <w:sz w:val="20"/>
              </w:rPr>
              <w:t> </w:t>
            </w:r>
            <w:r>
              <w:rPr>
                <w:sz w:val="20"/>
              </w:rPr>
              <w:t>/</w:t>
            </w:r>
            <w:r>
              <w:rPr>
                <w:spacing w:val="-8"/>
                <w:sz w:val="20"/>
              </w:rPr>
              <w:t> </w:t>
            </w:r>
            <w:r>
              <w:rPr>
                <w:sz w:val="20"/>
              </w:rPr>
              <w:t>3</w:t>
            </w:r>
            <w:r>
              <w:rPr>
                <w:spacing w:val="-8"/>
                <w:sz w:val="20"/>
              </w:rPr>
              <w:t> </w:t>
            </w:r>
            <w:r>
              <w:rPr>
                <w:sz w:val="20"/>
              </w:rPr>
              <w:t>/</w:t>
            </w:r>
            <w:r>
              <w:rPr>
                <w:spacing w:val="-8"/>
                <w:sz w:val="20"/>
              </w:rPr>
              <w:t> </w:t>
            </w:r>
            <w:r>
              <w:rPr>
                <w:sz w:val="20"/>
              </w:rPr>
              <w:t>5</w:t>
            </w:r>
            <w:r>
              <w:rPr>
                <w:spacing w:val="-8"/>
                <w:sz w:val="20"/>
              </w:rPr>
              <w:t> </w:t>
            </w:r>
            <w:r>
              <w:rPr>
                <w:sz w:val="20"/>
              </w:rPr>
              <w:t>/</w:t>
            </w:r>
            <w:r>
              <w:rPr>
                <w:spacing w:val="-9"/>
                <w:sz w:val="20"/>
              </w:rPr>
              <w:t> </w:t>
            </w:r>
            <w:r>
              <w:rPr>
                <w:sz w:val="20"/>
              </w:rPr>
              <w:t>10/</w:t>
            </w:r>
            <w:r>
              <w:rPr>
                <w:spacing w:val="-8"/>
                <w:sz w:val="20"/>
              </w:rPr>
              <w:t> </w:t>
            </w:r>
            <w:r>
              <w:rPr>
                <w:sz w:val="20"/>
              </w:rPr>
              <w:t>20</w:t>
            </w:r>
            <w:r>
              <w:rPr>
                <w:spacing w:val="-9"/>
                <w:sz w:val="20"/>
              </w:rPr>
              <w:t> </w:t>
            </w:r>
            <w:r>
              <w:rPr>
                <w:spacing w:val="-10"/>
                <w:sz w:val="20"/>
              </w:rPr>
              <w:t>%</w:t>
            </w:r>
          </w:p>
        </w:tc>
      </w:tr>
      <w:tr>
        <w:trPr>
          <w:trHeight w:val="230" w:hRule="atLeast"/>
        </w:trPr>
        <w:tc>
          <w:tcPr>
            <w:tcW w:w="3458" w:type="dxa"/>
          </w:tcPr>
          <w:p>
            <w:pPr>
              <w:pStyle w:val="TableParagraph"/>
              <w:spacing w:line="210" w:lineRule="exact"/>
              <w:ind w:left="69"/>
              <w:rPr>
                <w:sz w:val="20"/>
              </w:rPr>
            </w:pPr>
            <w:r>
              <w:rPr>
                <w:spacing w:val="-5"/>
                <w:sz w:val="20"/>
              </w:rPr>
              <w:t>Instalaciones</w:t>
            </w:r>
            <w:r>
              <w:rPr>
                <w:spacing w:val="11"/>
                <w:sz w:val="20"/>
              </w:rPr>
              <w:t> </w:t>
            </w:r>
            <w:r>
              <w:rPr>
                <w:spacing w:val="-2"/>
                <w:sz w:val="20"/>
              </w:rPr>
              <w:t>técnicas</w:t>
            </w:r>
          </w:p>
        </w:tc>
        <w:tc>
          <w:tcPr>
            <w:tcW w:w="1821" w:type="dxa"/>
          </w:tcPr>
          <w:p>
            <w:pPr>
              <w:pStyle w:val="TableParagraph"/>
              <w:spacing w:line="210" w:lineRule="exact"/>
              <w:ind w:left="10" w:right="3"/>
              <w:jc w:val="center"/>
              <w:rPr>
                <w:sz w:val="20"/>
              </w:rPr>
            </w:pPr>
            <w:r>
              <w:rPr>
                <w:spacing w:val="-5"/>
                <w:sz w:val="20"/>
              </w:rPr>
              <w:t>10%</w:t>
            </w:r>
          </w:p>
        </w:tc>
      </w:tr>
      <w:tr>
        <w:trPr>
          <w:trHeight w:val="230" w:hRule="atLeast"/>
        </w:trPr>
        <w:tc>
          <w:tcPr>
            <w:tcW w:w="3458" w:type="dxa"/>
          </w:tcPr>
          <w:p>
            <w:pPr>
              <w:pStyle w:val="TableParagraph"/>
              <w:spacing w:line="210" w:lineRule="exact"/>
              <w:ind w:left="69"/>
              <w:rPr>
                <w:sz w:val="20"/>
              </w:rPr>
            </w:pPr>
            <w:r>
              <w:rPr>
                <w:spacing w:val="-5"/>
                <w:sz w:val="20"/>
              </w:rPr>
              <w:t>Maquinaria-</w:t>
            </w:r>
            <w:r>
              <w:rPr>
                <w:spacing w:val="4"/>
                <w:sz w:val="20"/>
              </w:rPr>
              <w:t> </w:t>
            </w:r>
            <w:r>
              <w:rPr>
                <w:spacing w:val="-2"/>
                <w:sz w:val="20"/>
              </w:rPr>
              <w:t>Utillaje</w:t>
            </w:r>
          </w:p>
        </w:tc>
        <w:tc>
          <w:tcPr>
            <w:tcW w:w="1821" w:type="dxa"/>
          </w:tcPr>
          <w:p>
            <w:pPr>
              <w:pStyle w:val="TableParagraph"/>
              <w:spacing w:line="210" w:lineRule="exact"/>
              <w:ind w:left="10" w:right="2"/>
              <w:jc w:val="center"/>
              <w:rPr>
                <w:sz w:val="20"/>
              </w:rPr>
            </w:pPr>
            <w:r>
              <w:rPr>
                <w:sz w:val="20"/>
              </w:rPr>
              <w:t>10</w:t>
            </w:r>
            <w:r>
              <w:rPr>
                <w:spacing w:val="-12"/>
                <w:sz w:val="20"/>
              </w:rPr>
              <w:t> </w:t>
            </w:r>
            <w:r>
              <w:rPr>
                <w:sz w:val="20"/>
              </w:rPr>
              <w:t>/</w:t>
            </w:r>
            <w:r>
              <w:rPr>
                <w:spacing w:val="-10"/>
                <w:sz w:val="20"/>
              </w:rPr>
              <w:t> </w:t>
            </w:r>
            <w:r>
              <w:rPr>
                <w:sz w:val="20"/>
              </w:rPr>
              <w:t>20</w:t>
            </w:r>
            <w:r>
              <w:rPr>
                <w:spacing w:val="-9"/>
                <w:sz w:val="20"/>
              </w:rPr>
              <w:t> </w:t>
            </w:r>
            <w:r>
              <w:rPr>
                <w:spacing w:val="-10"/>
                <w:sz w:val="20"/>
              </w:rPr>
              <w:t>%</w:t>
            </w:r>
          </w:p>
        </w:tc>
      </w:tr>
      <w:tr>
        <w:trPr>
          <w:trHeight w:val="230" w:hRule="atLeast"/>
        </w:trPr>
        <w:tc>
          <w:tcPr>
            <w:tcW w:w="3458" w:type="dxa"/>
          </w:tcPr>
          <w:p>
            <w:pPr>
              <w:pStyle w:val="TableParagraph"/>
              <w:spacing w:line="210" w:lineRule="exact"/>
              <w:ind w:left="69"/>
              <w:rPr>
                <w:sz w:val="20"/>
              </w:rPr>
            </w:pPr>
            <w:r>
              <w:rPr>
                <w:spacing w:val="-2"/>
                <w:sz w:val="20"/>
              </w:rPr>
              <w:t>Otras</w:t>
            </w:r>
            <w:r>
              <w:rPr>
                <w:spacing w:val="-12"/>
                <w:sz w:val="20"/>
              </w:rPr>
              <w:t> </w:t>
            </w:r>
            <w:r>
              <w:rPr>
                <w:spacing w:val="-2"/>
                <w:sz w:val="20"/>
              </w:rPr>
              <w:t>instalaciones</w:t>
            </w:r>
          </w:p>
        </w:tc>
        <w:tc>
          <w:tcPr>
            <w:tcW w:w="1821" w:type="dxa"/>
          </w:tcPr>
          <w:p>
            <w:pPr>
              <w:pStyle w:val="TableParagraph"/>
              <w:spacing w:line="210" w:lineRule="exact"/>
              <w:ind w:left="10" w:right="3"/>
              <w:jc w:val="center"/>
              <w:rPr>
                <w:sz w:val="20"/>
              </w:rPr>
            </w:pPr>
            <w:r>
              <w:rPr>
                <w:spacing w:val="-5"/>
                <w:sz w:val="20"/>
              </w:rPr>
              <w:t>10%</w:t>
            </w:r>
          </w:p>
        </w:tc>
      </w:tr>
      <w:tr>
        <w:trPr>
          <w:trHeight w:val="230" w:hRule="atLeast"/>
        </w:trPr>
        <w:tc>
          <w:tcPr>
            <w:tcW w:w="3458" w:type="dxa"/>
          </w:tcPr>
          <w:p>
            <w:pPr>
              <w:pStyle w:val="TableParagraph"/>
              <w:spacing w:line="210" w:lineRule="exact"/>
              <w:ind w:left="69"/>
              <w:rPr>
                <w:sz w:val="20"/>
              </w:rPr>
            </w:pPr>
            <w:r>
              <w:rPr>
                <w:spacing w:val="-4"/>
                <w:sz w:val="20"/>
              </w:rPr>
              <w:t>Mobiliario</w:t>
            </w:r>
            <w:r>
              <w:rPr>
                <w:spacing w:val="-3"/>
                <w:sz w:val="20"/>
              </w:rPr>
              <w:t> </w:t>
            </w:r>
            <w:r>
              <w:rPr>
                <w:spacing w:val="-4"/>
                <w:sz w:val="20"/>
              </w:rPr>
              <w:t>y</w:t>
            </w:r>
            <w:r>
              <w:rPr>
                <w:spacing w:val="-9"/>
                <w:sz w:val="20"/>
              </w:rPr>
              <w:t> </w:t>
            </w:r>
            <w:r>
              <w:rPr>
                <w:spacing w:val="-4"/>
                <w:sz w:val="20"/>
              </w:rPr>
              <w:t>enseres</w:t>
            </w:r>
          </w:p>
        </w:tc>
        <w:tc>
          <w:tcPr>
            <w:tcW w:w="1821" w:type="dxa"/>
          </w:tcPr>
          <w:p>
            <w:pPr>
              <w:pStyle w:val="TableParagraph"/>
              <w:spacing w:line="210" w:lineRule="exact"/>
              <w:ind w:left="10" w:right="1"/>
              <w:jc w:val="center"/>
              <w:rPr>
                <w:sz w:val="20"/>
              </w:rPr>
            </w:pPr>
            <w:r>
              <w:rPr>
                <w:sz w:val="20"/>
              </w:rPr>
              <w:t>10</w:t>
            </w:r>
            <w:r>
              <w:rPr>
                <w:spacing w:val="-12"/>
                <w:sz w:val="20"/>
              </w:rPr>
              <w:t> </w:t>
            </w:r>
            <w:r>
              <w:rPr>
                <w:sz w:val="20"/>
              </w:rPr>
              <w:t>/</w:t>
            </w:r>
            <w:r>
              <w:rPr>
                <w:spacing w:val="-10"/>
                <w:sz w:val="20"/>
              </w:rPr>
              <w:t> </w:t>
            </w:r>
            <w:r>
              <w:rPr>
                <w:sz w:val="20"/>
              </w:rPr>
              <w:t>20</w:t>
            </w:r>
            <w:r>
              <w:rPr>
                <w:spacing w:val="-9"/>
                <w:sz w:val="20"/>
              </w:rPr>
              <w:t> </w:t>
            </w:r>
            <w:r>
              <w:rPr>
                <w:spacing w:val="-10"/>
                <w:sz w:val="20"/>
              </w:rPr>
              <w:t>%</w:t>
            </w:r>
          </w:p>
        </w:tc>
      </w:tr>
      <w:tr>
        <w:trPr>
          <w:trHeight w:val="230" w:hRule="atLeast"/>
        </w:trPr>
        <w:tc>
          <w:tcPr>
            <w:tcW w:w="3458" w:type="dxa"/>
          </w:tcPr>
          <w:p>
            <w:pPr>
              <w:pStyle w:val="TableParagraph"/>
              <w:spacing w:line="210" w:lineRule="exact"/>
              <w:ind w:left="69"/>
              <w:rPr>
                <w:sz w:val="20"/>
              </w:rPr>
            </w:pPr>
            <w:r>
              <w:rPr>
                <w:spacing w:val="-4"/>
                <w:sz w:val="20"/>
              </w:rPr>
              <w:t>Equipos</w:t>
            </w:r>
            <w:r>
              <w:rPr>
                <w:spacing w:val="-3"/>
                <w:sz w:val="20"/>
              </w:rPr>
              <w:t> </w:t>
            </w:r>
            <w:r>
              <w:rPr>
                <w:spacing w:val="-4"/>
                <w:sz w:val="20"/>
              </w:rPr>
              <w:t>para procesos</w:t>
            </w:r>
            <w:r>
              <w:rPr>
                <w:spacing w:val="-3"/>
                <w:sz w:val="20"/>
              </w:rPr>
              <w:t> </w:t>
            </w:r>
            <w:r>
              <w:rPr>
                <w:spacing w:val="-4"/>
                <w:sz w:val="20"/>
              </w:rPr>
              <w:t>de</w:t>
            </w:r>
            <w:r>
              <w:rPr>
                <w:spacing w:val="-6"/>
                <w:sz w:val="20"/>
              </w:rPr>
              <w:t> </w:t>
            </w:r>
            <w:r>
              <w:rPr>
                <w:spacing w:val="-4"/>
                <w:sz w:val="20"/>
              </w:rPr>
              <w:t>información</w:t>
            </w:r>
          </w:p>
        </w:tc>
        <w:tc>
          <w:tcPr>
            <w:tcW w:w="1821" w:type="dxa"/>
          </w:tcPr>
          <w:p>
            <w:pPr>
              <w:pStyle w:val="TableParagraph"/>
              <w:spacing w:line="210" w:lineRule="exact"/>
              <w:ind w:left="10" w:right="2"/>
              <w:jc w:val="center"/>
              <w:rPr>
                <w:sz w:val="20"/>
              </w:rPr>
            </w:pPr>
            <w:r>
              <w:rPr>
                <w:sz w:val="20"/>
              </w:rPr>
              <w:t>10</w:t>
            </w:r>
            <w:r>
              <w:rPr>
                <w:spacing w:val="-12"/>
                <w:sz w:val="20"/>
              </w:rPr>
              <w:t> </w:t>
            </w:r>
            <w:r>
              <w:rPr>
                <w:sz w:val="20"/>
              </w:rPr>
              <w:t>/</w:t>
            </w:r>
            <w:r>
              <w:rPr>
                <w:spacing w:val="-10"/>
                <w:sz w:val="20"/>
              </w:rPr>
              <w:t> </w:t>
            </w:r>
            <w:r>
              <w:rPr>
                <w:sz w:val="20"/>
              </w:rPr>
              <w:t>20</w:t>
            </w:r>
            <w:r>
              <w:rPr>
                <w:spacing w:val="-9"/>
                <w:sz w:val="20"/>
              </w:rPr>
              <w:t> </w:t>
            </w:r>
            <w:r>
              <w:rPr>
                <w:spacing w:val="-10"/>
                <w:sz w:val="20"/>
              </w:rPr>
              <w:t>%</w:t>
            </w:r>
          </w:p>
        </w:tc>
      </w:tr>
      <w:tr>
        <w:trPr>
          <w:trHeight w:val="230" w:hRule="atLeast"/>
        </w:trPr>
        <w:tc>
          <w:tcPr>
            <w:tcW w:w="3458" w:type="dxa"/>
          </w:tcPr>
          <w:p>
            <w:pPr>
              <w:pStyle w:val="TableParagraph"/>
              <w:spacing w:line="210" w:lineRule="exact"/>
              <w:ind w:left="69"/>
              <w:rPr>
                <w:sz w:val="20"/>
              </w:rPr>
            </w:pPr>
            <w:r>
              <w:rPr>
                <w:spacing w:val="-4"/>
                <w:sz w:val="20"/>
              </w:rPr>
              <w:t>Elementos de</w:t>
            </w:r>
            <w:r>
              <w:rPr>
                <w:spacing w:val="-3"/>
                <w:sz w:val="20"/>
              </w:rPr>
              <w:t> </w:t>
            </w:r>
            <w:r>
              <w:rPr>
                <w:spacing w:val="-4"/>
                <w:sz w:val="20"/>
              </w:rPr>
              <w:t>transporte</w:t>
            </w:r>
          </w:p>
        </w:tc>
        <w:tc>
          <w:tcPr>
            <w:tcW w:w="1821" w:type="dxa"/>
          </w:tcPr>
          <w:p>
            <w:pPr>
              <w:pStyle w:val="TableParagraph"/>
              <w:spacing w:line="210" w:lineRule="exact"/>
              <w:ind w:left="10"/>
              <w:jc w:val="center"/>
              <w:rPr>
                <w:sz w:val="20"/>
              </w:rPr>
            </w:pPr>
            <w:r>
              <w:rPr>
                <w:sz w:val="20"/>
              </w:rPr>
              <w:t>5</w:t>
            </w:r>
            <w:r>
              <w:rPr>
                <w:spacing w:val="-8"/>
                <w:sz w:val="20"/>
              </w:rPr>
              <w:t> </w:t>
            </w:r>
            <w:r>
              <w:rPr>
                <w:sz w:val="20"/>
              </w:rPr>
              <w:t>/</w:t>
            </w:r>
            <w:r>
              <w:rPr>
                <w:spacing w:val="-9"/>
                <w:sz w:val="20"/>
              </w:rPr>
              <w:t> </w:t>
            </w:r>
            <w:r>
              <w:rPr>
                <w:sz w:val="20"/>
              </w:rPr>
              <w:t>10</w:t>
            </w:r>
            <w:r>
              <w:rPr>
                <w:spacing w:val="-8"/>
                <w:sz w:val="20"/>
              </w:rPr>
              <w:t> </w:t>
            </w:r>
            <w:r>
              <w:rPr>
                <w:sz w:val="20"/>
              </w:rPr>
              <w:t>/</w:t>
            </w:r>
            <w:r>
              <w:rPr>
                <w:spacing w:val="-9"/>
                <w:sz w:val="20"/>
              </w:rPr>
              <w:t> </w:t>
            </w:r>
            <w:r>
              <w:rPr>
                <w:sz w:val="20"/>
              </w:rPr>
              <w:t>20</w:t>
            </w:r>
            <w:r>
              <w:rPr>
                <w:spacing w:val="-8"/>
                <w:sz w:val="20"/>
              </w:rPr>
              <w:t> </w:t>
            </w:r>
            <w:r>
              <w:rPr>
                <w:spacing w:val="-10"/>
                <w:sz w:val="20"/>
              </w:rPr>
              <w:t>%</w:t>
            </w:r>
          </w:p>
        </w:tc>
      </w:tr>
      <w:tr>
        <w:trPr>
          <w:trHeight w:val="232" w:hRule="atLeast"/>
        </w:trPr>
        <w:tc>
          <w:tcPr>
            <w:tcW w:w="3458" w:type="dxa"/>
          </w:tcPr>
          <w:p>
            <w:pPr>
              <w:pStyle w:val="TableParagraph"/>
              <w:spacing w:line="212" w:lineRule="exact"/>
              <w:ind w:left="69"/>
              <w:rPr>
                <w:sz w:val="20"/>
              </w:rPr>
            </w:pPr>
            <w:r>
              <w:rPr>
                <w:spacing w:val="-4"/>
                <w:sz w:val="20"/>
              </w:rPr>
              <w:t>Otro inmovilizado</w:t>
            </w:r>
            <w:r>
              <w:rPr>
                <w:spacing w:val="-3"/>
                <w:sz w:val="20"/>
              </w:rPr>
              <w:t> </w:t>
            </w:r>
            <w:r>
              <w:rPr>
                <w:spacing w:val="-4"/>
                <w:sz w:val="20"/>
              </w:rPr>
              <w:t>material</w:t>
            </w:r>
          </w:p>
        </w:tc>
        <w:tc>
          <w:tcPr>
            <w:tcW w:w="1821" w:type="dxa"/>
          </w:tcPr>
          <w:p>
            <w:pPr>
              <w:pStyle w:val="TableParagraph"/>
              <w:spacing w:line="212" w:lineRule="exact"/>
              <w:ind w:left="10" w:right="1"/>
              <w:jc w:val="center"/>
              <w:rPr>
                <w:sz w:val="20"/>
              </w:rPr>
            </w:pPr>
            <w:r>
              <w:rPr>
                <w:sz w:val="20"/>
              </w:rPr>
              <w:t>10</w:t>
            </w:r>
            <w:r>
              <w:rPr>
                <w:spacing w:val="-12"/>
                <w:sz w:val="20"/>
              </w:rPr>
              <w:t> </w:t>
            </w:r>
            <w:r>
              <w:rPr>
                <w:sz w:val="20"/>
              </w:rPr>
              <w:t>/</w:t>
            </w:r>
            <w:r>
              <w:rPr>
                <w:spacing w:val="-10"/>
                <w:sz w:val="20"/>
              </w:rPr>
              <w:t> </w:t>
            </w:r>
            <w:r>
              <w:rPr>
                <w:sz w:val="20"/>
              </w:rPr>
              <w:t>20</w:t>
            </w:r>
            <w:r>
              <w:rPr>
                <w:spacing w:val="-9"/>
                <w:sz w:val="20"/>
              </w:rPr>
              <w:t> </w:t>
            </w:r>
            <w:r>
              <w:rPr>
                <w:spacing w:val="-10"/>
                <w:sz w:val="20"/>
              </w:rPr>
              <w:t>%</w:t>
            </w:r>
          </w:p>
        </w:tc>
      </w:tr>
    </w:tbl>
    <w:p>
      <w:pPr>
        <w:pStyle w:val="BodyText"/>
        <w:spacing w:before="48"/>
      </w:pPr>
    </w:p>
    <w:p>
      <w:pPr>
        <w:pStyle w:val="BodyText"/>
        <w:ind w:left="1768" w:right="1336"/>
        <w:jc w:val="both"/>
      </w:pPr>
      <w:r>
        <w:rPr/>
        <mc:AlternateContent>
          <mc:Choice Requires="wps">
            <w:drawing>
              <wp:anchor distT="0" distB="0" distL="0" distR="0" allowOverlap="1" layoutInCell="1" locked="0" behindDoc="0" simplePos="0" relativeHeight="15746048">
                <wp:simplePos x="0" y="0"/>
                <wp:positionH relativeFrom="page">
                  <wp:posOffset>6966436</wp:posOffset>
                </wp:positionH>
                <wp:positionV relativeFrom="paragraph">
                  <wp:posOffset>113205</wp:posOffset>
                </wp:positionV>
                <wp:extent cx="263525" cy="3275965"/>
                <wp:effectExtent l="0" t="0" r="0" b="0"/>
                <wp:wrapNone/>
                <wp:docPr id="135" name="Textbox 135"/>
                <wp:cNvGraphicFramePr>
                  <a:graphicFrameLocks/>
                </wp:cNvGraphicFramePr>
                <a:graphic>
                  <a:graphicData uri="http://schemas.microsoft.com/office/word/2010/wordprocessingShape">
                    <wps:wsp>
                      <wps:cNvPr id="135" name="Textbox 13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17</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8.913837pt;width:20.75pt;height:257.95pt;mso-position-horizontal-relative:page;mso-position-vertical-relative:paragraph;z-index:15746048" type="#_x0000_t202" id="docshape8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17</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 Sociedad evalúa al menos al cierre</w:t>
      </w:r>
      <w:r>
        <w:rPr>
          <w:spacing w:val="-1"/>
        </w:rPr>
        <w:t> </w:t>
      </w:r>
      <w:r>
        <w:rPr/>
        <w:t>de cada</w:t>
      </w:r>
      <w:r>
        <w:rPr>
          <w:spacing w:val="-1"/>
        </w:rPr>
        <w:t> </w:t>
      </w:r>
      <w:r>
        <w:rPr/>
        <w:t>ejercicio</w:t>
      </w:r>
      <w:r>
        <w:rPr>
          <w:spacing w:val="-1"/>
        </w:rPr>
        <w:t> </w:t>
      </w:r>
      <w:r>
        <w:rPr/>
        <w:t>si existen indicios de pérdidas por deterioro</w:t>
      </w:r>
      <w:r>
        <w:rPr>
          <w:spacing w:val="-2"/>
        </w:rPr>
        <w:t> </w:t>
      </w:r>
      <w:r>
        <w:rPr/>
        <w:t>de</w:t>
      </w:r>
      <w:r>
        <w:rPr>
          <w:spacing w:val="-1"/>
        </w:rPr>
        <w:t> </w:t>
      </w:r>
      <w:r>
        <w:rPr/>
        <w:t>valor de</w:t>
      </w:r>
      <w:r>
        <w:rPr>
          <w:spacing w:val="-2"/>
        </w:rPr>
        <w:t> </w:t>
      </w:r>
      <w:r>
        <w:rPr/>
        <w:t>su</w:t>
      </w:r>
      <w:r>
        <w:rPr>
          <w:spacing w:val="-2"/>
        </w:rPr>
        <w:t> </w:t>
      </w:r>
      <w:r>
        <w:rPr/>
        <w:t>inmovilizado</w:t>
      </w:r>
      <w:r>
        <w:rPr>
          <w:spacing w:val="-4"/>
        </w:rPr>
        <w:t> </w:t>
      </w:r>
      <w:r>
        <w:rPr/>
        <w:t>material,</w:t>
      </w:r>
      <w:r>
        <w:rPr>
          <w:spacing w:val="-4"/>
        </w:rPr>
        <w:t> </w:t>
      </w:r>
      <w:r>
        <w:rPr/>
        <w:t>que</w:t>
      </w:r>
      <w:r>
        <w:rPr>
          <w:spacing w:val="-2"/>
        </w:rPr>
        <w:t> </w:t>
      </w:r>
      <w:r>
        <w:rPr/>
        <w:t>reduzcan</w:t>
      </w:r>
      <w:r>
        <w:rPr>
          <w:spacing w:val="-3"/>
        </w:rPr>
        <w:t> </w:t>
      </w:r>
      <w:r>
        <w:rPr/>
        <w:t>el</w:t>
      </w:r>
      <w:r>
        <w:rPr>
          <w:spacing w:val="-3"/>
        </w:rPr>
        <w:t> </w:t>
      </w:r>
      <w:r>
        <w:rPr/>
        <w:t>valor</w:t>
      </w:r>
      <w:r>
        <w:rPr>
          <w:spacing w:val="-1"/>
        </w:rPr>
        <w:t> </w:t>
      </w:r>
      <w:r>
        <w:rPr/>
        <w:t>recuperable</w:t>
      </w:r>
      <w:r>
        <w:rPr>
          <w:spacing w:val="-4"/>
        </w:rPr>
        <w:t> </w:t>
      </w:r>
      <w:r>
        <w:rPr/>
        <w:t>de</w:t>
      </w:r>
      <w:r>
        <w:rPr>
          <w:spacing w:val="-1"/>
        </w:rPr>
        <w:t> </w:t>
      </w:r>
      <w:r>
        <w:rPr/>
        <w:t>dichos activos a</w:t>
      </w:r>
      <w:r>
        <w:rPr>
          <w:spacing w:val="-3"/>
        </w:rPr>
        <w:t> </w:t>
      </w:r>
      <w:r>
        <w:rPr/>
        <w:t>un importe</w:t>
      </w:r>
      <w:r>
        <w:rPr>
          <w:spacing w:val="-3"/>
        </w:rPr>
        <w:t> </w:t>
      </w:r>
      <w:r>
        <w:rPr/>
        <w:t>inferior al</w:t>
      </w:r>
      <w:r>
        <w:rPr>
          <w:spacing w:val="-1"/>
        </w:rPr>
        <w:t> </w:t>
      </w:r>
      <w:r>
        <w:rPr/>
        <w:t>de</w:t>
      </w:r>
      <w:r>
        <w:rPr>
          <w:spacing w:val="-3"/>
        </w:rPr>
        <w:t> </w:t>
      </w:r>
      <w:r>
        <w:rPr/>
        <w:t>su</w:t>
      </w:r>
      <w:r>
        <w:rPr>
          <w:spacing w:val="-1"/>
        </w:rPr>
        <w:t> </w:t>
      </w:r>
      <w:r>
        <w:rPr/>
        <w:t>valor en libros.</w:t>
      </w:r>
      <w:r>
        <w:rPr>
          <w:spacing w:val="-3"/>
        </w:rPr>
        <w:t> </w:t>
      </w:r>
      <w:r>
        <w:rPr/>
        <w:t>Si existe</w:t>
      </w:r>
      <w:r>
        <w:rPr>
          <w:spacing w:val="-3"/>
        </w:rPr>
        <w:t> </w:t>
      </w:r>
      <w:r>
        <w:rPr/>
        <w:t>cualquier indicio,</w:t>
      </w:r>
      <w:r>
        <w:rPr>
          <w:spacing w:val="-1"/>
        </w:rPr>
        <w:t> </w:t>
      </w:r>
      <w:r>
        <w:rPr/>
        <w:t>se estima</w:t>
      </w:r>
      <w:r>
        <w:rPr>
          <w:spacing w:val="-3"/>
        </w:rPr>
        <w:t> </w:t>
      </w:r>
      <w:r>
        <w:rPr/>
        <w:t>el valor recuperable del activo con el objeto de determinar el alcance de la eventual pérdida por deterioro de valor. En caso de que el activo no genere flujos de efectivo que sean independientes de otros activos o grupos de activos, la Sociedad calcula el valor recuperable de la unidad generadora de efectivo (UGE) a la que pertenece el activo.</w:t>
      </w:r>
    </w:p>
    <w:p>
      <w:pPr>
        <w:pStyle w:val="BodyText"/>
        <w:spacing w:before="228"/>
        <w:ind w:left="1768" w:right="1337"/>
        <w:jc w:val="both"/>
      </w:pPr>
      <w:r>
        <w:rPr/>
        <w:t>El valor recuperable de los activos es el mayor entre su valor razonable menos los costes de venta y</w:t>
      </w:r>
      <w:r>
        <w:rPr>
          <w:spacing w:val="-1"/>
        </w:rPr>
        <w:t> </w:t>
      </w:r>
      <w:r>
        <w:rPr/>
        <w:t>su valor en uso. La determinación del valor en uso se realiza en función de los flujos de efectivo futuros esperados que se derivarán de la utilización del activo, las expectativas sobre posibles variaciones en el importe o distribución temporal de los flujos, el</w:t>
      </w:r>
      <w:r>
        <w:rPr>
          <w:spacing w:val="-1"/>
        </w:rPr>
        <w:t> </w:t>
      </w:r>
      <w:r>
        <w:rPr/>
        <w:t>valor temporal</w:t>
      </w:r>
      <w:r>
        <w:rPr>
          <w:spacing w:val="-4"/>
        </w:rPr>
        <w:t> </w:t>
      </w:r>
      <w:r>
        <w:rPr/>
        <w:t>del</w:t>
      </w:r>
      <w:r>
        <w:rPr>
          <w:spacing w:val="-1"/>
        </w:rPr>
        <w:t> </w:t>
      </w:r>
      <w:r>
        <w:rPr/>
        <w:t>dinero,</w:t>
      </w:r>
      <w:r>
        <w:rPr>
          <w:spacing w:val="-1"/>
        </w:rPr>
        <w:t> </w:t>
      </w:r>
      <w:r>
        <w:rPr/>
        <w:t>el</w:t>
      </w:r>
      <w:r>
        <w:rPr>
          <w:spacing w:val="-1"/>
        </w:rPr>
        <w:t> </w:t>
      </w:r>
      <w:r>
        <w:rPr/>
        <w:t>precio</w:t>
      </w:r>
      <w:r>
        <w:rPr>
          <w:spacing w:val="-3"/>
        </w:rPr>
        <w:t> </w:t>
      </w:r>
      <w:r>
        <w:rPr/>
        <w:t>a</w:t>
      </w:r>
      <w:r>
        <w:rPr>
          <w:spacing w:val="-1"/>
        </w:rPr>
        <w:t> </w:t>
      </w:r>
      <w:r>
        <w:rPr/>
        <w:t>satisfacer por soportar la</w:t>
      </w:r>
      <w:r>
        <w:rPr>
          <w:spacing w:val="-3"/>
        </w:rPr>
        <w:t> </w:t>
      </w:r>
      <w:r>
        <w:rPr/>
        <w:t>incertidumbre</w:t>
      </w:r>
      <w:r>
        <w:rPr>
          <w:spacing w:val="-3"/>
        </w:rPr>
        <w:t> </w:t>
      </w:r>
      <w:r>
        <w:rPr/>
        <w:t>relacionada con</w:t>
      </w:r>
      <w:r>
        <w:rPr>
          <w:spacing w:val="-3"/>
        </w:rPr>
        <w:t> </w:t>
      </w:r>
      <w:r>
        <w:rPr/>
        <w:t>el</w:t>
      </w:r>
      <w:r>
        <w:rPr>
          <w:spacing w:val="-3"/>
        </w:rPr>
        <w:t> </w:t>
      </w:r>
      <w:r>
        <w:rPr/>
        <w:t>activo y</w:t>
      </w:r>
      <w:r>
        <w:rPr>
          <w:spacing w:val="-3"/>
        </w:rPr>
        <w:t> </w:t>
      </w:r>
      <w:r>
        <w:rPr/>
        <w:t>otros</w:t>
      </w:r>
      <w:r>
        <w:rPr>
          <w:spacing w:val="-2"/>
        </w:rPr>
        <w:t> </w:t>
      </w:r>
      <w:r>
        <w:rPr/>
        <w:t>factores que los partícipes del mercado</w:t>
      </w:r>
      <w:r>
        <w:rPr>
          <w:spacing w:val="-1"/>
        </w:rPr>
        <w:t> </w:t>
      </w:r>
      <w:r>
        <w:rPr/>
        <w:t>considerarían en</w:t>
      </w:r>
      <w:r>
        <w:rPr>
          <w:spacing w:val="-1"/>
        </w:rPr>
        <w:t> </w:t>
      </w:r>
      <w:r>
        <w:rPr/>
        <w:t>la</w:t>
      </w:r>
      <w:r>
        <w:rPr>
          <w:spacing w:val="-1"/>
        </w:rPr>
        <w:t> </w:t>
      </w:r>
      <w:r>
        <w:rPr/>
        <w:t>valoración de los flujos de efectivo futuros relacionados con el activo.</w:t>
      </w:r>
    </w:p>
    <w:p>
      <w:pPr>
        <w:pStyle w:val="BodyText"/>
        <w:spacing w:before="229"/>
        <w:ind w:left="1768" w:right="1337"/>
        <w:jc w:val="both"/>
      </w:pPr>
      <w:r>
        <w:rPr/>
        <w:t>En el caso de que el importe recuperable estimado sea inferior al valor neto en libros del activo, se registra la correspondiente pérdida por deterioro con cargo a la cuenta de pérdidas y ganancias, reduciendo el valor en libros del activo a su importe recuperable.</w:t>
      </w:r>
    </w:p>
    <w:p>
      <w:pPr>
        <w:pStyle w:val="BodyText"/>
        <w:spacing w:before="1"/>
      </w:pPr>
    </w:p>
    <w:p>
      <w:pPr>
        <w:pStyle w:val="BodyText"/>
        <w:ind w:left="1768" w:right="1336"/>
        <w:jc w:val="both"/>
      </w:pPr>
      <w:r>
        <w:rPr/>
        <w:t>Una vez reconocida la corrección valorativa por deterioro o su reversión, se ajustan las amortizaciones de los ejercicios siguientes considerando el nuevo valor contable.</w:t>
      </w:r>
    </w:p>
    <w:p>
      <w:pPr>
        <w:pStyle w:val="BodyText"/>
        <w:spacing w:after="0"/>
        <w:jc w:val="both"/>
        <w:sectPr>
          <w:pgSz w:w="11910" w:h="16840"/>
          <w:pgMar w:header="286" w:footer="1060" w:top="1920" w:bottom="1260" w:left="360" w:right="360"/>
        </w:sectPr>
      </w:pPr>
    </w:p>
    <w:p>
      <w:pPr>
        <w:pStyle w:val="BodyText"/>
      </w:pPr>
    </w:p>
    <w:p>
      <w:pPr>
        <w:pStyle w:val="BodyText"/>
        <w:spacing w:before="199"/>
      </w:pPr>
    </w:p>
    <w:p>
      <w:pPr>
        <w:pStyle w:val="BodyText"/>
        <w:ind w:left="1768" w:right="1337"/>
        <w:jc w:val="both"/>
      </w:pPr>
      <w:r>
        <w:rPr/>
        <w:t>No obstante, lo anterior, si de las circunstancias específicas de los activos se pone de manifiesto</w:t>
      </w:r>
      <w:r>
        <w:rPr>
          <w:spacing w:val="-4"/>
        </w:rPr>
        <w:t> </w:t>
      </w:r>
      <w:r>
        <w:rPr/>
        <w:t>una</w:t>
      </w:r>
      <w:r>
        <w:rPr>
          <w:spacing w:val="-2"/>
        </w:rPr>
        <w:t> </w:t>
      </w:r>
      <w:r>
        <w:rPr/>
        <w:t>pérdida</w:t>
      </w:r>
      <w:r>
        <w:rPr>
          <w:spacing w:val="-4"/>
        </w:rPr>
        <w:t> </w:t>
      </w:r>
      <w:r>
        <w:rPr/>
        <w:t>de carácter</w:t>
      </w:r>
      <w:r>
        <w:rPr>
          <w:spacing w:val="-1"/>
        </w:rPr>
        <w:t> </w:t>
      </w:r>
      <w:r>
        <w:rPr/>
        <w:t>irreversible,</w:t>
      </w:r>
      <w:r>
        <w:rPr>
          <w:spacing w:val="-2"/>
        </w:rPr>
        <w:t> </w:t>
      </w:r>
      <w:r>
        <w:rPr/>
        <w:t>ésta</w:t>
      </w:r>
      <w:r>
        <w:rPr>
          <w:spacing w:val="-2"/>
        </w:rPr>
        <w:t> </w:t>
      </w:r>
      <w:r>
        <w:rPr/>
        <w:t>se</w:t>
      </w:r>
      <w:r>
        <w:rPr>
          <w:spacing w:val="-4"/>
        </w:rPr>
        <w:t> </w:t>
      </w:r>
      <w:r>
        <w:rPr/>
        <w:t>reconoce</w:t>
      </w:r>
      <w:r>
        <w:rPr>
          <w:spacing w:val="-4"/>
        </w:rPr>
        <w:t> </w:t>
      </w:r>
      <w:r>
        <w:rPr/>
        <w:t>directamente</w:t>
      </w:r>
      <w:r>
        <w:rPr>
          <w:spacing w:val="-2"/>
        </w:rPr>
        <w:t> </w:t>
      </w:r>
      <w:r>
        <w:rPr/>
        <w:t>en pérdidas procedentes del inmovilizado de la cuenta de pérdidas y ganancias.</w:t>
      </w:r>
    </w:p>
    <w:p>
      <w:pPr>
        <w:pStyle w:val="BodyText"/>
        <w:spacing w:before="2"/>
      </w:pPr>
    </w:p>
    <w:p>
      <w:pPr>
        <w:pStyle w:val="BodyText"/>
        <w:ind w:left="1768" w:right="1338"/>
        <w:jc w:val="both"/>
      </w:pPr>
      <w:r>
        <w:rPr/>
        <w:t>En el ejercicio 2023 la sociedad registró deterioro del inmovilizado material por los tres vehículos híbridos adquiridos en</w:t>
      </w:r>
      <w:r>
        <w:rPr>
          <w:spacing w:val="-4"/>
        </w:rPr>
        <w:t> </w:t>
      </w:r>
      <w:r>
        <w:rPr/>
        <w:t>el</w:t>
      </w:r>
      <w:r>
        <w:rPr>
          <w:spacing w:val="-5"/>
        </w:rPr>
        <w:t> </w:t>
      </w:r>
      <w:r>
        <w:rPr/>
        <w:t>año</w:t>
      </w:r>
      <w:r>
        <w:rPr>
          <w:spacing w:val="-2"/>
        </w:rPr>
        <w:t> </w:t>
      </w:r>
      <w:r>
        <w:rPr/>
        <w:t>2018</w:t>
      </w:r>
      <w:r>
        <w:rPr>
          <w:spacing w:val="-2"/>
        </w:rPr>
        <w:t> </w:t>
      </w:r>
      <w:r>
        <w:rPr/>
        <w:t>debido</w:t>
      </w:r>
      <w:r>
        <w:rPr>
          <w:spacing w:val="-2"/>
        </w:rPr>
        <w:t> </w:t>
      </w:r>
      <w:r>
        <w:rPr/>
        <w:t>a</w:t>
      </w:r>
      <w:r>
        <w:rPr>
          <w:spacing w:val="-2"/>
        </w:rPr>
        <w:t> </w:t>
      </w:r>
      <w:r>
        <w:rPr/>
        <w:t>su</w:t>
      </w:r>
      <w:r>
        <w:rPr>
          <w:spacing w:val="-2"/>
        </w:rPr>
        <w:t> </w:t>
      </w:r>
      <w:r>
        <w:rPr/>
        <w:t>alto</w:t>
      </w:r>
      <w:r>
        <w:rPr>
          <w:spacing w:val="-4"/>
        </w:rPr>
        <w:t> </w:t>
      </w:r>
      <w:r>
        <w:rPr/>
        <w:t>porcentaje</w:t>
      </w:r>
      <w:r>
        <w:rPr>
          <w:spacing w:val="-2"/>
        </w:rPr>
        <w:t> </w:t>
      </w:r>
      <w:r>
        <w:rPr/>
        <w:t>de</w:t>
      </w:r>
      <w:r>
        <w:rPr>
          <w:spacing w:val="-2"/>
        </w:rPr>
        <w:t> </w:t>
      </w:r>
      <w:r>
        <w:rPr/>
        <w:t>inmovilización, programándose su baja en julio 2024 con la llegada de nuevos vehículos. Finalmente</w:t>
      </w:r>
      <w:r>
        <w:rPr>
          <w:spacing w:val="40"/>
        </w:rPr>
        <w:t> </w:t>
      </w:r>
      <w:r>
        <w:rPr/>
        <w:t>estos vehículos se dieron de baja en diciembre de 2024.</w:t>
      </w:r>
    </w:p>
    <w:p>
      <w:pPr>
        <w:pStyle w:val="BodyText"/>
        <w:spacing w:before="50"/>
      </w:pPr>
    </w:p>
    <w:p>
      <w:pPr>
        <w:pStyle w:val="ListParagraph"/>
        <w:numPr>
          <w:ilvl w:val="1"/>
          <w:numId w:val="4"/>
        </w:numPr>
        <w:tabs>
          <w:tab w:pos="2247" w:val="left" w:leader="none"/>
        </w:tabs>
        <w:spacing w:line="240" w:lineRule="auto" w:before="0" w:after="0"/>
        <w:ind w:left="2247" w:right="0" w:hanging="452"/>
        <w:jc w:val="left"/>
        <w:rPr>
          <w:rFonts w:ascii="Tahoma"/>
          <w:sz w:val="18"/>
        </w:rPr>
      </w:pPr>
      <w:r>
        <w:rPr>
          <w:sz w:val="20"/>
          <w:u w:val="single"/>
        </w:rPr>
        <w:t>Inversiones</w:t>
      </w:r>
      <w:r>
        <w:rPr>
          <w:spacing w:val="-13"/>
          <w:sz w:val="20"/>
          <w:u w:val="single"/>
        </w:rPr>
        <w:t> </w:t>
      </w:r>
      <w:r>
        <w:rPr>
          <w:spacing w:val="-2"/>
          <w:sz w:val="20"/>
          <w:u w:val="single"/>
        </w:rPr>
        <w:t>Inmobiliarias.</w:t>
      </w:r>
    </w:p>
    <w:p>
      <w:pPr>
        <w:pStyle w:val="BodyText"/>
        <w:spacing w:before="51"/>
      </w:pPr>
    </w:p>
    <w:p>
      <w:pPr>
        <w:pStyle w:val="BodyText"/>
        <w:ind w:left="1795" w:right="1336"/>
        <w:jc w:val="both"/>
      </w:pPr>
      <w:r>
        <w:rPr/>
        <w:t>La Sociedad clasifica como inversiones inmobiliarias aquellos activos no corrientes que sean inmuebles y que</w:t>
      </w:r>
      <w:r>
        <w:rPr>
          <w:spacing w:val="-2"/>
        </w:rPr>
        <w:t> </w:t>
      </w:r>
      <w:r>
        <w:rPr/>
        <w:t>posee para</w:t>
      </w:r>
      <w:r>
        <w:rPr>
          <w:spacing w:val="-2"/>
        </w:rPr>
        <w:t> </w:t>
      </w:r>
      <w:r>
        <w:rPr/>
        <w:t>obtener rentas, plusvalías o ambas,</w:t>
      </w:r>
      <w:r>
        <w:rPr>
          <w:spacing w:val="-2"/>
        </w:rPr>
        <w:t> </w:t>
      </w:r>
      <w:r>
        <w:rPr/>
        <w:t>en lugar de</w:t>
      </w:r>
      <w:r>
        <w:rPr>
          <w:spacing w:val="-2"/>
        </w:rPr>
        <w:t> </w:t>
      </w:r>
      <w:r>
        <w:rPr/>
        <w:t>para su uso</w:t>
      </w:r>
      <w:r>
        <w:rPr>
          <w:spacing w:val="-3"/>
        </w:rPr>
        <w:t> </w:t>
      </w:r>
      <w:r>
        <w:rPr/>
        <w:t>en</w:t>
      </w:r>
      <w:r>
        <w:rPr>
          <w:spacing w:val="-2"/>
        </w:rPr>
        <w:t> </w:t>
      </w:r>
      <w:r>
        <w:rPr/>
        <w:t>la</w:t>
      </w:r>
      <w:r>
        <w:rPr>
          <w:spacing w:val="-3"/>
        </w:rPr>
        <w:t> </w:t>
      </w:r>
      <w:r>
        <w:rPr/>
        <w:t>producción</w:t>
      </w:r>
      <w:r>
        <w:rPr>
          <w:spacing w:val="-3"/>
        </w:rPr>
        <w:t> </w:t>
      </w:r>
      <w:r>
        <w:rPr/>
        <w:t>o</w:t>
      </w:r>
      <w:r>
        <w:rPr>
          <w:spacing w:val="-2"/>
        </w:rPr>
        <w:t> </w:t>
      </w:r>
      <w:r>
        <w:rPr/>
        <w:t>suministros de</w:t>
      </w:r>
      <w:r>
        <w:rPr>
          <w:spacing w:val="-2"/>
        </w:rPr>
        <w:t> </w:t>
      </w:r>
      <w:r>
        <w:rPr/>
        <w:t>bienes o</w:t>
      </w:r>
      <w:r>
        <w:rPr>
          <w:spacing w:val="-3"/>
        </w:rPr>
        <w:t> </w:t>
      </w:r>
      <w:r>
        <w:rPr/>
        <w:t>servicios,</w:t>
      </w:r>
      <w:r>
        <w:rPr>
          <w:spacing w:val="-3"/>
        </w:rPr>
        <w:t> </w:t>
      </w:r>
      <w:r>
        <w:rPr/>
        <w:t>o</w:t>
      </w:r>
      <w:r>
        <w:rPr>
          <w:spacing w:val="-2"/>
        </w:rPr>
        <w:t> </w:t>
      </w:r>
      <w:r>
        <w:rPr/>
        <w:t>bien</w:t>
      </w:r>
      <w:r>
        <w:rPr>
          <w:spacing w:val="-2"/>
        </w:rPr>
        <w:t> </w:t>
      </w:r>
      <w:r>
        <w:rPr/>
        <w:t>para</w:t>
      </w:r>
      <w:r>
        <w:rPr>
          <w:spacing w:val="-2"/>
        </w:rPr>
        <w:t> </w:t>
      </w:r>
      <w:r>
        <w:rPr/>
        <w:t>fines administrativos, o su venta en</w:t>
      </w:r>
      <w:r>
        <w:rPr>
          <w:spacing w:val="-1"/>
        </w:rPr>
        <w:t> </w:t>
      </w:r>
      <w:r>
        <w:rPr/>
        <w:t>el curso ordinario</w:t>
      </w:r>
      <w:r>
        <w:rPr>
          <w:spacing w:val="-1"/>
        </w:rPr>
        <w:t> </w:t>
      </w:r>
      <w:r>
        <w:rPr/>
        <w:t>de</w:t>
      </w:r>
      <w:r>
        <w:rPr>
          <w:spacing w:val="-1"/>
        </w:rPr>
        <w:t> </w:t>
      </w:r>
      <w:r>
        <w:rPr/>
        <w:t>las operaciones. Así como</w:t>
      </w:r>
      <w:r>
        <w:rPr>
          <w:spacing w:val="-1"/>
        </w:rPr>
        <w:t> </w:t>
      </w:r>
      <w:r>
        <w:rPr/>
        <w:t>aquellos terrenos y edificios cuyos usos futuros no estén determinados en el momento de su incorporación al patrimonio de la Sociedad.</w:t>
      </w:r>
    </w:p>
    <w:p>
      <w:pPr>
        <w:pStyle w:val="BodyText"/>
        <w:spacing w:before="228"/>
        <w:ind w:left="1795" w:right="1340"/>
        <w:jc w:val="both"/>
      </w:pPr>
      <w:r>
        <w:rPr/>
        <w:t>Para la valoración de las inversiones inmobiliarias se utiliza los criterios del inmovilizado material para los terrenos y construcciones, siendo los siguientes:</w:t>
      </w:r>
    </w:p>
    <w:p>
      <w:pPr>
        <w:pStyle w:val="BodyText"/>
      </w:pPr>
    </w:p>
    <w:p>
      <w:pPr>
        <w:pStyle w:val="ListParagraph"/>
        <w:numPr>
          <w:ilvl w:val="2"/>
          <w:numId w:val="4"/>
        </w:numPr>
        <w:tabs>
          <w:tab w:pos="2613" w:val="left" w:leader="none"/>
        </w:tabs>
        <w:spacing w:line="240" w:lineRule="auto" w:before="0" w:after="0"/>
        <w:ind w:left="2613" w:right="1335" w:hanging="360"/>
        <w:jc w:val="both"/>
        <w:rPr>
          <w:sz w:val="20"/>
        </w:rPr>
      </w:pPr>
      <w:r>
        <w:rPr>
          <w:sz w:val="20"/>
        </w:rPr>
        <w:t>Los</w:t>
      </w:r>
      <w:r>
        <w:rPr>
          <w:spacing w:val="-3"/>
          <w:sz w:val="20"/>
        </w:rPr>
        <w:t> </w:t>
      </w:r>
      <w:r>
        <w:rPr>
          <w:sz w:val="20"/>
        </w:rPr>
        <w:t>solares</w:t>
      </w:r>
      <w:r>
        <w:rPr>
          <w:spacing w:val="-2"/>
          <w:sz w:val="20"/>
        </w:rPr>
        <w:t> </w:t>
      </w:r>
      <w:r>
        <w:rPr>
          <w:sz w:val="20"/>
        </w:rPr>
        <w:t>sin</w:t>
      </w:r>
      <w:r>
        <w:rPr>
          <w:spacing w:val="-3"/>
          <w:sz w:val="20"/>
        </w:rPr>
        <w:t> </w:t>
      </w:r>
      <w:r>
        <w:rPr>
          <w:sz w:val="20"/>
        </w:rPr>
        <w:t>edificar</w:t>
      </w:r>
      <w:r>
        <w:rPr>
          <w:spacing w:val="-2"/>
          <w:sz w:val="20"/>
        </w:rPr>
        <w:t> </w:t>
      </w:r>
      <w:r>
        <w:rPr>
          <w:sz w:val="20"/>
        </w:rPr>
        <w:t>se</w:t>
      </w:r>
      <w:r>
        <w:rPr>
          <w:spacing w:val="-1"/>
          <w:sz w:val="20"/>
        </w:rPr>
        <w:t> </w:t>
      </w:r>
      <w:r>
        <w:rPr>
          <w:sz w:val="20"/>
        </w:rPr>
        <w:t>valoran</w:t>
      </w:r>
      <w:r>
        <w:rPr>
          <w:spacing w:val="-3"/>
          <w:sz w:val="20"/>
        </w:rPr>
        <w:t> </w:t>
      </w:r>
      <w:r>
        <w:rPr>
          <w:sz w:val="20"/>
        </w:rPr>
        <w:t>por su</w:t>
      </w:r>
      <w:r>
        <w:rPr>
          <w:spacing w:val="-4"/>
          <w:sz w:val="20"/>
        </w:rPr>
        <w:t> </w:t>
      </w:r>
      <w:r>
        <w:rPr>
          <w:sz w:val="20"/>
        </w:rPr>
        <w:t>precio</w:t>
      </w:r>
      <w:r>
        <w:rPr>
          <w:spacing w:val="-3"/>
          <w:sz w:val="20"/>
        </w:rPr>
        <w:t> </w:t>
      </w:r>
      <w:r>
        <w:rPr>
          <w:sz w:val="20"/>
        </w:rPr>
        <w:t>de</w:t>
      </w:r>
      <w:r>
        <w:rPr>
          <w:spacing w:val="-1"/>
          <w:sz w:val="20"/>
        </w:rPr>
        <w:t> </w:t>
      </w:r>
      <w:r>
        <w:rPr>
          <w:sz w:val="20"/>
        </w:rPr>
        <w:t>adquisición</w:t>
      </w:r>
      <w:r>
        <w:rPr>
          <w:spacing w:val="-1"/>
          <w:sz w:val="20"/>
        </w:rPr>
        <w:t> </w:t>
      </w:r>
      <w:r>
        <w:rPr>
          <w:sz w:val="20"/>
        </w:rPr>
        <w:t>más</w:t>
      </w:r>
      <w:r>
        <w:rPr>
          <w:spacing w:val="-2"/>
          <w:sz w:val="20"/>
        </w:rPr>
        <w:t> </w:t>
      </w:r>
      <w:r>
        <w:rPr>
          <w:sz w:val="20"/>
        </w:rPr>
        <w:t>los</w:t>
      </w:r>
      <w:r>
        <w:rPr>
          <w:spacing w:val="-2"/>
          <w:sz w:val="20"/>
        </w:rPr>
        <w:t> </w:t>
      </w:r>
      <w:r>
        <w:rPr>
          <w:sz w:val="20"/>
        </w:rPr>
        <w:t>gastos de acondicionamiento, como</w:t>
      </w:r>
      <w:r>
        <w:rPr>
          <w:spacing w:val="-2"/>
          <w:sz w:val="20"/>
        </w:rPr>
        <w:t> </w:t>
      </w:r>
      <w:r>
        <w:rPr>
          <w:sz w:val="20"/>
        </w:rPr>
        <w:t>cierres, movimiento de tierras, obras de saneamiento y drenaje, los de derribo de construcciones cuando sea necesario para poder efectuar obras de nueva planta, los gastos de inspección y levantamiento de planos cuando se efectúan con carácter previo a su adquisición, así como, la estimación inicial del valor actual de las obligaciones presentes derivadas de los costes de rehabilitación del solar.</w:t>
      </w:r>
    </w:p>
    <w:p>
      <w:pPr>
        <w:pStyle w:val="BodyText"/>
      </w:pPr>
    </w:p>
    <w:p>
      <w:pPr>
        <w:pStyle w:val="ListParagraph"/>
        <w:numPr>
          <w:ilvl w:val="2"/>
          <w:numId w:val="4"/>
        </w:numPr>
        <w:tabs>
          <w:tab w:pos="2613" w:val="left" w:leader="none"/>
        </w:tabs>
        <w:spacing w:line="240" w:lineRule="auto" w:before="1" w:after="0"/>
        <w:ind w:left="2613" w:right="1339" w:hanging="360"/>
        <w:jc w:val="both"/>
        <w:rPr>
          <w:sz w:val="20"/>
        </w:rPr>
      </w:pPr>
      <w:r>
        <w:rPr>
          <w:sz w:val="20"/>
        </w:rPr>
        <mc:AlternateContent>
          <mc:Choice Requires="wps">
            <w:drawing>
              <wp:anchor distT="0" distB="0" distL="0" distR="0" allowOverlap="1" layoutInCell="1" locked="0" behindDoc="0" simplePos="0" relativeHeight="15746560">
                <wp:simplePos x="0" y="0"/>
                <wp:positionH relativeFrom="page">
                  <wp:posOffset>6966436</wp:posOffset>
                </wp:positionH>
                <wp:positionV relativeFrom="paragraph">
                  <wp:posOffset>606935</wp:posOffset>
                </wp:positionV>
                <wp:extent cx="263525" cy="3275965"/>
                <wp:effectExtent l="0" t="0" r="0" b="0"/>
                <wp:wrapNone/>
                <wp:docPr id="136" name="Textbox 136"/>
                <wp:cNvGraphicFramePr>
                  <a:graphicFrameLocks/>
                </wp:cNvGraphicFramePr>
                <a:graphic>
                  <a:graphicData uri="http://schemas.microsoft.com/office/word/2010/wordprocessingShape">
                    <wps:wsp>
                      <wps:cNvPr id="136" name="Textbox 13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18</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47.790203pt;width:20.75pt;height:257.95pt;mso-position-horizontal-relative:page;mso-position-vertical-relative:paragraph;z-index:15746560" type="#_x0000_t202" id="docshape8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18</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Las construcciones se valoran por su precio de adquisición o coste de</w:t>
      </w:r>
      <w:r>
        <w:rPr>
          <w:spacing w:val="40"/>
          <w:sz w:val="20"/>
        </w:rPr>
        <w:t> </w:t>
      </w:r>
      <w:r>
        <w:rPr>
          <w:sz w:val="20"/>
        </w:rPr>
        <w:t>producción incluidas aquellas instalaciones y elementos que tienen carácter de permanencia, por las tasas inherentes a la construcción y los honorarios facultativos de proyecto y dirección de obra.</w:t>
      </w:r>
    </w:p>
    <w:p>
      <w:pPr>
        <w:pStyle w:val="BodyText"/>
      </w:pPr>
    </w:p>
    <w:p>
      <w:pPr>
        <w:pStyle w:val="BodyText"/>
        <w:spacing w:before="46"/>
      </w:pPr>
    </w:p>
    <w:p>
      <w:pPr>
        <w:pStyle w:val="ListParagraph"/>
        <w:numPr>
          <w:ilvl w:val="1"/>
          <w:numId w:val="4"/>
        </w:numPr>
        <w:tabs>
          <w:tab w:pos="2247" w:val="left" w:leader="none"/>
        </w:tabs>
        <w:spacing w:line="240" w:lineRule="auto" w:before="0" w:after="0"/>
        <w:ind w:left="2247" w:right="0" w:hanging="452"/>
        <w:jc w:val="left"/>
        <w:rPr>
          <w:rFonts w:ascii="Tahoma"/>
          <w:sz w:val="18"/>
        </w:rPr>
      </w:pPr>
      <w:r>
        <w:rPr>
          <w:spacing w:val="-2"/>
          <w:sz w:val="20"/>
          <w:u w:val="single"/>
        </w:rPr>
        <w:t>Arrendamientos.</w:t>
      </w:r>
    </w:p>
    <w:p>
      <w:pPr>
        <w:pStyle w:val="BodyText"/>
        <w:spacing w:before="51"/>
      </w:pPr>
    </w:p>
    <w:p>
      <w:pPr>
        <w:pStyle w:val="BodyText"/>
        <w:ind w:left="1768" w:right="1336"/>
        <w:jc w:val="both"/>
      </w:pPr>
      <w:r>
        <w:rPr/>
        <w:t>Los activos arrendados a terceros bajo contratos de arrendamiento financiero se</w:t>
      </w:r>
      <w:r>
        <w:rPr>
          <w:spacing w:val="80"/>
        </w:rPr>
        <w:t> </w:t>
      </w:r>
      <w:r>
        <w:rPr/>
        <w:t>presentan de acuerdo con la naturaleza de los mismos, resultando de aplicación los principios contables que se desarrollan en los apartados de inmovilizado material e intangible. Los ingresos procedentes de los arrendamientos operativos, netos de los incentivos concedidos, se reconocen como ingresos de forma lineal a lo largo del plazo de arrendamiento, salvo que resulte más representativa otra base sistemática de reparto por reflejar más adecuadamente el patrón temporal de consumo de los beneficios derivados del uso del activo arrendado.</w:t>
      </w:r>
    </w:p>
    <w:p>
      <w:pPr>
        <w:pStyle w:val="BodyText"/>
        <w:spacing w:before="229"/>
        <w:ind w:left="1768" w:right="1337"/>
        <w:jc w:val="both"/>
      </w:pPr>
      <w:r>
        <w:rPr/>
        <w:t>La normativa vigente establece que el coste de los bienes arrendados se contabilizará en el balance de situación según la naturaleza del bien objeto del contrato y, simultáneamente, un pasivo por el mismo importe. Este importe será el menor entre el valor razonable del bien arrendado y el valor actual al inicio del arrendamiento de las cantidades mínimas acordadas, incluida la opción de compra, cuando no existan dudas razonables sobre su ejercicio. No se incluirán en su cálculo las cuotas de carácter contingente, el coste de los servicios y los impuestos repercutibles por el arrendador.</w:t>
      </w:r>
    </w:p>
    <w:p>
      <w:pPr>
        <w:pStyle w:val="BodyText"/>
        <w:spacing w:after="0"/>
        <w:jc w:val="both"/>
        <w:sectPr>
          <w:pgSz w:w="11910" w:h="16840"/>
          <w:pgMar w:header="286" w:footer="1060" w:top="1920" w:bottom="1260" w:left="360" w:right="360"/>
        </w:sectPr>
      </w:pPr>
    </w:p>
    <w:p>
      <w:pPr>
        <w:pStyle w:val="BodyText"/>
        <w:spacing w:before="201"/>
      </w:pPr>
    </w:p>
    <w:p>
      <w:pPr>
        <w:pStyle w:val="BodyText"/>
        <w:ind w:left="1768" w:right="1337"/>
        <w:jc w:val="both"/>
      </w:pPr>
      <w:r>
        <w:rPr/>
        <w:t>Los activos registrados por este tipo de operaciones se amortizan con criterios similares a los aplicados al conjunto de los activos materiales, atendiendo a su naturaleza.</w:t>
      </w:r>
    </w:p>
    <w:p>
      <w:pPr>
        <w:pStyle w:val="BodyText"/>
        <w:spacing w:before="229"/>
        <w:ind w:left="1768" w:right="1334"/>
        <w:jc w:val="both"/>
      </w:pPr>
      <w:r>
        <w:rPr/>
        <w:t>Los contratos de arrendamiento financiero han sido incorporados directamente como</w:t>
      </w:r>
      <w:r>
        <w:rPr>
          <w:spacing w:val="40"/>
        </w:rPr>
        <w:t> </w:t>
      </w:r>
      <w:r>
        <w:rPr/>
        <w:t>activo de la Sociedad y se hace figurar en el pasivo la deuda existente con el acreedor.</w:t>
      </w:r>
      <w:r>
        <w:rPr>
          <w:spacing w:val="40"/>
        </w:rPr>
        <w:t> </w:t>
      </w:r>
      <w:r>
        <w:rPr/>
        <w:t>Los intereses se incorporan</w:t>
      </w:r>
      <w:r>
        <w:rPr>
          <w:spacing w:val="-2"/>
        </w:rPr>
        <w:t> </w:t>
      </w:r>
      <w:r>
        <w:rPr/>
        <w:t>directamente</w:t>
      </w:r>
      <w:r>
        <w:rPr>
          <w:spacing w:val="-2"/>
        </w:rPr>
        <w:t> </w:t>
      </w:r>
      <w:r>
        <w:rPr/>
        <w:t>como</w:t>
      </w:r>
      <w:r>
        <w:rPr>
          <w:spacing w:val="-2"/>
        </w:rPr>
        <w:t> </w:t>
      </w:r>
      <w:r>
        <w:rPr/>
        <w:t>gastos a</w:t>
      </w:r>
      <w:r>
        <w:rPr>
          <w:spacing w:val="-2"/>
        </w:rPr>
        <w:t> </w:t>
      </w:r>
      <w:r>
        <w:rPr/>
        <w:t>medida</w:t>
      </w:r>
      <w:r>
        <w:rPr>
          <w:spacing w:val="-2"/>
        </w:rPr>
        <w:t> </w:t>
      </w:r>
      <w:r>
        <w:rPr/>
        <w:t>que</w:t>
      </w:r>
      <w:r>
        <w:rPr>
          <w:spacing w:val="-2"/>
        </w:rPr>
        <w:t> </w:t>
      </w:r>
      <w:r>
        <w:rPr/>
        <w:t>se van liquidando</w:t>
      </w:r>
      <w:r>
        <w:rPr>
          <w:spacing w:val="-2"/>
        </w:rPr>
        <w:t> </w:t>
      </w:r>
      <w:r>
        <w:rPr/>
        <w:t>las cuotas correspondientes.</w:t>
      </w:r>
    </w:p>
    <w:p>
      <w:pPr>
        <w:pStyle w:val="BodyText"/>
      </w:pPr>
    </w:p>
    <w:p>
      <w:pPr>
        <w:pStyle w:val="BodyText"/>
        <w:ind w:left="1768" w:right="1336"/>
        <w:jc w:val="both"/>
      </w:pPr>
      <w:r>
        <w:rPr/>
        <w:t>En las operaciones de arrendamiento operativo, la propiedad del bien arrendado y sustancialmente todos los riesgos y ventajas que recaen sobre el bien, permanecen en el </w:t>
      </w:r>
      <w:r>
        <w:rPr>
          <w:spacing w:val="-2"/>
        </w:rPr>
        <w:t>arrendador.</w:t>
      </w:r>
    </w:p>
    <w:p>
      <w:pPr>
        <w:pStyle w:val="BodyText"/>
        <w:spacing w:before="1"/>
      </w:pPr>
    </w:p>
    <w:p>
      <w:pPr>
        <w:pStyle w:val="BodyText"/>
        <w:spacing w:before="1"/>
        <w:ind w:left="1768" w:right="1337"/>
        <w:jc w:val="both"/>
      </w:pPr>
      <w:r>
        <w:rPr/>
        <w:t>Cuando la Sociedad actúa como arrendatario, los gastos del arrendamiento se cargan linealmente a la cuenta de pérdidas y ganancias en función de los acuerdos y de la vida</w:t>
      </w:r>
      <w:r>
        <w:rPr>
          <w:spacing w:val="40"/>
        </w:rPr>
        <w:t> </w:t>
      </w:r>
      <w:r>
        <w:rPr/>
        <w:t>del contrato.</w:t>
      </w:r>
    </w:p>
    <w:p>
      <w:pPr>
        <w:pStyle w:val="BodyText"/>
        <w:spacing w:before="229"/>
        <w:ind w:left="1768"/>
        <w:jc w:val="both"/>
      </w:pPr>
      <w:r>
        <w:rPr/>
        <w:t>Para</w:t>
      </w:r>
      <w:r>
        <w:rPr>
          <w:spacing w:val="-9"/>
        </w:rPr>
        <w:t> </w:t>
      </w:r>
      <w:r>
        <w:rPr/>
        <w:t>aquellos</w:t>
      </w:r>
      <w:r>
        <w:rPr>
          <w:spacing w:val="-8"/>
        </w:rPr>
        <w:t> </w:t>
      </w:r>
      <w:r>
        <w:rPr/>
        <w:t>inmovilizados</w:t>
      </w:r>
      <w:r>
        <w:rPr>
          <w:spacing w:val="-9"/>
        </w:rPr>
        <w:t> </w:t>
      </w:r>
      <w:r>
        <w:rPr/>
        <w:t>arrendados</w:t>
      </w:r>
      <w:r>
        <w:rPr>
          <w:spacing w:val="-8"/>
        </w:rPr>
        <w:t> </w:t>
      </w:r>
      <w:r>
        <w:rPr/>
        <w:t>a</w:t>
      </w:r>
      <w:r>
        <w:rPr>
          <w:spacing w:val="-6"/>
        </w:rPr>
        <w:t> </w:t>
      </w:r>
      <w:r>
        <w:rPr/>
        <w:t>la</w:t>
      </w:r>
      <w:r>
        <w:rPr>
          <w:spacing w:val="-8"/>
        </w:rPr>
        <w:t> </w:t>
      </w:r>
      <w:r>
        <w:rPr>
          <w:spacing w:val="-2"/>
        </w:rPr>
        <w:t>Sociedad.</w:t>
      </w:r>
    </w:p>
    <w:p>
      <w:pPr>
        <w:pStyle w:val="BodyText"/>
        <w:spacing w:before="228"/>
        <w:ind w:left="1768" w:right="1336"/>
        <w:jc w:val="both"/>
      </w:pPr>
      <w:r>
        <w:rPr/>
        <w:t>Los activos adquiridos mediante arrendamiento financiero se registran de acuerdo con su naturaleza, por el menor entre el valor razonable del activo y el valor actual al inicio del arrendamiento de</w:t>
      </w:r>
      <w:r>
        <w:rPr>
          <w:spacing w:val="-2"/>
        </w:rPr>
        <w:t> </w:t>
      </w:r>
      <w:r>
        <w:rPr/>
        <w:t>los pagos</w:t>
      </w:r>
      <w:r>
        <w:rPr>
          <w:spacing w:val="-3"/>
        </w:rPr>
        <w:t> </w:t>
      </w:r>
      <w:r>
        <w:rPr/>
        <w:t>mínimos acordados,</w:t>
      </w:r>
      <w:r>
        <w:rPr>
          <w:spacing w:val="-2"/>
        </w:rPr>
        <w:t> </w:t>
      </w:r>
      <w:r>
        <w:rPr/>
        <w:t>contabilizándose</w:t>
      </w:r>
      <w:r>
        <w:rPr>
          <w:spacing w:val="-2"/>
        </w:rPr>
        <w:t> </w:t>
      </w:r>
      <w:r>
        <w:rPr/>
        <w:t>un</w:t>
      </w:r>
      <w:r>
        <w:rPr>
          <w:spacing w:val="-4"/>
        </w:rPr>
        <w:t> </w:t>
      </w:r>
      <w:r>
        <w:rPr/>
        <w:t>pasivo</w:t>
      </w:r>
      <w:r>
        <w:rPr>
          <w:spacing w:val="-2"/>
        </w:rPr>
        <w:t> </w:t>
      </w:r>
      <w:r>
        <w:rPr/>
        <w:t>financiero</w:t>
      </w:r>
      <w:r>
        <w:rPr>
          <w:spacing w:val="-4"/>
        </w:rPr>
        <w:t> </w:t>
      </w:r>
      <w:r>
        <w:rPr/>
        <w:t>por el mismo importe. Los pagos por el arrendamiento se distribuyen entre los gastos financieros y la reducción del pasivo. A los activos se les aplican los mismos criterios de amortización, deterioro y baja que al resto de activos de su naturaleza.</w:t>
      </w:r>
    </w:p>
    <w:p>
      <w:pPr>
        <w:pStyle w:val="BodyText"/>
        <w:spacing w:before="1"/>
      </w:pPr>
    </w:p>
    <w:p>
      <w:pPr>
        <w:pStyle w:val="BodyText"/>
        <w:ind w:left="1768" w:right="1337"/>
        <w:jc w:val="both"/>
      </w:pPr>
      <w:r>
        <w:rPr/>
        <w:t>Los pagos por arrendamientos operativos se registran como gastos en la cuenta de pérdidas y ganancias cuando se devengan.</w:t>
      </w:r>
    </w:p>
    <w:p>
      <w:pPr>
        <w:pStyle w:val="BodyText"/>
        <w:spacing w:before="1"/>
      </w:pPr>
    </w:p>
    <w:p>
      <w:pPr>
        <w:pStyle w:val="BodyText"/>
        <w:ind w:left="1768"/>
        <w:jc w:val="both"/>
      </w:pPr>
      <w:r>
        <w:rPr/>
        <w:t>En</w:t>
      </w:r>
      <w:r>
        <w:rPr>
          <w:spacing w:val="-8"/>
        </w:rPr>
        <w:t> </w:t>
      </w:r>
      <w:r>
        <w:rPr/>
        <w:t>aquellos</w:t>
      </w:r>
      <w:r>
        <w:rPr>
          <w:spacing w:val="-7"/>
        </w:rPr>
        <w:t> </w:t>
      </w:r>
      <w:r>
        <w:rPr/>
        <w:t>inmovilizados</w:t>
      </w:r>
      <w:r>
        <w:rPr>
          <w:spacing w:val="-3"/>
        </w:rPr>
        <w:t> </w:t>
      </w:r>
      <w:r>
        <w:rPr/>
        <w:t>que</w:t>
      </w:r>
      <w:r>
        <w:rPr>
          <w:spacing w:val="-5"/>
        </w:rPr>
        <w:t> </w:t>
      </w:r>
      <w:r>
        <w:rPr/>
        <w:t>la</w:t>
      </w:r>
      <w:r>
        <w:rPr>
          <w:spacing w:val="-8"/>
        </w:rPr>
        <w:t> </w:t>
      </w:r>
      <w:r>
        <w:rPr/>
        <w:t>sociedad</w:t>
      </w:r>
      <w:r>
        <w:rPr>
          <w:spacing w:val="-9"/>
        </w:rPr>
        <w:t> </w:t>
      </w:r>
      <w:r>
        <w:rPr/>
        <w:t>arrienda</w:t>
      </w:r>
      <w:r>
        <w:rPr>
          <w:spacing w:val="-8"/>
        </w:rPr>
        <w:t> </w:t>
      </w:r>
      <w:r>
        <w:rPr/>
        <w:t>a</w:t>
      </w:r>
      <w:r>
        <w:rPr>
          <w:spacing w:val="-5"/>
        </w:rPr>
        <w:t> </w:t>
      </w:r>
      <w:r>
        <w:rPr>
          <w:spacing w:val="-2"/>
        </w:rPr>
        <w:t>terceros:</w:t>
      </w:r>
    </w:p>
    <w:p>
      <w:pPr>
        <w:pStyle w:val="BodyText"/>
        <w:spacing w:before="228"/>
        <w:ind w:left="1768" w:right="1336"/>
        <w:jc w:val="both"/>
      </w:pPr>
      <w:r>
        <w:rPr/>
        <mc:AlternateContent>
          <mc:Choice Requires="wps">
            <w:drawing>
              <wp:anchor distT="0" distB="0" distL="0" distR="0" allowOverlap="1" layoutInCell="1" locked="0" behindDoc="0" simplePos="0" relativeHeight="15747072">
                <wp:simplePos x="0" y="0"/>
                <wp:positionH relativeFrom="page">
                  <wp:posOffset>6966436</wp:posOffset>
                </wp:positionH>
                <wp:positionV relativeFrom="paragraph">
                  <wp:posOffset>825363</wp:posOffset>
                </wp:positionV>
                <wp:extent cx="263525" cy="3275965"/>
                <wp:effectExtent l="0" t="0" r="0" b="0"/>
                <wp:wrapNone/>
                <wp:docPr id="137" name="Textbox 137"/>
                <wp:cNvGraphicFramePr>
                  <a:graphicFrameLocks/>
                </wp:cNvGraphicFramePr>
                <a:graphic>
                  <a:graphicData uri="http://schemas.microsoft.com/office/word/2010/wordprocessingShape">
                    <wps:wsp>
                      <wps:cNvPr id="137" name="Textbox 13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19</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64.989227pt;width:20.75pt;height:257.95pt;mso-position-horizontal-relative:page;mso-position-vertical-relative:paragraph;z-index:15747072" type="#_x0000_t202" id="docshape8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19</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Los ingresos derivados de los arrendamientos operativos se registran en la cuenta de pérdidas y ganancias cuando se devengan. Los costes directos imputables al contrato se incluyen como mayor valor del activo arrendado y se reconocen como gasto durante el plazo del contrato, aplicando el mismo criterio utilizado para el reconocimiento de los ingresos del arrendamiento.</w:t>
      </w:r>
    </w:p>
    <w:p>
      <w:pPr>
        <w:pStyle w:val="BodyText"/>
      </w:pPr>
    </w:p>
    <w:p>
      <w:pPr>
        <w:pStyle w:val="ListParagraph"/>
        <w:numPr>
          <w:ilvl w:val="1"/>
          <w:numId w:val="4"/>
        </w:numPr>
        <w:tabs>
          <w:tab w:pos="2247" w:val="left" w:leader="none"/>
        </w:tabs>
        <w:spacing w:line="240" w:lineRule="auto" w:before="1" w:after="0"/>
        <w:ind w:left="2247" w:right="0" w:hanging="452"/>
        <w:jc w:val="left"/>
        <w:rPr>
          <w:rFonts w:ascii="Tahoma"/>
          <w:sz w:val="18"/>
        </w:rPr>
      </w:pPr>
      <w:r>
        <w:rPr>
          <w:spacing w:val="-2"/>
          <w:sz w:val="20"/>
          <w:u w:val="single"/>
        </w:rPr>
        <w:t>Permutas.</w:t>
      </w:r>
    </w:p>
    <w:p>
      <w:pPr>
        <w:pStyle w:val="BodyText"/>
      </w:pPr>
    </w:p>
    <w:p>
      <w:pPr>
        <w:pStyle w:val="BodyText"/>
        <w:ind w:left="1768" w:right="1337"/>
        <w:jc w:val="both"/>
      </w:pPr>
      <w:r>
        <w:rPr/>
        <w:t>En las permutas de carácter comercial, se valora el inmovilizado material recibido por el valor razonable del activo entregado más las contrapartidas monetarias que se han entregado a cambio salvo que se tenga una evidencia más clara del valor razonable del activo recibido y con el límite de este último.</w:t>
      </w:r>
    </w:p>
    <w:p>
      <w:pPr>
        <w:pStyle w:val="BodyText"/>
      </w:pPr>
    </w:p>
    <w:p>
      <w:pPr>
        <w:pStyle w:val="BodyText"/>
        <w:ind w:left="1768"/>
        <w:jc w:val="both"/>
      </w:pPr>
      <w:r>
        <w:rPr/>
        <w:t>Se</w:t>
      </w:r>
      <w:r>
        <w:rPr>
          <w:spacing w:val="-7"/>
        </w:rPr>
        <w:t> </w:t>
      </w:r>
      <w:r>
        <w:rPr/>
        <w:t>ha</w:t>
      </w:r>
      <w:r>
        <w:rPr>
          <w:spacing w:val="-7"/>
        </w:rPr>
        <w:t> </w:t>
      </w:r>
      <w:r>
        <w:rPr/>
        <w:t>considerado</w:t>
      </w:r>
      <w:r>
        <w:rPr>
          <w:spacing w:val="-4"/>
        </w:rPr>
        <w:t> </w:t>
      </w:r>
      <w:r>
        <w:rPr/>
        <w:t>una</w:t>
      </w:r>
      <w:r>
        <w:rPr>
          <w:spacing w:val="-6"/>
        </w:rPr>
        <w:t> </w:t>
      </w:r>
      <w:r>
        <w:rPr/>
        <w:t>permuta</w:t>
      </w:r>
      <w:r>
        <w:rPr>
          <w:spacing w:val="-6"/>
        </w:rPr>
        <w:t> </w:t>
      </w:r>
      <w:r>
        <w:rPr/>
        <w:t>de</w:t>
      </w:r>
      <w:r>
        <w:rPr>
          <w:spacing w:val="-7"/>
        </w:rPr>
        <w:t> </w:t>
      </w:r>
      <w:r>
        <w:rPr/>
        <w:t>carácter</w:t>
      </w:r>
      <w:r>
        <w:rPr>
          <w:spacing w:val="-4"/>
        </w:rPr>
        <w:t> </w:t>
      </w:r>
      <w:r>
        <w:rPr/>
        <w:t>comercial</w:t>
      </w:r>
      <w:r>
        <w:rPr>
          <w:spacing w:val="-8"/>
        </w:rPr>
        <w:t> </w:t>
      </w:r>
      <w:r>
        <w:rPr>
          <w:spacing w:val="-2"/>
        </w:rPr>
        <w:t>cuando:</w:t>
      </w:r>
    </w:p>
    <w:p>
      <w:pPr>
        <w:pStyle w:val="BodyText"/>
        <w:spacing w:before="6"/>
      </w:pPr>
    </w:p>
    <w:p>
      <w:pPr>
        <w:pStyle w:val="ListParagraph"/>
        <w:numPr>
          <w:ilvl w:val="0"/>
          <w:numId w:val="6"/>
        </w:numPr>
        <w:tabs>
          <w:tab w:pos="2769" w:val="left" w:leader="none"/>
        </w:tabs>
        <w:spacing w:line="235" w:lineRule="auto" w:before="0" w:after="0"/>
        <w:ind w:left="2769" w:right="1339" w:hanging="360"/>
        <w:jc w:val="both"/>
        <w:rPr>
          <w:sz w:val="20"/>
        </w:rPr>
      </w:pPr>
      <w:r>
        <w:rPr>
          <w:sz w:val="20"/>
        </w:rPr>
        <w:t>El</w:t>
      </w:r>
      <w:r>
        <w:rPr>
          <w:spacing w:val="-4"/>
          <w:sz w:val="20"/>
        </w:rPr>
        <w:t> </w:t>
      </w:r>
      <w:r>
        <w:rPr>
          <w:sz w:val="20"/>
        </w:rPr>
        <w:t>riesgo,</w:t>
      </w:r>
      <w:r>
        <w:rPr>
          <w:spacing w:val="-3"/>
          <w:sz w:val="20"/>
        </w:rPr>
        <w:t> </w:t>
      </w:r>
      <w:r>
        <w:rPr>
          <w:sz w:val="20"/>
        </w:rPr>
        <w:t>calendario</w:t>
      </w:r>
      <w:r>
        <w:rPr>
          <w:spacing w:val="-3"/>
          <w:sz w:val="20"/>
        </w:rPr>
        <w:t> </w:t>
      </w:r>
      <w:r>
        <w:rPr>
          <w:sz w:val="20"/>
        </w:rPr>
        <w:t>e importe</w:t>
      </w:r>
      <w:r>
        <w:rPr>
          <w:spacing w:val="-3"/>
          <w:sz w:val="20"/>
        </w:rPr>
        <w:t> </w:t>
      </w:r>
      <w:r>
        <w:rPr>
          <w:sz w:val="20"/>
        </w:rPr>
        <w:t>de</w:t>
      </w:r>
      <w:r>
        <w:rPr>
          <w:spacing w:val="-2"/>
          <w:sz w:val="20"/>
        </w:rPr>
        <w:t> </w:t>
      </w:r>
      <w:r>
        <w:rPr>
          <w:sz w:val="20"/>
        </w:rPr>
        <w:t>los</w:t>
      </w:r>
      <w:r>
        <w:rPr>
          <w:spacing w:val="-2"/>
          <w:sz w:val="20"/>
        </w:rPr>
        <w:t> </w:t>
      </w:r>
      <w:r>
        <w:rPr>
          <w:sz w:val="20"/>
        </w:rPr>
        <w:t>flujos</w:t>
      </w:r>
      <w:r>
        <w:rPr>
          <w:spacing w:val="-1"/>
          <w:sz w:val="20"/>
        </w:rPr>
        <w:t> </w:t>
      </w:r>
      <w:r>
        <w:rPr>
          <w:sz w:val="20"/>
        </w:rPr>
        <w:t>de</w:t>
      </w:r>
      <w:r>
        <w:rPr>
          <w:spacing w:val="-4"/>
          <w:sz w:val="20"/>
        </w:rPr>
        <w:t> </w:t>
      </w:r>
      <w:r>
        <w:rPr>
          <w:sz w:val="20"/>
        </w:rPr>
        <w:t>efectivo</w:t>
      </w:r>
      <w:r>
        <w:rPr>
          <w:spacing w:val="-4"/>
          <w:sz w:val="20"/>
        </w:rPr>
        <w:t> </w:t>
      </w:r>
      <w:r>
        <w:rPr>
          <w:sz w:val="20"/>
        </w:rPr>
        <w:t>del</w:t>
      </w:r>
      <w:r>
        <w:rPr>
          <w:spacing w:val="-3"/>
          <w:sz w:val="20"/>
        </w:rPr>
        <w:t> </w:t>
      </w:r>
      <w:r>
        <w:rPr>
          <w:sz w:val="20"/>
        </w:rPr>
        <w:t>inmovilizado</w:t>
      </w:r>
      <w:r>
        <w:rPr>
          <w:spacing w:val="-4"/>
          <w:sz w:val="20"/>
        </w:rPr>
        <w:t> </w:t>
      </w:r>
      <w:r>
        <w:rPr>
          <w:sz w:val="20"/>
        </w:rPr>
        <w:t>recibido difiere de la configuración de los flujos de efectivo del activo entregado; o</w:t>
      </w:r>
    </w:p>
    <w:p>
      <w:pPr>
        <w:pStyle w:val="ListParagraph"/>
        <w:numPr>
          <w:ilvl w:val="0"/>
          <w:numId w:val="6"/>
        </w:numPr>
        <w:tabs>
          <w:tab w:pos="2769" w:val="left" w:leader="none"/>
        </w:tabs>
        <w:spacing w:line="237" w:lineRule="auto" w:before="125" w:after="0"/>
        <w:ind w:left="2769" w:right="1337" w:hanging="360"/>
        <w:jc w:val="both"/>
        <w:rPr>
          <w:sz w:val="20"/>
        </w:rPr>
      </w:pPr>
      <w:r>
        <w:rPr>
          <w:sz w:val="20"/>
        </w:rPr>
        <w:t>El valor actual de los flujos de efectivo después de impuestos de las</w:t>
      </w:r>
      <w:r>
        <w:rPr>
          <w:spacing w:val="40"/>
          <w:sz w:val="20"/>
        </w:rPr>
        <w:t> </w:t>
      </w:r>
      <w:r>
        <w:rPr>
          <w:sz w:val="20"/>
        </w:rPr>
        <w:t>actividades de la Sociedad afectadas por la permuta se ve modificado como consecuencia de la permuta.</w:t>
      </w:r>
    </w:p>
    <w:p>
      <w:pPr>
        <w:pStyle w:val="BodyText"/>
        <w:spacing w:before="122"/>
        <w:ind w:left="1768" w:right="1335"/>
        <w:jc w:val="both"/>
      </w:pPr>
      <w:r>
        <w:rPr/>
        <w:t>Cuando la permuta no tenga carácter comercial o cuando no pueda obtenerse una estimación fiable del valor razonable de los elementos que intervienen en la operación, el inmovilizado material recibido se valora por el valor contable del bien entregado más, en</w:t>
      </w:r>
      <w:r>
        <w:rPr>
          <w:spacing w:val="40"/>
        </w:rPr>
        <w:t> </w:t>
      </w:r>
      <w:r>
        <w:rPr/>
        <w:t>su caso, las contrapartidas monetarias que se hubieran entregado a cambio, con el límite, cuando esté disponible, del valor razonable del inmovilizado recibido si éste fuera menor.</w:t>
      </w:r>
    </w:p>
    <w:p>
      <w:pPr>
        <w:pStyle w:val="BodyText"/>
        <w:spacing w:after="0"/>
        <w:jc w:val="both"/>
        <w:sectPr>
          <w:pgSz w:w="11910" w:h="16840"/>
          <w:pgMar w:header="286" w:footer="1060" w:top="1920" w:bottom="1260" w:left="360" w:right="360"/>
        </w:sectPr>
      </w:pPr>
    </w:p>
    <w:p>
      <w:pPr>
        <w:pStyle w:val="BodyText"/>
      </w:pPr>
    </w:p>
    <w:p>
      <w:pPr>
        <w:pStyle w:val="BodyText"/>
        <w:spacing w:before="199"/>
      </w:pPr>
    </w:p>
    <w:p>
      <w:pPr>
        <w:pStyle w:val="BodyText"/>
        <w:ind w:left="1768"/>
        <w:jc w:val="both"/>
      </w:pPr>
      <w:r>
        <w:rPr/>
        <w:t>No</w:t>
      </w:r>
      <w:r>
        <w:rPr>
          <w:spacing w:val="-7"/>
        </w:rPr>
        <w:t> </w:t>
      </w:r>
      <w:r>
        <w:rPr/>
        <w:t>se</w:t>
      </w:r>
      <w:r>
        <w:rPr>
          <w:spacing w:val="-7"/>
        </w:rPr>
        <w:t> </w:t>
      </w:r>
      <w:r>
        <w:rPr/>
        <w:t>ha</w:t>
      </w:r>
      <w:r>
        <w:rPr>
          <w:spacing w:val="-8"/>
        </w:rPr>
        <w:t> </w:t>
      </w:r>
      <w:r>
        <w:rPr/>
        <w:t>adquirido</w:t>
      </w:r>
      <w:r>
        <w:rPr>
          <w:spacing w:val="-6"/>
        </w:rPr>
        <w:t> </w:t>
      </w:r>
      <w:r>
        <w:rPr/>
        <w:t>en</w:t>
      </w:r>
      <w:r>
        <w:rPr>
          <w:spacing w:val="-3"/>
        </w:rPr>
        <w:t> </w:t>
      </w:r>
      <w:r>
        <w:rPr/>
        <w:t>el</w:t>
      </w:r>
      <w:r>
        <w:rPr>
          <w:spacing w:val="-4"/>
        </w:rPr>
        <w:t> </w:t>
      </w:r>
      <w:r>
        <w:rPr/>
        <w:t>ejercicio</w:t>
      </w:r>
      <w:r>
        <w:rPr>
          <w:spacing w:val="-6"/>
        </w:rPr>
        <w:t> </w:t>
      </w:r>
      <w:r>
        <w:rPr/>
        <w:t>2025</w:t>
      </w:r>
      <w:r>
        <w:rPr>
          <w:spacing w:val="-4"/>
        </w:rPr>
        <w:t> </w:t>
      </w:r>
      <w:r>
        <w:rPr/>
        <w:t>ningún</w:t>
      </w:r>
      <w:r>
        <w:rPr>
          <w:spacing w:val="-7"/>
        </w:rPr>
        <w:t> </w:t>
      </w:r>
      <w:r>
        <w:rPr/>
        <w:t>elemento</w:t>
      </w:r>
      <w:r>
        <w:rPr>
          <w:spacing w:val="-6"/>
        </w:rPr>
        <w:t> </w:t>
      </w:r>
      <w:r>
        <w:rPr/>
        <w:t>por</w:t>
      </w:r>
      <w:r>
        <w:rPr>
          <w:spacing w:val="-2"/>
        </w:rPr>
        <w:t> permuta.</w:t>
      </w:r>
    </w:p>
    <w:p>
      <w:pPr>
        <w:pStyle w:val="BodyText"/>
        <w:spacing w:before="1"/>
      </w:pPr>
    </w:p>
    <w:p>
      <w:pPr>
        <w:pStyle w:val="ListParagraph"/>
        <w:numPr>
          <w:ilvl w:val="1"/>
          <w:numId w:val="7"/>
        </w:numPr>
        <w:tabs>
          <w:tab w:pos="2097" w:val="left" w:leader="none"/>
        </w:tabs>
        <w:spacing w:line="240" w:lineRule="auto" w:before="0" w:after="0"/>
        <w:ind w:left="2097" w:right="0" w:hanging="329"/>
        <w:jc w:val="left"/>
        <w:rPr>
          <w:sz w:val="20"/>
        </w:rPr>
      </w:pPr>
      <w:r>
        <w:rPr>
          <w:sz w:val="20"/>
          <w:u w:val="single"/>
        </w:rPr>
        <w:t>Instrumentos</w:t>
      </w:r>
      <w:r>
        <w:rPr>
          <w:spacing w:val="-9"/>
          <w:sz w:val="20"/>
          <w:u w:val="single"/>
        </w:rPr>
        <w:t> </w:t>
      </w:r>
      <w:r>
        <w:rPr>
          <w:spacing w:val="-2"/>
          <w:sz w:val="20"/>
          <w:u w:val="single"/>
        </w:rPr>
        <w:t>financieros</w:t>
      </w:r>
      <w:r>
        <w:rPr>
          <w:spacing w:val="-2"/>
          <w:sz w:val="20"/>
          <w:u w:val="none"/>
        </w:rPr>
        <w:t>.</w:t>
      </w:r>
    </w:p>
    <w:p>
      <w:pPr>
        <w:pStyle w:val="BodyText"/>
        <w:spacing w:before="1"/>
      </w:pPr>
    </w:p>
    <w:p>
      <w:pPr>
        <w:pStyle w:val="BodyText"/>
        <w:ind w:left="1768" w:right="1337"/>
        <w:jc w:val="both"/>
      </w:pPr>
      <w:r>
        <w:rPr/>
        <w:t>La sociedad tiene registrados en el capítulo de instrumentos financieros, aquellos</w:t>
      </w:r>
      <w:r>
        <w:rPr>
          <w:spacing w:val="40"/>
        </w:rPr>
        <w:t> </w:t>
      </w:r>
      <w:r>
        <w:rPr/>
        <w:t>contratos que dan lugar a un activo financiero en una empresa y, simultáneamente, a un pasivo financiero o a un instrumento de patrimonio en otra empresa. Por tanto, la presente norma resulta de aplicación a los siguientes instrumentos financieros:</w:t>
      </w:r>
    </w:p>
    <w:p>
      <w:pPr>
        <w:pStyle w:val="BodyText"/>
        <w:spacing w:before="1"/>
      </w:pPr>
    </w:p>
    <w:p>
      <w:pPr>
        <w:pStyle w:val="ListParagraph"/>
        <w:numPr>
          <w:ilvl w:val="0"/>
          <w:numId w:val="8"/>
        </w:numPr>
        <w:tabs>
          <w:tab w:pos="2579" w:val="left" w:leader="none"/>
        </w:tabs>
        <w:spacing w:line="241" w:lineRule="exact" w:before="1" w:after="0"/>
        <w:ind w:left="2579" w:right="0" w:hanging="359"/>
        <w:jc w:val="left"/>
        <w:rPr>
          <w:sz w:val="20"/>
        </w:rPr>
      </w:pPr>
      <w:r>
        <w:rPr>
          <w:sz w:val="20"/>
        </w:rPr>
        <w:t>Activos</w:t>
      </w:r>
      <w:r>
        <w:rPr>
          <w:spacing w:val="-8"/>
          <w:sz w:val="20"/>
        </w:rPr>
        <w:t> </w:t>
      </w:r>
      <w:r>
        <w:rPr>
          <w:spacing w:val="-2"/>
          <w:sz w:val="20"/>
        </w:rPr>
        <w:t>financieros:</w:t>
      </w:r>
    </w:p>
    <w:p>
      <w:pPr>
        <w:pStyle w:val="ListParagraph"/>
        <w:numPr>
          <w:ilvl w:val="0"/>
          <w:numId w:val="9"/>
        </w:numPr>
        <w:tabs>
          <w:tab w:pos="2489" w:val="left" w:leader="none"/>
        </w:tabs>
        <w:spacing w:line="229" w:lineRule="exact" w:before="0" w:after="0"/>
        <w:ind w:left="2489" w:right="0" w:hanging="361"/>
        <w:jc w:val="left"/>
        <w:rPr>
          <w:sz w:val="20"/>
        </w:rPr>
      </w:pPr>
      <w:r>
        <w:rPr>
          <w:sz w:val="20"/>
        </w:rPr>
        <w:t>Efectivo</w:t>
      </w:r>
      <w:r>
        <w:rPr>
          <w:spacing w:val="-4"/>
          <w:sz w:val="20"/>
        </w:rPr>
        <w:t> </w:t>
      </w:r>
      <w:r>
        <w:rPr>
          <w:sz w:val="20"/>
        </w:rPr>
        <w:t>y</w:t>
      </w:r>
      <w:r>
        <w:rPr>
          <w:spacing w:val="-10"/>
          <w:sz w:val="20"/>
        </w:rPr>
        <w:t> </w:t>
      </w:r>
      <w:r>
        <w:rPr>
          <w:sz w:val="20"/>
        </w:rPr>
        <w:t>otros</w:t>
      </w:r>
      <w:r>
        <w:rPr>
          <w:spacing w:val="-6"/>
          <w:sz w:val="20"/>
        </w:rPr>
        <w:t> </w:t>
      </w:r>
      <w:r>
        <w:rPr>
          <w:sz w:val="20"/>
        </w:rPr>
        <w:t>activos</w:t>
      </w:r>
      <w:r>
        <w:rPr>
          <w:spacing w:val="-7"/>
          <w:sz w:val="20"/>
        </w:rPr>
        <w:t> </w:t>
      </w:r>
      <w:r>
        <w:rPr>
          <w:sz w:val="20"/>
        </w:rPr>
        <w:t>líquidos</w:t>
      </w:r>
      <w:r>
        <w:rPr>
          <w:spacing w:val="-6"/>
          <w:sz w:val="20"/>
        </w:rPr>
        <w:t> </w:t>
      </w:r>
      <w:r>
        <w:rPr>
          <w:spacing w:val="-2"/>
          <w:sz w:val="20"/>
        </w:rPr>
        <w:t>equivalentes.</w:t>
      </w:r>
    </w:p>
    <w:p>
      <w:pPr>
        <w:pStyle w:val="ListParagraph"/>
        <w:numPr>
          <w:ilvl w:val="0"/>
          <w:numId w:val="9"/>
        </w:numPr>
        <w:tabs>
          <w:tab w:pos="2489" w:val="left" w:leader="none"/>
        </w:tabs>
        <w:spacing w:line="240" w:lineRule="auto" w:before="0" w:after="0"/>
        <w:ind w:left="2489" w:right="0" w:hanging="361"/>
        <w:jc w:val="left"/>
        <w:rPr>
          <w:sz w:val="20"/>
        </w:rPr>
      </w:pPr>
      <w:r>
        <w:rPr>
          <w:sz w:val="20"/>
        </w:rPr>
        <w:t>Créditos</w:t>
      </w:r>
      <w:r>
        <w:rPr>
          <w:spacing w:val="-9"/>
          <w:sz w:val="20"/>
        </w:rPr>
        <w:t> </w:t>
      </w:r>
      <w:r>
        <w:rPr>
          <w:sz w:val="20"/>
        </w:rPr>
        <w:t>por</w:t>
      </w:r>
      <w:r>
        <w:rPr>
          <w:spacing w:val="-8"/>
          <w:sz w:val="20"/>
        </w:rPr>
        <w:t> </w:t>
      </w:r>
      <w:r>
        <w:rPr>
          <w:sz w:val="20"/>
        </w:rPr>
        <w:t>operaciones</w:t>
      </w:r>
      <w:r>
        <w:rPr>
          <w:spacing w:val="-7"/>
          <w:sz w:val="20"/>
        </w:rPr>
        <w:t> </w:t>
      </w:r>
      <w:r>
        <w:rPr>
          <w:sz w:val="20"/>
        </w:rPr>
        <w:t>comerciales:</w:t>
      </w:r>
      <w:r>
        <w:rPr>
          <w:spacing w:val="-10"/>
          <w:sz w:val="20"/>
        </w:rPr>
        <w:t> </w:t>
      </w:r>
      <w:r>
        <w:rPr>
          <w:sz w:val="20"/>
        </w:rPr>
        <w:t>clientes</w:t>
      </w:r>
      <w:r>
        <w:rPr>
          <w:spacing w:val="-4"/>
          <w:sz w:val="20"/>
        </w:rPr>
        <w:t> </w:t>
      </w:r>
      <w:r>
        <w:rPr>
          <w:sz w:val="20"/>
        </w:rPr>
        <w:t>y</w:t>
      </w:r>
      <w:r>
        <w:rPr>
          <w:spacing w:val="-12"/>
          <w:sz w:val="20"/>
        </w:rPr>
        <w:t> </w:t>
      </w:r>
      <w:r>
        <w:rPr>
          <w:sz w:val="20"/>
        </w:rPr>
        <w:t>deudores</w:t>
      </w:r>
      <w:r>
        <w:rPr>
          <w:spacing w:val="-8"/>
          <w:sz w:val="20"/>
        </w:rPr>
        <w:t> </w:t>
      </w:r>
      <w:r>
        <w:rPr>
          <w:spacing w:val="-2"/>
          <w:sz w:val="20"/>
        </w:rPr>
        <w:t>varios;</w:t>
      </w:r>
    </w:p>
    <w:p>
      <w:pPr>
        <w:pStyle w:val="ListParagraph"/>
        <w:numPr>
          <w:ilvl w:val="0"/>
          <w:numId w:val="9"/>
        </w:numPr>
        <w:tabs>
          <w:tab w:pos="2488" w:val="left" w:leader="none"/>
        </w:tabs>
        <w:spacing w:line="240" w:lineRule="auto" w:before="0" w:after="0"/>
        <w:ind w:left="2488" w:right="1339" w:hanging="360"/>
        <w:jc w:val="both"/>
        <w:rPr>
          <w:sz w:val="20"/>
        </w:rPr>
      </w:pPr>
      <w:r>
        <w:rPr>
          <w:sz w:val="20"/>
        </w:rPr>
        <w:t>Créditos a terceros: tales como los préstamos y créditos financieros concedidos, incluidos los surgidos de la venta de activos no corrientes;</w:t>
      </w:r>
    </w:p>
    <w:p>
      <w:pPr>
        <w:pStyle w:val="ListParagraph"/>
        <w:numPr>
          <w:ilvl w:val="0"/>
          <w:numId w:val="9"/>
        </w:numPr>
        <w:tabs>
          <w:tab w:pos="2488" w:val="left" w:leader="none"/>
        </w:tabs>
        <w:spacing w:line="240" w:lineRule="auto" w:before="0" w:after="0"/>
        <w:ind w:left="2488" w:right="1340" w:hanging="360"/>
        <w:jc w:val="both"/>
        <w:rPr>
          <w:sz w:val="20"/>
        </w:rPr>
      </w:pPr>
      <w:r>
        <w:rPr>
          <w:sz w:val="20"/>
        </w:rPr>
        <w:t>Valores representativos de deuda de otras empresas adquiridos: tales como las obligaciones, bonos y pagarés;</w:t>
      </w:r>
    </w:p>
    <w:p>
      <w:pPr>
        <w:pStyle w:val="ListParagraph"/>
        <w:numPr>
          <w:ilvl w:val="0"/>
          <w:numId w:val="9"/>
        </w:numPr>
        <w:tabs>
          <w:tab w:pos="2488" w:val="left" w:leader="none"/>
        </w:tabs>
        <w:spacing w:line="240" w:lineRule="auto" w:before="0" w:after="0"/>
        <w:ind w:left="2488" w:right="1335" w:hanging="360"/>
        <w:jc w:val="both"/>
        <w:rPr>
          <w:sz w:val="20"/>
        </w:rPr>
      </w:pPr>
      <w:r>
        <w:rPr>
          <w:sz w:val="20"/>
        </w:rPr>
        <w:t>Instrumentos de patrimonio de otras empresas adquiridos: acciones, participaciones en instituciones de inversión colectiva y otros instrumentos de </w:t>
      </w:r>
      <w:r>
        <w:rPr>
          <w:spacing w:val="-2"/>
          <w:sz w:val="20"/>
        </w:rPr>
        <w:t>patrimonio;</w:t>
      </w:r>
    </w:p>
    <w:p>
      <w:pPr>
        <w:pStyle w:val="ListParagraph"/>
        <w:numPr>
          <w:ilvl w:val="0"/>
          <w:numId w:val="9"/>
        </w:numPr>
        <w:tabs>
          <w:tab w:pos="2488" w:val="left" w:leader="none"/>
        </w:tabs>
        <w:spacing w:line="240" w:lineRule="auto" w:before="0" w:after="0"/>
        <w:ind w:left="2488" w:right="1337" w:hanging="360"/>
        <w:jc w:val="both"/>
        <w:rPr>
          <w:sz w:val="20"/>
        </w:rPr>
      </w:pPr>
      <w:r>
        <w:rPr>
          <w:sz w:val="20"/>
        </w:rPr>
        <w:t>Derivados con</w:t>
      </w:r>
      <w:r>
        <w:rPr>
          <w:spacing w:val="-3"/>
          <w:sz w:val="20"/>
        </w:rPr>
        <w:t> </w:t>
      </w:r>
      <w:r>
        <w:rPr>
          <w:sz w:val="20"/>
        </w:rPr>
        <w:t>valoración</w:t>
      </w:r>
      <w:r>
        <w:rPr>
          <w:spacing w:val="-3"/>
          <w:sz w:val="20"/>
        </w:rPr>
        <w:t> </w:t>
      </w:r>
      <w:r>
        <w:rPr>
          <w:sz w:val="20"/>
        </w:rPr>
        <w:t>favorable</w:t>
      </w:r>
      <w:r>
        <w:rPr>
          <w:spacing w:val="-3"/>
          <w:sz w:val="20"/>
        </w:rPr>
        <w:t> </w:t>
      </w:r>
      <w:r>
        <w:rPr>
          <w:sz w:val="20"/>
        </w:rPr>
        <w:t>para</w:t>
      </w:r>
      <w:r>
        <w:rPr>
          <w:spacing w:val="-1"/>
          <w:sz w:val="20"/>
        </w:rPr>
        <w:t> </w:t>
      </w:r>
      <w:r>
        <w:rPr>
          <w:sz w:val="20"/>
        </w:rPr>
        <w:t>la</w:t>
      </w:r>
      <w:r>
        <w:rPr>
          <w:spacing w:val="-3"/>
          <w:sz w:val="20"/>
        </w:rPr>
        <w:t> </w:t>
      </w:r>
      <w:r>
        <w:rPr>
          <w:sz w:val="20"/>
        </w:rPr>
        <w:t>empresa:</w:t>
      </w:r>
      <w:r>
        <w:rPr>
          <w:spacing w:val="-4"/>
          <w:sz w:val="20"/>
        </w:rPr>
        <w:t> </w:t>
      </w:r>
      <w:r>
        <w:rPr>
          <w:sz w:val="20"/>
        </w:rPr>
        <w:t>entre</w:t>
      </w:r>
      <w:r>
        <w:rPr>
          <w:spacing w:val="-3"/>
          <w:sz w:val="20"/>
        </w:rPr>
        <w:t> </w:t>
      </w:r>
      <w:r>
        <w:rPr>
          <w:sz w:val="20"/>
        </w:rPr>
        <w:t>ellos,</w:t>
      </w:r>
      <w:r>
        <w:rPr>
          <w:spacing w:val="-3"/>
          <w:sz w:val="20"/>
        </w:rPr>
        <w:t> </w:t>
      </w:r>
      <w:r>
        <w:rPr>
          <w:sz w:val="20"/>
        </w:rPr>
        <w:t>futuros,</w:t>
      </w:r>
      <w:r>
        <w:rPr>
          <w:spacing w:val="-3"/>
          <w:sz w:val="20"/>
        </w:rPr>
        <w:t> </w:t>
      </w:r>
      <w:r>
        <w:rPr>
          <w:sz w:val="20"/>
        </w:rPr>
        <w:t>opciones, permutas financieras y compraventa de moneda extranjera a plazo, y</w:t>
      </w:r>
    </w:p>
    <w:p>
      <w:pPr>
        <w:pStyle w:val="ListParagraph"/>
        <w:numPr>
          <w:ilvl w:val="0"/>
          <w:numId w:val="9"/>
        </w:numPr>
        <w:tabs>
          <w:tab w:pos="2488" w:val="left" w:leader="none"/>
        </w:tabs>
        <w:spacing w:line="240" w:lineRule="auto" w:before="0" w:after="0"/>
        <w:ind w:left="2488" w:right="1336" w:hanging="360"/>
        <w:jc w:val="both"/>
        <w:rPr>
          <w:sz w:val="20"/>
        </w:rPr>
      </w:pPr>
      <w:r>
        <w:rPr>
          <w:sz w:val="20"/>
        </w:rPr>
        <w:t>Otros activos financieros: tales como depósitos en entidades de crédito, anticipos</w:t>
      </w:r>
      <w:r>
        <w:rPr>
          <w:spacing w:val="40"/>
          <w:sz w:val="20"/>
        </w:rPr>
        <w:t> </w:t>
      </w:r>
      <w:r>
        <w:rPr>
          <w:sz w:val="20"/>
        </w:rPr>
        <w:t>y créditos al personal, fianzas y depósitos constituidos, dividendos a cobrar y desembolsos exigidos sobre instrumentos de patrimonio propio.</w:t>
      </w:r>
    </w:p>
    <w:p>
      <w:pPr>
        <w:pStyle w:val="BodyText"/>
      </w:pPr>
    </w:p>
    <w:p>
      <w:pPr>
        <w:pStyle w:val="ListParagraph"/>
        <w:numPr>
          <w:ilvl w:val="0"/>
          <w:numId w:val="8"/>
        </w:numPr>
        <w:tabs>
          <w:tab w:pos="2579" w:val="left" w:leader="none"/>
        </w:tabs>
        <w:spacing w:line="241" w:lineRule="exact" w:before="1" w:after="0"/>
        <w:ind w:left="2579" w:right="0" w:hanging="359"/>
        <w:jc w:val="left"/>
        <w:rPr>
          <w:sz w:val="20"/>
        </w:rPr>
      </w:pPr>
      <w:r>
        <w:rPr>
          <w:sz w:val="20"/>
        </w:rPr>
        <w:t>Pasivos</w:t>
      </w:r>
      <w:r>
        <w:rPr>
          <w:spacing w:val="-12"/>
          <w:sz w:val="20"/>
        </w:rPr>
        <w:t> </w:t>
      </w:r>
      <w:r>
        <w:rPr>
          <w:spacing w:val="-2"/>
          <w:sz w:val="20"/>
        </w:rPr>
        <w:t>financieros:</w:t>
      </w:r>
    </w:p>
    <w:p>
      <w:pPr>
        <w:pStyle w:val="ListParagraph"/>
        <w:numPr>
          <w:ilvl w:val="0"/>
          <w:numId w:val="9"/>
        </w:numPr>
        <w:tabs>
          <w:tab w:pos="2489" w:val="left" w:leader="none"/>
        </w:tabs>
        <w:spacing w:line="229" w:lineRule="exact" w:before="0" w:after="0"/>
        <w:ind w:left="2489" w:right="0" w:hanging="361"/>
        <w:jc w:val="left"/>
        <w:rPr>
          <w:sz w:val="20"/>
        </w:rPr>
      </w:pPr>
      <w:r>
        <w:rPr>
          <w:sz w:val="20"/>
        </w:rPr>
        <w:t>Débitos</w:t>
      </w:r>
      <w:r>
        <w:rPr>
          <w:spacing w:val="-10"/>
          <w:sz w:val="20"/>
        </w:rPr>
        <w:t> </w:t>
      </w:r>
      <w:r>
        <w:rPr>
          <w:sz w:val="20"/>
        </w:rPr>
        <w:t>por</w:t>
      </w:r>
      <w:r>
        <w:rPr>
          <w:spacing w:val="-7"/>
          <w:sz w:val="20"/>
        </w:rPr>
        <w:t> </w:t>
      </w:r>
      <w:r>
        <w:rPr>
          <w:sz w:val="20"/>
        </w:rPr>
        <w:t>operaciones</w:t>
      </w:r>
      <w:r>
        <w:rPr>
          <w:spacing w:val="-9"/>
          <w:sz w:val="20"/>
        </w:rPr>
        <w:t> </w:t>
      </w:r>
      <w:r>
        <w:rPr>
          <w:sz w:val="20"/>
        </w:rPr>
        <w:t>comerciales:</w:t>
      </w:r>
      <w:r>
        <w:rPr>
          <w:spacing w:val="-11"/>
          <w:sz w:val="20"/>
        </w:rPr>
        <w:t> </w:t>
      </w:r>
      <w:r>
        <w:rPr>
          <w:sz w:val="20"/>
        </w:rPr>
        <w:t>proveedores</w:t>
      </w:r>
      <w:r>
        <w:rPr>
          <w:spacing w:val="-7"/>
          <w:sz w:val="20"/>
        </w:rPr>
        <w:t> </w:t>
      </w:r>
      <w:r>
        <w:rPr>
          <w:sz w:val="20"/>
        </w:rPr>
        <w:t>y</w:t>
      </w:r>
      <w:r>
        <w:rPr>
          <w:spacing w:val="-12"/>
          <w:sz w:val="20"/>
        </w:rPr>
        <w:t> </w:t>
      </w:r>
      <w:r>
        <w:rPr>
          <w:sz w:val="20"/>
        </w:rPr>
        <w:t>acreedores</w:t>
      </w:r>
      <w:r>
        <w:rPr>
          <w:spacing w:val="-9"/>
          <w:sz w:val="20"/>
        </w:rPr>
        <w:t> </w:t>
      </w:r>
      <w:r>
        <w:rPr>
          <w:spacing w:val="-2"/>
          <w:sz w:val="20"/>
        </w:rPr>
        <w:t>varios;</w:t>
      </w:r>
    </w:p>
    <w:p>
      <w:pPr>
        <w:pStyle w:val="ListParagraph"/>
        <w:numPr>
          <w:ilvl w:val="0"/>
          <w:numId w:val="9"/>
        </w:numPr>
        <w:tabs>
          <w:tab w:pos="2489" w:val="left" w:leader="none"/>
        </w:tabs>
        <w:spacing w:line="240" w:lineRule="auto" w:before="0" w:after="0"/>
        <w:ind w:left="2489" w:right="0" w:hanging="361"/>
        <w:jc w:val="left"/>
        <w:rPr>
          <w:sz w:val="20"/>
        </w:rPr>
      </w:pPr>
      <w:r>
        <w:rPr>
          <w:sz w:val="20"/>
        </w:rPr>
        <w:t>Deudas</w:t>
      </w:r>
      <w:r>
        <w:rPr>
          <w:spacing w:val="-8"/>
          <w:sz w:val="20"/>
        </w:rPr>
        <w:t> </w:t>
      </w:r>
      <w:r>
        <w:rPr>
          <w:sz w:val="20"/>
        </w:rPr>
        <w:t>con</w:t>
      </w:r>
      <w:r>
        <w:rPr>
          <w:spacing w:val="-8"/>
          <w:sz w:val="20"/>
        </w:rPr>
        <w:t> </w:t>
      </w:r>
      <w:r>
        <w:rPr>
          <w:sz w:val="20"/>
        </w:rPr>
        <w:t>entidades</w:t>
      </w:r>
      <w:r>
        <w:rPr>
          <w:spacing w:val="-6"/>
          <w:sz w:val="20"/>
        </w:rPr>
        <w:t> </w:t>
      </w:r>
      <w:r>
        <w:rPr>
          <w:sz w:val="20"/>
        </w:rPr>
        <w:t>de</w:t>
      </w:r>
      <w:r>
        <w:rPr>
          <w:spacing w:val="-9"/>
          <w:sz w:val="20"/>
        </w:rPr>
        <w:t> </w:t>
      </w:r>
      <w:r>
        <w:rPr>
          <w:spacing w:val="-2"/>
          <w:sz w:val="20"/>
        </w:rPr>
        <w:t>crédito;</w:t>
      </w:r>
    </w:p>
    <w:p>
      <w:pPr>
        <w:pStyle w:val="ListParagraph"/>
        <w:numPr>
          <w:ilvl w:val="0"/>
          <w:numId w:val="9"/>
        </w:numPr>
        <w:tabs>
          <w:tab w:pos="2489" w:val="left" w:leader="none"/>
        </w:tabs>
        <w:spacing w:line="240" w:lineRule="auto" w:before="0" w:after="0"/>
        <w:ind w:left="2489" w:right="0" w:hanging="361"/>
        <w:jc w:val="left"/>
        <w:rPr>
          <w:sz w:val="20"/>
        </w:rPr>
      </w:pPr>
      <w:r>
        <w:rPr>
          <w:sz w:val="20"/>
        </w:rPr>
        <w:t>Obligaciones</w:t>
      </w:r>
      <w:r>
        <w:rPr>
          <w:spacing w:val="-2"/>
          <w:sz w:val="20"/>
        </w:rPr>
        <w:t> </w:t>
      </w:r>
      <w:r>
        <w:rPr>
          <w:sz w:val="20"/>
        </w:rPr>
        <w:t>y</w:t>
      </w:r>
      <w:r>
        <w:rPr>
          <w:spacing w:val="-12"/>
          <w:sz w:val="20"/>
        </w:rPr>
        <w:t> </w:t>
      </w:r>
      <w:r>
        <w:rPr>
          <w:sz w:val="20"/>
        </w:rPr>
        <w:t>otros</w:t>
      </w:r>
      <w:r>
        <w:rPr>
          <w:spacing w:val="-3"/>
          <w:sz w:val="20"/>
        </w:rPr>
        <w:t> </w:t>
      </w:r>
      <w:r>
        <w:rPr>
          <w:sz w:val="20"/>
        </w:rPr>
        <w:t>valores</w:t>
      </w:r>
      <w:r>
        <w:rPr>
          <w:spacing w:val="-6"/>
          <w:sz w:val="20"/>
        </w:rPr>
        <w:t> </w:t>
      </w:r>
      <w:r>
        <w:rPr>
          <w:sz w:val="20"/>
        </w:rPr>
        <w:t>negociables</w:t>
      </w:r>
      <w:r>
        <w:rPr>
          <w:spacing w:val="-6"/>
          <w:sz w:val="20"/>
        </w:rPr>
        <w:t> </w:t>
      </w:r>
      <w:r>
        <w:rPr>
          <w:sz w:val="20"/>
        </w:rPr>
        <w:t>emitidos:</w:t>
      </w:r>
      <w:r>
        <w:rPr>
          <w:spacing w:val="-7"/>
          <w:sz w:val="20"/>
        </w:rPr>
        <w:t> </w:t>
      </w:r>
      <w:r>
        <w:rPr>
          <w:sz w:val="20"/>
        </w:rPr>
        <w:t>tales</w:t>
      </w:r>
      <w:r>
        <w:rPr>
          <w:spacing w:val="-6"/>
          <w:sz w:val="20"/>
        </w:rPr>
        <w:t> </w:t>
      </w:r>
      <w:r>
        <w:rPr>
          <w:sz w:val="20"/>
        </w:rPr>
        <w:t>como</w:t>
      </w:r>
      <w:r>
        <w:rPr>
          <w:spacing w:val="-9"/>
          <w:sz w:val="20"/>
        </w:rPr>
        <w:t> </w:t>
      </w:r>
      <w:r>
        <w:rPr>
          <w:sz w:val="20"/>
        </w:rPr>
        <w:t>bonos</w:t>
      </w:r>
      <w:r>
        <w:rPr>
          <w:spacing w:val="-6"/>
          <w:sz w:val="20"/>
        </w:rPr>
        <w:t> </w:t>
      </w:r>
      <w:r>
        <w:rPr>
          <w:sz w:val="20"/>
        </w:rPr>
        <w:t>y</w:t>
      </w:r>
      <w:r>
        <w:rPr>
          <w:spacing w:val="-7"/>
          <w:sz w:val="20"/>
        </w:rPr>
        <w:t> </w:t>
      </w:r>
      <w:r>
        <w:rPr>
          <w:spacing w:val="-2"/>
          <w:sz w:val="20"/>
        </w:rPr>
        <w:t>pagarés;</w:t>
      </w:r>
    </w:p>
    <w:p>
      <w:pPr>
        <w:pStyle w:val="ListParagraph"/>
        <w:numPr>
          <w:ilvl w:val="0"/>
          <w:numId w:val="9"/>
        </w:numPr>
        <w:tabs>
          <w:tab w:pos="2488" w:val="left" w:leader="none"/>
        </w:tabs>
        <w:spacing w:line="240" w:lineRule="auto" w:before="1" w:after="0"/>
        <w:ind w:left="2488" w:right="1336" w:hanging="360"/>
        <w:jc w:val="left"/>
        <w:rPr>
          <w:sz w:val="20"/>
        </w:rPr>
      </w:pPr>
      <w:r>
        <w:rPr>
          <w:sz w:val="20"/>
        </w:rPr>
        <w:t>Derivados</w:t>
      </w:r>
      <w:r>
        <w:rPr>
          <w:spacing w:val="40"/>
          <w:sz w:val="20"/>
        </w:rPr>
        <w:t> </w:t>
      </w:r>
      <w:r>
        <w:rPr>
          <w:sz w:val="20"/>
        </w:rPr>
        <w:t>con</w:t>
      </w:r>
      <w:r>
        <w:rPr>
          <w:spacing w:val="40"/>
          <w:sz w:val="20"/>
        </w:rPr>
        <w:t> </w:t>
      </w:r>
      <w:r>
        <w:rPr>
          <w:sz w:val="20"/>
        </w:rPr>
        <w:t>valoración</w:t>
      </w:r>
      <w:r>
        <w:rPr>
          <w:spacing w:val="40"/>
          <w:sz w:val="20"/>
        </w:rPr>
        <w:t> </w:t>
      </w:r>
      <w:r>
        <w:rPr>
          <w:sz w:val="20"/>
        </w:rPr>
        <w:t>desfavorable</w:t>
      </w:r>
      <w:r>
        <w:rPr>
          <w:spacing w:val="40"/>
          <w:sz w:val="20"/>
        </w:rPr>
        <w:t> </w:t>
      </w:r>
      <w:r>
        <w:rPr>
          <w:sz w:val="20"/>
        </w:rPr>
        <w:t>para</w:t>
      </w:r>
      <w:r>
        <w:rPr>
          <w:spacing w:val="40"/>
          <w:sz w:val="20"/>
        </w:rPr>
        <w:t> </w:t>
      </w:r>
      <w:r>
        <w:rPr>
          <w:sz w:val="20"/>
        </w:rPr>
        <w:t>la</w:t>
      </w:r>
      <w:r>
        <w:rPr>
          <w:spacing w:val="40"/>
          <w:sz w:val="20"/>
        </w:rPr>
        <w:t> </w:t>
      </w:r>
      <w:r>
        <w:rPr>
          <w:sz w:val="20"/>
        </w:rPr>
        <w:t>empresa:</w:t>
      </w:r>
      <w:r>
        <w:rPr>
          <w:spacing w:val="40"/>
          <w:sz w:val="20"/>
        </w:rPr>
        <w:t> </w:t>
      </w:r>
      <w:r>
        <w:rPr>
          <w:sz w:val="20"/>
        </w:rPr>
        <w:t>entre</w:t>
      </w:r>
      <w:r>
        <w:rPr>
          <w:spacing w:val="40"/>
          <w:sz w:val="20"/>
        </w:rPr>
        <w:t> </w:t>
      </w:r>
      <w:r>
        <w:rPr>
          <w:sz w:val="20"/>
        </w:rPr>
        <w:t>ellos,</w:t>
      </w:r>
      <w:r>
        <w:rPr>
          <w:spacing w:val="40"/>
          <w:sz w:val="20"/>
        </w:rPr>
        <w:t> </w:t>
      </w:r>
      <w:r>
        <w:rPr>
          <w:sz w:val="20"/>
        </w:rPr>
        <w:t>futuros, opciones, permutas financieras y compraventa de moneda extranjera a plazo;</w:t>
      </w:r>
    </w:p>
    <w:p>
      <w:pPr>
        <w:pStyle w:val="ListParagraph"/>
        <w:numPr>
          <w:ilvl w:val="0"/>
          <w:numId w:val="9"/>
        </w:numPr>
        <w:tabs>
          <w:tab w:pos="2489" w:val="left" w:leader="none"/>
        </w:tabs>
        <w:spacing w:line="228" w:lineRule="exact" w:before="0" w:after="0"/>
        <w:ind w:left="2489" w:right="0" w:hanging="361"/>
        <w:jc w:val="left"/>
        <w:rPr>
          <w:sz w:val="20"/>
        </w:rPr>
      </w:pPr>
      <w:r>
        <w:rPr>
          <w:sz w:val="20"/>
        </w:rPr>
        <w:t>Deudas</w:t>
      </w:r>
      <w:r>
        <w:rPr>
          <w:spacing w:val="-11"/>
          <w:sz w:val="20"/>
        </w:rPr>
        <w:t> </w:t>
      </w:r>
      <w:r>
        <w:rPr>
          <w:sz w:val="20"/>
        </w:rPr>
        <w:t>con</w:t>
      </w:r>
      <w:r>
        <w:rPr>
          <w:spacing w:val="-11"/>
          <w:sz w:val="20"/>
        </w:rPr>
        <w:t> </w:t>
      </w:r>
      <w:r>
        <w:rPr>
          <w:sz w:val="20"/>
        </w:rPr>
        <w:t>características</w:t>
      </w:r>
      <w:r>
        <w:rPr>
          <w:spacing w:val="-7"/>
          <w:sz w:val="20"/>
        </w:rPr>
        <w:t> </w:t>
      </w:r>
      <w:r>
        <w:rPr>
          <w:sz w:val="20"/>
        </w:rPr>
        <w:t>especiales,</w:t>
      </w:r>
      <w:r>
        <w:rPr>
          <w:spacing w:val="-6"/>
          <w:sz w:val="20"/>
        </w:rPr>
        <w:t> </w:t>
      </w:r>
      <w:r>
        <w:rPr>
          <w:spacing w:val="-10"/>
          <w:sz w:val="20"/>
        </w:rPr>
        <w:t>y</w:t>
      </w:r>
    </w:p>
    <w:p>
      <w:pPr>
        <w:pStyle w:val="ListParagraph"/>
        <w:numPr>
          <w:ilvl w:val="0"/>
          <w:numId w:val="9"/>
        </w:numPr>
        <w:tabs>
          <w:tab w:pos="2488" w:val="left" w:leader="none"/>
        </w:tabs>
        <w:spacing w:line="240" w:lineRule="auto" w:before="0" w:after="0"/>
        <w:ind w:left="2488" w:right="1336" w:hanging="360"/>
        <w:jc w:val="both"/>
        <w:rPr>
          <w:sz w:val="20"/>
        </w:rPr>
      </w:pPr>
      <w:r>
        <w:rPr>
          <w:sz w:val="20"/>
        </w:rPr>
        <mc:AlternateContent>
          <mc:Choice Requires="wps">
            <w:drawing>
              <wp:anchor distT="0" distB="0" distL="0" distR="0" allowOverlap="1" layoutInCell="1" locked="0" behindDoc="0" simplePos="0" relativeHeight="15747584">
                <wp:simplePos x="0" y="0"/>
                <wp:positionH relativeFrom="page">
                  <wp:posOffset>6966436</wp:posOffset>
                </wp:positionH>
                <wp:positionV relativeFrom="paragraph">
                  <wp:posOffset>226341</wp:posOffset>
                </wp:positionV>
                <wp:extent cx="263525" cy="3275965"/>
                <wp:effectExtent l="0" t="0" r="0" b="0"/>
                <wp:wrapNone/>
                <wp:docPr id="138" name="Textbox 138"/>
                <wp:cNvGraphicFramePr>
                  <a:graphicFrameLocks/>
                </wp:cNvGraphicFramePr>
                <a:graphic>
                  <a:graphicData uri="http://schemas.microsoft.com/office/word/2010/wordprocessingShape">
                    <wps:wsp>
                      <wps:cNvPr id="138" name="Textbox 138"/>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20</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7.822126pt;width:20.75pt;height:257.95pt;mso-position-horizontal-relative:page;mso-position-vertical-relative:paragraph;z-index:15747584" type="#_x0000_t202" id="docshape8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20</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Otros pasivos financieros: deudas con terceros, tales como los préstamos y créditos financieros recibidos de personas o empresas que no sean entidades de crédito incluidos los surgidos en la compra de activos no corrientes, fianzas y depósitos recibidos y desembolsos exigidos por terceros sobre participaciones.</w:t>
      </w:r>
    </w:p>
    <w:p>
      <w:pPr>
        <w:pStyle w:val="BodyText"/>
        <w:spacing w:before="2"/>
      </w:pPr>
    </w:p>
    <w:p>
      <w:pPr>
        <w:pStyle w:val="ListParagraph"/>
        <w:numPr>
          <w:ilvl w:val="0"/>
          <w:numId w:val="8"/>
        </w:numPr>
        <w:tabs>
          <w:tab w:pos="2577" w:val="left" w:leader="none"/>
          <w:tab w:pos="2580" w:val="left" w:leader="none"/>
        </w:tabs>
        <w:spacing w:line="240" w:lineRule="auto" w:before="0" w:after="0"/>
        <w:ind w:left="2580" w:right="1339" w:hanging="360"/>
        <w:jc w:val="left"/>
        <w:rPr>
          <w:sz w:val="20"/>
        </w:rPr>
      </w:pPr>
      <w:r>
        <w:rPr>
          <w:sz w:val="20"/>
        </w:rPr>
        <w:t>Instrumentos</w:t>
      </w:r>
      <w:r>
        <w:rPr>
          <w:spacing w:val="40"/>
          <w:sz w:val="20"/>
        </w:rPr>
        <w:t> </w:t>
      </w:r>
      <w:r>
        <w:rPr>
          <w:sz w:val="20"/>
        </w:rPr>
        <w:t>de</w:t>
      </w:r>
      <w:r>
        <w:rPr>
          <w:spacing w:val="40"/>
          <w:sz w:val="20"/>
        </w:rPr>
        <w:t> </w:t>
      </w:r>
      <w:r>
        <w:rPr>
          <w:sz w:val="20"/>
        </w:rPr>
        <w:t>patrimonio</w:t>
      </w:r>
      <w:r>
        <w:rPr>
          <w:spacing w:val="40"/>
          <w:sz w:val="20"/>
        </w:rPr>
        <w:t> </w:t>
      </w:r>
      <w:r>
        <w:rPr>
          <w:sz w:val="20"/>
        </w:rPr>
        <w:t>propio:</w:t>
      </w:r>
      <w:r>
        <w:rPr>
          <w:spacing w:val="40"/>
          <w:sz w:val="20"/>
        </w:rPr>
        <w:t> </w:t>
      </w:r>
      <w:r>
        <w:rPr>
          <w:sz w:val="20"/>
        </w:rPr>
        <w:t>todos</w:t>
      </w:r>
      <w:r>
        <w:rPr>
          <w:spacing w:val="40"/>
          <w:sz w:val="20"/>
        </w:rPr>
        <w:t> </w:t>
      </w:r>
      <w:r>
        <w:rPr>
          <w:sz w:val="20"/>
        </w:rPr>
        <w:t>los</w:t>
      </w:r>
      <w:r>
        <w:rPr>
          <w:spacing w:val="40"/>
          <w:sz w:val="20"/>
        </w:rPr>
        <w:t> </w:t>
      </w:r>
      <w:r>
        <w:rPr>
          <w:sz w:val="20"/>
        </w:rPr>
        <w:t>instrumentos</w:t>
      </w:r>
      <w:r>
        <w:rPr>
          <w:spacing w:val="40"/>
          <w:sz w:val="20"/>
        </w:rPr>
        <w:t> </w:t>
      </w:r>
      <w:r>
        <w:rPr>
          <w:sz w:val="20"/>
        </w:rPr>
        <w:t>financieros</w:t>
      </w:r>
      <w:r>
        <w:rPr>
          <w:spacing w:val="40"/>
          <w:sz w:val="20"/>
        </w:rPr>
        <w:t> </w:t>
      </w:r>
      <w:r>
        <w:rPr>
          <w:sz w:val="20"/>
        </w:rPr>
        <w:t>que</w:t>
      </w:r>
      <w:r>
        <w:rPr>
          <w:spacing w:val="40"/>
          <w:sz w:val="20"/>
        </w:rPr>
        <w:t> </w:t>
      </w:r>
      <w:r>
        <w:rPr>
          <w:sz w:val="20"/>
        </w:rPr>
        <w:t>se incluyen dentro de los fondos propios, tal como las acciones ordinarias emitidas.</w:t>
      </w:r>
    </w:p>
    <w:p>
      <w:pPr>
        <w:pStyle w:val="BodyText"/>
        <w:spacing w:before="229"/>
      </w:pPr>
    </w:p>
    <w:p>
      <w:pPr>
        <w:pStyle w:val="ListParagraph"/>
        <w:numPr>
          <w:ilvl w:val="2"/>
          <w:numId w:val="7"/>
        </w:numPr>
        <w:tabs>
          <w:tab w:pos="2292" w:val="left" w:leader="none"/>
        </w:tabs>
        <w:spacing w:line="240" w:lineRule="auto" w:before="0" w:after="0"/>
        <w:ind w:left="2292" w:right="0" w:hanging="497"/>
        <w:jc w:val="left"/>
        <w:rPr>
          <w:sz w:val="20"/>
        </w:rPr>
      </w:pPr>
      <w:r>
        <w:rPr>
          <w:spacing w:val="-7"/>
          <w:sz w:val="20"/>
          <w:u w:val="single"/>
        </w:rPr>
        <w:t> </w:t>
      </w:r>
      <w:r>
        <w:rPr>
          <w:sz w:val="20"/>
          <w:u w:val="single"/>
        </w:rPr>
        <w:t>Inversiones</w:t>
      </w:r>
      <w:r>
        <w:rPr>
          <w:spacing w:val="-5"/>
          <w:sz w:val="20"/>
          <w:u w:val="single"/>
        </w:rPr>
        <w:t> </w:t>
      </w:r>
      <w:r>
        <w:rPr>
          <w:sz w:val="20"/>
          <w:u w:val="single"/>
        </w:rPr>
        <w:t>financieras</w:t>
      </w:r>
      <w:r>
        <w:rPr>
          <w:spacing w:val="-4"/>
          <w:sz w:val="20"/>
          <w:u w:val="single"/>
        </w:rPr>
        <w:t> </w:t>
      </w:r>
      <w:r>
        <w:rPr>
          <w:sz w:val="20"/>
          <w:u w:val="single"/>
        </w:rPr>
        <w:t>a</w:t>
      </w:r>
      <w:r>
        <w:rPr>
          <w:spacing w:val="-7"/>
          <w:sz w:val="20"/>
          <w:u w:val="single"/>
        </w:rPr>
        <w:t> </w:t>
      </w:r>
      <w:r>
        <w:rPr>
          <w:sz w:val="20"/>
          <w:u w:val="single"/>
        </w:rPr>
        <w:t>largo</w:t>
      </w:r>
      <w:r>
        <w:rPr>
          <w:spacing w:val="-3"/>
          <w:sz w:val="20"/>
          <w:u w:val="single"/>
        </w:rPr>
        <w:t> </w:t>
      </w:r>
      <w:r>
        <w:rPr>
          <w:sz w:val="20"/>
          <w:u w:val="single"/>
        </w:rPr>
        <w:t>y</w:t>
      </w:r>
      <w:r>
        <w:rPr>
          <w:spacing w:val="-9"/>
          <w:sz w:val="20"/>
          <w:u w:val="single"/>
        </w:rPr>
        <w:t> </w:t>
      </w:r>
      <w:r>
        <w:rPr>
          <w:sz w:val="20"/>
          <w:u w:val="single"/>
        </w:rPr>
        <w:t>corto</w:t>
      </w:r>
      <w:r>
        <w:rPr>
          <w:spacing w:val="-5"/>
          <w:sz w:val="20"/>
          <w:u w:val="single"/>
        </w:rPr>
        <w:t> </w:t>
      </w:r>
      <w:r>
        <w:rPr>
          <w:spacing w:val="-4"/>
          <w:sz w:val="20"/>
          <w:u w:val="single"/>
        </w:rPr>
        <w:t>plazo</w:t>
      </w:r>
    </w:p>
    <w:p>
      <w:pPr>
        <w:pStyle w:val="BodyText"/>
      </w:pPr>
    </w:p>
    <w:p>
      <w:pPr>
        <w:pStyle w:val="ListParagraph"/>
        <w:numPr>
          <w:ilvl w:val="3"/>
          <w:numId w:val="7"/>
        </w:numPr>
        <w:tabs>
          <w:tab w:pos="2760" w:val="left" w:leader="none"/>
        </w:tabs>
        <w:spacing w:line="240" w:lineRule="auto" w:before="1" w:after="0"/>
        <w:ind w:left="2760" w:right="1336" w:hanging="360"/>
        <w:jc w:val="both"/>
        <w:rPr>
          <w:sz w:val="20"/>
        </w:rPr>
      </w:pPr>
      <w:r>
        <w:rPr>
          <w:b/>
          <w:sz w:val="20"/>
        </w:rPr>
        <w:t>Activos Financieros a coste Amortizado. </w:t>
      </w:r>
      <w:r>
        <w:rPr>
          <w:sz w:val="20"/>
        </w:rPr>
        <w:t>Un activo financiero se incluye en esta categoría, incluso cuando esté admitido a negociación en un mercado organizado, si la empresa mantiene la inversión con el objetivo de percibir los flujos de efectivo derivados de la ejecución del contrato, y las condiciones contractuales del activo financiero dan lugar, en fechas especificadas, a flujos de</w:t>
      </w:r>
      <w:r>
        <w:rPr>
          <w:spacing w:val="-4"/>
          <w:sz w:val="20"/>
        </w:rPr>
        <w:t> </w:t>
      </w:r>
      <w:r>
        <w:rPr>
          <w:sz w:val="20"/>
        </w:rPr>
        <w:t>efectivo</w:t>
      </w:r>
      <w:r>
        <w:rPr>
          <w:spacing w:val="-3"/>
          <w:sz w:val="20"/>
        </w:rPr>
        <w:t> </w:t>
      </w:r>
      <w:r>
        <w:rPr>
          <w:sz w:val="20"/>
        </w:rPr>
        <w:t>que</w:t>
      </w:r>
      <w:r>
        <w:rPr>
          <w:spacing w:val="-5"/>
          <w:sz w:val="20"/>
        </w:rPr>
        <w:t> </w:t>
      </w:r>
      <w:r>
        <w:rPr>
          <w:sz w:val="20"/>
        </w:rPr>
        <w:t>son</w:t>
      </w:r>
      <w:r>
        <w:rPr>
          <w:spacing w:val="-1"/>
          <w:sz w:val="20"/>
        </w:rPr>
        <w:t> </w:t>
      </w:r>
      <w:r>
        <w:rPr>
          <w:sz w:val="20"/>
        </w:rPr>
        <w:t>únicamente</w:t>
      </w:r>
      <w:r>
        <w:rPr>
          <w:spacing w:val="-1"/>
          <w:sz w:val="20"/>
        </w:rPr>
        <w:t> </w:t>
      </w:r>
      <w:r>
        <w:rPr>
          <w:sz w:val="20"/>
        </w:rPr>
        <w:t>cobros</w:t>
      </w:r>
      <w:r>
        <w:rPr>
          <w:spacing w:val="-3"/>
          <w:sz w:val="20"/>
        </w:rPr>
        <w:t> </w:t>
      </w:r>
      <w:r>
        <w:rPr>
          <w:sz w:val="20"/>
        </w:rPr>
        <w:t>de</w:t>
      </w:r>
      <w:r>
        <w:rPr>
          <w:spacing w:val="-5"/>
          <w:sz w:val="20"/>
        </w:rPr>
        <w:t> </w:t>
      </w:r>
      <w:r>
        <w:rPr>
          <w:sz w:val="20"/>
        </w:rPr>
        <w:t>principal</w:t>
      </w:r>
      <w:r>
        <w:rPr>
          <w:spacing w:val="-2"/>
          <w:sz w:val="20"/>
        </w:rPr>
        <w:t> </w:t>
      </w:r>
      <w:r>
        <w:rPr>
          <w:sz w:val="20"/>
        </w:rPr>
        <w:t>e</w:t>
      </w:r>
      <w:r>
        <w:rPr>
          <w:spacing w:val="-3"/>
          <w:sz w:val="20"/>
        </w:rPr>
        <w:t> </w:t>
      </w:r>
      <w:r>
        <w:rPr>
          <w:sz w:val="20"/>
        </w:rPr>
        <w:t>intereses</w:t>
      </w:r>
      <w:r>
        <w:rPr>
          <w:spacing w:val="-2"/>
          <w:sz w:val="20"/>
        </w:rPr>
        <w:t> </w:t>
      </w:r>
      <w:r>
        <w:rPr>
          <w:sz w:val="20"/>
        </w:rPr>
        <w:t>sobre</w:t>
      </w:r>
      <w:r>
        <w:rPr>
          <w:spacing w:val="-4"/>
          <w:sz w:val="20"/>
        </w:rPr>
        <w:t> </w:t>
      </w:r>
      <w:r>
        <w:rPr>
          <w:sz w:val="20"/>
        </w:rPr>
        <w:t>el</w:t>
      </w:r>
      <w:r>
        <w:rPr>
          <w:spacing w:val="-4"/>
          <w:sz w:val="20"/>
        </w:rPr>
        <w:t> </w:t>
      </w:r>
      <w:r>
        <w:rPr>
          <w:sz w:val="20"/>
        </w:rPr>
        <w:t>importe del</w:t>
      </w:r>
      <w:r>
        <w:rPr>
          <w:spacing w:val="-3"/>
          <w:sz w:val="20"/>
        </w:rPr>
        <w:t> </w:t>
      </w:r>
      <w:r>
        <w:rPr>
          <w:sz w:val="20"/>
        </w:rPr>
        <w:t>principal</w:t>
      </w:r>
      <w:r>
        <w:rPr>
          <w:spacing w:val="-5"/>
          <w:sz w:val="20"/>
        </w:rPr>
        <w:t> </w:t>
      </w:r>
      <w:r>
        <w:rPr>
          <w:sz w:val="20"/>
        </w:rPr>
        <w:t>pendiente.</w:t>
      </w:r>
      <w:r>
        <w:rPr>
          <w:spacing w:val="-5"/>
          <w:sz w:val="20"/>
        </w:rPr>
        <w:t> </w:t>
      </w:r>
      <w:r>
        <w:rPr>
          <w:sz w:val="20"/>
        </w:rPr>
        <w:t>Los</w:t>
      </w:r>
      <w:r>
        <w:rPr>
          <w:spacing w:val="-3"/>
          <w:sz w:val="20"/>
        </w:rPr>
        <w:t> </w:t>
      </w:r>
      <w:r>
        <w:rPr>
          <w:sz w:val="20"/>
        </w:rPr>
        <w:t>flujos</w:t>
      </w:r>
      <w:r>
        <w:rPr>
          <w:spacing w:val="-3"/>
          <w:sz w:val="20"/>
        </w:rPr>
        <w:t> </w:t>
      </w:r>
      <w:r>
        <w:rPr>
          <w:sz w:val="20"/>
        </w:rPr>
        <w:t>de</w:t>
      </w:r>
      <w:r>
        <w:rPr>
          <w:spacing w:val="-2"/>
          <w:sz w:val="20"/>
        </w:rPr>
        <w:t> </w:t>
      </w:r>
      <w:r>
        <w:rPr>
          <w:sz w:val="20"/>
        </w:rPr>
        <w:t>efectivo</w:t>
      </w:r>
      <w:r>
        <w:rPr>
          <w:spacing w:val="-5"/>
          <w:sz w:val="20"/>
        </w:rPr>
        <w:t> </w:t>
      </w:r>
      <w:r>
        <w:rPr>
          <w:sz w:val="20"/>
        </w:rPr>
        <w:t>contractuales que</w:t>
      </w:r>
      <w:r>
        <w:rPr>
          <w:spacing w:val="-4"/>
          <w:sz w:val="20"/>
        </w:rPr>
        <w:t> </w:t>
      </w:r>
      <w:r>
        <w:rPr>
          <w:sz w:val="20"/>
        </w:rPr>
        <w:t>son</w:t>
      </w:r>
      <w:r>
        <w:rPr>
          <w:spacing w:val="-2"/>
          <w:sz w:val="20"/>
        </w:rPr>
        <w:t> </w:t>
      </w:r>
      <w:r>
        <w:rPr>
          <w:sz w:val="20"/>
        </w:rPr>
        <w:t>únicamente cobros de principal e interés sobre el importe del principal pendiente son inherentes a un acuerdo que tiene la naturaleza de préstamo ordinario o</w:t>
      </w:r>
      <w:r>
        <w:rPr>
          <w:spacing w:val="40"/>
          <w:sz w:val="20"/>
        </w:rPr>
        <w:t> </w:t>
      </w:r>
      <w:r>
        <w:rPr>
          <w:sz w:val="20"/>
        </w:rPr>
        <w:t>común, sin perjuicio de que la operación se acuerde a un tipo de interés cero o por debajo</w:t>
      </w:r>
      <w:r>
        <w:rPr>
          <w:spacing w:val="-3"/>
          <w:sz w:val="20"/>
        </w:rPr>
        <w:t> </w:t>
      </w:r>
      <w:r>
        <w:rPr>
          <w:sz w:val="20"/>
        </w:rPr>
        <w:t>de</w:t>
      </w:r>
      <w:r>
        <w:rPr>
          <w:spacing w:val="-3"/>
          <w:sz w:val="20"/>
        </w:rPr>
        <w:t> </w:t>
      </w:r>
      <w:r>
        <w:rPr>
          <w:sz w:val="20"/>
        </w:rPr>
        <w:t>mercado.</w:t>
      </w:r>
      <w:r>
        <w:rPr>
          <w:spacing w:val="-1"/>
          <w:sz w:val="20"/>
        </w:rPr>
        <w:t> </w:t>
      </w:r>
      <w:r>
        <w:rPr>
          <w:sz w:val="20"/>
        </w:rPr>
        <w:t>Con</w:t>
      </w:r>
      <w:r>
        <w:rPr>
          <w:spacing w:val="-3"/>
          <w:sz w:val="20"/>
        </w:rPr>
        <w:t> </w:t>
      </w:r>
      <w:r>
        <w:rPr>
          <w:sz w:val="20"/>
        </w:rPr>
        <w:t>carácter general,</w:t>
      </w:r>
      <w:r>
        <w:rPr>
          <w:spacing w:val="-1"/>
          <w:sz w:val="20"/>
        </w:rPr>
        <w:t> </w:t>
      </w:r>
      <w:r>
        <w:rPr>
          <w:sz w:val="20"/>
        </w:rPr>
        <w:t>se</w:t>
      </w:r>
      <w:r>
        <w:rPr>
          <w:spacing w:val="-1"/>
          <w:sz w:val="20"/>
        </w:rPr>
        <w:t> </w:t>
      </w:r>
      <w:r>
        <w:rPr>
          <w:sz w:val="20"/>
        </w:rPr>
        <w:t>incluyen</w:t>
      </w:r>
      <w:r>
        <w:rPr>
          <w:spacing w:val="-1"/>
          <w:sz w:val="20"/>
        </w:rPr>
        <w:t> </w:t>
      </w:r>
      <w:r>
        <w:rPr>
          <w:sz w:val="20"/>
        </w:rPr>
        <w:t>en esta</w:t>
      </w:r>
      <w:r>
        <w:rPr>
          <w:spacing w:val="-1"/>
          <w:sz w:val="20"/>
        </w:rPr>
        <w:t> </w:t>
      </w:r>
      <w:r>
        <w:rPr>
          <w:sz w:val="20"/>
        </w:rPr>
        <w:t>categoría los créditos</w:t>
      </w:r>
      <w:r>
        <w:rPr>
          <w:spacing w:val="40"/>
          <w:sz w:val="20"/>
        </w:rPr>
        <w:t> </w:t>
      </w:r>
      <w:r>
        <w:rPr>
          <w:sz w:val="20"/>
        </w:rPr>
        <w:t>por</w:t>
      </w:r>
      <w:r>
        <w:rPr>
          <w:spacing w:val="40"/>
          <w:sz w:val="20"/>
        </w:rPr>
        <w:t> </w:t>
      </w:r>
      <w:r>
        <w:rPr>
          <w:sz w:val="20"/>
        </w:rPr>
        <w:t>operaciones</w:t>
      </w:r>
      <w:r>
        <w:rPr>
          <w:spacing w:val="66"/>
          <w:sz w:val="20"/>
        </w:rPr>
        <w:t> </w:t>
      </w:r>
      <w:r>
        <w:rPr>
          <w:sz w:val="20"/>
        </w:rPr>
        <w:t>comerciales</w:t>
      </w:r>
      <w:r>
        <w:rPr>
          <w:spacing w:val="40"/>
          <w:sz w:val="20"/>
        </w:rPr>
        <w:t> </w:t>
      </w:r>
      <w:r>
        <w:rPr>
          <w:sz w:val="20"/>
        </w:rPr>
        <w:t>(aquellos</w:t>
      </w:r>
      <w:r>
        <w:rPr>
          <w:spacing w:val="40"/>
          <w:sz w:val="20"/>
        </w:rPr>
        <w:t> </w:t>
      </w:r>
      <w:r>
        <w:rPr>
          <w:sz w:val="20"/>
        </w:rPr>
        <w:t>activos</w:t>
      </w:r>
      <w:r>
        <w:rPr>
          <w:spacing w:val="40"/>
          <w:sz w:val="20"/>
        </w:rPr>
        <w:t> </w:t>
      </w:r>
      <w:r>
        <w:rPr>
          <w:sz w:val="20"/>
        </w:rPr>
        <w:t>financieros</w:t>
      </w:r>
      <w:r>
        <w:rPr>
          <w:spacing w:val="66"/>
          <w:sz w:val="20"/>
        </w:rPr>
        <w:t> </w:t>
      </w:r>
      <w:r>
        <w:rPr>
          <w:sz w:val="20"/>
        </w:rPr>
        <w:t>que</w:t>
      </w:r>
      <w:r>
        <w:rPr>
          <w:spacing w:val="40"/>
          <w:sz w:val="20"/>
        </w:rPr>
        <w:t> </w:t>
      </w:r>
      <w:r>
        <w:rPr>
          <w:sz w:val="20"/>
        </w:rPr>
        <w:t>se</w:t>
      </w:r>
    </w:p>
    <w:p>
      <w:pPr>
        <w:pStyle w:val="ListParagraph"/>
        <w:spacing w:after="0" w:line="240" w:lineRule="auto"/>
        <w:jc w:val="both"/>
        <w:rPr>
          <w:sz w:val="20"/>
        </w:rPr>
        <w:sectPr>
          <w:pgSz w:w="11910" w:h="16840"/>
          <w:pgMar w:header="286" w:footer="1060" w:top="1920" w:bottom="1260" w:left="360" w:right="360"/>
        </w:sectPr>
      </w:pPr>
    </w:p>
    <w:p>
      <w:pPr>
        <w:pStyle w:val="BodyText"/>
        <w:spacing w:before="201"/>
      </w:pPr>
    </w:p>
    <w:p>
      <w:pPr>
        <w:pStyle w:val="BodyText"/>
        <w:ind w:left="2760" w:right="1336"/>
        <w:jc w:val="both"/>
      </w:pPr>
      <w:r>
        <w:rPr/>
        <w:t>originan en la venta de bienes y la prestación de servicios por operaciones de tráfico de la empresa con cobro aplazado), y los créditos por operaciones no comerciales aquellos activos financieros que, no siendo instrumentos de patrimonio ni derivados, no tienen origen comercial y cuyos cobros son de cuantía determinada o determinable, que proceden de operaciones de</w:t>
      </w:r>
      <w:r>
        <w:rPr>
          <w:spacing w:val="40"/>
        </w:rPr>
        <w:t> </w:t>
      </w:r>
      <w:r>
        <w:rPr/>
        <w:t>préstamo o crédito concedidos por la empresa). Es decir, dentro de esta categoría estarían los préstamos y</w:t>
      </w:r>
      <w:r>
        <w:rPr>
          <w:spacing w:val="-5"/>
        </w:rPr>
        <w:t> </w:t>
      </w:r>
      <w:r>
        <w:rPr/>
        <w:t>cuentas a</w:t>
      </w:r>
      <w:r>
        <w:rPr>
          <w:spacing w:val="-1"/>
        </w:rPr>
        <w:t> </w:t>
      </w:r>
      <w:r>
        <w:rPr/>
        <w:t>cobrar, así</w:t>
      </w:r>
      <w:r>
        <w:rPr>
          <w:spacing w:val="-1"/>
        </w:rPr>
        <w:t> </w:t>
      </w:r>
      <w:r>
        <w:rPr/>
        <w:t>como</w:t>
      </w:r>
      <w:r>
        <w:rPr>
          <w:spacing w:val="-1"/>
        </w:rPr>
        <w:t> </w:t>
      </w:r>
      <w:r>
        <w:rPr/>
        <w:t>aquellos valores representativos de deuda, con una fecha de vencimiento fijada, cobros de cuantía determinada o determinable, que se negocien en un mercado activo y que la Sociedad tiene intención y capacidad de conservar hasta su</w:t>
      </w:r>
      <w:r>
        <w:rPr>
          <w:spacing w:val="80"/>
        </w:rPr>
        <w:t> </w:t>
      </w:r>
      <w:r>
        <w:rPr>
          <w:spacing w:val="-2"/>
        </w:rPr>
        <w:t>vencimiento.</w:t>
      </w:r>
    </w:p>
    <w:p>
      <w:pPr>
        <w:pStyle w:val="ListParagraph"/>
        <w:numPr>
          <w:ilvl w:val="4"/>
          <w:numId w:val="7"/>
        </w:numPr>
        <w:tabs>
          <w:tab w:pos="3477" w:val="left" w:leader="none"/>
        </w:tabs>
        <w:spacing w:line="240" w:lineRule="auto" w:before="121" w:after="0"/>
        <w:ind w:left="3477" w:right="1336" w:hanging="360"/>
        <w:jc w:val="both"/>
        <w:rPr>
          <w:sz w:val="20"/>
        </w:rPr>
      </w:pPr>
      <w:r>
        <w:rPr>
          <w:sz w:val="20"/>
        </w:rPr>
        <w:t>Valoración inicial: Inicialmente se valoran por su valor razonable, más los costes de transacción que les sean directamente atribuibles. No obstante, los créditos por operaciones comerciales con vencimiento no superior a un año y que no tienen un tipo de interés contractual explícito, así como los créditos al personal, los dividendos a cobrar y</w:t>
      </w:r>
      <w:r>
        <w:rPr>
          <w:spacing w:val="40"/>
          <w:sz w:val="20"/>
        </w:rPr>
        <w:t> </w:t>
      </w:r>
      <w:r>
        <w:rPr>
          <w:sz w:val="20"/>
        </w:rPr>
        <w:t>los desembolsos exigidos sobre instrumentos de patrimonio, cuyo importe se espera recibir en el corto plazo, se podrán valorar por su valor nominal</w:t>
      </w:r>
      <w:r>
        <w:rPr>
          <w:spacing w:val="-2"/>
          <w:sz w:val="20"/>
        </w:rPr>
        <w:t> </w:t>
      </w:r>
      <w:r>
        <w:rPr>
          <w:sz w:val="20"/>
        </w:rPr>
        <w:t>cuando el</w:t>
      </w:r>
      <w:r>
        <w:rPr>
          <w:spacing w:val="-1"/>
          <w:sz w:val="20"/>
        </w:rPr>
        <w:t> </w:t>
      </w:r>
      <w:r>
        <w:rPr>
          <w:sz w:val="20"/>
        </w:rPr>
        <w:t>efecto de no actualizar los flujos de efectivo no sea significativo.</w:t>
      </w:r>
    </w:p>
    <w:p>
      <w:pPr>
        <w:pStyle w:val="ListParagraph"/>
        <w:numPr>
          <w:ilvl w:val="4"/>
          <w:numId w:val="7"/>
        </w:numPr>
        <w:tabs>
          <w:tab w:pos="3477" w:val="left" w:leader="none"/>
        </w:tabs>
        <w:spacing w:line="237" w:lineRule="auto" w:before="120" w:after="0"/>
        <w:ind w:left="3477" w:right="1339" w:hanging="360"/>
        <w:jc w:val="both"/>
        <w:rPr>
          <w:sz w:val="20"/>
        </w:rPr>
      </w:pPr>
      <w:r>
        <w:rPr>
          <w:sz w:val="20"/>
        </w:rPr>
        <w:t>Valoración posterior: se hace a coste amortizado y los intereses devengados se contabilizan en la cuenta de pérdidas y ganancias, aplicando el método del tipo de interés efectivo.</w:t>
      </w:r>
    </w:p>
    <w:p>
      <w:pPr>
        <w:pStyle w:val="BodyText"/>
        <w:spacing w:before="123"/>
        <w:ind w:left="3465" w:right="1339"/>
        <w:jc w:val="both"/>
      </w:pPr>
      <w:r>
        <w:rPr/>
        <w:t>No obstante, los créditos con vencimiento no superior a un año que, de acuerdo con lo dispuesto en el apartado anterior, se valoren inicialmente por su valor nominal, continuarán valorándose por dicho importe, salvo que se hubieran deteriorado.</w:t>
      </w:r>
    </w:p>
    <w:p>
      <w:pPr>
        <w:pStyle w:val="BodyText"/>
        <w:spacing w:before="229"/>
        <w:ind w:left="3465" w:right="1338"/>
        <w:jc w:val="both"/>
      </w:pPr>
      <w:r>
        <w:rPr/>
        <w:t>Cuando los flujos de efectivo contractuales de un activo financiero se modifican debido a las dificultades financieras del emisor, la empresa analizará si procede contabilizar una pérdida por deterioro de valor.</w:t>
      </w:r>
    </w:p>
    <w:p>
      <w:pPr>
        <w:pStyle w:val="BodyText"/>
      </w:pPr>
    </w:p>
    <w:p>
      <w:pPr>
        <w:pStyle w:val="ListParagraph"/>
        <w:numPr>
          <w:ilvl w:val="4"/>
          <w:numId w:val="7"/>
        </w:numPr>
        <w:tabs>
          <w:tab w:pos="3477" w:val="left" w:leader="none"/>
        </w:tabs>
        <w:spacing w:line="240" w:lineRule="auto" w:before="1" w:after="0"/>
        <w:ind w:left="3477" w:right="1339" w:hanging="360"/>
        <w:jc w:val="both"/>
        <w:rPr>
          <w:sz w:val="20"/>
        </w:rPr>
      </w:pPr>
      <w:r>
        <w:rPr>
          <w:sz w:val="20"/>
        </w:rPr>
        <mc:AlternateContent>
          <mc:Choice Requires="wps">
            <w:drawing>
              <wp:anchor distT="0" distB="0" distL="0" distR="0" allowOverlap="1" layoutInCell="1" locked="0" behindDoc="0" simplePos="0" relativeHeight="15748096">
                <wp:simplePos x="0" y="0"/>
                <wp:positionH relativeFrom="page">
                  <wp:posOffset>6966436</wp:posOffset>
                </wp:positionH>
                <wp:positionV relativeFrom="paragraph">
                  <wp:posOffset>142147</wp:posOffset>
                </wp:positionV>
                <wp:extent cx="263525" cy="3275965"/>
                <wp:effectExtent l="0" t="0" r="0" b="0"/>
                <wp:wrapNone/>
                <wp:docPr id="139" name="Textbox 139"/>
                <wp:cNvGraphicFramePr>
                  <a:graphicFrameLocks/>
                </wp:cNvGraphicFramePr>
                <a:graphic>
                  <a:graphicData uri="http://schemas.microsoft.com/office/word/2010/wordprocessingShape">
                    <wps:wsp>
                      <wps:cNvPr id="139" name="Textbox 13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21</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1.192696pt;width:20.75pt;height:257.95pt;mso-position-horizontal-relative:page;mso-position-vertical-relative:paragraph;z-index:15748096" type="#_x0000_t202" id="docshape8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21</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Deterioro: La Sociedad registra los correspondientes deterioros por la diferencia existente entre el importe a recuperar de las cuentas por cobrar y el valor en libros por el que se encuentran registradas.</w:t>
      </w:r>
    </w:p>
    <w:p>
      <w:pPr>
        <w:pStyle w:val="BodyText"/>
        <w:spacing w:before="117"/>
        <w:ind w:left="3477" w:right="1336" w:firstLine="55"/>
        <w:jc w:val="both"/>
      </w:pPr>
      <w:r>
        <w:rPr/>
        <w:t>Al menos al cierre del ejercicio, se efectúan las correcciones valorativas necesarias siempre que existe evidencia objetiva de que el valor de un activo financiero incluido en esta categoría, o de un grupo de activos financieros con similares características de riesgo valorados colectivamente, se ha deteriorado como resultado de uno o más eventos que hayan ocurrido</w:t>
      </w:r>
      <w:r>
        <w:rPr>
          <w:spacing w:val="-4"/>
        </w:rPr>
        <w:t> </w:t>
      </w:r>
      <w:r>
        <w:rPr/>
        <w:t>después de su</w:t>
      </w:r>
      <w:r>
        <w:rPr>
          <w:spacing w:val="-2"/>
        </w:rPr>
        <w:t> </w:t>
      </w:r>
      <w:r>
        <w:rPr/>
        <w:t>reconocimiento</w:t>
      </w:r>
      <w:r>
        <w:rPr>
          <w:spacing w:val="-4"/>
        </w:rPr>
        <w:t> </w:t>
      </w:r>
      <w:r>
        <w:rPr/>
        <w:t>inicial y</w:t>
      </w:r>
      <w:r>
        <w:rPr>
          <w:spacing w:val="-4"/>
        </w:rPr>
        <w:t> </w:t>
      </w:r>
      <w:r>
        <w:rPr/>
        <w:t>que ocasionen una reducción o retraso en los flujos de efectivo estimados futuros, que pueden venir motivados por la insolvencia del deudor.</w:t>
      </w:r>
    </w:p>
    <w:p>
      <w:pPr>
        <w:pStyle w:val="BodyText"/>
        <w:spacing w:before="1"/>
      </w:pPr>
    </w:p>
    <w:p>
      <w:pPr>
        <w:pStyle w:val="BodyText"/>
        <w:ind w:left="3477" w:right="1336"/>
        <w:jc w:val="both"/>
      </w:pPr>
      <w:r>
        <w:rPr/>
        <w:t>La pérdida por deterioro del valor de estos activos financieros es la diferencia entre su valor en libros y el valor actual de los flujos de efectivo futuros, incluidos, en su caso, los procedentes de la ejecución de las garantías reales y personales, que se estima van a generar, descontados al tipo de interés efectivo calculado en el momento de su reconocimiento inicial.</w:t>
      </w:r>
    </w:p>
    <w:p>
      <w:pPr>
        <w:pStyle w:val="BodyText"/>
        <w:spacing w:before="1"/>
      </w:pPr>
    </w:p>
    <w:p>
      <w:pPr>
        <w:pStyle w:val="BodyText"/>
        <w:ind w:left="3477" w:right="1339"/>
        <w:jc w:val="both"/>
      </w:pPr>
      <w:r>
        <w:rPr/>
        <w:t>Las correcciones de valor por deterioro, así como su reversión cuando el importe de dicha pérdida disminuyese por causas relacionadas con un</w:t>
      </w:r>
      <w:r>
        <w:rPr>
          <w:spacing w:val="71"/>
        </w:rPr>
        <w:t> </w:t>
      </w:r>
      <w:r>
        <w:rPr/>
        <w:t>evento</w:t>
      </w:r>
      <w:r>
        <w:rPr>
          <w:spacing w:val="71"/>
        </w:rPr>
        <w:t> </w:t>
      </w:r>
      <w:r>
        <w:rPr/>
        <w:t>posterior,</w:t>
      </w:r>
      <w:r>
        <w:rPr>
          <w:spacing w:val="71"/>
        </w:rPr>
        <w:t> </w:t>
      </w:r>
      <w:r>
        <w:rPr/>
        <w:t>se</w:t>
      </w:r>
      <w:r>
        <w:rPr>
          <w:spacing w:val="74"/>
        </w:rPr>
        <w:t> </w:t>
      </w:r>
      <w:r>
        <w:rPr/>
        <w:t>reconocen</w:t>
      </w:r>
      <w:r>
        <w:rPr>
          <w:spacing w:val="71"/>
        </w:rPr>
        <w:t> </w:t>
      </w:r>
      <w:r>
        <w:rPr/>
        <w:t>como</w:t>
      </w:r>
      <w:r>
        <w:rPr>
          <w:spacing w:val="72"/>
        </w:rPr>
        <w:t> </w:t>
      </w:r>
      <w:r>
        <w:rPr/>
        <w:t>un</w:t>
      </w:r>
      <w:r>
        <w:rPr>
          <w:spacing w:val="72"/>
        </w:rPr>
        <w:t> </w:t>
      </w:r>
      <w:r>
        <w:rPr/>
        <w:t>gasto</w:t>
      </w:r>
      <w:r>
        <w:rPr>
          <w:spacing w:val="72"/>
        </w:rPr>
        <w:t> </w:t>
      </w:r>
      <w:r>
        <w:rPr/>
        <w:t>o</w:t>
      </w:r>
      <w:r>
        <w:rPr>
          <w:spacing w:val="70"/>
        </w:rPr>
        <w:t> </w:t>
      </w:r>
      <w:r>
        <w:rPr/>
        <w:t>un</w:t>
      </w:r>
      <w:r>
        <w:rPr>
          <w:spacing w:val="72"/>
        </w:rPr>
        <w:t> </w:t>
      </w:r>
      <w:r>
        <w:rPr>
          <w:spacing w:val="-2"/>
        </w:rPr>
        <w:t>ingreso,</w:t>
      </w:r>
    </w:p>
    <w:p>
      <w:pPr>
        <w:pStyle w:val="BodyText"/>
        <w:spacing w:after="0"/>
        <w:jc w:val="both"/>
        <w:sectPr>
          <w:pgSz w:w="11910" w:h="16840"/>
          <w:pgMar w:header="286" w:footer="1060" w:top="1920" w:bottom="1260" w:left="360" w:right="360"/>
        </w:sectPr>
      </w:pPr>
    </w:p>
    <w:p>
      <w:pPr>
        <w:pStyle w:val="BodyText"/>
        <w:spacing w:before="201"/>
      </w:pPr>
    </w:p>
    <w:p>
      <w:pPr>
        <w:pStyle w:val="BodyText"/>
        <w:ind w:left="3477" w:right="1338"/>
        <w:jc w:val="both"/>
      </w:pPr>
      <w:r>
        <w:rPr/>
        <w:t>respectivamente, en la cuenta de pérdidas y ganancias. La reversión del deterioro tiene como límite el valor en libros del activo que estaría reconocido en la fecha de reversión si no se hubiese registrado el deterioro del valor.</w:t>
      </w:r>
    </w:p>
    <w:p>
      <w:pPr>
        <w:pStyle w:val="BodyText"/>
        <w:spacing w:before="1"/>
      </w:pPr>
    </w:p>
    <w:p>
      <w:pPr>
        <w:pStyle w:val="ListParagraph"/>
        <w:numPr>
          <w:ilvl w:val="3"/>
          <w:numId w:val="7"/>
        </w:numPr>
        <w:tabs>
          <w:tab w:pos="2760" w:val="left" w:leader="none"/>
        </w:tabs>
        <w:spacing w:line="237" w:lineRule="auto" w:before="0" w:after="0"/>
        <w:ind w:left="2760" w:right="1337" w:hanging="360"/>
        <w:jc w:val="both"/>
        <w:rPr>
          <w:sz w:val="20"/>
        </w:rPr>
      </w:pPr>
      <w:r>
        <w:rPr>
          <w:b/>
          <w:sz w:val="20"/>
        </w:rPr>
        <w:t>Activos financieros a valor razonable con cambios en la cuenta de pérdidas y ganancias. </w:t>
      </w:r>
      <w:r>
        <w:rPr>
          <w:sz w:val="20"/>
        </w:rPr>
        <w:t>Se incluyen en esta categoría todos los activos financieros, salvo que proceda su clasificación en alguna de las restantes categorías. Se incluyen obligatoriamente en esta categoría los activos financieros mantenidos para negociar.</w:t>
      </w:r>
    </w:p>
    <w:p>
      <w:pPr>
        <w:pStyle w:val="BodyText"/>
        <w:spacing w:before="119"/>
        <w:ind w:left="2760" w:right="1339"/>
        <w:jc w:val="both"/>
      </w:pPr>
      <w:r>
        <w:rPr/>
        <w:t>Los instrumentos de patrimonio que no se mantienen para negociar, ni se valoran al coste, la empresa puede realizar la elección irrevocable en el momento de su reconocimiento inicial de presentar los cambios posteriores en el valor razonable directamente en el patrimonio neto.</w:t>
      </w:r>
    </w:p>
    <w:p>
      <w:pPr>
        <w:pStyle w:val="BodyText"/>
        <w:spacing w:before="229"/>
        <w:ind w:left="2760" w:right="1336"/>
        <w:jc w:val="both"/>
      </w:pPr>
      <w:r>
        <w:rPr/>
        <w:t>En todo caso, la empresa puede, en el momento del reconocimiento inicial, designar un activo financiero de forma irrevocable como medido al valor razonable con cambios en la cuenta de pérdidas y ganancias si haciéndolo elimina o reduce significativamente una incoherencia de valoración o asimetría</w:t>
      </w:r>
    </w:p>
    <w:p>
      <w:pPr>
        <w:pStyle w:val="BodyText"/>
        <w:spacing w:before="1"/>
      </w:pPr>
    </w:p>
    <w:p>
      <w:pPr>
        <w:pStyle w:val="ListParagraph"/>
        <w:numPr>
          <w:ilvl w:val="4"/>
          <w:numId w:val="7"/>
        </w:numPr>
        <w:tabs>
          <w:tab w:pos="3477" w:val="left" w:leader="none"/>
        </w:tabs>
        <w:spacing w:line="240" w:lineRule="auto" w:before="0" w:after="0"/>
        <w:ind w:left="3477" w:right="1340" w:hanging="360"/>
        <w:jc w:val="both"/>
        <w:rPr>
          <w:sz w:val="20"/>
        </w:rPr>
      </w:pPr>
      <w:r>
        <w:rPr>
          <w:sz w:val="20"/>
        </w:rPr>
        <w:t>Valoración inicial: Se valoran por su valor razonable. Los costes de transacción que les sean directamente atribuibles se reconocen en la cuenta de pérdidas y ganancias del ejercicio.</w:t>
      </w:r>
    </w:p>
    <w:p>
      <w:pPr>
        <w:pStyle w:val="ListParagraph"/>
        <w:numPr>
          <w:ilvl w:val="4"/>
          <w:numId w:val="7"/>
        </w:numPr>
        <w:tabs>
          <w:tab w:pos="3477" w:val="left" w:leader="none"/>
        </w:tabs>
        <w:spacing w:line="240" w:lineRule="auto" w:before="118" w:after="0"/>
        <w:ind w:left="3477" w:right="1338" w:hanging="360"/>
        <w:jc w:val="both"/>
        <w:rPr>
          <w:sz w:val="20"/>
        </w:rPr>
      </w:pPr>
      <w:r>
        <w:rPr>
          <w:sz w:val="20"/>
        </w:rPr>
        <w:t>Valoración posterior: Valor razonable con cambios en la cuenta de pérdidas y ganancias.</w:t>
      </w:r>
    </w:p>
    <w:p>
      <w:pPr>
        <w:pStyle w:val="ListParagraph"/>
        <w:numPr>
          <w:ilvl w:val="4"/>
          <w:numId w:val="7"/>
        </w:numPr>
        <w:tabs>
          <w:tab w:pos="3477" w:val="left" w:leader="none"/>
        </w:tabs>
        <w:spacing w:line="237" w:lineRule="auto" w:before="122" w:after="0"/>
        <w:ind w:left="3477" w:right="1336" w:hanging="360"/>
        <w:jc w:val="both"/>
        <w:rPr>
          <w:sz w:val="20"/>
        </w:rPr>
      </w:pPr>
      <w:r>
        <w:rPr>
          <w:sz w:val="20"/>
        </w:rPr>
        <w:t>Deterioro: No se deterioran puesto que están en todo momento valorados por su valor razonable, imputándose las variaciones de valor al resultado del ejercicio.</w:t>
      </w:r>
    </w:p>
    <w:p>
      <w:pPr>
        <w:pStyle w:val="BodyText"/>
        <w:spacing w:before="124"/>
      </w:pPr>
    </w:p>
    <w:p>
      <w:pPr>
        <w:pStyle w:val="ListParagraph"/>
        <w:numPr>
          <w:ilvl w:val="3"/>
          <w:numId w:val="7"/>
        </w:numPr>
        <w:tabs>
          <w:tab w:pos="2760" w:val="left" w:leader="none"/>
        </w:tabs>
        <w:spacing w:line="237" w:lineRule="auto" w:before="1" w:after="0"/>
        <w:ind w:left="2760" w:right="1335" w:hanging="360"/>
        <w:jc w:val="both"/>
        <w:rPr>
          <w:sz w:val="20"/>
        </w:rPr>
      </w:pPr>
      <w:r>
        <w:rPr>
          <w:sz w:val="20"/>
        </w:rPr>
        <mc:AlternateContent>
          <mc:Choice Requires="wps">
            <w:drawing>
              <wp:anchor distT="0" distB="0" distL="0" distR="0" allowOverlap="1" layoutInCell="1" locked="0" behindDoc="0" simplePos="0" relativeHeight="15748608">
                <wp:simplePos x="0" y="0"/>
                <wp:positionH relativeFrom="page">
                  <wp:posOffset>6966436</wp:posOffset>
                </wp:positionH>
                <wp:positionV relativeFrom="paragraph">
                  <wp:posOffset>492275</wp:posOffset>
                </wp:positionV>
                <wp:extent cx="263525" cy="3275965"/>
                <wp:effectExtent l="0" t="0" r="0" b="0"/>
                <wp:wrapNone/>
                <wp:docPr id="140" name="Textbox 140"/>
                <wp:cNvGraphicFramePr>
                  <a:graphicFrameLocks/>
                </wp:cNvGraphicFramePr>
                <a:graphic>
                  <a:graphicData uri="http://schemas.microsoft.com/office/word/2010/wordprocessingShape">
                    <wps:wsp>
                      <wps:cNvPr id="140" name="Textbox 14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22</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38.761837pt;width:20.75pt;height:257.95pt;mso-position-horizontal-relative:page;mso-position-vertical-relative:paragraph;z-index:15748608" type="#_x0000_t202" id="docshape8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22</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b/>
          <w:sz w:val="20"/>
        </w:rPr>
        <w:t>Activos</w:t>
      </w:r>
      <w:r>
        <w:rPr>
          <w:b/>
          <w:spacing w:val="-3"/>
          <w:sz w:val="20"/>
        </w:rPr>
        <w:t> </w:t>
      </w:r>
      <w:r>
        <w:rPr>
          <w:b/>
          <w:sz w:val="20"/>
        </w:rPr>
        <w:t>financieros</w:t>
      </w:r>
      <w:r>
        <w:rPr>
          <w:b/>
          <w:spacing w:val="-2"/>
          <w:sz w:val="20"/>
        </w:rPr>
        <w:t> </w:t>
      </w:r>
      <w:r>
        <w:rPr>
          <w:b/>
          <w:sz w:val="20"/>
        </w:rPr>
        <w:t>a</w:t>
      </w:r>
      <w:r>
        <w:rPr>
          <w:b/>
          <w:spacing w:val="-4"/>
          <w:sz w:val="20"/>
        </w:rPr>
        <w:t> </w:t>
      </w:r>
      <w:r>
        <w:rPr>
          <w:b/>
          <w:sz w:val="20"/>
        </w:rPr>
        <w:t>coste.</w:t>
      </w:r>
      <w:r>
        <w:rPr>
          <w:b/>
          <w:spacing w:val="-3"/>
          <w:sz w:val="20"/>
        </w:rPr>
        <w:t> </w:t>
      </w:r>
      <w:r>
        <w:rPr>
          <w:sz w:val="20"/>
        </w:rPr>
        <w:t>Dentro</w:t>
      </w:r>
      <w:r>
        <w:rPr>
          <w:spacing w:val="-4"/>
          <w:sz w:val="20"/>
        </w:rPr>
        <w:t> </w:t>
      </w:r>
      <w:r>
        <w:rPr>
          <w:sz w:val="20"/>
        </w:rPr>
        <w:t>de</w:t>
      </w:r>
      <w:r>
        <w:rPr>
          <w:spacing w:val="-2"/>
          <w:sz w:val="20"/>
        </w:rPr>
        <w:t> </w:t>
      </w:r>
      <w:r>
        <w:rPr>
          <w:sz w:val="20"/>
        </w:rPr>
        <w:t>esta</w:t>
      </w:r>
      <w:r>
        <w:rPr>
          <w:spacing w:val="-3"/>
          <w:sz w:val="20"/>
        </w:rPr>
        <w:t> </w:t>
      </w:r>
      <w:r>
        <w:rPr>
          <w:sz w:val="20"/>
        </w:rPr>
        <w:t>categoría</w:t>
      </w:r>
      <w:r>
        <w:rPr>
          <w:spacing w:val="-4"/>
          <w:sz w:val="20"/>
        </w:rPr>
        <w:t> </w:t>
      </w:r>
      <w:r>
        <w:rPr>
          <w:sz w:val="20"/>
        </w:rPr>
        <w:t>se</w:t>
      </w:r>
      <w:r>
        <w:rPr>
          <w:spacing w:val="-2"/>
          <w:sz w:val="20"/>
        </w:rPr>
        <w:t> </w:t>
      </w:r>
      <w:r>
        <w:rPr>
          <w:sz w:val="20"/>
        </w:rPr>
        <w:t>incluyen,</w:t>
      </w:r>
      <w:r>
        <w:rPr>
          <w:spacing w:val="-1"/>
          <w:sz w:val="20"/>
        </w:rPr>
        <w:t> </w:t>
      </w:r>
      <w:r>
        <w:rPr>
          <w:sz w:val="20"/>
        </w:rPr>
        <w:t>entre</w:t>
      </w:r>
      <w:r>
        <w:rPr>
          <w:spacing w:val="-1"/>
          <w:sz w:val="20"/>
        </w:rPr>
        <w:t> </w:t>
      </w:r>
      <w:r>
        <w:rPr>
          <w:sz w:val="20"/>
        </w:rPr>
        <w:t>otras, las inversiones en el patrimonio de empresas del grupo, multigrupo y</w:t>
      </w:r>
      <w:r>
        <w:rPr>
          <w:spacing w:val="40"/>
          <w:sz w:val="20"/>
        </w:rPr>
        <w:t> </w:t>
      </w:r>
      <w:r>
        <w:rPr>
          <w:sz w:val="20"/>
        </w:rPr>
        <w:t>asociadas, así como las restantes inversiones en instrumentos de patrimonio cuyo valor razonable no puede determinarse por referencia a un precio</w:t>
      </w:r>
      <w:r>
        <w:rPr>
          <w:spacing w:val="80"/>
          <w:sz w:val="20"/>
        </w:rPr>
        <w:t> </w:t>
      </w:r>
      <w:r>
        <w:rPr>
          <w:sz w:val="20"/>
        </w:rPr>
        <w:t>cotizado en un mercado activo para un instrumento idéntico, o no puede obtenerse una estimación fiable del mismo.</w:t>
      </w:r>
    </w:p>
    <w:p>
      <w:pPr>
        <w:pStyle w:val="BodyText"/>
        <w:spacing w:before="120"/>
        <w:ind w:left="2760" w:right="1339"/>
        <w:jc w:val="both"/>
      </w:pPr>
      <w:r>
        <w:rPr/>
        <w:t>Se incluirán también en esta categoría los préstamos participativos cuyos intereses tengan carácter contingente y cualquier otro activo financiero que inicialmente procediese clasificar en la cartera de valor razonable con cambios en la cuenta de pérdidas y ganancias cuando no sea posible obtener una estimación fiable de su valor razonable.</w:t>
      </w:r>
    </w:p>
    <w:p>
      <w:pPr>
        <w:pStyle w:val="BodyText"/>
        <w:spacing w:before="3"/>
      </w:pPr>
    </w:p>
    <w:p>
      <w:pPr>
        <w:pStyle w:val="ListParagraph"/>
        <w:numPr>
          <w:ilvl w:val="4"/>
          <w:numId w:val="7"/>
        </w:numPr>
        <w:tabs>
          <w:tab w:pos="3477" w:val="left" w:leader="none"/>
        </w:tabs>
        <w:spacing w:line="237" w:lineRule="auto" w:before="0" w:after="0"/>
        <w:ind w:left="3477" w:right="1341" w:hanging="360"/>
        <w:jc w:val="both"/>
        <w:rPr>
          <w:sz w:val="20"/>
        </w:rPr>
      </w:pPr>
      <w:r>
        <w:rPr>
          <w:sz w:val="20"/>
        </w:rPr>
        <w:t>Valoración inicial: Se valoran al coste, que equivale al valor razonable de</w:t>
      </w:r>
      <w:r>
        <w:rPr>
          <w:spacing w:val="-3"/>
          <w:sz w:val="20"/>
        </w:rPr>
        <w:t> </w:t>
      </w:r>
      <w:r>
        <w:rPr>
          <w:sz w:val="20"/>
        </w:rPr>
        <w:t>la</w:t>
      </w:r>
      <w:r>
        <w:rPr>
          <w:spacing w:val="-5"/>
          <w:sz w:val="20"/>
        </w:rPr>
        <w:t> </w:t>
      </w:r>
      <w:r>
        <w:rPr>
          <w:sz w:val="20"/>
        </w:rPr>
        <w:t>contraprestación</w:t>
      </w:r>
      <w:r>
        <w:rPr>
          <w:spacing w:val="-3"/>
          <w:sz w:val="20"/>
        </w:rPr>
        <w:t> </w:t>
      </w:r>
      <w:r>
        <w:rPr>
          <w:sz w:val="20"/>
        </w:rPr>
        <w:t>entregada</w:t>
      </w:r>
      <w:r>
        <w:rPr>
          <w:spacing w:val="-5"/>
          <w:sz w:val="20"/>
        </w:rPr>
        <w:t> </w:t>
      </w:r>
      <w:r>
        <w:rPr>
          <w:sz w:val="20"/>
        </w:rPr>
        <w:t>más</w:t>
      </w:r>
      <w:r>
        <w:rPr>
          <w:spacing w:val="-3"/>
          <w:sz w:val="20"/>
        </w:rPr>
        <w:t> </w:t>
      </w:r>
      <w:r>
        <w:rPr>
          <w:sz w:val="20"/>
        </w:rPr>
        <w:t>los</w:t>
      </w:r>
      <w:r>
        <w:rPr>
          <w:spacing w:val="-1"/>
          <w:sz w:val="20"/>
        </w:rPr>
        <w:t> </w:t>
      </w:r>
      <w:r>
        <w:rPr>
          <w:sz w:val="20"/>
        </w:rPr>
        <w:t>costes</w:t>
      </w:r>
      <w:r>
        <w:rPr>
          <w:spacing w:val="-1"/>
          <w:sz w:val="20"/>
        </w:rPr>
        <w:t> </w:t>
      </w:r>
      <w:r>
        <w:rPr>
          <w:sz w:val="20"/>
        </w:rPr>
        <w:t>de</w:t>
      </w:r>
      <w:r>
        <w:rPr>
          <w:spacing w:val="-5"/>
          <w:sz w:val="20"/>
        </w:rPr>
        <w:t> </w:t>
      </w:r>
      <w:r>
        <w:rPr>
          <w:sz w:val="20"/>
        </w:rPr>
        <w:t>transacción</w:t>
      </w:r>
      <w:r>
        <w:rPr>
          <w:spacing w:val="-5"/>
          <w:sz w:val="20"/>
        </w:rPr>
        <w:t> </w:t>
      </w:r>
      <w:r>
        <w:rPr>
          <w:sz w:val="20"/>
        </w:rPr>
        <w:t>que</w:t>
      </w:r>
      <w:r>
        <w:rPr>
          <w:spacing w:val="-3"/>
          <w:sz w:val="20"/>
        </w:rPr>
        <w:t> </w:t>
      </w:r>
      <w:r>
        <w:rPr>
          <w:sz w:val="20"/>
        </w:rPr>
        <w:t>les sean directamente atribuibles.</w:t>
      </w:r>
    </w:p>
    <w:p>
      <w:pPr>
        <w:pStyle w:val="ListParagraph"/>
        <w:numPr>
          <w:ilvl w:val="4"/>
          <w:numId w:val="7"/>
        </w:numPr>
        <w:tabs>
          <w:tab w:pos="3477" w:val="left" w:leader="none"/>
        </w:tabs>
        <w:spacing w:line="237" w:lineRule="auto" w:before="126" w:after="0"/>
        <w:ind w:left="3477" w:right="1337" w:hanging="360"/>
        <w:jc w:val="both"/>
        <w:rPr>
          <w:sz w:val="20"/>
        </w:rPr>
      </w:pPr>
      <w:r>
        <w:rPr>
          <w:sz w:val="20"/>
        </w:rPr>
        <w:t>Valoración posterior: Los instrumentos de patrimonio incluidos en esta categoría se valoran por su coste, menos, en su caso, el importe acumulado de las correcciones valorativas por deterioro.</w:t>
      </w:r>
    </w:p>
    <w:p>
      <w:pPr>
        <w:pStyle w:val="ListParagraph"/>
        <w:numPr>
          <w:ilvl w:val="4"/>
          <w:numId w:val="7"/>
        </w:numPr>
        <w:tabs>
          <w:tab w:pos="3477" w:val="left" w:leader="none"/>
        </w:tabs>
        <w:spacing w:line="240" w:lineRule="auto" w:before="123" w:after="0"/>
        <w:ind w:left="3477" w:right="1338" w:hanging="360"/>
        <w:jc w:val="both"/>
        <w:rPr>
          <w:sz w:val="20"/>
        </w:rPr>
      </w:pPr>
      <w:r>
        <w:rPr>
          <w:sz w:val="20"/>
        </w:rPr>
        <w:t>Deterioro: Al menos al cierre del ejercicio, se efectúan las correcciones valorativas necesarias siempre que existe evidencia objetiva de que el valor en libros de una inversión no es recuperable. La Sociedad</w:t>
      </w:r>
      <w:r>
        <w:rPr>
          <w:spacing w:val="80"/>
          <w:sz w:val="20"/>
        </w:rPr>
        <w:t> </w:t>
      </w:r>
      <w:r>
        <w:rPr>
          <w:sz w:val="20"/>
        </w:rPr>
        <w:t>registra</w:t>
      </w:r>
      <w:r>
        <w:rPr>
          <w:spacing w:val="-5"/>
          <w:sz w:val="20"/>
        </w:rPr>
        <w:t> </w:t>
      </w:r>
      <w:r>
        <w:rPr>
          <w:sz w:val="20"/>
        </w:rPr>
        <w:t>los</w:t>
      </w:r>
      <w:r>
        <w:rPr>
          <w:spacing w:val="-4"/>
          <w:sz w:val="20"/>
        </w:rPr>
        <w:t> </w:t>
      </w:r>
      <w:r>
        <w:rPr>
          <w:sz w:val="20"/>
        </w:rPr>
        <w:t>correspondientes</w:t>
      </w:r>
      <w:r>
        <w:rPr>
          <w:spacing w:val="-1"/>
          <w:sz w:val="20"/>
        </w:rPr>
        <w:t> </w:t>
      </w:r>
      <w:r>
        <w:rPr>
          <w:sz w:val="20"/>
        </w:rPr>
        <w:t>deterioros</w:t>
      </w:r>
      <w:r>
        <w:rPr>
          <w:spacing w:val="-4"/>
          <w:sz w:val="20"/>
        </w:rPr>
        <w:t> </w:t>
      </w:r>
      <w:r>
        <w:rPr>
          <w:sz w:val="20"/>
        </w:rPr>
        <w:t>por</w:t>
      </w:r>
      <w:r>
        <w:rPr>
          <w:spacing w:val="-2"/>
          <w:sz w:val="20"/>
        </w:rPr>
        <w:t> </w:t>
      </w:r>
      <w:r>
        <w:rPr>
          <w:sz w:val="20"/>
        </w:rPr>
        <w:t>la</w:t>
      </w:r>
      <w:r>
        <w:rPr>
          <w:spacing w:val="-5"/>
          <w:sz w:val="20"/>
        </w:rPr>
        <w:t> </w:t>
      </w:r>
      <w:r>
        <w:rPr>
          <w:sz w:val="20"/>
        </w:rPr>
        <w:t>diferencia</w:t>
      </w:r>
      <w:r>
        <w:rPr>
          <w:spacing w:val="-5"/>
          <w:sz w:val="20"/>
        </w:rPr>
        <w:t> </w:t>
      </w:r>
      <w:r>
        <w:rPr>
          <w:sz w:val="20"/>
        </w:rPr>
        <w:t>existente</w:t>
      </w:r>
      <w:r>
        <w:rPr>
          <w:spacing w:val="-5"/>
          <w:sz w:val="20"/>
        </w:rPr>
        <w:t> </w:t>
      </w:r>
      <w:r>
        <w:rPr>
          <w:sz w:val="20"/>
        </w:rPr>
        <w:t>entre el</w:t>
      </w:r>
      <w:r>
        <w:rPr>
          <w:spacing w:val="40"/>
          <w:sz w:val="20"/>
        </w:rPr>
        <w:t> </w:t>
      </w:r>
      <w:r>
        <w:rPr>
          <w:sz w:val="20"/>
        </w:rPr>
        <w:t>valor</w:t>
      </w:r>
      <w:r>
        <w:rPr>
          <w:spacing w:val="40"/>
          <w:sz w:val="20"/>
        </w:rPr>
        <w:t> </w:t>
      </w:r>
      <w:r>
        <w:rPr>
          <w:sz w:val="20"/>
        </w:rPr>
        <w:t>en</w:t>
      </w:r>
      <w:r>
        <w:rPr>
          <w:spacing w:val="40"/>
          <w:sz w:val="20"/>
        </w:rPr>
        <w:t> </w:t>
      </w:r>
      <w:r>
        <w:rPr>
          <w:sz w:val="20"/>
        </w:rPr>
        <w:t>libros</w:t>
      </w:r>
      <w:r>
        <w:rPr>
          <w:spacing w:val="40"/>
          <w:sz w:val="20"/>
        </w:rPr>
        <w:t> </w:t>
      </w:r>
      <w:r>
        <w:rPr>
          <w:sz w:val="20"/>
        </w:rPr>
        <w:t>y</w:t>
      </w:r>
      <w:r>
        <w:rPr>
          <w:spacing w:val="40"/>
          <w:sz w:val="20"/>
        </w:rPr>
        <w:t> </w:t>
      </w:r>
      <w:r>
        <w:rPr>
          <w:sz w:val="20"/>
        </w:rPr>
        <w:t>el</w:t>
      </w:r>
      <w:r>
        <w:rPr>
          <w:spacing w:val="40"/>
          <w:sz w:val="20"/>
        </w:rPr>
        <w:t> </w:t>
      </w:r>
      <w:r>
        <w:rPr>
          <w:sz w:val="20"/>
        </w:rPr>
        <w:t>importe</w:t>
      </w:r>
      <w:r>
        <w:rPr>
          <w:spacing w:val="40"/>
          <w:sz w:val="20"/>
        </w:rPr>
        <w:t> </w:t>
      </w:r>
      <w:r>
        <w:rPr>
          <w:sz w:val="20"/>
        </w:rPr>
        <w:t>recuperable,</w:t>
      </w:r>
      <w:r>
        <w:rPr>
          <w:spacing w:val="40"/>
          <w:sz w:val="20"/>
        </w:rPr>
        <w:t> </w:t>
      </w:r>
      <w:r>
        <w:rPr>
          <w:sz w:val="20"/>
        </w:rPr>
        <w:t>entendido</w:t>
      </w:r>
      <w:r>
        <w:rPr>
          <w:spacing w:val="40"/>
          <w:sz w:val="20"/>
        </w:rPr>
        <w:t> </w:t>
      </w:r>
      <w:r>
        <w:rPr>
          <w:sz w:val="20"/>
        </w:rPr>
        <w:t>éste</w:t>
      </w:r>
      <w:r>
        <w:rPr>
          <w:spacing w:val="40"/>
          <w:sz w:val="20"/>
        </w:rPr>
        <w:t> </w:t>
      </w:r>
      <w:r>
        <w:rPr>
          <w:sz w:val="20"/>
        </w:rPr>
        <w:t>como</w:t>
      </w:r>
      <w:r>
        <w:rPr>
          <w:spacing w:val="40"/>
          <w:sz w:val="20"/>
        </w:rPr>
        <w:t> </w:t>
      </w:r>
      <w:r>
        <w:rPr>
          <w:sz w:val="20"/>
        </w:rPr>
        <w:t>el</w:t>
      </w:r>
    </w:p>
    <w:p>
      <w:pPr>
        <w:pStyle w:val="ListParagraph"/>
        <w:spacing w:after="0" w:line="240" w:lineRule="auto"/>
        <w:jc w:val="both"/>
        <w:rPr>
          <w:sz w:val="20"/>
        </w:rPr>
        <w:sectPr>
          <w:pgSz w:w="11910" w:h="16840"/>
          <w:pgMar w:header="286" w:footer="1060" w:top="1920" w:bottom="1260" w:left="360" w:right="360"/>
        </w:sectPr>
      </w:pPr>
    </w:p>
    <w:p>
      <w:pPr>
        <w:pStyle w:val="BodyText"/>
        <w:spacing w:before="201"/>
      </w:pPr>
    </w:p>
    <w:p>
      <w:pPr>
        <w:pStyle w:val="BodyText"/>
        <w:ind w:left="3477" w:right="1334"/>
        <w:jc w:val="both"/>
      </w:pPr>
      <w:r>
        <w:rPr/>
        <w:t>mayor importe entre su valor razonable menos los costes de venta y el valor actual de los flujos de efectivo futuros derivados de la inversión, que para el caso de instrumentos de patrimonio se calculan, bien mediante la estimación de los que se espera recibir como</w:t>
      </w:r>
      <w:r>
        <w:rPr>
          <w:spacing w:val="40"/>
        </w:rPr>
        <w:t> </w:t>
      </w:r>
      <w:r>
        <w:rPr/>
        <w:t>consecuencia del reparto de dividendos realizado por la empresa participada y de la enajenación o baja en cuentas de la inversión en la misma, bien mediante la estimación de su participación en los flujos de efectivo que se espera sean generados por la empresa participada, procedentes tanto de sus actividades ordinarias como de su enajenación o baja en cuentas.</w:t>
      </w:r>
    </w:p>
    <w:p>
      <w:pPr>
        <w:pStyle w:val="BodyText"/>
        <w:spacing w:before="120"/>
        <w:ind w:left="3477" w:right="1338"/>
        <w:jc w:val="both"/>
      </w:pPr>
      <w:r>
        <w:rPr/>
        <w:t>Salvo mejor evidencia del importe recuperable de las inversiones en instrumentos de patrimonio, la estimación de la pérdida por deterioro</w:t>
      </w:r>
      <w:r>
        <w:rPr>
          <w:spacing w:val="80"/>
        </w:rPr>
        <w:t> </w:t>
      </w:r>
      <w:r>
        <w:rPr/>
        <w:t>de esta clase de activos se calcula en</w:t>
      </w:r>
      <w:r>
        <w:rPr>
          <w:spacing w:val="-1"/>
        </w:rPr>
        <w:t> </w:t>
      </w:r>
      <w:r>
        <w:rPr/>
        <w:t>función</w:t>
      </w:r>
      <w:r>
        <w:rPr>
          <w:spacing w:val="-1"/>
        </w:rPr>
        <w:t> </w:t>
      </w:r>
      <w:r>
        <w:rPr/>
        <w:t>del patrimonio</w:t>
      </w:r>
      <w:r>
        <w:rPr>
          <w:spacing w:val="-1"/>
        </w:rPr>
        <w:t> </w:t>
      </w:r>
      <w:r>
        <w:rPr/>
        <w:t>neto de la entidad participada y de las plusvalías tácitas existentes en la fecha de la valoración, netas del efecto impositivo. En la determinación de ese valor, y siempre que la empresa participada haya invertido a su vez en otra, se tiene en cuenta el patrimonio neto incluido en las cuentas anuales consolidadas elaboradas aplicando los criterios del Código de Comercio y sus normas de desarrollo.</w:t>
      </w:r>
    </w:p>
    <w:p>
      <w:pPr>
        <w:pStyle w:val="BodyText"/>
        <w:spacing w:before="229"/>
        <w:ind w:left="3477" w:right="1338"/>
        <w:jc w:val="both"/>
      </w:pPr>
      <w:r>
        <w:rPr/>
        <w:t>El</w:t>
      </w:r>
      <w:r>
        <w:rPr>
          <w:spacing w:val="-1"/>
        </w:rPr>
        <w:t> </w:t>
      </w:r>
      <w:r>
        <w:rPr/>
        <w:t>reconocimiento</w:t>
      </w:r>
      <w:r>
        <w:rPr>
          <w:spacing w:val="-1"/>
        </w:rPr>
        <w:t> </w:t>
      </w:r>
      <w:r>
        <w:rPr/>
        <w:t>de</w:t>
      </w:r>
      <w:r>
        <w:rPr>
          <w:spacing w:val="-1"/>
        </w:rPr>
        <w:t> </w:t>
      </w:r>
      <w:r>
        <w:rPr/>
        <w:t>las correcciones valorativas por deterioro</w:t>
      </w:r>
      <w:r>
        <w:rPr>
          <w:spacing w:val="-1"/>
        </w:rPr>
        <w:t> </w:t>
      </w:r>
      <w:r>
        <w:rPr/>
        <w:t>de</w:t>
      </w:r>
      <w:r>
        <w:rPr>
          <w:spacing w:val="-3"/>
        </w:rPr>
        <w:t> </w:t>
      </w:r>
      <w:r>
        <w:rPr/>
        <w:t>valor y, en su caso, su reversión, se registran como un gasto o un ingreso, respectivamente, en la cuenta de pérdidas y ganancias. La reversión del deterioro tendrá como límite el valor en libros de la inversión que estaría reconocida en la fecha de reversión si no se hubiese registrado el deterioro del valor.</w:t>
      </w:r>
    </w:p>
    <w:p>
      <w:pPr>
        <w:pStyle w:val="ListParagraph"/>
        <w:numPr>
          <w:ilvl w:val="0"/>
          <w:numId w:val="10"/>
        </w:numPr>
        <w:tabs>
          <w:tab w:pos="3117" w:val="left" w:leader="none"/>
        </w:tabs>
        <w:spacing w:line="240" w:lineRule="auto" w:before="228" w:after="0"/>
        <w:ind w:left="3117" w:right="1338" w:hanging="360"/>
        <w:jc w:val="both"/>
        <w:rPr>
          <w:sz w:val="20"/>
        </w:rPr>
      </w:pPr>
      <w:r>
        <w:rPr>
          <w:sz w:val="20"/>
        </w:rPr>
        <mc:AlternateContent>
          <mc:Choice Requires="wps">
            <w:drawing>
              <wp:anchor distT="0" distB="0" distL="0" distR="0" allowOverlap="1" layoutInCell="1" locked="0" behindDoc="0" simplePos="0" relativeHeight="15749120">
                <wp:simplePos x="0" y="0"/>
                <wp:positionH relativeFrom="page">
                  <wp:posOffset>6966436</wp:posOffset>
                </wp:positionH>
                <wp:positionV relativeFrom="paragraph">
                  <wp:posOffset>1187935</wp:posOffset>
                </wp:positionV>
                <wp:extent cx="263525" cy="3275965"/>
                <wp:effectExtent l="0" t="0" r="0" b="0"/>
                <wp:wrapNone/>
                <wp:docPr id="141" name="Textbox 141"/>
                <wp:cNvGraphicFramePr>
                  <a:graphicFrameLocks/>
                </wp:cNvGraphicFramePr>
                <a:graphic>
                  <a:graphicData uri="http://schemas.microsoft.com/office/word/2010/wordprocessingShape">
                    <wps:wsp>
                      <wps:cNvPr id="141" name="Textbox 14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23</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93.538254pt;width:20.75pt;height:257.95pt;mso-position-horizontal-relative:page;mso-position-vertical-relative:paragraph;z-index:15749120" type="#_x0000_t202" id="docshape9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23</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b/>
          <w:sz w:val="20"/>
        </w:rPr>
        <w:t>Activos financieros a valor razonable con cambios en el patrimonio neto. </w:t>
      </w:r>
      <w:r>
        <w:rPr>
          <w:sz w:val="20"/>
        </w:rPr>
        <w:t>Un activo financiero se incluye en esta categoría cuando las condiciones contractuales del activo financiero dan lugar, en fechas especificadas, a flujos de efectivo que son únicamente cobros de principal</w:t>
      </w:r>
      <w:r>
        <w:rPr>
          <w:spacing w:val="40"/>
          <w:sz w:val="20"/>
        </w:rPr>
        <w:t> </w:t>
      </w:r>
      <w:r>
        <w:rPr>
          <w:sz w:val="20"/>
        </w:rPr>
        <w:t>e intereses sobre el importe del principal pendiente, y no se mantiene para negociar ni proceda clasificarlo en la categoría de activos financieros a coste</w:t>
      </w:r>
      <w:r>
        <w:rPr>
          <w:spacing w:val="-5"/>
          <w:sz w:val="20"/>
        </w:rPr>
        <w:t> </w:t>
      </w:r>
      <w:r>
        <w:rPr>
          <w:sz w:val="20"/>
        </w:rPr>
        <w:t>amortizado.</w:t>
      </w:r>
      <w:r>
        <w:rPr>
          <w:spacing w:val="-5"/>
          <w:sz w:val="20"/>
        </w:rPr>
        <w:t> </w:t>
      </w:r>
      <w:r>
        <w:rPr>
          <w:sz w:val="20"/>
        </w:rPr>
        <w:t>También</w:t>
      </w:r>
      <w:r>
        <w:rPr>
          <w:spacing w:val="-5"/>
          <w:sz w:val="20"/>
        </w:rPr>
        <w:t> </w:t>
      </w:r>
      <w:r>
        <w:rPr>
          <w:sz w:val="20"/>
        </w:rPr>
        <w:t>se</w:t>
      </w:r>
      <w:r>
        <w:rPr>
          <w:spacing w:val="-6"/>
          <w:sz w:val="20"/>
        </w:rPr>
        <w:t> </w:t>
      </w:r>
      <w:r>
        <w:rPr>
          <w:sz w:val="20"/>
        </w:rPr>
        <w:t>incluyen</w:t>
      </w:r>
      <w:r>
        <w:rPr>
          <w:spacing w:val="-4"/>
          <w:sz w:val="20"/>
        </w:rPr>
        <w:t> </w:t>
      </w:r>
      <w:r>
        <w:rPr>
          <w:sz w:val="20"/>
        </w:rPr>
        <w:t>en</w:t>
      </w:r>
      <w:r>
        <w:rPr>
          <w:spacing w:val="-2"/>
          <w:sz w:val="20"/>
        </w:rPr>
        <w:t> </w:t>
      </w:r>
      <w:r>
        <w:rPr>
          <w:sz w:val="20"/>
        </w:rPr>
        <w:t>esta</w:t>
      </w:r>
      <w:r>
        <w:rPr>
          <w:spacing w:val="-6"/>
          <w:sz w:val="20"/>
        </w:rPr>
        <w:t> </w:t>
      </w:r>
      <w:r>
        <w:rPr>
          <w:sz w:val="20"/>
        </w:rPr>
        <w:t>categoría</w:t>
      </w:r>
      <w:r>
        <w:rPr>
          <w:spacing w:val="-6"/>
          <w:sz w:val="20"/>
        </w:rPr>
        <w:t> </w:t>
      </w:r>
      <w:r>
        <w:rPr>
          <w:sz w:val="20"/>
        </w:rPr>
        <w:t>las inversiones en instrumentos</w:t>
      </w:r>
      <w:r>
        <w:rPr>
          <w:spacing w:val="-1"/>
          <w:sz w:val="20"/>
        </w:rPr>
        <w:t> </w:t>
      </w:r>
      <w:r>
        <w:rPr>
          <w:sz w:val="20"/>
        </w:rPr>
        <w:t>de</w:t>
      </w:r>
      <w:r>
        <w:rPr>
          <w:spacing w:val="-3"/>
          <w:sz w:val="20"/>
        </w:rPr>
        <w:t> </w:t>
      </w:r>
      <w:r>
        <w:rPr>
          <w:sz w:val="20"/>
        </w:rPr>
        <w:t>patrimonio</w:t>
      </w:r>
      <w:r>
        <w:rPr>
          <w:spacing w:val="-1"/>
          <w:sz w:val="20"/>
        </w:rPr>
        <w:t> </w:t>
      </w:r>
      <w:r>
        <w:rPr>
          <w:sz w:val="20"/>
        </w:rPr>
        <w:t>para</w:t>
      </w:r>
      <w:r>
        <w:rPr>
          <w:spacing w:val="-3"/>
          <w:sz w:val="20"/>
        </w:rPr>
        <w:t> </w:t>
      </w:r>
      <w:r>
        <w:rPr>
          <w:sz w:val="20"/>
        </w:rPr>
        <w:t>las</w:t>
      </w:r>
      <w:r>
        <w:rPr>
          <w:spacing w:val="-3"/>
          <w:sz w:val="20"/>
        </w:rPr>
        <w:t> </w:t>
      </w:r>
      <w:r>
        <w:rPr>
          <w:sz w:val="20"/>
        </w:rPr>
        <w:t>que,</w:t>
      </w:r>
      <w:r>
        <w:rPr>
          <w:spacing w:val="-3"/>
          <w:sz w:val="20"/>
        </w:rPr>
        <w:t> </w:t>
      </w:r>
      <w:r>
        <w:rPr>
          <w:sz w:val="20"/>
        </w:rPr>
        <w:t>debiéndose</w:t>
      </w:r>
      <w:r>
        <w:rPr>
          <w:spacing w:val="-1"/>
          <w:sz w:val="20"/>
        </w:rPr>
        <w:t> </w:t>
      </w:r>
      <w:r>
        <w:rPr>
          <w:sz w:val="20"/>
        </w:rPr>
        <w:t>haberse</w:t>
      </w:r>
      <w:r>
        <w:rPr>
          <w:spacing w:val="-3"/>
          <w:sz w:val="20"/>
        </w:rPr>
        <w:t> </w:t>
      </w:r>
      <w:r>
        <w:rPr>
          <w:sz w:val="20"/>
        </w:rPr>
        <w:t>incluido</w:t>
      </w:r>
      <w:r>
        <w:rPr>
          <w:spacing w:val="-5"/>
          <w:sz w:val="20"/>
        </w:rPr>
        <w:t> </w:t>
      </w:r>
      <w:r>
        <w:rPr>
          <w:sz w:val="20"/>
        </w:rPr>
        <w:t>en</w:t>
      </w:r>
      <w:r>
        <w:rPr>
          <w:spacing w:val="-3"/>
          <w:sz w:val="20"/>
        </w:rPr>
        <w:t> </w:t>
      </w:r>
      <w:r>
        <w:rPr>
          <w:sz w:val="20"/>
        </w:rPr>
        <w:t>la categoría de activos financieros a</w:t>
      </w:r>
      <w:r>
        <w:rPr>
          <w:spacing w:val="-1"/>
          <w:sz w:val="20"/>
        </w:rPr>
        <w:t> </w:t>
      </w:r>
      <w:r>
        <w:rPr>
          <w:sz w:val="20"/>
        </w:rPr>
        <w:t>valor razonable</w:t>
      </w:r>
      <w:r>
        <w:rPr>
          <w:spacing w:val="-1"/>
          <w:sz w:val="20"/>
        </w:rPr>
        <w:t> </w:t>
      </w:r>
      <w:r>
        <w:rPr>
          <w:sz w:val="20"/>
        </w:rPr>
        <w:t>con cambios en pérdidas y ganancias, se ha ejercitado la opción irrevocable de clasificarlas en esta </w:t>
      </w:r>
      <w:r>
        <w:rPr>
          <w:spacing w:val="-2"/>
          <w:sz w:val="20"/>
        </w:rPr>
        <w:t>categoría.</w:t>
      </w:r>
    </w:p>
    <w:p>
      <w:pPr>
        <w:pStyle w:val="ListParagraph"/>
        <w:numPr>
          <w:ilvl w:val="1"/>
          <w:numId w:val="10"/>
        </w:numPr>
        <w:tabs>
          <w:tab w:pos="3477" w:val="left" w:leader="none"/>
        </w:tabs>
        <w:spacing w:line="240" w:lineRule="auto" w:before="123" w:after="0"/>
        <w:ind w:left="3477" w:right="1337" w:hanging="360"/>
        <w:jc w:val="both"/>
        <w:rPr>
          <w:sz w:val="20"/>
        </w:rPr>
      </w:pPr>
      <w:r>
        <w:rPr>
          <w:sz w:val="20"/>
        </w:rPr>
        <w:t>Valoración inicial: Valor razonable, que, salvo evidencia en contrario,</w:t>
      </w:r>
      <w:r>
        <w:rPr>
          <w:spacing w:val="80"/>
          <w:sz w:val="20"/>
        </w:rPr>
        <w:t> </w:t>
      </w:r>
      <w:r>
        <w:rPr>
          <w:sz w:val="20"/>
        </w:rPr>
        <w:t>es el precio de la transacción, que equivale al valor razonable de la contraprestación entregada, más los costes de transacción que les son directamente atribuibles</w:t>
      </w:r>
    </w:p>
    <w:p>
      <w:pPr>
        <w:pStyle w:val="ListParagraph"/>
        <w:numPr>
          <w:ilvl w:val="1"/>
          <w:numId w:val="10"/>
        </w:numPr>
        <w:tabs>
          <w:tab w:pos="3477" w:val="left" w:leader="none"/>
        </w:tabs>
        <w:spacing w:line="240" w:lineRule="auto" w:before="119" w:after="0"/>
        <w:ind w:left="3477" w:right="1337" w:hanging="360"/>
        <w:jc w:val="both"/>
        <w:rPr>
          <w:sz w:val="20"/>
        </w:rPr>
      </w:pPr>
      <w:r>
        <w:rPr>
          <w:sz w:val="20"/>
        </w:rPr>
        <w:t>Valoración posterior: Valor razonable, sin deducir los costes de transacción en que se pueda incurrir en su enajenación. Los cambios que se producen en el valor razonable se registran directamente en el patrimonio</w:t>
      </w:r>
      <w:r>
        <w:rPr>
          <w:spacing w:val="-3"/>
          <w:sz w:val="20"/>
        </w:rPr>
        <w:t> </w:t>
      </w:r>
      <w:r>
        <w:rPr>
          <w:sz w:val="20"/>
        </w:rPr>
        <w:t>neto, hasta</w:t>
      </w:r>
      <w:r>
        <w:rPr>
          <w:spacing w:val="-1"/>
          <w:sz w:val="20"/>
        </w:rPr>
        <w:t> </w:t>
      </w:r>
      <w:r>
        <w:rPr>
          <w:sz w:val="20"/>
        </w:rPr>
        <w:t>que el</w:t>
      </w:r>
      <w:r>
        <w:rPr>
          <w:spacing w:val="-4"/>
          <w:sz w:val="20"/>
        </w:rPr>
        <w:t> </w:t>
      </w:r>
      <w:r>
        <w:rPr>
          <w:sz w:val="20"/>
        </w:rPr>
        <w:t>activo</w:t>
      </w:r>
      <w:r>
        <w:rPr>
          <w:spacing w:val="-1"/>
          <w:sz w:val="20"/>
        </w:rPr>
        <w:t> </w:t>
      </w:r>
      <w:r>
        <w:rPr>
          <w:sz w:val="20"/>
        </w:rPr>
        <w:t>financiero</w:t>
      </w:r>
      <w:r>
        <w:rPr>
          <w:spacing w:val="-3"/>
          <w:sz w:val="20"/>
        </w:rPr>
        <w:t> </w:t>
      </w:r>
      <w:r>
        <w:rPr>
          <w:sz w:val="20"/>
        </w:rPr>
        <w:t>causa</w:t>
      </w:r>
      <w:r>
        <w:rPr>
          <w:spacing w:val="-3"/>
          <w:sz w:val="20"/>
        </w:rPr>
        <w:t> </w:t>
      </w:r>
      <w:r>
        <w:rPr>
          <w:sz w:val="20"/>
        </w:rPr>
        <w:t>baja</w:t>
      </w:r>
      <w:r>
        <w:rPr>
          <w:spacing w:val="-3"/>
          <w:sz w:val="20"/>
        </w:rPr>
        <w:t> </w:t>
      </w:r>
      <w:r>
        <w:rPr>
          <w:sz w:val="20"/>
        </w:rPr>
        <w:t>del balance</w:t>
      </w:r>
      <w:r>
        <w:rPr>
          <w:spacing w:val="-3"/>
          <w:sz w:val="20"/>
        </w:rPr>
        <w:t> </w:t>
      </w:r>
      <w:r>
        <w:rPr>
          <w:sz w:val="20"/>
        </w:rPr>
        <w:t>o se</w:t>
      </w:r>
      <w:r>
        <w:rPr>
          <w:spacing w:val="-1"/>
          <w:sz w:val="20"/>
        </w:rPr>
        <w:t> </w:t>
      </w:r>
      <w:r>
        <w:rPr>
          <w:sz w:val="20"/>
        </w:rPr>
        <w:t>deteriora, momento</w:t>
      </w:r>
      <w:r>
        <w:rPr>
          <w:spacing w:val="-1"/>
          <w:sz w:val="20"/>
        </w:rPr>
        <w:t> </w:t>
      </w:r>
      <w:r>
        <w:rPr>
          <w:sz w:val="20"/>
        </w:rPr>
        <w:t>en que el importe así reconocido, se</w:t>
      </w:r>
      <w:r>
        <w:rPr>
          <w:spacing w:val="-1"/>
          <w:sz w:val="20"/>
        </w:rPr>
        <w:t> </w:t>
      </w:r>
      <w:r>
        <w:rPr>
          <w:sz w:val="20"/>
        </w:rPr>
        <w:t>imputa a la cuenta de pérdidas y ganancias</w:t>
      </w:r>
    </w:p>
    <w:p>
      <w:pPr>
        <w:pStyle w:val="ListParagraph"/>
        <w:numPr>
          <w:ilvl w:val="1"/>
          <w:numId w:val="10"/>
        </w:numPr>
        <w:tabs>
          <w:tab w:pos="3477" w:val="left" w:leader="none"/>
        </w:tabs>
        <w:spacing w:line="240" w:lineRule="auto" w:before="117" w:after="0"/>
        <w:ind w:left="3477" w:right="1338" w:hanging="360"/>
        <w:jc w:val="both"/>
        <w:rPr>
          <w:sz w:val="20"/>
        </w:rPr>
      </w:pPr>
      <w:r>
        <w:rPr>
          <w:sz w:val="20"/>
        </w:rPr>
        <w:t>Deterioro: Al menos al cierre del ejercicio, se efectúan las correcciones valorativas necesarias siempre que existe evidencia objetiva de que el valor</w:t>
      </w:r>
      <w:r>
        <w:rPr>
          <w:spacing w:val="-4"/>
          <w:sz w:val="20"/>
        </w:rPr>
        <w:t> </w:t>
      </w:r>
      <w:r>
        <w:rPr>
          <w:sz w:val="20"/>
        </w:rPr>
        <w:t>de</w:t>
      </w:r>
      <w:r>
        <w:rPr>
          <w:spacing w:val="-3"/>
          <w:sz w:val="20"/>
        </w:rPr>
        <w:t> </w:t>
      </w:r>
      <w:r>
        <w:rPr>
          <w:sz w:val="20"/>
        </w:rPr>
        <w:t>un</w:t>
      </w:r>
      <w:r>
        <w:rPr>
          <w:spacing w:val="-1"/>
          <w:sz w:val="20"/>
        </w:rPr>
        <w:t> </w:t>
      </w:r>
      <w:r>
        <w:rPr>
          <w:sz w:val="20"/>
        </w:rPr>
        <w:t>activo</w:t>
      </w:r>
      <w:r>
        <w:rPr>
          <w:spacing w:val="-3"/>
          <w:sz w:val="20"/>
        </w:rPr>
        <w:t> </w:t>
      </w:r>
      <w:r>
        <w:rPr>
          <w:sz w:val="20"/>
        </w:rPr>
        <w:t>financiero</w:t>
      </w:r>
      <w:r>
        <w:rPr>
          <w:spacing w:val="-5"/>
          <w:sz w:val="20"/>
        </w:rPr>
        <w:t> </w:t>
      </w:r>
      <w:r>
        <w:rPr>
          <w:sz w:val="20"/>
        </w:rPr>
        <w:t>se</w:t>
      </w:r>
      <w:r>
        <w:rPr>
          <w:spacing w:val="-3"/>
          <w:sz w:val="20"/>
        </w:rPr>
        <w:t> </w:t>
      </w:r>
      <w:r>
        <w:rPr>
          <w:sz w:val="20"/>
        </w:rPr>
        <w:t>ha</w:t>
      </w:r>
      <w:r>
        <w:rPr>
          <w:spacing w:val="-3"/>
          <w:sz w:val="20"/>
        </w:rPr>
        <w:t> </w:t>
      </w:r>
      <w:r>
        <w:rPr>
          <w:sz w:val="20"/>
        </w:rPr>
        <w:t>deteriorado</w:t>
      </w:r>
      <w:r>
        <w:rPr>
          <w:spacing w:val="-1"/>
          <w:sz w:val="20"/>
        </w:rPr>
        <w:t> </w:t>
      </w:r>
      <w:r>
        <w:rPr>
          <w:sz w:val="20"/>
        </w:rPr>
        <w:t>como</w:t>
      </w:r>
      <w:r>
        <w:rPr>
          <w:spacing w:val="-5"/>
          <w:sz w:val="20"/>
        </w:rPr>
        <w:t> </w:t>
      </w:r>
      <w:r>
        <w:rPr>
          <w:sz w:val="20"/>
        </w:rPr>
        <w:t>resultado</w:t>
      </w:r>
      <w:r>
        <w:rPr>
          <w:spacing w:val="-1"/>
          <w:sz w:val="20"/>
        </w:rPr>
        <w:t> </w:t>
      </w:r>
      <w:r>
        <w:rPr>
          <w:sz w:val="20"/>
        </w:rPr>
        <w:t>de</w:t>
      </w:r>
      <w:r>
        <w:rPr>
          <w:spacing w:val="-1"/>
          <w:sz w:val="20"/>
        </w:rPr>
        <w:t> </w:t>
      </w:r>
      <w:r>
        <w:rPr>
          <w:sz w:val="20"/>
        </w:rPr>
        <w:t>uno</w:t>
      </w:r>
      <w:r>
        <w:rPr>
          <w:spacing w:val="-3"/>
          <w:sz w:val="20"/>
        </w:rPr>
        <w:t> </w:t>
      </w:r>
      <w:r>
        <w:rPr>
          <w:sz w:val="20"/>
        </w:rPr>
        <w:t>o más eventos que hayan ocurrido después de su reconocimiento inicial, y que ocasionen: - retraso en los flujos de efectivo estimados futuros; o</w:t>
      </w:r>
    </w:p>
    <w:p>
      <w:pPr>
        <w:pStyle w:val="BodyText"/>
        <w:spacing w:line="228" w:lineRule="exact"/>
        <w:ind w:left="3477"/>
        <w:jc w:val="both"/>
      </w:pPr>
      <w:r>
        <w:rPr/>
        <w:t>-</w:t>
      </w:r>
      <w:r>
        <w:rPr>
          <w:spacing w:val="13"/>
        </w:rPr>
        <w:t> </w:t>
      </w:r>
      <w:r>
        <w:rPr/>
        <w:t>la</w:t>
      </w:r>
      <w:r>
        <w:rPr>
          <w:spacing w:val="10"/>
        </w:rPr>
        <w:t> </w:t>
      </w:r>
      <w:r>
        <w:rPr/>
        <w:t>falta</w:t>
      </w:r>
      <w:r>
        <w:rPr>
          <w:spacing w:val="13"/>
        </w:rPr>
        <w:t> </w:t>
      </w:r>
      <w:r>
        <w:rPr/>
        <w:t>de</w:t>
      </w:r>
      <w:r>
        <w:rPr>
          <w:spacing w:val="12"/>
        </w:rPr>
        <w:t> </w:t>
      </w:r>
      <w:r>
        <w:rPr/>
        <w:t>recuperabilidad</w:t>
      </w:r>
      <w:r>
        <w:rPr>
          <w:spacing w:val="11"/>
        </w:rPr>
        <w:t> </w:t>
      </w:r>
      <w:r>
        <w:rPr/>
        <w:t>del</w:t>
      </w:r>
      <w:r>
        <w:rPr>
          <w:spacing w:val="14"/>
        </w:rPr>
        <w:t> </w:t>
      </w:r>
      <w:r>
        <w:rPr/>
        <w:t>valor</w:t>
      </w:r>
      <w:r>
        <w:rPr>
          <w:spacing w:val="15"/>
        </w:rPr>
        <w:t> </w:t>
      </w:r>
      <w:r>
        <w:rPr/>
        <w:t>en</w:t>
      </w:r>
      <w:r>
        <w:rPr>
          <w:spacing w:val="13"/>
        </w:rPr>
        <w:t> </w:t>
      </w:r>
      <w:r>
        <w:rPr/>
        <w:t>libros</w:t>
      </w:r>
      <w:r>
        <w:rPr>
          <w:spacing w:val="14"/>
        </w:rPr>
        <w:t> </w:t>
      </w:r>
      <w:r>
        <w:rPr/>
        <w:t>del</w:t>
      </w:r>
      <w:r>
        <w:rPr>
          <w:spacing w:val="12"/>
        </w:rPr>
        <w:t> </w:t>
      </w:r>
      <w:r>
        <w:rPr/>
        <w:t>activo,</w:t>
      </w:r>
      <w:r>
        <w:rPr>
          <w:spacing w:val="12"/>
        </w:rPr>
        <w:t> </w:t>
      </w:r>
      <w:r>
        <w:rPr>
          <w:spacing w:val="-2"/>
        </w:rPr>
        <w:t>evidenciada,</w:t>
      </w:r>
    </w:p>
    <w:p>
      <w:pPr>
        <w:pStyle w:val="BodyText"/>
        <w:spacing w:after="0" w:line="228" w:lineRule="exact"/>
        <w:jc w:val="both"/>
        <w:sectPr>
          <w:pgSz w:w="11910" w:h="16840"/>
          <w:pgMar w:header="286" w:footer="1060" w:top="1920" w:bottom="1260" w:left="360" w:right="360"/>
        </w:sectPr>
      </w:pPr>
    </w:p>
    <w:p>
      <w:pPr>
        <w:pStyle w:val="BodyText"/>
        <w:spacing w:before="201"/>
      </w:pPr>
    </w:p>
    <w:p>
      <w:pPr>
        <w:pStyle w:val="BodyText"/>
        <w:ind w:left="3477" w:right="1339"/>
        <w:jc w:val="both"/>
      </w:pPr>
      <w:r>
        <w:rPr/>
        <w:t>por ejemplo, por un descenso prolongado o significativo en su valor </w:t>
      </w:r>
      <w:r>
        <w:rPr>
          <w:spacing w:val="-2"/>
        </w:rPr>
        <w:t>razonable.</w:t>
      </w:r>
    </w:p>
    <w:p>
      <w:pPr>
        <w:pStyle w:val="BodyText"/>
        <w:spacing w:before="119"/>
        <w:ind w:left="3465" w:right="1335"/>
        <w:jc w:val="both"/>
      </w:pPr>
      <w:r>
        <w:rPr/>
        <w:t>La corrección valorativa por deterioro del valor de estos activos financieros es la diferencia entre su coste o coste amortizado menos,</w:t>
      </w:r>
      <w:r>
        <w:rPr>
          <w:spacing w:val="40"/>
        </w:rPr>
        <w:t> </w:t>
      </w:r>
      <w:r>
        <w:rPr/>
        <w:t>en su caso, cualquier corrección valorativa por deterioro previamente reconocida en la cuenta de pérdidas y ganancias y el valor razonable</w:t>
      </w:r>
      <w:r>
        <w:rPr>
          <w:spacing w:val="40"/>
        </w:rPr>
        <w:t> </w:t>
      </w:r>
      <w:r>
        <w:rPr/>
        <w:t>en el momento en que se efectúe la valoración. Las pérdidas acumuladas reconocidas en el patrimonio neto por disminución del</w:t>
      </w:r>
      <w:r>
        <w:rPr>
          <w:spacing w:val="40"/>
        </w:rPr>
        <w:t> </w:t>
      </w:r>
      <w:r>
        <w:rPr/>
        <w:t>valor razonable, siempre que exista una evidencia objetiva de deterioro en el valor del activo, se reconocen en la cuenta de pérdidas y </w:t>
      </w:r>
      <w:r>
        <w:rPr>
          <w:spacing w:val="-2"/>
        </w:rPr>
        <w:t>ganancias.</w:t>
      </w:r>
    </w:p>
    <w:p>
      <w:pPr>
        <w:pStyle w:val="BodyText"/>
        <w:spacing w:before="1"/>
      </w:pPr>
    </w:p>
    <w:p>
      <w:pPr>
        <w:pStyle w:val="BodyText"/>
        <w:spacing w:before="1"/>
        <w:ind w:left="3465" w:right="1336"/>
        <w:jc w:val="both"/>
      </w:pPr>
      <w:r>
        <w:rPr/>
        <w:t>Si en ejercicios posteriores se incrementa el valor razonable, la corrección valorativa reconocida en ejercicios anteriores revierte con abono a la cuenta de pérdidas y ganancias del ejercicio. No obstante, en el caso de que se incrementase el valor razonable correspondiente</w:t>
      </w:r>
      <w:r>
        <w:rPr>
          <w:spacing w:val="40"/>
        </w:rPr>
        <w:t> </w:t>
      </w:r>
      <w:r>
        <w:rPr/>
        <w:t>a un instrumento de patrimonio, la corrección valorativa reconocida en ejercicios anteriores no revertirá con abono a la cuenta de pérdidas y ganancias y se registra el incremento de valor razonable directamente contra el patrimonio neto.</w:t>
      </w:r>
    </w:p>
    <w:p>
      <w:pPr>
        <w:pStyle w:val="Heading3"/>
        <w:numPr>
          <w:ilvl w:val="3"/>
          <w:numId w:val="7"/>
        </w:numPr>
        <w:tabs>
          <w:tab w:pos="2759" w:val="left" w:leader="none"/>
        </w:tabs>
        <w:spacing w:line="240" w:lineRule="auto" w:before="228" w:after="0"/>
        <w:ind w:left="2759" w:right="0" w:hanging="359"/>
        <w:jc w:val="both"/>
      </w:pPr>
      <w:r>
        <w:rPr/>
        <w:t>Reclasificación</w:t>
      </w:r>
      <w:r>
        <w:rPr>
          <w:spacing w:val="-10"/>
        </w:rPr>
        <w:t> </w:t>
      </w:r>
      <w:r>
        <w:rPr/>
        <w:t>de</w:t>
      </w:r>
      <w:r>
        <w:rPr>
          <w:spacing w:val="-8"/>
        </w:rPr>
        <w:t> </w:t>
      </w:r>
      <w:r>
        <w:rPr/>
        <w:t>activos</w:t>
      </w:r>
      <w:r>
        <w:rPr>
          <w:spacing w:val="-10"/>
        </w:rPr>
        <w:t> </w:t>
      </w:r>
      <w:r>
        <w:rPr>
          <w:spacing w:val="-2"/>
        </w:rPr>
        <w:t>financieros</w:t>
      </w:r>
    </w:p>
    <w:p>
      <w:pPr>
        <w:pStyle w:val="BodyText"/>
        <w:spacing w:before="109"/>
        <w:ind w:left="2400" w:right="1336"/>
        <w:jc w:val="both"/>
      </w:pPr>
      <w:r>
        <w:rPr/>
        <w:t>Cuando la empresa cambie la forma en que gestiona sus activos financieros para generar flujos de efectivo, reclasificará todos los activos afectados de acuerdo con los criterios establecidos en los apartados anteriores de esta norma. La reclasificación de categoría no es un supuesto de baja de balance sino un cambio en el criterio de valoración.</w:t>
      </w:r>
    </w:p>
    <w:p>
      <w:pPr>
        <w:pStyle w:val="BodyText"/>
        <w:spacing w:line="230" w:lineRule="exact"/>
        <w:ind w:left="2400"/>
        <w:jc w:val="both"/>
      </w:pPr>
      <w:r>
        <w:rPr/>
        <w:t>Se</w:t>
      </w:r>
      <w:r>
        <w:rPr>
          <w:spacing w:val="-8"/>
        </w:rPr>
        <w:t> </w:t>
      </w:r>
      <w:r>
        <w:rPr/>
        <w:t>pueden</w:t>
      </w:r>
      <w:r>
        <w:rPr>
          <w:spacing w:val="-6"/>
        </w:rPr>
        <w:t> </w:t>
      </w:r>
      <w:r>
        <w:rPr/>
        <w:t>dar</w:t>
      </w:r>
      <w:r>
        <w:rPr>
          <w:spacing w:val="-6"/>
        </w:rPr>
        <w:t> </w:t>
      </w:r>
      <w:r>
        <w:rPr/>
        <w:t>las</w:t>
      </w:r>
      <w:r>
        <w:rPr>
          <w:spacing w:val="-5"/>
        </w:rPr>
        <w:t> </w:t>
      </w:r>
      <w:r>
        <w:rPr/>
        <w:t>siguientes</w:t>
      </w:r>
      <w:r>
        <w:rPr>
          <w:spacing w:val="-6"/>
        </w:rPr>
        <w:t> </w:t>
      </w:r>
      <w:r>
        <w:rPr>
          <w:spacing w:val="-2"/>
        </w:rPr>
        <w:t>reclasificaciones:</w:t>
      </w:r>
    </w:p>
    <w:p>
      <w:pPr>
        <w:pStyle w:val="BodyText"/>
        <w:spacing w:before="9"/>
      </w:pPr>
    </w:p>
    <w:p>
      <w:pPr>
        <w:pStyle w:val="ListParagraph"/>
        <w:numPr>
          <w:ilvl w:val="3"/>
          <w:numId w:val="7"/>
        </w:numPr>
        <w:tabs>
          <w:tab w:pos="2758" w:val="left" w:leader="none"/>
          <w:tab w:pos="2760" w:val="left" w:leader="none"/>
        </w:tabs>
        <w:spacing w:line="232" w:lineRule="auto" w:before="0" w:after="0"/>
        <w:ind w:left="2760" w:right="1335" w:hanging="360"/>
        <w:jc w:val="both"/>
        <w:rPr>
          <w:sz w:val="20"/>
        </w:rPr>
      </w:pPr>
      <w:r>
        <w:rPr>
          <w:sz w:val="20"/>
        </w:rPr>
        <w:t>Reclasificación de los activos financieros a coste amortizado a la categoría de activos financieros a valor razonable con cambios en la cuenta de pérdidas y ganancias y al contrario.</w:t>
      </w:r>
    </w:p>
    <w:p>
      <w:pPr>
        <w:pStyle w:val="ListParagraph"/>
        <w:numPr>
          <w:ilvl w:val="3"/>
          <w:numId w:val="7"/>
        </w:numPr>
        <w:tabs>
          <w:tab w:pos="2758" w:val="left" w:leader="none"/>
          <w:tab w:pos="2760" w:val="left" w:leader="none"/>
        </w:tabs>
        <w:spacing w:line="232" w:lineRule="auto" w:before="128" w:after="0"/>
        <w:ind w:left="2760" w:right="1338" w:hanging="360"/>
        <w:jc w:val="both"/>
        <w:rPr>
          <w:sz w:val="20"/>
        </w:rPr>
      </w:pPr>
      <w:r>
        <w:rPr>
          <w:sz w:val="20"/>
        </w:rPr>
        <mc:AlternateContent>
          <mc:Choice Requires="wps">
            <w:drawing>
              <wp:anchor distT="0" distB="0" distL="0" distR="0" allowOverlap="1" layoutInCell="1" locked="0" behindDoc="0" simplePos="0" relativeHeight="15749632">
                <wp:simplePos x="0" y="0"/>
                <wp:positionH relativeFrom="page">
                  <wp:posOffset>6966436</wp:posOffset>
                </wp:positionH>
                <wp:positionV relativeFrom="paragraph">
                  <wp:posOffset>232401</wp:posOffset>
                </wp:positionV>
                <wp:extent cx="263525" cy="3275965"/>
                <wp:effectExtent l="0" t="0" r="0" b="0"/>
                <wp:wrapNone/>
                <wp:docPr id="142" name="Textbox 142"/>
                <wp:cNvGraphicFramePr>
                  <a:graphicFrameLocks/>
                </wp:cNvGraphicFramePr>
                <a:graphic>
                  <a:graphicData uri="http://schemas.microsoft.com/office/word/2010/wordprocessingShape">
                    <wps:wsp>
                      <wps:cNvPr id="142" name="Textbox 14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24</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8.299355pt;width:20.75pt;height:257.95pt;mso-position-horizontal-relative:page;mso-position-vertical-relative:paragraph;z-index:15749632" type="#_x0000_t202" id="docshape9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24</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Reclasificación de los activos financieros a coste amortizado a la categoría de activos financieros a valor razonable con cambios en el patrimonio neto y, al </w:t>
      </w:r>
      <w:r>
        <w:rPr>
          <w:spacing w:val="-2"/>
          <w:sz w:val="20"/>
        </w:rPr>
        <w:t>contrario.</w:t>
      </w:r>
    </w:p>
    <w:p>
      <w:pPr>
        <w:pStyle w:val="ListParagraph"/>
        <w:numPr>
          <w:ilvl w:val="3"/>
          <w:numId w:val="7"/>
        </w:numPr>
        <w:tabs>
          <w:tab w:pos="2758" w:val="left" w:leader="none"/>
          <w:tab w:pos="2760" w:val="left" w:leader="none"/>
        </w:tabs>
        <w:spacing w:line="232" w:lineRule="auto" w:before="131" w:after="0"/>
        <w:ind w:left="2760" w:right="1338" w:hanging="360"/>
        <w:jc w:val="both"/>
        <w:rPr>
          <w:sz w:val="20"/>
        </w:rPr>
      </w:pPr>
      <w:r>
        <w:rPr>
          <w:sz w:val="20"/>
        </w:rPr>
        <w:t>Reclasificación de los activos financieros a valor razonable con cambios en la cuenta de pérdidas y ganancias a la categoría de activos financieros a valor razonable con cambios en el patrimonio neto y, al contrario.</w:t>
      </w:r>
    </w:p>
    <w:p>
      <w:pPr>
        <w:pStyle w:val="ListParagraph"/>
        <w:numPr>
          <w:ilvl w:val="3"/>
          <w:numId w:val="7"/>
        </w:numPr>
        <w:tabs>
          <w:tab w:pos="2758" w:val="left" w:leader="none"/>
          <w:tab w:pos="2760" w:val="left" w:leader="none"/>
        </w:tabs>
        <w:spacing w:line="232" w:lineRule="auto" w:before="130" w:after="0"/>
        <w:ind w:left="2760" w:right="1336" w:hanging="360"/>
        <w:jc w:val="both"/>
        <w:rPr>
          <w:sz w:val="20"/>
        </w:rPr>
      </w:pPr>
      <w:r>
        <w:rPr>
          <w:sz w:val="20"/>
        </w:rPr>
        <w:t>Reclasificación de las inversiones en instrumentos de patrimonio valoradas a coste a la categoría de activos financieros a valor razonable con cambios en pérdidas y ganancias y al contrario.</w:t>
      </w:r>
    </w:p>
    <w:p>
      <w:pPr>
        <w:pStyle w:val="BodyText"/>
      </w:pPr>
    </w:p>
    <w:p>
      <w:pPr>
        <w:pStyle w:val="BodyText"/>
        <w:spacing w:before="13"/>
      </w:pPr>
    </w:p>
    <w:p>
      <w:pPr>
        <w:pStyle w:val="Heading3"/>
        <w:tabs>
          <w:tab w:pos="2409" w:val="left" w:leader="none"/>
        </w:tabs>
        <w:ind w:left="2049"/>
        <w:rPr>
          <w:rFonts w:ascii="Calibri"/>
        </w:rPr>
      </w:pPr>
      <w:r>
        <w:rPr>
          <w:b w:val="0"/>
          <w:spacing w:val="-10"/>
        </w:rPr>
        <w:t>-</w:t>
      </w:r>
      <w:r>
        <w:rPr>
          <w:b w:val="0"/>
        </w:rPr>
        <w:tab/>
      </w:r>
      <w:r>
        <w:rPr>
          <w:rFonts w:ascii="Calibri"/>
        </w:rPr>
        <w:t>Intereses</w:t>
      </w:r>
      <w:r>
        <w:rPr>
          <w:rFonts w:ascii="Calibri"/>
          <w:spacing w:val="-7"/>
        </w:rPr>
        <w:t> </w:t>
      </w:r>
      <w:r>
        <w:rPr>
          <w:rFonts w:ascii="Calibri"/>
        </w:rPr>
        <w:t>y</w:t>
      </w:r>
      <w:r>
        <w:rPr>
          <w:rFonts w:ascii="Calibri"/>
          <w:spacing w:val="-6"/>
        </w:rPr>
        <w:t> </w:t>
      </w:r>
      <w:r>
        <w:rPr>
          <w:rFonts w:ascii="Calibri"/>
        </w:rPr>
        <w:t>dividendos</w:t>
      </w:r>
      <w:r>
        <w:rPr>
          <w:rFonts w:ascii="Calibri"/>
          <w:spacing w:val="-6"/>
        </w:rPr>
        <w:t> </w:t>
      </w:r>
      <w:r>
        <w:rPr>
          <w:rFonts w:ascii="Calibri"/>
        </w:rPr>
        <w:t>recibidos</w:t>
      </w:r>
      <w:r>
        <w:rPr>
          <w:rFonts w:ascii="Calibri"/>
          <w:spacing w:val="-7"/>
        </w:rPr>
        <w:t> </w:t>
      </w:r>
      <w:r>
        <w:rPr>
          <w:rFonts w:ascii="Calibri"/>
        </w:rPr>
        <w:t>de</w:t>
      </w:r>
      <w:r>
        <w:rPr>
          <w:rFonts w:ascii="Calibri"/>
          <w:spacing w:val="-4"/>
        </w:rPr>
        <w:t> </w:t>
      </w:r>
      <w:r>
        <w:rPr>
          <w:rFonts w:ascii="Calibri"/>
        </w:rPr>
        <w:t>activos</w:t>
      </w:r>
      <w:r>
        <w:rPr>
          <w:rFonts w:ascii="Calibri"/>
          <w:spacing w:val="-7"/>
        </w:rPr>
        <w:t> </w:t>
      </w:r>
      <w:r>
        <w:rPr>
          <w:rFonts w:ascii="Calibri"/>
          <w:spacing w:val="-2"/>
        </w:rPr>
        <w:t>financieros</w:t>
      </w:r>
    </w:p>
    <w:p>
      <w:pPr>
        <w:pStyle w:val="BodyText"/>
        <w:spacing w:before="119"/>
        <w:ind w:left="2400" w:right="1333"/>
        <w:jc w:val="both"/>
      </w:pPr>
      <w:r>
        <w:rPr/>
        <w:t>Los intereses y dividendos de activos financieros devengados con posterioridad al momento de la adquisición se reconocen como ingresos en la cuenta de pérdidas y ganancias.</w:t>
      </w:r>
      <w:r>
        <w:rPr>
          <w:spacing w:val="-5"/>
        </w:rPr>
        <w:t> </w:t>
      </w:r>
      <w:r>
        <w:rPr/>
        <w:t>Los</w:t>
      </w:r>
      <w:r>
        <w:rPr>
          <w:spacing w:val="-1"/>
        </w:rPr>
        <w:t> </w:t>
      </w:r>
      <w:r>
        <w:rPr/>
        <w:t>intereses</w:t>
      </w:r>
      <w:r>
        <w:rPr>
          <w:spacing w:val="-1"/>
        </w:rPr>
        <w:t> </w:t>
      </w:r>
      <w:r>
        <w:rPr/>
        <w:t>de</w:t>
      </w:r>
      <w:r>
        <w:rPr>
          <w:spacing w:val="-1"/>
        </w:rPr>
        <w:t> </w:t>
      </w:r>
      <w:r>
        <w:rPr/>
        <w:t>los</w:t>
      </w:r>
      <w:r>
        <w:rPr>
          <w:spacing w:val="-1"/>
        </w:rPr>
        <w:t> </w:t>
      </w:r>
      <w:r>
        <w:rPr/>
        <w:t>activos</w:t>
      </w:r>
      <w:r>
        <w:rPr>
          <w:spacing w:val="-1"/>
        </w:rPr>
        <w:t> </w:t>
      </w:r>
      <w:r>
        <w:rPr/>
        <w:t>financieros</w:t>
      </w:r>
      <w:r>
        <w:rPr>
          <w:spacing w:val="-1"/>
        </w:rPr>
        <w:t> </w:t>
      </w:r>
      <w:r>
        <w:rPr/>
        <w:t>valorados</w:t>
      </w:r>
      <w:r>
        <w:rPr>
          <w:spacing w:val="-1"/>
        </w:rPr>
        <w:t> </w:t>
      </w:r>
      <w:r>
        <w:rPr/>
        <w:t>a</w:t>
      </w:r>
      <w:r>
        <w:rPr>
          <w:spacing w:val="-5"/>
        </w:rPr>
        <w:t> </w:t>
      </w:r>
      <w:r>
        <w:rPr/>
        <w:t>coste</w:t>
      </w:r>
      <w:r>
        <w:rPr>
          <w:spacing w:val="-5"/>
        </w:rPr>
        <w:t> </w:t>
      </w:r>
      <w:r>
        <w:rPr/>
        <w:t>amortizado</w:t>
      </w:r>
      <w:r>
        <w:rPr>
          <w:spacing w:val="-1"/>
        </w:rPr>
        <w:t> </w:t>
      </w:r>
      <w:r>
        <w:rPr/>
        <w:t>se reconocen por el método del tipo de interés efectivo y los ingresos por dividendos procedentes de inversiones en instrumentos de patrimonio se reconocen cuando han surgido los derechos para la Sociedad a su percepción.</w:t>
      </w:r>
    </w:p>
    <w:p>
      <w:pPr>
        <w:pStyle w:val="BodyText"/>
      </w:pPr>
    </w:p>
    <w:p>
      <w:pPr>
        <w:pStyle w:val="BodyText"/>
        <w:ind w:left="2400" w:right="1334"/>
        <w:jc w:val="both"/>
      </w:pPr>
      <w:r>
        <w:rPr/>
        <w:t>En la valoración inicial de los activos financieros se registran de forma independiente, atendiendo a su vencimiento, el importe de los intereses explícitos</w:t>
      </w:r>
    </w:p>
    <w:p>
      <w:pPr>
        <w:pStyle w:val="BodyText"/>
        <w:spacing w:after="0"/>
        <w:jc w:val="both"/>
        <w:sectPr>
          <w:pgSz w:w="11910" w:h="16840"/>
          <w:pgMar w:header="286" w:footer="1060" w:top="1920" w:bottom="1260" w:left="360" w:right="360"/>
        </w:sectPr>
      </w:pPr>
    </w:p>
    <w:p>
      <w:pPr>
        <w:pStyle w:val="BodyText"/>
        <w:spacing w:before="201"/>
      </w:pPr>
    </w:p>
    <w:p>
      <w:pPr>
        <w:pStyle w:val="BodyText"/>
        <w:ind w:left="2400" w:right="1308"/>
      </w:pPr>
      <w:r>
        <w:rPr/>
        <w:t>devengados</w:t>
      </w:r>
      <w:r>
        <w:rPr>
          <w:spacing w:val="79"/>
        </w:rPr>
        <w:t> </w:t>
      </w:r>
      <w:r>
        <w:rPr/>
        <w:t>y</w:t>
      </w:r>
      <w:r>
        <w:rPr>
          <w:spacing w:val="69"/>
        </w:rPr>
        <w:t> </w:t>
      </w:r>
      <w:r>
        <w:rPr/>
        <w:t>no</w:t>
      </w:r>
      <w:r>
        <w:rPr>
          <w:spacing w:val="74"/>
        </w:rPr>
        <w:t> </w:t>
      </w:r>
      <w:r>
        <w:rPr/>
        <w:t>vencidos</w:t>
      </w:r>
      <w:r>
        <w:rPr>
          <w:spacing w:val="77"/>
        </w:rPr>
        <w:t> </w:t>
      </w:r>
      <w:r>
        <w:rPr/>
        <w:t>en</w:t>
      </w:r>
      <w:r>
        <w:rPr>
          <w:spacing w:val="74"/>
        </w:rPr>
        <w:t> </w:t>
      </w:r>
      <w:r>
        <w:rPr/>
        <w:t>dicho</w:t>
      </w:r>
      <w:r>
        <w:rPr>
          <w:spacing w:val="73"/>
        </w:rPr>
        <w:t> </w:t>
      </w:r>
      <w:r>
        <w:rPr/>
        <w:t>momento,</w:t>
      </w:r>
      <w:r>
        <w:rPr>
          <w:spacing w:val="75"/>
        </w:rPr>
        <w:t> </w:t>
      </w:r>
      <w:r>
        <w:rPr/>
        <w:t>así</w:t>
      </w:r>
      <w:r>
        <w:rPr>
          <w:spacing w:val="73"/>
        </w:rPr>
        <w:t> </w:t>
      </w:r>
      <w:r>
        <w:rPr/>
        <w:t>como</w:t>
      </w:r>
      <w:r>
        <w:rPr>
          <w:spacing w:val="75"/>
        </w:rPr>
        <w:t> </w:t>
      </w:r>
      <w:r>
        <w:rPr/>
        <w:t>el</w:t>
      </w:r>
      <w:r>
        <w:rPr>
          <w:spacing w:val="73"/>
        </w:rPr>
        <w:t> </w:t>
      </w:r>
      <w:r>
        <w:rPr/>
        <w:t>importe</w:t>
      </w:r>
      <w:r>
        <w:rPr>
          <w:spacing w:val="74"/>
        </w:rPr>
        <w:t> </w:t>
      </w:r>
      <w:r>
        <w:rPr/>
        <w:t>de</w:t>
      </w:r>
      <w:r>
        <w:rPr>
          <w:spacing w:val="73"/>
        </w:rPr>
        <w:t> </w:t>
      </w:r>
      <w:r>
        <w:rPr/>
        <w:t>los dividendos acordados por el órgano competente en el momento de la adquisición. Asimismo, si los dividendos distribuidos proceden inequívocamente de resultados generados con anterioridad a la fecha de adquisición porque se hayan distribuido importes</w:t>
      </w:r>
      <w:r>
        <w:rPr>
          <w:spacing w:val="80"/>
        </w:rPr>
        <w:t> </w:t>
      </w:r>
      <w:r>
        <w:rPr/>
        <w:t>superiores</w:t>
      </w:r>
      <w:r>
        <w:rPr>
          <w:spacing w:val="80"/>
        </w:rPr>
        <w:t> </w:t>
      </w:r>
      <w:r>
        <w:rPr/>
        <w:t>a</w:t>
      </w:r>
      <w:r>
        <w:rPr>
          <w:spacing w:val="79"/>
        </w:rPr>
        <w:t> </w:t>
      </w:r>
      <w:r>
        <w:rPr/>
        <w:t>los</w:t>
      </w:r>
      <w:r>
        <w:rPr>
          <w:spacing w:val="80"/>
        </w:rPr>
        <w:t> </w:t>
      </w:r>
      <w:r>
        <w:rPr/>
        <w:t>beneficios</w:t>
      </w:r>
      <w:r>
        <w:rPr>
          <w:spacing w:val="80"/>
        </w:rPr>
        <w:t> </w:t>
      </w:r>
      <w:r>
        <w:rPr/>
        <w:t>generados</w:t>
      </w:r>
      <w:r>
        <w:rPr>
          <w:spacing w:val="80"/>
        </w:rPr>
        <w:t> </w:t>
      </w:r>
      <w:r>
        <w:rPr/>
        <w:t>por</w:t>
      </w:r>
      <w:r>
        <w:rPr>
          <w:spacing w:val="80"/>
        </w:rPr>
        <w:t> </w:t>
      </w:r>
      <w:r>
        <w:rPr/>
        <w:t>la</w:t>
      </w:r>
      <w:r>
        <w:rPr>
          <w:spacing w:val="79"/>
        </w:rPr>
        <w:t> </w:t>
      </w:r>
      <w:r>
        <w:rPr/>
        <w:t>participada</w:t>
      </w:r>
      <w:r>
        <w:rPr>
          <w:spacing w:val="79"/>
        </w:rPr>
        <w:t> </w:t>
      </w:r>
      <w:r>
        <w:rPr/>
        <w:t>desde</w:t>
      </w:r>
      <w:r>
        <w:rPr>
          <w:spacing w:val="80"/>
        </w:rPr>
        <w:t> </w:t>
      </w:r>
      <w:r>
        <w:rPr/>
        <w:t>la adquisición,</w:t>
      </w:r>
      <w:r>
        <w:rPr>
          <w:spacing w:val="39"/>
        </w:rPr>
        <w:t> </w:t>
      </w:r>
      <w:r>
        <w:rPr/>
        <w:t>no</w:t>
      </w:r>
      <w:r>
        <w:rPr>
          <w:spacing w:val="40"/>
        </w:rPr>
        <w:t> </w:t>
      </w:r>
      <w:r>
        <w:rPr/>
        <w:t>se</w:t>
      </w:r>
      <w:r>
        <w:rPr>
          <w:spacing w:val="40"/>
        </w:rPr>
        <w:t> </w:t>
      </w:r>
      <w:r>
        <w:rPr/>
        <w:t>reconocen</w:t>
      </w:r>
      <w:r>
        <w:rPr>
          <w:spacing w:val="40"/>
        </w:rPr>
        <w:t> </w:t>
      </w:r>
      <w:r>
        <w:rPr/>
        <w:t>como</w:t>
      </w:r>
      <w:r>
        <w:rPr>
          <w:spacing w:val="40"/>
        </w:rPr>
        <w:t> </w:t>
      </w:r>
      <w:r>
        <w:rPr/>
        <w:t>ingresos,</w:t>
      </w:r>
      <w:r>
        <w:rPr>
          <w:spacing w:val="40"/>
        </w:rPr>
        <w:t> </w:t>
      </w:r>
      <w:r>
        <w:rPr/>
        <w:t>y</w:t>
      </w:r>
      <w:r>
        <w:rPr>
          <w:spacing w:val="33"/>
        </w:rPr>
        <w:t> </w:t>
      </w:r>
      <w:r>
        <w:rPr/>
        <w:t>minoran</w:t>
      </w:r>
      <w:r>
        <w:rPr>
          <w:spacing w:val="40"/>
        </w:rPr>
        <w:t> </w:t>
      </w:r>
      <w:r>
        <w:rPr/>
        <w:t>el</w:t>
      </w:r>
      <w:r>
        <w:rPr>
          <w:spacing w:val="39"/>
        </w:rPr>
        <w:t> </w:t>
      </w:r>
      <w:r>
        <w:rPr/>
        <w:t>valor</w:t>
      </w:r>
      <w:r>
        <w:rPr>
          <w:spacing w:val="40"/>
        </w:rPr>
        <w:t> </w:t>
      </w:r>
      <w:r>
        <w:rPr/>
        <w:t>contable</w:t>
      </w:r>
      <w:r>
        <w:rPr>
          <w:spacing w:val="38"/>
        </w:rPr>
        <w:t> </w:t>
      </w:r>
      <w:r>
        <w:rPr/>
        <w:t>de</w:t>
      </w:r>
      <w:r>
        <w:rPr>
          <w:spacing w:val="40"/>
        </w:rPr>
        <w:t> </w:t>
      </w:r>
      <w:r>
        <w:rPr/>
        <w:t>la </w:t>
      </w:r>
      <w:r>
        <w:rPr>
          <w:spacing w:val="-2"/>
        </w:rPr>
        <w:t>inversión.</w:t>
      </w:r>
    </w:p>
    <w:p>
      <w:pPr>
        <w:pStyle w:val="BodyText"/>
        <w:ind w:left="2400" w:right="1337"/>
        <w:jc w:val="both"/>
      </w:pPr>
      <w:r>
        <w:rPr/>
        <w:t>El juicio sobre si se han generado beneficios por la participada se realiza atendiendo exclusivamente a</w:t>
      </w:r>
      <w:r>
        <w:rPr>
          <w:spacing w:val="-4"/>
        </w:rPr>
        <w:t> </w:t>
      </w:r>
      <w:r>
        <w:rPr/>
        <w:t>los</w:t>
      </w:r>
      <w:r>
        <w:rPr>
          <w:spacing w:val="-2"/>
        </w:rPr>
        <w:t> </w:t>
      </w:r>
      <w:r>
        <w:rPr/>
        <w:t>beneficios</w:t>
      </w:r>
      <w:r>
        <w:rPr>
          <w:spacing w:val="-3"/>
        </w:rPr>
        <w:t> </w:t>
      </w:r>
      <w:r>
        <w:rPr/>
        <w:t>contabilizados en la</w:t>
      </w:r>
      <w:r>
        <w:rPr>
          <w:spacing w:val="-2"/>
        </w:rPr>
        <w:t> </w:t>
      </w:r>
      <w:r>
        <w:rPr/>
        <w:t>cuenta</w:t>
      </w:r>
      <w:r>
        <w:rPr>
          <w:spacing w:val="-4"/>
        </w:rPr>
        <w:t> </w:t>
      </w:r>
      <w:r>
        <w:rPr/>
        <w:t>de</w:t>
      </w:r>
      <w:r>
        <w:rPr>
          <w:spacing w:val="-4"/>
        </w:rPr>
        <w:t> </w:t>
      </w:r>
      <w:r>
        <w:rPr/>
        <w:t>pérdidas y</w:t>
      </w:r>
      <w:r>
        <w:rPr>
          <w:spacing w:val="-4"/>
        </w:rPr>
        <w:t> </w:t>
      </w:r>
      <w:r>
        <w:rPr/>
        <w:t>ganancias individual</w:t>
      </w:r>
      <w:r>
        <w:rPr>
          <w:spacing w:val="-3"/>
        </w:rPr>
        <w:t> </w:t>
      </w:r>
      <w:r>
        <w:rPr/>
        <w:t>desde</w:t>
      </w:r>
      <w:r>
        <w:rPr>
          <w:spacing w:val="-4"/>
        </w:rPr>
        <w:t> </w:t>
      </w:r>
      <w:r>
        <w:rPr/>
        <w:t>la</w:t>
      </w:r>
      <w:r>
        <w:rPr>
          <w:spacing w:val="-4"/>
        </w:rPr>
        <w:t> </w:t>
      </w:r>
      <w:r>
        <w:rPr/>
        <w:t>fecha</w:t>
      </w:r>
      <w:r>
        <w:rPr>
          <w:spacing w:val="-2"/>
        </w:rPr>
        <w:t> </w:t>
      </w:r>
      <w:r>
        <w:rPr/>
        <w:t>de</w:t>
      </w:r>
      <w:r>
        <w:rPr>
          <w:spacing w:val="-2"/>
        </w:rPr>
        <w:t> </w:t>
      </w:r>
      <w:r>
        <w:rPr/>
        <w:t>adquisición,</w:t>
      </w:r>
      <w:r>
        <w:rPr>
          <w:spacing w:val="-3"/>
        </w:rPr>
        <w:t> </w:t>
      </w:r>
      <w:r>
        <w:rPr/>
        <w:t>salvo</w:t>
      </w:r>
      <w:r>
        <w:rPr>
          <w:spacing w:val="-2"/>
        </w:rPr>
        <w:t> </w:t>
      </w:r>
      <w:r>
        <w:rPr/>
        <w:t>que de</w:t>
      </w:r>
      <w:r>
        <w:rPr>
          <w:spacing w:val="-3"/>
        </w:rPr>
        <w:t> </w:t>
      </w:r>
      <w:r>
        <w:rPr/>
        <w:t>forma</w:t>
      </w:r>
      <w:r>
        <w:rPr>
          <w:spacing w:val="-4"/>
        </w:rPr>
        <w:t> </w:t>
      </w:r>
      <w:r>
        <w:rPr/>
        <w:t>indubitada el reparto con cargo a dichos beneficios deba calificarse</w:t>
      </w:r>
      <w:r>
        <w:rPr>
          <w:spacing w:val="-2"/>
        </w:rPr>
        <w:t> </w:t>
      </w:r>
      <w:r>
        <w:rPr/>
        <w:t>como una recuperación de la inversión desde la perspectiva de la entidad que recibe el dividendo.</w:t>
      </w:r>
    </w:p>
    <w:p>
      <w:pPr>
        <w:pStyle w:val="Heading3"/>
        <w:tabs>
          <w:tab w:pos="2409" w:val="left" w:leader="none"/>
        </w:tabs>
        <w:spacing w:before="226"/>
        <w:ind w:left="2049"/>
      </w:pPr>
      <w:r>
        <w:rPr>
          <w:b w:val="0"/>
          <w:spacing w:val="-10"/>
        </w:rPr>
        <w:t>-</w:t>
      </w:r>
      <w:r>
        <w:rPr>
          <w:b w:val="0"/>
        </w:rPr>
        <w:tab/>
      </w:r>
      <w:r>
        <w:rPr/>
        <w:t>Baja</w:t>
      </w:r>
      <w:r>
        <w:rPr>
          <w:spacing w:val="-6"/>
        </w:rPr>
        <w:t> </w:t>
      </w:r>
      <w:r>
        <w:rPr/>
        <w:t>de</w:t>
      </w:r>
      <w:r>
        <w:rPr>
          <w:spacing w:val="-6"/>
        </w:rPr>
        <w:t> </w:t>
      </w:r>
      <w:r>
        <w:rPr/>
        <w:t>activos</w:t>
      </w:r>
      <w:r>
        <w:rPr>
          <w:spacing w:val="-6"/>
        </w:rPr>
        <w:t> </w:t>
      </w:r>
      <w:r>
        <w:rPr>
          <w:spacing w:val="-2"/>
        </w:rPr>
        <w:t>financieros</w:t>
      </w:r>
    </w:p>
    <w:p>
      <w:pPr>
        <w:pStyle w:val="BodyText"/>
        <w:spacing w:before="123"/>
        <w:ind w:left="2400" w:right="1338"/>
        <w:jc w:val="both"/>
      </w:pPr>
      <w:r>
        <w:rPr/>
        <w:t>La Sociedad da de baja los activos financieros cuando expiran o se han cedido los derechos sobre los flujos de efectivo del correspondiente activo financiero y</w:t>
      </w:r>
      <w:r>
        <w:rPr>
          <w:spacing w:val="-1"/>
        </w:rPr>
        <w:t> </w:t>
      </w:r>
      <w:r>
        <w:rPr/>
        <w:t>se han transferido sustancialmente los riesgos y beneficios inherentes a su propiedad. En el caso concreto de cuentas a cobrar se entiende que este hecho se produce en general si se han transmitido los riesgos de insolvencia y mora.</w:t>
      </w:r>
    </w:p>
    <w:p>
      <w:pPr>
        <w:pStyle w:val="BodyText"/>
      </w:pPr>
    </w:p>
    <w:p>
      <w:pPr>
        <w:pStyle w:val="BodyText"/>
        <w:ind w:left="2400" w:right="1337"/>
        <w:jc w:val="both"/>
      </w:pPr>
      <w:r>
        <w:rPr/>
        <w:t>Cuando el activo financiero se da de baja la diferencia entre la contraprestación recibida neta de los costes de transacción atribuibles y el valor en libros del activo, más cualquier importe acumulado que se haya reconocido directamente en el patrimonio neto, determina la ganancia o pérdida surgida al dar de baja dicho activo, que forma parte del resultado del ejercicio en que ésta se produce.</w:t>
      </w:r>
    </w:p>
    <w:p>
      <w:pPr>
        <w:pStyle w:val="BodyText"/>
      </w:pPr>
    </w:p>
    <w:p>
      <w:pPr>
        <w:pStyle w:val="BodyText"/>
        <w:ind w:left="2400" w:right="1335"/>
        <w:jc w:val="both"/>
      </w:pPr>
      <w:r>
        <w:rPr/>
        <w:t>Por el contrario, la Sociedad no da de baja los activos financieros, y reconoce un pasivo financiero por un importe igual a la contraprestación recibida, en las</w:t>
      </w:r>
      <w:r>
        <w:rPr>
          <w:spacing w:val="40"/>
        </w:rPr>
        <w:t> </w:t>
      </w:r>
      <w:r>
        <w:rPr/>
        <w:t>cesiones de</w:t>
      </w:r>
      <w:r>
        <w:rPr>
          <w:spacing w:val="-2"/>
        </w:rPr>
        <w:t> </w:t>
      </w:r>
      <w:r>
        <w:rPr/>
        <w:t>activos financieros en las que</w:t>
      </w:r>
      <w:r>
        <w:rPr>
          <w:spacing w:val="-2"/>
        </w:rPr>
        <w:t> </w:t>
      </w:r>
      <w:r>
        <w:rPr/>
        <w:t>se retenga sustancialmente</w:t>
      </w:r>
      <w:r>
        <w:rPr>
          <w:spacing w:val="-2"/>
        </w:rPr>
        <w:t> </w:t>
      </w:r>
      <w:r>
        <w:rPr/>
        <w:t>los</w:t>
      </w:r>
      <w:r>
        <w:rPr>
          <w:spacing w:val="-2"/>
        </w:rPr>
        <w:t> </w:t>
      </w:r>
      <w:r>
        <w:rPr/>
        <w:t>riesgos y beneficios inherentes a su propiedad.</w:t>
      </w:r>
    </w:p>
    <w:p>
      <w:pPr>
        <w:pStyle w:val="BodyText"/>
        <w:spacing w:before="2"/>
      </w:pPr>
    </w:p>
    <w:p>
      <w:pPr>
        <w:pStyle w:val="Heading3"/>
        <w:numPr>
          <w:ilvl w:val="0"/>
          <w:numId w:val="11"/>
        </w:numPr>
        <w:tabs>
          <w:tab w:pos="2409" w:val="left" w:leader="none"/>
        </w:tabs>
        <w:spacing w:line="240" w:lineRule="auto" w:before="0" w:after="0"/>
        <w:ind w:left="2409" w:right="0" w:hanging="360"/>
        <w:jc w:val="left"/>
        <w:rPr>
          <w:rFonts w:ascii="Calibri" w:hAnsi="Calibri"/>
        </w:rPr>
      </w:pPr>
      <w:r>
        <w:rPr>
          <w:rFonts w:ascii="Calibri" w:hAnsi="Calibri"/>
        </w:rPr>
        <w:t>Efectivo</w:t>
      </w:r>
      <w:r>
        <w:rPr>
          <w:rFonts w:ascii="Calibri" w:hAnsi="Calibri"/>
          <w:spacing w:val="-6"/>
        </w:rPr>
        <w:t> </w:t>
      </w:r>
      <w:r>
        <w:rPr>
          <w:rFonts w:ascii="Calibri" w:hAnsi="Calibri"/>
        </w:rPr>
        <w:t>y</w:t>
      </w:r>
      <w:r>
        <w:rPr>
          <w:rFonts w:ascii="Calibri" w:hAnsi="Calibri"/>
          <w:spacing w:val="-6"/>
        </w:rPr>
        <w:t> </w:t>
      </w:r>
      <w:r>
        <w:rPr>
          <w:rFonts w:ascii="Calibri" w:hAnsi="Calibri"/>
        </w:rPr>
        <w:t>otros</w:t>
      </w:r>
      <w:r>
        <w:rPr>
          <w:rFonts w:ascii="Calibri" w:hAnsi="Calibri"/>
          <w:spacing w:val="-7"/>
        </w:rPr>
        <w:t> </w:t>
      </w:r>
      <w:r>
        <w:rPr>
          <w:rFonts w:ascii="Calibri" w:hAnsi="Calibri"/>
        </w:rPr>
        <w:t>medios</w:t>
      </w:r>
      <w:r>
        <w:rPr>
          <w:rFonts w:ascii="Calibri" w:hAnsi="Calibri"/>
          <w:spacing w:val="-5"/>
        </w:rPr>
        <w:t> </w:t>
      </w:r>
      <w:r>
        <w:rPr>
          <w:rFonts w:ascii="Calibri" w:hAnsi="Calibri"/>
        </w:rPr>
        <w:t>líquidos</w:t>
      </w:r>
      <w:r>
        <w:rPr>
          <w:rFonts w:ascii="Calibri" w:hAnsi="Calibri"/>
          <w:spacing w:val="-6"/>
        </w:rPr>
        <w:t> </w:t>
      </w:r>
      <w:r>
        <w:rPr>
          <w:rFonts w:ascii="Calibri" w:hAnsi="Calibri"/>
          <w:spacing w:val="-2"/>
        </w:rPr>
        <w:t>equivalentes</w:t>
      </w:r>
    </w:p>
    <w:p>
      <w:pPr>
        <w:pStyle w:val="BodyText"/>
        <w:spacing w:before="119"/>
        <w:ind w:left="2409" w:right="1337"/>
        <w:jc w:val="both"/>
      </w:pPr>
      <w:r>
        <w:rPr/>
        <mc:AlternateContent>
          <mc:Choice Requires="wps">
            <w:drawing>
              <wp:anchor distT="0" distB="0" distL="0" distR="0" allowOverlap="1" layoutInCell="1" locked="0" behindDoc="0" simplePos="0" relativeHeight="15750144">
                <wp:simplePos x="0" y="0"/>
                <wp:positionH relativeFrom="page">
                  <wp:posOffset>6966436</wp:posOffset>
                </wp:positionH>
                <wp:positionV relativeFrom="paragraph">
                  <wp:posOffset>301448</wp:posOffset>
                </wp:positionV>
                <wp:extent cx="263525" cy="3275965"/>
                <wp:effectExtent l="0" t="0" r="0" b="0"/>
                <wp:wrapNone/>
                <wp:docPr id="143" name="Textbox 143"/>
                <wp:cNvGraphicFramePr>
                  <a:graphicFrameLocks/>
                </wp:cNvGraphicFramePr>
                <a:graphic>
                  <a:graphicData uri="http://schemas.microsoft.com/office/word/2010/wordprocessingShape">
                    <wps:wsp>
                      <wps:cNvPr id="143" name="Textbox 14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25</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23.736103pt;width:20.75pt;height:257.95pt;mso-position-horizontal-relative:page;mso-position-vertical-relative:paragraph;z-index:15750144" type="#_x0000_t202" id="docshape9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25</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Bajo este epígrafe del balance de situación adjunto se registra el efectivo en caja y bancos, depósitos a la vista y otras inversiones a corto plazo con vencimiento inferior a</w:t>
      </w:r>
      <w:r>
        <w:rPr>
          <w:spacing w:val="-2"/>
        </w:rPr>
        <w:t> </w:t>
      </w:r>
      <w:r>
        <w:rPr/>
        <w:t>tres meses de alta</w:t>
      </w:r>
      <w:r>
        <w:rPr>
          <w:spacing w:val="-2"/>
        </w:rPr>
        <w:t> </w:t>
      </w:r>
      <w:r>
        <w:rPr/>
        <w:t>liquidez que son rápidamente realizables en caja y</w:t>
      </w:r>
      <w:r>
        <w:rPr>
          <w:spacing w:val="-4"/>
        </w:rPr>
        <w:t> </w:t>
      </w:r>
      <w:r>
        <w:rPr/>
        <w:t>que no tienen riesgo de cambios en su valor.</w:t>
      </w:r>
    </w:p>
    <w:p>
      <w:pPr>
        <w:pStyle w:val="BodyText"/>
      </w:pPr>
    </w:p>
    <w:p>
      <w:pPr>
        <w:pStyle w:val="BodyText"/>
        <w:spacing w:before="7"/>
      </w:pPr>
    </w:p>
    <w:p>
      <w:pPr>
        <w:pStyle w:val="Heading3"/>
        <w:numPr>
          <w:ilvl w:val="0"/>
          <w:numId w:val="11"/>
        </w:numPr>
        <w:tabs>
          <w:tab w:pos="2409" w:val="left" w:leader="none"/>
        </w:tabs>
        <w:spacing w:line="240" w:lineRule="auto" w:before="0" w:after="0"/>
        <w:ind w:left="2409" w:right="0" w:hanging="360"/>
        <w:jc w:val="left"/>
      </w:pPr>
      <w:r>
        <w:rPr/>
        <w:t>Pasivos</w:t>
      </w:r>
      <w:r>
        <w:rPr>
          <w:spacing w:val="-12"/>
        </w:rPr>
        <w:t> </w:t>
      </w:r>
      <w:r>
        <w:rPr>
          <w:spacing w:val="-2"/>
        </w:rPr>
        <w:t>financieros</w:t>
      </w:r>
    </w:p>
    <w:p>
      <w:pPr>
        <w:pStyle w:val="BodyText"/>
        <w:spacing w:before="123"/>
        <w:ind w:left="2400" w:right="1339"/>
        <w:jc w:val="both"/>
      </w:pPr>
      <w:r>
        <w:rPr/>
        <w:t>Los pasivos financieros, a efectos de su valoración, se incluyen en alguna de las siguientes categorías:</w:t>
      </w:r>
    </w:p>
    <w:p>
      <w:pPr>
        <w:pStyle w:val="BodyText"/>
      </w:pPr>
    </w:p>
    <w:p>
      <w:pPr>
        <w:pStyle w:val="ListParagraph"/>
        <w:numPr>
          <w:ilvl w:val="1"/>
          <w:numId w:val="11"/>
        </w:numPr>
        <w:tabs>
          <w:tab w:pos="2760" w:val="left" w:leader="none"/>
        </w:tabs>
        <w:spacing w:line="237" w:lineRule="auto" w:before="0" w:after="0"/>
        <w:ind w:left="2760" w:right="1339" w:hanging="360"/>
        <w:jc w:val="both"/>
        <w:rPr>
          <w:sz w:val="20"/>
        </w:rPr>
      </w:pPr>
      <w:r>
        <w:rPr>
          <w:b/>
          <w:sz w:val="20"/>
        </w:rPr>
        <w:t>Pasivos Financieros a coste Amortizado</w:t>
      </w:r>
      <w:r>
        <w:rPr>
          <w:sz w:val="20"/>
        </w:rPr>
        <w:t>. Dentro de esta categoría se clasifican</w:t>
      </w:r>
      <w:r>
        <w:rPr>
          <w:spacing w:val="-1"/>
          <w:sz w:val="20"/>
        </w:rPr>
        <w:t> </w:t>
      </w:r>
      <w:r>
        <w:rPr>
          <w:sz w:val="20"/>
        </w:rPr>
        <w:t>todos los pasivos financieros excepto</w:t>
      </w:r>
      <w:r>
        <w:rPr>
          <w:spacing w:val="-3"/>
          <w:sz w:val="20"/>
        </w:rPr>
        <w:t> </w:t>
      </w:r>
      <w:r>
        <w:rPr>
          <w:sz w:val="20"/>
        </w:rPr>
        <w:t>cuando</w:t>
      </w:r>
      <w:r>
        <w:rPr>
          <w:spacing w:val="-1"/>
          <w:sz w:val="20"/>
        </w:rPr>
        <w:t> </w:t>
      </w:r>
      <w:r>
        <w:rPr>
          <w:sz w:val="20"/>
        </w:rPr>
        <w:t>deben</w:t>
      </w:r>
      <w:r>
        <w:rPr>
          <w:spacing w:val="-1"/>
          <w:sz w:val="20"/>
        </w:rPr>
        <w:t> </w:t>
      </w:r>
      <w:r>
        <w:rPr>
          <w:sz w:val="20"/>
        </w:rPr>
        <w:t>valorarse</w:t>
      </w:r>
      <w:r>
        <w:rPr>
          <w:spacing w:val="-1"/>
          <w:sz w:val="20"/>
        </w:rPr>
        <w:t> </w:t>
      </w:r>
      <w:r>
        <w:rPr>
          <w:sz w:val="20"/>
        </w:rPr>
        <w:t>a</w:t>
      </w:r>
      <w:r>
        <w:rPr>
          <w:spacing w:val="-1"/>
          <w:sz w:val="20"/>
        </w:rPr>
        <w:t> </w:t>
      </w:r>
      <w:r>
        <w:rPr>
          <w:sz w:val="20"/>
        </w:rPr>
        <w:t>valor razonable con cambios en la cuenta de pérdidas y ganancias. Con carácter general, se incluyen en esta categoría los débitos por operaciones comerciales y los débitos por operaciones no comerciales.</w:t>
      </w:r>
    </w:p>
    <w:p>
      <w:pPr>
        <w:pStyle w:val="BodyText"/>
        <w:spacing w:before="121"/>
        <w:ind w:left="2760" w:right="1333"/>
        <w:jc w:val="both"/>
      </w:pPr>
      <w:r>
        <w:rPr/>
        <w:t>Los préstamos participativos que tengan las características de un préstamo ordinario o común también se</w:t>
      </w:r>
      <w:r>
        <w:rPr>
          <w:spacing w:val="-1"/>
        </w:rPr>
        <w:t> </w:t>
      </w:r>
      <w:r>
        <w:rPr/>
        <w:t>incluirán en esta categoría</w:t>
      </w:r>
      <w:r>
        <w:rPr>
          <w:spacing w:val="-1"/>
        </w:rPr>
        <w:t> </w:t>
      </w:r>
      <w:r>
        <w:rPr/>
        <w:t>sin</w:t>
      </w:r>
      <w:r>
        <w:rPr>
          <w:spacing w:val="-1"/>
        </w:rPr>
        <w:t> </w:t>
      </w:r>
      <w:r>
        <w:rPr/>
        <w:t>perjuicio de que la operación se acuerde a un tipo de interés cero o por debajo de mercado.</w:t>
      </w:r>
    </w:p>
    <w:p>
      <w:pPr>
        <w:pStyle w:val="BodyText"/>
        <w:spacing w:before="2"/>
      </w:pPr>
    </w:p>
    <w:p>
      <w:pPr>
        <w:pStyle w:val="ListParagraph"/>
        <w:numPr>
          <w:ilvl w:val="2"/>
          <w:numId w:val="11"/>
        </w:numPr>
        <w:tabs>
          <w:tab w:pos="3477" w:val="left" w:leader="none"/>
        </w:tabs>
        <w:spacing w:line="237" w:lineRule="auto" w:before="0" w:after="0"/>
        <w:ind w:left="3477" w:right="1338" w:hanging="360"/>
        <w:jc w:val="both"/>
        <w:rPr>
          <w:sz w:val="20"/>
        </w:rPr>
      </w:pPr>
      <w:r>
        <w:rPr>
          <w:sz w:val="20"/>
        </w:rPr>
        <w:t>Valoración inicial: Inicialmente se valoran por su valor razonable, que, salvo evidencia en contrario, es el precio de la transacción, que equivale al valor razonable de la contraprestación recibida ajustado por</w:t>
      </w:r>
    </w:p>
    <w:p>
      <w:pPr>
        <w:pStyle w:val="ListParagraph"/>
        <w:spacing w:after="0" w:line="237" w:lineRule="auto"/>
        <w:jc w:val="both"/>
        <w:rPr>
          <w:sz w:val="20"/>
        </w:rPr>
        <w:sectPr>
          <w:pgSz w:w="11910" w:h="16840"/>
          <w:pgMar w:header="286" w:footer="1060" w:top="1920" w:bottom="1260" w:left="360" w:right="360"/>
        </w:sectPr>
      </w:pPr>
    </w:p>
    <w:p>
      <w:pPr>
        <w:pStyle w:val="BodyText"/>
        <w:spacing w:before="201"/>
      </w:pPr>
    </w:p>
    <w:p>
      <w:pPr>
        <w:pStyle w:val="BodyText"/>
        <w:ind w:left="3477" w:right="1336"/>
        <w:jc w:val="both"/>
      </w:pPr>
      <w:r>
        <w:rPr/>
        <w:t>los costes de transacción que le sean directamente atribuibles. No obstante, los débitos por operaciones comerciales con vencimiento no superior a un año y que no tengan un tipo de interés contractual, así como los desembolsos exigidos por terceros sobre participaciones, cuyo importe se espera pagar en el corto plazo, se pueden valorar por su</w:t>
      </w:r>
      <w:r>
        <w:rPr>
          <w:spacing w:val="-5"/>
        </w:rPr>
        <w:t> </w:t>
      </w:r>
      <w:r>
        <w:rPr/>
        <w:t>valor nominal,</w:t>
      </w:r>
      <w:r>
        <w:rPr>
          <w:spacing w:val="-4"/>
        </w:rPr>
        <w:t> </w:t>
      </w:r>
      <w:r>
        <w:rPr/>
        <w:t>cuando</w:t>
      </w:r>
      <w:r>
        <w:rPr>
          <w:spacing w:val="-5"/>
        </w:rPr>
        <w:t> </w:t>
      </w:r>
      <w:r>
        <w:rPr/>
        <w:t>el</w:t>
      </w:r>
      <w:r>
        <w:rPr>
          <w:spacing w:val="-4"/>
        </w:rPr>
        <w:t> </w:t>
      </w:r>
      <w:r>
        <w:rPr/>
        <w:t>efecto</w:t>
      </w:r>
      <w:r>
        <w:rPr>
          <w:spacing w:val="-5"/>
        </w:rPr>
        <w:t> </w:t>
      </w:r>
      <w:r>
        <w:rPr/>
        <w:t>de</w:t>
      </w:r>
      <w:r>
        <w:rPr>
          <w:spacing w:val="-3"/>
        </w:rPr>
        <w:t> </w:t>
      </w:r>
      <w:r>
        <w:rPr/>
        <w:t>no</w:t>
      </w:r>
      <w:r>
        <w:rPr>
          <w:spacing w:val="-1"/>
        </w:rPr>
        <w:t> </w:t>
      </w:r>
      <w:r>
        <w:rPr/>
        <w:t>actualizar los flujos</w:t>
      </w:r>
      <w:r>
        <w:rPr>
          <w:spacing w:val="-2"/>
        </w:rPr>
        <w:t> </w:t>
      </w:r>
      <w:r>
        <w:rPr/>
        <w:t>de</w:t>
      </w:r>
      <w:r>
        <w:rPr>
          <w:spacing w:val="-1"/>
        </w:rPr>
        <w:t> </w:t>
      </w:r>
      <w:r>
        <w:rPr/>
        <w:t>efectivo no sea significativo.</w:t>
      </w:r>
    </w:p>
    <w:p>
      <w:pPr>
        <w:pStyle w:val="ListParagraph"/>
        <w:numPr>
          <w:ilvl w:val="2"/>
          <w:numId w:val="11"/>
        </w:numPr>
        <w:tabs>
          <w:tab w:pos="3477" w:val="left" w:leader="none"/>
        </w:tabs>
        <w:spacing w:line="240" w:lineRule="auto" w:before="119" w:after="0"/>
        <w:ind w:left="3477" w:right="1339" w:hanging="360"/>
        <w:jc w:val="both"/>
        <w:rPr>
          <w:sz w:val="20"/>
        </w:rPr>
      </w:pPr>
      <w:r>
        <w:rPr>
          <w:sz w:val="20"/>
        </w:rPr>
        <w:t>Valoración posterior: se hace a coste amortizado. Los intereses devengados se contabilizan en la cuenta de pérdidas y ganancias, aplicando el método del tipo de interés efectivo. No obstante, los débitos con vencimiento no superior a un año que, de acuerdo con lo dispuesto en el apartado anterior, se valoren inicialmente por su valor nominal, continuarán valorándose por dicho importe.</w:t>
      </w:r>
    </w:p>
    <w:p>
      <w:pPr>
        <w:pStyle w:val="BodyText"/>
        <w:spacing w:before="123"/>
      </w:pPr>
    </w:p>
    <w:p>
      <w:pPr>
        <w:pStyle w:val="ListParagraph"/>
        <w:numPr>
          <w:ilvl w:val="1"/>
          <w:numId w:val="11"/>
        </w:numPr>
        <w:tabs>
          <w:tab w:pos="2760" w:val="left" w:leader="none"/>
        </w:tabs>
        <w:spacing w:line="235" w:lineRule="auto" w:before="0" w:after="0"/>
        <w:ind w:left="2760" w:right="1340" w:hanging="360"/>
        <w:jc w:val="both"/>
        <w:rPr>
          <w:sz w:val="20"/>
        </w:rPr>
      </w:pPr>
      <w:r>
        <w:rPr>
          <w:b/>
          <w:sz w:val="20"/>
        </w:rPr>
        <w:t>Pasivos Financieros a valor razonable con cambios en la cuenta de pérdidas y ganancias. </w:t>
      </w:r>
      <w:r>
        <w:rPr>
          <w:sz w:val="20"/>
        </w:rPr>
        <w:t>Dentro de esta categoría se clasifican los pasivos financieros que cumplan algunas de las siguientes condiciones:</w:t>
      </w:r>
    </w:p>
    <w:p>
      <w:pPr>
        <w:pStyle w:val="BodyText"/>
        <w:spacing w:before="115"/>
        <w:ind w:left="3892"/>
        <w:jc w:val="both"/>
      </w:pPr>
      <w:r>
        <w:rPr>
          <w:rFonts w:ascii="Calibri" w:hAnsi="Calibri"/>
        </w:rPr>
        <w:t></w:t>
      </w:r>
      <w:r>
        <w:rPr>
          <w:rFonts w:ascii="Calibri" w:hAnsi="Calibri"/>
          <w:spacing w:val="-4"/>
        </w:rPr>
        <w:t> </w:t>
      </w:r>
      <w:r>
        <w:rPr/>
        <w:t>Son</w:t>
      </w:r>
      <w:r>
        <w:rPr>
          <w:spacing w:val="-6"/>
        </w:rPr>
        <w:t> </w:t>
      </w:r>
      <w:r>
        <w:rPr/>
        <w:t>pasivos</w:t>
      </w:r>
      <w:r>
        <w:rPr>
          <w:spacing w:val="-8"/>
        </w:rPr>
        <w:t> </w:t>
      </w:r>
      <w:r>
        <w:rPr/>
        <w:t>que</w:t>
      </w:r>
      <w:r>
        <w:rPr>
          <w:spacing w:val="-9"/>
        </w:rPr>
        <w:t> </w:t>
      </w:r>
      <w:r>
        <w:rPr/>
        <w:t>se</w:t>
      </w:r>
      <w:r>
        <w:rPr>
          <w:spacing w:val="-9"/>
        </w:rPr>
        <w:t> </w:t>
      </w:r>
      <w:r>
        <w:rPr/>
        <w:t>mantienen</w:t>
      </w:r>
      <w:r>
        <w:rPr>
          <w:spacing w:val="-6"/>
        </w:rPr>
        <w:t> </w:t>
      </w:r>
      <w:r>
        <w:rPr/>
        <w:t>para</w:t>
      </w:r>
      <w:r>
        <w:rPr>
          <w:spacing w:val="-9"/>
        </w:rPr>
        <w:t> </w:t>
      </w:r>
      <w:r>
        <w:rPr>
          <w:spacing w:val="-2"/>
        </w:rPr>
        <w:t>negociar;</w:t>
      </w:r>
    </w:p>
    <w:p>
      <w:pPr>
        <w:pStyle w:val="BodyText"/>
        <w:spacing w:line="237" w:lineRule="auto" w:before="108"/>
        <w:ind w:left="4034" w:right="1336" w:hanging="142"/>
        <w:jc w:val="both"/>
      </w:pPr>
      <w:r>
        <w:rPr>
          <w:rFonts w:ascii="Calibri" w:hAnsi="Calibri"/>
        </w:rPr>
        <w:t></w:t>
      </w:r>
      <w:r>
        <w:rPr>
          <w:rFonts w:ascii="Calibri" w:hAnsi="Calibri"/>
          <w:spacing w:val="-2"/>
        </w:rPr>
        <w:t> </w:t>
      </w:r>
      <w:r>
        <w:rPr/>
        <w:t>Son</w:t>
      </w:r>
      <w:r>
        <w:rPr>
          <w:spacing w:val="-3"/>
        </w:rPr>
        <w:t> </w:t>
      </w:r>
      <w:r>
        <w:rPr/>
        <w:t>pasivos,</w:t>
      </w:r>
      <w:r>
        <w:rPr>
          <w:spacing w:val="-7"/>
        </w:rPr>
        <w:t> </w:t>
      </w:r>
      <w:r>
        <w:rPr/>
        <w:t>que,</w:t>
      </w:r>
      <w:r>
        <w:rPr>
          <w:spacing w:val="-3"/>
        </w:rPr>
        <w:t> </w:t>
      </w:r>
      <w:r>
        <w:rPr/>
        <w:t>desde</w:t>
      </w:r>
      <w:r>
        <w:rPr>
          <w:spacing w:val="-3"/>
        </w:rPr>
        <w:t> </w:t>
      </w:r>
      <w:r>
        <w:rPr/>
        <w:t>el</w:t>
      </w:r>
      <w:r>
        <w:rPr>
          <w:spacing w:val="-6"/>
        </w:rPr>
        <w:t> </w:t>
      </w:r>
      <w:r>
        <w:rPr/>
        <w:t>momento</w:t>
      </w:r>
      <w:r>
        <w:rPr>
          <w:spacing w:val="-7"/>
        </w:rPr>
        <w:t> </w:t>
      </w:r>
      <w:r>
        <w:rPr/>
        <w:t>del</w:t>
      </w:r>
      <w:r>
        <w:rPr>
          <w:spacing w:val="-8"/>
        </w:rPr>
        <w:t> </w:t>
      </w:r>
      <w:r>
        <w:rPr/>
        <w:t>reconocimiento</w:t>
      </w:r>
      <w:r>
        <w:rPr>
          <w:spacing w:val="-5"/>
        </w:rPr>
        <w:t> </w:t>
      </w:r>
      <w:r>
        <w:rPr/>
        <w:t>inicial, </w:t>
      </w:r>
      <w:r>
        <w:rPr>
          <w:spacing w:val="-75"/>
        </w:rPr>
        <w:t>y</w:t>
      </w:r>
      <w:r>
        <w:rPr/>
        <w:t> de forma irrevocable, han sido designados por la entidad para contabilizarlo al valor razonable con cambios en la cuenta de pérdidas y ganancias, siempre que dicha designación cumpla</w:t>
      </w:r>
      <w:r>
        <w:rPr>
          <w:spacing w:val="40"/>
        </w:rPr>
        <w:t> </w:t>
      </w:r>
      <w:r>
        <w:rPr/>
        <w:t>con el objetivo fijado en la normativa contable.</w:t>
      </w:r>
    </w:p>
    <w:p>
      <w:pPr>
        <w:pStyle w:val="BodyText"/>
        <w:spacing w:line="235" w:lineRule="auto" w:before="119"/>
        <w:ind w:left="4034" w:right="1339" w:hanging="142"/>
        <w:jc w:val="both"/>
      </w:pPr>
      <w:r>
        <w:rPr>
          <w:rFonts w:ascii="Calibri" w:hAnsi="Calibri"/>
        </w:rPr>
        <w:t></w:t>
      </w:r>
      <w:r>
        <w:rPr>
          <w:rFonts w:ascii="Calibri" w:hAnsi="Calibri"/>
          <w:spacing w:val="-4"/>
        </w:rPr>
        <w:t> </w:t>
      </w:r>
      <w:r>
        <w:rPr/>
        <w:t>Opcionalmente y de forma irrevocable, se pueden incluir en </w:t>
      </w:r>
      <w:r>
        <w:rPr/>
        <w:t>su integridad en esta categoría los pasivos financieros híbridos sujeto a los requisitos establecidos en el PGC.</w:t>
      </w:r>
    </w:p>
    <w:p>
      <w:pPr>
        <w:pStyle w:val="ListParagraph"/>
        <w:numPr>
          <w:ilvl w:val="2"/>
          <w:numId w:val="11"/>
        </w:numPr>
        <w:tabs>
          <w:tab w:pos="3477" w:val="left" w:leader="none"/>
        </w:tabs>
        <w:spacing w:line="240" w:lineRule="auto" w:before="121" w:after="0"/>
        <w:ind w:left="3477" w:right="1337" w:hanging="360"/>
        <w:jc w:val="both"/>
        <w:rPr>
          <w:sz w:val="20"/>
        </w:rPr>
      </w:pPr>
      <w:r>
        <w:rPr>
          <w:sz w:val="20"/>
        </w:rPr>
        <w:t>Valoración inicial: Valor razonable, que, salvo evidencia en contrario,</w:t>
      </w:r>
      <w:r>
        <w:rPr>
          <w:spacing w:val="80"/>
          <w:sz w:val="20"/>
        </w:rPr>
        <w:t> </w:t>
      </w:r>
      <w:r>
        <w:rPr>
          <w:sz w:val="20"/>
        </w:rPr>
        <w:t>es el precio de la transacción, que equivaldrá al valor razonable de la contraprestación recibida. Los costes de transacción que les sean directamente atribuibles se reconocen en la cuenta de pérdidas y ganancias del ejercicio.</w:t>
      </w:r>
    </w:p>
    <w:p>
      <w:pPr>
        <w:pStyle w:val="ListParagraph"/>
        <w:numPr>
          <w:ilvl w:val="2"/>
          <w:numId w:val="11"/>
        </w:numPr>
        <w:tabs>
          <w:tab w:pos="3477" w:val="left" w:leader="none"/>
        </w:tabs>
        <w:spacing w:line="235" w:lineRule="auto" w:before="123" w:after="0"/>
        <w:ind w:left="3477" w:right="1338" w:hanging="360"/>
        <w:jc w:val="both"/>
        <w:rPr>
          <w:sz w:val="20"/>
        </w:rPr>
      </w:pPr>
      <w:r>
        <w:rPr>
          <w:sz w:val="20"/>
        </w:rPr>
        <mc:AlternateContent>
          <mc:Choice Requires="wps">
            <w:drawing>
              <wp:anchor distT="0" distB="0" distL="0" distR="0" allowOverlap="1" layoutInCell="1" locked="0" behindDoc="0" simplePos="0" relativeHeight="15750656">
                <wp:simplePos x="0" y="0"/>
                <wp:positionH relativeFrom="page">
                  <wp:posOffset>6966436</wp:posOffset>
                </wp:positionH>
                <wp:positionV relativeFrom="paragraph">
                  <wp:posOffset>55859</wp:posOffset>
                </wp:positionV>
                <wp:extent cx="263525" cy="3275965"/>
                <wp:effectExtent l="0" t="0" r="0" b="0"/>
                <wp:wrapNone/>
                <wp:docPr id="144" name="Textbox 144"/>
                <wp:cNvGraphicFramePr>
                  <a:graphicFrameLocks/>
                </wp:cNvGraphicFramePr>
                <a:graphic>
                  <a:graphicData uri="http://schemas.microsoft.com/office/word/2010/wordprocessingShape">
                    <wps:wsp>
                      <wps:cNvPr id="144" name="Textbox 14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26</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4.398408pt;width:20.75pt;height:257.95pt;mso-position-horizontal-relative:page;mso-position-vertical-relative:paragraph;z-index:15750656" type="#_x0000_t202" id="docshape9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26</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Valoración posterior: Valor razonable con cambios en la cuenta de pérdidas y ganancias.</w:t>
      </w:r>
    </w:p>
    <w:p>
      <w:pPr>
        <w:pStyle w:val="BodyText"/>
        <w:spacing w:before="135"/>
      </w:pPr>
    </w:p>
    <w:p>
      <w:pPr>
        <w:pStyle w:val="Heading3"/>
        <w:numPr>
          <w:ilvl w:val="0"/>
          <w:numId w:val="11"/>
        </w:numPr>
        <w:tabs>
          <w:tab w:pos="2409" w:val="left" w:leader="none"/>
        </w:tabs>
        <w:spacing w:line="240" w:lineRule="auto" w:before="0" w:after="0"/>
        <w:ind w:left="2409" w:right="0" w:hanging="360"/>
        <w:jc w:val="left"/>
      </w:pPr>
      <w:r>
        <w:rPr/>
        <w:t>Baja</w:t>
      </w:r>
      <w:r>
        <w:rPr>
          <w:spacing w:val="-9"/>
        </w:rPr>
        <w:t> </w:t>
      </w:r>
      <w:r>
        <w:rPr/>
        <w:t>de</w:t>
      </w:r>
      <w:r>
        <w:rPr>
          <w:spacing w:val="-6"/>
        </w:rPr>
        <w:t> </w:t>
      </w:r>
      <w:r>
        <w:rPr/>
        <w:t>pasivos</w:t>
      </w:r>
      <w:r>
        <w:rPr>
          <w:spacing w:val="-6"/>
        </w:rPr>
        <w:t> </w:t>
      </w:r>
      <w:r>
        <w:rPr>
          <w:spacing w:val="-2"/>
        </w:rPr>
        <w:t>financieros</w:t>
      </w:r>
    </w:p>
    <w:p>
      <w:pPr>
        <w:pStyle w:val="BodyText"/>
        <w:spacing w:before="120"/>
        <w:ind w:left="2400" w:right="1337"/>
        <w:jc w:val="both"/>
      </w:pPr>
      <w:r>
        <w:rPr/>
        <w:t>La empresa dará de baja un pasivo financiero, o parte del mismo, cuando la obligación se haya extinguido; es decir, cuando haya sido satisfecha, cancelada o haya expirado.</w:t>
      </w:r>
    </w:p>
    <w:p>
      <w:pPr>
        <w:pStyle w:val="Heading3"/>
        <w:numPr>
          <w:ilvl w:val="0"/>
          <w:numId w:val="11"/>
        </w:numPr>
        <w:tabs>
          <w:tab w:pos="2409" w:val="left" w:leader="none"/>
        </w:tabs>
        <w:spacing w:line="240" w:lineRule="auto" w:before="230" w:after="0"/>
        <w:ind w:left="2409" w:right="0" w:hanging="360"/>
        <w:jc w:val="left"/>
      </w:pPr>
      <w:r>
        <w:rPr/>
        <w:t>Fianzas</w:t>
      </w:r>
      <w:r>
        <w:rPr>
          <w:spacing w:val="-10"/>
        </w:rPr>
        <w:t> </w:t>
      </w:r>
      <w:r>
        <w:rPr/>
        <w:t>entregadas</w:t>
      </w:r>
      <w:r>
        <w:rPr>
          <w:spacing w:val="-5"/>
        </w:rPr>
        <w:t> </w:t>
      </w:r>
      <w:r>
        <w:rPr/>
        <w:t>y</w:t>
      </w:r>
      <w:r>
        <w:rPr>
          <w:spacing w:val="-10"/>
        </w:rPr>
        <w:t> </w:t>
      </w:r>
      <w:r>
        <w:rPr>
          <w:spacing w:val="-2"/>
        </w:rPr>
        <w:t>recibidas</w:t>
      </w:r>
    </w:p>
    <w:p>
      <w:pPr>
        <w:pStyle w:val="BodyText"/>
        <w:spacing w:before="122"/>
        <w:ind w:left="2400" w:right="1336"/>
        <w:jc w:val="both"/>
      </w:pPr>
      <w:r>
        <w:rPr/>
        <w:t>Los depósitos o fianzas constituidas en garantía de determinadas obligaciones se valoran</w:t>
      </w:r>
      <w:r>
        <w:rPr>
          <w:spacing w:val="-3"/>
        </w:rPr>
        <w:t> </w:t>
      </w:r>
      <w:r>
        <w:rPr/>
        <w:t>por el</w:t>
      </w:r>
      <w:r>
        <w:rPr>
          <w:spacing w:val="-4"/>
        </w:rPr>
        <w:t> </w:t>
      </w:r>
      <w:r>
        <w:rPr/>
        <w:t>importe</w:t>
      </w:r>
      <w:r>
        <w:rPr>
          <w:spacing w:val="-3"/>
        </w:rPr>
        <w:t> </w:t>
      </w:r>
      <w:r>
        <w:rPr/>
        <w:t>efectivamente</w:t>
      </w:r>
      <w:r>
        <w:rPr>
          <w:spacing w:val="-3"/>
        </w:rPr>
        <w:t> </w:t>
      </w:r>
      <w:r>
        <w:rPr/>
        <w:t>satisfecho,</w:t>
      </w:r>
      <w:r>
        <w:rPr>
          <w:spacing w:val="-1"/>
        </w:rPr>
        <w:t> </w:t>
      </w:r>
      <w:r>
        <w:rPr/>
        <w:t>que</w:t>
      </w:r>
      <w:r>
        <w:rPr>
          <w:spacing w:val="-3"/>
        </w:rPr>
        <w:t> </w:t>
      </w:r>
      <w:r>
        <w:rPr/>
        <w:t>no</w:t>
      </w:r>
      <w:r>
        <w:rPr>
          <w:spacing w:val="-3"/>
        </w:rPr>
        <w:t> </w:t>
      </w:r>
      <w:r>
        <w:rPr/>
        <w:t>difiere</w:t>
      </w:r>
      <w:r>
        <w:rPr>
          <w:spacing w:val="-3"/>
        </w:rPr>
        <w:t> </w:t>
      </w:r>
      <w:r>
        <w:rPr/>
        <w:t>significativamente</w:t>
      </w:r>
      <w:r>
        <w:rPr>
          <w:spacing w:val="-3"/>
        </w:rPr>
        <w:t> </w:t>
      </w:r>
      <w:r>
        <w:rPr/>
        <w:t>de su valor razonable.</w:t>
      </w:r>
    </w:p>
    <w:p>
      <w:pPr>
        <w:pStyle w:val="BodyText"/>
      </w:pPr>
    </w:p>
    <w:p>
      <w:pPr>
        <w:pStyle w:val="BodyText"/>
        <w:ind w:left="2400" w:right="1336"/>
        <w:jc w:val="both"/>
      </w:pPr>
      <w:r>
        <w:rPr/>
        <w:t>En las fianzas entregadas o recibidas por arrendamientos operativos o por prestación de servicios, la diferencia entre su valor razonable y el importe desembolsado se</w:t>
      </w:r>
      <w:r>
        <w:rPr>
          <w:spacing w:val="-1"/>
        </w:rPr>
        <w:t> </w:t>
      </w:r>
      <w:r>
        <w:rPr/>
        <w:t>considera</w:t>
      </w:r>
      <w:r>
        <w:rPr>
          <w:spacing w:val="-1"/>
        </w:rPr>
        <w:t> </w:t>
      </w:r>
      <w:r>
        <w:rPr/>
        <w:t>como</w:t>
      </w:r>
      <w:r>
        <w:rPr>
          <w:spacing w:val="-1"/>
        </w:rPr>
        <w:t> </w:t>
      </w:r>
      <w:r>
        <w:rPr/>
        <w:t>un pago o cobro</w:t>
      </w:r>
      <w:r>
        <w:rPr>
          <w:spacing w:val="-1"/>
        </w:rPr>
        <w:t> </w:t>
      </w:r>
      <w:r>
        <w:rPr/>
        <w:t>anticipado por el arrendamiento o prestación del servicio, que se imputa a la cuenta de pérdidas y ganancias durante el periodo del arrendamiento o durante el periodo en el que se presta el servicio, de acuerdo con la norma sobre ingresos por ventas y prestación de </w:t>
      </w:r>
      <w:r>
        <w:rPr>
          <w:spacing w:val="-2"/>
        </w:rPr>
        <w:t>servicios.</w:t>
      </w:r>
    </w:p>
    <w:p>
      <w:pPr>
        <w:pStyle w:val="BodyText"/>
        <w:spacing w:after="0"/>
        <w:jc w:val="both"/>
        <w:sectPr>
          <w:pgSz w:w="11910" w:h="16840"/>
          <w:pgMar w:header="286" w:footer="1060" w:top="1920" w:bottom="1260" w:left="360" w:right="360"/>
        </w:sectPr>
      </w:pPr>
    </w:p>
    <w:p>
      <w:pPr>
        <w:pStyle w:val="BodyText"/>
      </w:pPr>
    </w:p>
    <w:p>
      <w:pPr>
        <w:pStyle w:val="BodyText"/>
        <w:spacing w:before="199"/>
      </w:pPr>
    </w:p>
    <w:p>
      <w:pPr>
        <w:pStyle w:val="BodyText"/>
        <w:ind w:left="2400" w:right="1335"/>
        <w:jc w:val="both"/>
      </w:pPr>
      <w:r>
        <w:rPr/>
        <w:t>Al estimar el valor razonable de las fianzas, se toma como periodo remanente el plazo contractual mínimo comprometido durante el cual no se pueda devolver su importe, sin tomar en consideración el comportamiento estadístico de devolución.</w:t>
      </w:r>
    </w:p>
    <w:p>
      <w:pPr>
        <w:pStyle w:val="BodyText"/>
        <w:spacing w:before="2"/>
        <w:ind w:left="2400" w:right="1336"/>
        <w:jc w:val="both"/>
      </w:pPr>
      <w:r>
        <w:rPr/>
        <w:t>Cuando la fianza sea a corto plazo, no es necesario realizar el descuento de flujos de efectivo si su efecto no es significativo.</w:t>
      </w:r>
    </w:p>
    <w:p>
      <w:pPr>
        <w:pStyle w:val="Heading3"/>
        <w:numPr>
          <w:ilvl w:val="0"/>
          <w:numId w:val="11"/>
        </w:numPr>
        <w:tabs>
          <w:tab w:pos="2409" w:val="left" w:leader="none"/>
        </w:tabs>
        <w:spacing w:line="240" w:lineRule="auto" w:before="226" w:after="0"/>
        <w:ind w:left="2409" w:right="0" w:hanging="360"/>
        <w:jc w:val="left"/>
      </w:pPr>
      <w:r>
        <w:rPr/>
        <w:t>Valor</w:t>
      </w:r>
      <w:r>
        <w:rPr>
          <w:spacing w:val="-9"/>
        </w:rPr>
        <w:t> </w:t>
      </w:r>
      <w:r>
        <w:rPr>
          <w:spacing w:val="-2"/>
        </w:rPr>
        <w:t>razonable</w:t>
      </w:r>
    </w:p>
    <w:p>
      <w:pPr>
        <w:pStyle w:val="BodyText"/>
        <w:spacing w:before="123"/>
        <w:ind w:left="2400" w:right="1336"/>
        <w:jc w:val="both"/>
      </w:pPr>
      <w:r>
        <w:rPr/>
        <w:t>El valor razonable es el importe por el que puede ser intercambiado un activo o liquidado un pasivo, entre partes interesadas y debidamente informadas, que realicen una transacción en condiciones de independencia mutua.</w:t>
      </w:r>
    </w:p>
    <w:p>
      <w:pPr>
        <w:pStyle w:val="BodyText"/>
        <w:spacing w:before="1"/>
      </w:pPr>
    </w:p>
    <w:p>
      <w:pPr>
        <w:pStyle w:val="BodyText"/>
        <w:spacing w:before="1"/>
        <w:ind w:left="2400" w:right="1335"/>
        <w:jc w:val="both"/>
      </w:pPr>
      <w:r>
        <w:rPr/>
        <w:t>Con carácter general, en la valoración de instrumentos financieros valorados a</w:t>
      </w:r>
      <w:r>
        <w:rPr>
          <w:spacing w:val="40"/>
        </w:rPr>
        <w:t> </w:t>
      </w:r>
      <w:r>
        <w:rPr/>
        <w:t>valor razonable, la Sociedad calcula éste por referencia a un valor fiable de mercado,</w:t>
      </w:r>
      <w:r>
        <w:rPr>
          <w:spacing w:val="-1"/>
        </w:rPr>
        <w:t> </w:t>
      </w:r>
      <w:r>
        <w:rPr/>
        <w:t>constituyendo el precio</w:t>
      </w:r>
      <w:r>
        <w:rPr>
          <w:spacing w:val="-1"/>
        </w:rPr>
        <w:t> </w:t>
      </w:r>
      <w:r>
        <w:rPr/>
        <w:t>cotizado</w:t>
      </w:r>
      <w:r>
        <w:rPr>
          <w:spacing w:val="-3"/>
        </w:rPr>
        <w:t> </w:t>
      </w:r>
      <w:r>
        <w:rPr/>
        <w:t>en</w:t>
      </w:r>
      <w:r>
        <w:rPr>
          <w:spacing w:val="-1"/>
        </w:rPr>
        <w:t> </w:t>
      </w:r>
      <w:r>
        <w:rPr/>
        <w:t>un</w:t>
      </w:r>
      <w:r>
        <w:rPr>
          <w:spacing w:val="-1"/>
        </w:rPr>
        <w:t> </w:t>
      </w:r>
      <w:r>
        <w:rPr/>
        <w:t>mercado</w:t>
      </w:r>
      <w:r>
        <w:rPr>
          <w:spacing w:val="-1"/>
        </w:rPr>
        <w:t> </w:t>
      </w:r>
      <w:r>
        <w:rPr/>
        <w:t>activo la</w:t>
      </w:r>
      <w:r>
        <w:rPr>
          <w:spacing w:val="-1"/>
        </w:rPr>
        <w:t> </w:t>
      </w:r>
      <w:r>
        <w:rPr/>
        <w:t>mejor referencia de dicho valor razonable. Para aquellos instrumentos respecto de los cuales no exista un mercado activo, el valor razonable se obtiene, en su caso, mediante la aplicación de modelos y técnicas de valoración.</w:t>
      </w:r>
    </w:p>
    <w:p>
      <w:pPr>
        <w:pStyle w:val="BodyText"/>
        <w:spacing w:before="228"/>
        <w:ind w:left="2400" w:right="1339"/>
        <w:jc w:val="both"/>
      </w:pPr>
      <w:r>
        <w:rPr/>
        <w:t>Se asume que el valor en libros de los créditos y débitos por operaciones comerciales se aproxima a su valor razonable.</w:t>
      </w:r>
    </w:p>
    <w:p>
      <w:pPr>
        <w:pStyle w:val="Heading3"/>
        <w:numPr>
          <w:ilvl w:val="0"/>
          <w:numId w:val="11"/>
        </w:numPr>
        <w:tabs>
          <w:tab w:pos="2409" w:val="left" w:leader="none"/>
        </w:tabs>
        <w:spacing w:line="240" w:lineRule="auto" w:before="228" w:after="0"/>
        <w:ind w:left="2409" w:right="0" w:hanging="360"/>
        <w:jc w:val="left"/>
      </w:pPr>
      <w:r>
        <w:rPr/>
        <w:t>Instrumentos</w:t>
      </w:r>
      <w:r>
        <w:rPr>
          <w:spacing w:val="-11"/>
        </w:rPr>
        <w:t> </w:t>
      </w:r>
      <w:r>
        <w:rPr/>
        <w:t>financieros</w:t>
      </w:r>
      <w:r>
        <w:rPr>
          <w:spacing w:val="-8"/>
        </w:rPr>
        <w:t> </w:t>
      </w:r>
      <w:r>
        <w:rPr/>
        <w:t>derivados</w:t>
      </w:r>
      <w:r>
        <w:rPr>
          <w:spacing w:val="-7"/>
        </w:rPr>
        <w:t> </w:t>
      </w:r>
      <w:r>
        <w:rPr/>
        <w:t>y</w:t>
      </w:r>
      <w:r>
        <w:rPr>
          <w:spacing w:val="-10"/>
        </w:rPr>
        <w:t> </w:t>
      </w:r>
      <w:r>
        <w:rPr/>
        <w:t>contabilización</w:t>
      </w:r>
      <w:r>
        <w:rPr>
          <w:spacing w:val="-9"/>
        </w:rPr>
        <w:t> </w:t>
      </w:r>
      <w:r>
        <w:rPr/>
        <w:t>de</w:t>
      </w:r>
      <w:r>
        <w:rPr>
          <w:spacing w:val="-10"/>
        </w:rPr>
        <w:t> </w:t>
      </w:r>
      <w:r>
        <w:rPr>
          <w:spacing w:val="-2"/>
        </w:rPr>
        <w:t>coberturas</w:t>
      </w:r>
    </w:p>
    <w:p>
      <w:pPr>
        <w:pStyle w:val="BodyText"/>
        <w:spacing w:before="123"/>
        <w:ind w:left="2400"/>
        <w:jc w:val="both"/>
      </w:pPr>
      <w:r>
        <w:rPr/>
        <w:t>La</w:t>
      </w:r>
      <w:r>
        <w:rPr>
          <w:spacing w:val="-9"/>
        </w:rPr>
        <w:t> </w:t>
      </w:r>
      <w:r>
        <w:rPr/>
        <w:t>Sociedad</w:t>
      </w:r>
      <w:r>
        <w:rPr>
          <w:spacing w:val="-5"/>
        </w:rPr>
        <w:t> </w:t>
      </w:r>
      <w:r>
        <w:rPr/>
        <w:t>clasifica</w:t>
      </w:r>
      <w:r>
        <w:rPr>
          <w:spacing w:val="-9"/>
        </w:rPr>
        <w:t> </w:t>
      </w:r>
      <w:r>
        <w:rPr/>
        <w:t>en</w:t>
      </w:r>
      <w:r>
        <w:rPr>
          <w:spacing w:val="-9"/>
        </w:rPr>
        <w:t> </w:t>
      </w:r>
      <w:r>
        <w:rPr/>
        <w:t>las</w:t>
      </w:r>
      <w:r>
        <w:rPr>
          <w:spacing w:val="-8"/>
        </w:rPr>
        <w:t> </w:t>
      </w:r>
      <w:r>
        <w:rPr/>
        <w:t>siguientes</w:t>
      </w:r>
      <w:r>
        <w:rPr>
          <w:spacing w:val="-8"/>
        </w:rPr>
        <w:t> </w:t>
      </w:r>
      <w:r>
        <w:rPr/>
        <w:t>categorías</w:t>
      </w:r>
      <w:r>
        <w:rPr>
          <w:spacing w:val="-6"/>
        </w:rPr>
        <w:t> </w:t>
      </w:r>
      <w:r>
        <w:rPr/>
        <w:t>las</w:t>
      </w:r>
      <w:r>
        <w:rPr>
          <w:spacing w:val="-6"/>
        </w:rPr>
        <w:t> </w:t>
      </w:r>
      <w:r>
        <w:rPr/>
        <w:t>operaciones</w:t>
      </w:r>
      <w:r>
        <w:rPr>
          <w:spacing w:val="-4"/>
        </w:rPr>
        <w:t> </w:t>
      </w:r>
      <w:r>
        <w:rPr/>
        <w:t>de</w:t>
      </w:r>
      <w:r>
        <w:rPr>
          <w:spacing w:val="-9"/>
        </w:rPr>
        <w:t> </w:t>
      </w:r>
      <w:r>
        <w:rPr>
          <w:spacing w:val="-2"/>
        </w:rPr>
        <w:t>cobertura:</w:t>
      </w:r>
    </w:p>
    <w:p>
      <w:pPr>
        <w:pStyle w:val="ListParagraph"/>
        <w:numPr>
          <w:ilvl w:val="0"/>
          <w:numId w:val="12"/>
        </w:numPr>
        <w:tabs>
          <w:tab w:pos="2760" w:val="left" w:leader="none"/>
          <w:tab w:pos="2762" w:val="left" w:leader="none"/>
        </w:tabs>
        <w:spacing w:line="240" w:lineRule="auto" w:before="229" w:after="0"/>
        <w:ind w:left="2762" w:right="1337" w:hanging="360"/>
        <w:jc w:val="both"/>
        <w:rPr>
          <w:sz w:val="20"/>
        </w:rPr>
      </w:pPr>
      <w:r>
        <w:rPr>
          <w:sz w:val="20"/>
        </w:rPr>
        <w:t>Cobertura de valor razonable: cubre la exposición a los cambios en el valor razonable de activos o pasivos reconocidos o de compromisos en firme aún no reconocidos, o de una parte concreta de los mismos, atribuible a un riesgo concreto que pueda afectar a la cuenta de pérdidas y ganancias (por ejemplo,</w:t>
      </w:r>
      <w:r>
        <w:rPr>
          <w:spacing w:val="40"/>
          <w:sz w:val="20"/>
        </w:rPr>
        <w:t> </w:t>
      </w:r>
      <w:r>
        <w:rPr>
          <w:sz w:val="20"/>
        </w:rPr>
        <w:t>la contratación de una permuta financiera para cubrir el riesgo de una financiación a tipo de interés fijo).</w:t>
      </w:r>
    </w:p>
    <w:p>
      <w:pPr>
        <w:pStyle w:val="BodyText"/>
        <w:spacing w:before="120"/>
        <w:ind w:left="2757" w:right="1336"/>
        <w:jc w:val="both"/>
      </w:pPr>
      <w:r>
        <w:rPr/>
        <mc:AlternateContent>
          <mc:Choice Requires="wps">
            <w:drawing>
              <wp:anchor distT="0" distB="0" distL="0" distR="0" allowOverlap="1" layoutInCell="1" locked="0" behindDoc="0" simplePos="0" relativeHeight="15751168">
                <wp:simplePos x="0" y="0"/>
                <wp:positionH relativeFrom="page">
                  <wp:posOffset>6966436</wp:posOffset>
                </wp:positionH>
                <wp:positionV relativeFrom="paragraph">
                  <wp:posOffset>381510</wp:posOffset>
                </wp:positionV>
                <wp:extent cx="263525" cy="3275965"/>
                <wp:effectExtent l="0" t="0" r="0" b="0"/>
                <wp:wrapNone/>
                <wp:docPr id="145" name="Textbox 145"/>
                <wp:cNvGraphicFramePr>
                  <a:graphicFrameLocks/>
                </wp:cNvGraphicFramePr>
                <a:graphic>
                  <a:graphicData uri="http://schemas.microsoft.com/office/word/2010/wordprocessingShape">
                    <wps:wsp>
                      <wps:cNvPr id="145" name="Textbox 14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27</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30.040205pt;width:20.75pt;height:257.95pt;mso-position-horizontal-relative:page;mso-position-vertical-relative:paragraph;z-index:15751168" type="#_x0000_t202" id="docshape9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27</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Los cambios de valor del instrumento de cobertura y de la partida cubierta atribuibles al riesgo cubierto se reconocerán en la cuenta de pérdidas y </w:t>
      </w:r>
      <w:r>
        <w:rPr>
          <w:spacing w:val="-2"/>
        </w:rPr>
        <w:t>ganancias.</w:t>
      </w:r>
    </w:p>
    <w:p>
      <w:pPr>
        <w:pStyle w:val="BodyText"/>
        <w:spacing w:before="229"/>
        <w:ind w:left="2757" w:right="1339"/>
        <w:jc w:val="both"/>
      </w:pPr>
      <w:r>
        <w:rPr/>
        <w:t>Cuando la partida cubierta sea un compromiso en firme no reconocido o un componente de este, el cambio acumulado en el valor razonable de la partida cubierta con posterioridad a su designación se reconocerá como un activo o un pasivo, y la ganancia o pérdida correspondiente se reflejará en la cuenta de pérdidas y ganancias.</w:t>
      </w:r>
    </w:p>
    <w:p>
      <w:pPr>
        <w:pStyle w:val="BodyText"/>
      </w:pPr>
    </w:p>
    <w:p>
      <w:pPr>
        <w:pStyle w:val="BodyText"/>
        <w:ind w:left="2757" w:right="1336"/>
        <w:jc w:val="both"/>
      </w:pPr>
      <w:r>
        <w:rPr/>
        <w:t>Las modificaciones en el importe en libros de las partidas cubiertas que se valoren a coste amortizado implicarán la corrección, bien desde el momento de la modificación, bien (como tarde) desde que cese la contabilidad de coberturas, del tipo de interés efectivo del instrumento</w:t>
      </w:r>
    </w:p>
    <w:p>
      <w:pPr>
        <w:pStyle w:val="BodyText"/>
        <w:spacing w:before="2"/>
      </w:pPr>
    </w:p>
    <w:p>
      <w:pPr>
        <w:pStyle w:val="ListParagraph"/>
        <w:numPr>
          <w:ilvl w:val="0"/>
          <w:numId w:val="12"/>
        </w:numPr>
        <w:tabs>
          <w:tab w:pos="2760" w:val="left" w:leader="none"/>
          <w:tab w:pos="2762" w:val="left" w:leader="none"/>
        </w:tabs>
        <w:spacing w:line="240" w:lineRule="auto" w:before="0" w:after="0"/>
        <w:ind w:left="2762" w:right="1336" w:hanging="360"/>
        <w:jc w:val="both"/>
        <w:rPr>
          <w:sz w:val="20"/>
        </w:rPr>
      </w:pPr>
      <w:r>
        <w:rPr>
          <w:sz w:val="20"/>
        </w:rPr>
        <w:t>Cobertura de flujos de efectivo: cubre la exposición a la variación de los flujos de efectivo que se atribuya a un riesgo concreto asociado a la totalidad o a un componente de un activo o pasivo reconocido (tal como la contratación de una permuta financiera para cubrir el riesgo de una financiación a tipo de interés variable), o a una transacción prevista altamente probable (por ejemplo, la cobertura del riesgo de tipo de cambio relacionado con compras y ventas previstas de inmovilizados materiales, bienes y servicios en moneda</w:t>
      </w:r>
      <w:r>
        <w:rPr>
          <w:spacing w:val="40"/>
          <w:sz w:val="20"/>
        </w:rPr>
        <w:t> </w:t>
      </w:r>
      <w:r>
        <w:rPr>
          <w:sz w:val="20"/>
        </w:rPr>
        <w:t>extranjera), y que pueda afectar a la cuenta de pérdidas y ganancias. La cobertura</w:t>
      </w:r>
      <w:r>
        <w:rPr>
          <w:spacing w:val="18"/>
          <w:sz w:val="20"/>
        </w:rPr>
        <w:t> </w:t>
      </w:r>
      <w:r>
        <w:rPr>
          <w:sz w:val="20"/>
        </w:rPr>
        <w:t>del</w:t>
      </w:r>
      <w:r>
        <w:rPr>
          <w:spacing w:val="16"/>
          <w:sz w:val="20"/>
        </w:rPr>
        <w:t> </w:t>
      </w:r>
      <w:r>
        <w:rPr>
          <w:sz w:val="20"/>
        </w:rPr>
        <w:t>riesgo</w:t>
      </w:r>
      <w:r>
        <w:rPr>
          <w:spacing w:val="18"/>
          <w:sz w:val="20"/>
        </w:rPr>
        <w:t> </w:t>
      </w:r>
      <w:r>
        <w:rPr>
          <w:sz w:val="20"/>
        </w:rPr>
        <w:t>de</w:t>
      </w:r>
      <w:r>
        <w:rPr>
          <w:spacing w:val="18"/>
          <w:sz w:val="20"/>
        </w:rPr>
        <w:t> </w:t>
      </w:r>
      <w:r>
        <w:rPr>
          <w:sz w:val="20"/>
        </w:rPr>
        <w:t>tipo</w:t>
      </w:r>
      <w:r>
        <w:rPr>
          <w:spacing w:val="16"/>
          <w:sz w:val="20"/>
        </w:rPr>
        <w:t> </w:t>
      </w:r>
      <w:r>
        <w:rPr>
          <w:sz w:val="20"/>
        </w:rPr>
        <w:t>de</w:t>
      </w:r>
      <w:r>
        <w:rPr>
          <w:spacing w:val="18"/>
          <w:sz w:val="20"/>
        </w:rPr>
        <w:t> </w:t>
      </w:r>
      <w:r>
        <w:rPr>
          <w:sz w:val="20"/>
        </w:rPr>
        <w:t>cambio de</w:t>
      </w:r>
      <w:r>
        <w:rPr>
          <w:spacing w:val="18"/>
          <w:sz w:val="20"/>
        </w:rPr>
        <w:t> </w:t>
      </w:r>
      <w:r>
        <w:rPr>
          <w:sz w:val="20"/>
        </w:rPr>
        <w:t>un</w:t>
      </w:r>
      <w:r>
        <w:rPr>
          <w:spacing w:val="16"/>
          <w:sz w:val="20"/>
        </w:rPr>
        <w:t> </w:t>
      </w:r>
      <w:r>
        <w:rPr>
          <w:sz w:val="20"/>
        </w:rPr>
        <w:t>compromiso</w:t>
      </w:r>
      <w:r>
        <w:rPr>
          <w:spacing w:val="16"/>
          <w:sz w:val="20"/>
        </w:rPr>
        <w:t> </w:t>
      </w:r>
      <w:r>
        <w:rPr>
          <w:sz w:val="20"/>
        </w:rPr>
        <w:t>en</w:t>
      </w:r>
      <w:r>
        <w:rPr>
          <w:spacing w:val="16"/>
          <w:sz w:val="20"/>
        </w:rPr>
        <w:t> </w:t>
      </w:r>
      <w:r>
        <w:rPr>
          <w:sz w:val="20"/>
        </w:rPr>
        <w:t>firme puede</w:t>
      </w:r>
      <w:r>
        <w:rPr>
          <w:spacing w:val="18"/>
          <w:sz w:val="20"/>
        </w:rPr>
        <w:t> </w:t>
      </w:r>
      <w:r>
        <w:rPr>
          <w:sz w:val="20"/>
        </w:rPr>
        <w:t>ser</w:t>
      </w:r>
    </w:p>
    <w:p>
      <w:pPr>
        <w:pStyle w:val="ListParagraph"/>
        <w:spacing w:after="0" w:line="240" w:lineRule="auto"/>
        <w:jc w:val="both"/>
        <w:rPr>
          <w:sz w:val="20"/>
        </w:rPr>
        <w:sectPr>
          <w:pgSz w:w="11910" w:h="16840"/>
          <w:pgMar w:header="286" w:footer="1060" w:top="1920" w:bottom="1260" w:left="360" w:right="360"/>
        </w:sectPr>
      </w:pPr>
    </w:p>
    <w:p>
      <w:pPr>
        <w:pStyle w:val="BodyText"/>
        <w:spacing w:before="201"/>
      </w:pPr>
    </w:p>
    <w:p>
      <w:pPr>
        <w:pStyle w:val="BodyText"/>
        <w:ind w:left="2762" w:right="1339"/>
        <w:jc w:val="both"/>
      </w:pPr>
      <w:r>
        <w:rPr/>
        <w:t>contabilizada como una cobertura de flujos de efectivo o como una cobertura</w:t>
      </w:r>
      <w:r>
        <w:rPr>
          <w:spacing w:val="40"/>
        </w:rPr>
        <w:t> </w:t>
      </w:r>
      <w:r>
        <w:rPr/>
        <w:t>de valor razonable.</w:t>
      </w:r>
    </w:p>
    <w:p>
      <w:pPr>
        <w:pStyle w:val="BodyText"/>
        <w:spacing w:before="119"/>
        <w:ind w:left="2760" w:right="1336"/>
        <w:jc w:val="both"/>
      </w:pPr>
      <w:r>
        <w:rPr/>
        <w:t>La Sociedad está expuesta a las fluctuaciones que se produzcan en los tipos</w:t>
      </w:r>
      <w:r>
        <w:rPr>
          <w:spacing w:val="40"/>
        </w:rPr>
        <w:t> </w:t>
      </w:r>
      <w:r>
        <w:rPr/>
        <w:t>de cambio de los diferentes países donde opera. Con objeto de mitigar este riesgo, se sigue la práctica de formalizar, sobre la base de sus previsiones y presupuestos, contratos de cobertura de riesgo en la variación del tipo de cambio cuando las perspectivas de evolución del mercado así lo aconsejan.</w:t>
      </w:r>
    </w:p>
    <w:p>
      <w:pPr>
        <w:pStyle w:val="BodyText"/>
        <w:ind w:left="2760" w:right="1339"/>
        <w:jc w:val="both"/>
      </w:pPr>
      <w:r>
        <w:rPr/>
        <w:t>Del mismo modo, mantiene una exposición al tipo de cambio por las</w:t>
      </w:r>
      <w:r>
        <w:rPr>
          <w:spacing w:val="40"/>
        </w:rPr>
        <w:t> </w:t>
      </w:r>
      <w:r>
        <w:rPr/>
        <w:t>variaciones potenciales que se puedan producir en las diferentes divisas en</w:t>
      </w:r>
      <w:r>
        <w:rPr>
          <w:spacing w:val="40"/>
        </w:rPr>
        <w:t> </w:t>
      </w:r>
      <w:r>
        <w:rPr/>
        <w:t>que mantiene la deuda con entidades financieras, por lo que realiza coberturas de este tipo de operaciones cuando las perspectivas de evolución del mercado así lo aconsejan.</w:t>
      </w:r>
    </w:p>
    <w:p>
      <w:pPr>
        <w:pStyle w:val="BodyText"/>
        <w:spacing w:before="230"/>
        <w:ind w:left="2760" w:right="1340"/>
        <w:jc w:val="both"/>
      </w:pPr>
      <w:r>
        <w:rPr/>
        <w:t>Por otro lado, se encuentra expuesta a las variaciones en las curvas de tipo de interés al mantener toda su deuda con entidades financieras a interés variable. En este sentido la Sociedad formaliza</w:t>
      </w:r>
      <w:r>
        <w:rPr>
          <w:spacing w:val="-1"/>
        </w:rPr>
        <w:t> </w:t>
      </w:r>
      <w:r>
        <w:rPr/>
        <w:t>contratos de</w:t>
      </w:r>
      <w:r>
        <w:rPr>
          <w:spacing w:val="-1"/>
        </w:rPr>
        <w:t> </w:t>
      </w:r>
      <w:r>
        <w:rPr/>
        <w:t>cobertura</w:t>
      </w:r>
      <w:r>
        <w:rPr>
          <w:spacing w:val="-1"/>
        </w:rPr>
        <w:t> </w:t>
      </w:r>
      <w:r>
        <w:rPr/>
        <w:t>de riesgo de tipos de interés, básicamente a través de contratos con estructuras que aseguran tipos de interés máximos.</w:t>
      </w:r>
    </w:p>
    <w:p>
      <w:pPr>
        <w:pStyle w:val="BodyText"/>
        <w:spacing w:before="230"/>
        <w:ind w:left="2760" w:right="1336"/>
        <w:jc w:val="both"/>
      </w:pPr>
      <w:r>
        <w:rPr/>
        <w:t>Al cierre del ejercicio se han valorado los contratos en vigor comparando, para cada contrato individualmente considerado, el precio pactado con la cotización de cada divisa y, en su caso, con el tipo de interés de referencia a la fecha de cierre, reconociéndose los cambios de valor de los mismos en la cuenta de </w:t>
      </w:r>
      <w:r>
        <w:rPr>
          <w:spacing w:val="-2"/>
        </w:rPr>
        <w:t>resultados.</w:t>
      </w:r>
    </w:p>
    <w:p>
      <w:pPr>
        <w:pStyle w:val="BodyText"/>
      </w:pPr>
    </w:p>
    <w:p>
      <w:pPr>
        <w:pStyle w:val="BodyText"/>
        <w:ind w:left="2702"/>
        <w:jc w:val="both"/>
      </w:pPr>
      <w:r>
        <w:rPr/>
        <w:t>En</w:t>
      </w:r>
      <w:r>
        <w:rPr>
          <w:spacing w:val="-7"/>
        </w:rPr>
        <w:t> </w:t>
      </w:r>
      <w:r>
        <w:rPr/>
        <w:t>el</w:t>
      </w:r>
      <w:r>
        <w:rPr>
          <w:spacing w:val="-8"/>
        </w:rPr>
        <w:t> </w:t>
      </w:r>
      <w:r>
        <w:rPr/>
        <w:t>ejercicio</w:t>
      </w:r>
      <w:r>
        <w:rPr>
          <w:spacing w:val="-7"/>
        </w:rPr>
        <w:t> </w:t>
      </w:r>
      <w:r>
        <w:rPr/>
        <w:t>2025</w:t>
      </w:r>
      <w:r>
        <w:rPr>
          <w:spacing w:val="-5"/>
        </w:rPr>
        <w:t> </w:t>
      </w:r>
      <w:r>
        <w:rPr/>
        <w:t>no</w:t>
      </w:r>
      <w:r>
        <w:rPr>
          <w:spacing w:val="-4"/>
        </w:rPr>
        <w:t> </w:t>
      </w:r>
      <w:r>
        <w:rPr/>
        <w:t>hay</w:t>
      </w:r>
      <w:r>
        <w:rPr>
          <w:spacing w:val="-7"/>
        </w:rPr>
        <w:t> </w:t>
      </w:r>
      <w:r>
        <w:rPr/>
        <w:t>instrumentos</w:t>
      </w:r>
      <w:r>
        <w:rPr>
          <w:spacing w:val="-5"/>
        </w:rPr>
        <w:t> </w:t>
      </w:r>
      <w:r>
        <w:rPr/>
        <w:t>financieros</w:t>
      </w:r>
      <w:r>
        <w:rPr>
          <w:spacing w:val="-5"/>
        </w:rPr>
        <w:t> </w:t>
      </w:r>
      <w:r>
        <w:rPr/>
        <w:t>de</w:t>
      </w:r>
      <w:r>
        <w:rPr>
          <w:spacing w:val="-7"/>
        </w:rPr>
        <w:t> </w:t>
      </w:r>
      <w:r>
        <w:rPr>
          <w:spacing w:val="-2"/>
        </w:rPr>
        <w:t>cobertura.</w:t>
      </w:r>
    </w:p>
    <w:p>
      <w:pPr>
        <w:pStyle w:val="Heading3"/>
        <w:numPr>
          <w:ilvl w:val="0"/>
          <w:numId w:val="11"/>
        </w:numPr>
        <w:tabs>
          <w:tab w:pos="2409" w:val="left" w:leader="none"/>
        </w:tabs>
        <w:spacing w:line="240" w:lineRule="auto" w:before="228" w:after="0"/>
        <w:ind w:left="2409" w:right="0" w:hanging="360"/>
        <w:jc w:val="left"/>
      </w:pPr>
      <w:r>
        <w:rPr/>
        <w:t>Instrumentos</w:t>
      </w:r>
      <w:r>
        <w:rPr>
          <w:spacing w:val="-14"/>
        </w:rPr>
        <w:t> </w:t>
      </w:r>
      <w:r>
        <w:rPr/>
        <w:t>financieros</w:t>
      </w:r>
      <w:r>
        <w:rPr>
          <w:spacing w:val="-12"/>
        </w:rPr>
        <w:t> </w:t>
      </w:r>
      <w:r>
        <w:rPr>
          <w:spacing w:val="-2"/>
        </w:rPr>
        <w:t>compuestos</w:t>
      </w:r>
    </w:p>
    <w:p>
      <w:pPr>
        <w:pStyle w:val="BodyText"/>
        <w:spacing w:before="123"/>
        <w:ind w:left="2400" w:right="1337"/>
        <w:jc w:val="both"/>
      </w:pPr>
      <w:r>
        <w:rPr/>
        <mc:AlternateContent>
          <mc:Choice Requires="wps">
            <w:drawing>
              <wp:anchor distT="0" distB="0" distL="0" distR="0" allowOverlap="1" layoutInCell="1" locked="0" behindDoc="0" simplePos="0" relativeHeight="15751680">
                <wp:simplePos x="0" y="0"/>
                <wp:positionH relativeFrom="page">
                  <wp:posOffset>6966436</wp:posOffset>
                </wp:positionH>
                <wp:positionV relativeFrom="paragraph">
                  <wp:posOffset>897105</wp:posOffset>
                </wp:positionV>
                <wp:extent cx="263525" cy="3275965"/>
                <wp:effectExtent l="0" t="0" r="0" b="0"/>
                <wp:wrapNone/>
                <wp:docPr id="146" name="Textbox 146"/>
                <wp:cNvGraphicFramePr>
                  <a:graphicFrameLocks/>
                </wp:cNvGraphicFramePr>
                <a:graphic>
                  <a:graphicData uri="http://schemas.microsoft.com/office/word/2010/wordprocessingShape">
                    <wps:wsp>
                      <wps:cNvPr id="146" name="Textbox 14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28</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0.638252pt;width:20.75pt;height:257.95pt;mso-position-horizontal-relative:page;mso-position-vertical-relative:paragraph;z-index:15751680" type="#_x0000_t202" id="docshape9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28</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 emisión de bonos canjeables realizada por la Sociedad cumple con los</w:t>
      </w:r>
      <w:r>
        <w:rPr>
          <w:spacing w:val="40"/>
        </w:rPr>
        <w:t> </w:t>
      </w:r>
      <w:r>
        <w:rPr/>
        <w:t>requisitos necesarios establecidos por el Plan General de Contabilidad para ser considerados como pasivos financieros. Por este motivo, del importe neto recibido desde la emisión de los bonos se ha diferenciado el importe correspondiente al elemento de pasivo del componente de patrimonio neto, que representa el valor razonable de la opción incorporada de este instrumento.</w:t>
      </w:r>
    </w:p>
    <w:p>
      <w:pPr>
        <w:pStyle w:val="BodyText"/>
        <w:spacing w:before="228"/>
        <w:ind w:left="2702"/>
        <w:jc w:val="both"/>
      </w:pPr>
      <w:r>
        <w:rPr/>
        <w:t>En</w:t>
      </w:r>
      <w:r>
        <w:rPr>
          <w:spacing w:val="-8"/>
        </w:rPr>
        <w:t> </w:t>
      </w:r>
      <w:r>
        <w:rPr/>
        <w:t>el</w:t>
      </w:r>
      <w:r>
        <w:rPr>
          <w:spacing w:val="-7"/>
        </w:rPr>
        <w:t> </w:t>
      </w:r>
      <w:r>
        <w:rPr/>
        <w:t>ejercicio</w:t>
      </w:r>
      <w:r>
        <w:rPr>
          <w:spacing w:val="-8"/>
        </w:rPr>
        <w:t> </w:t>
      </w:r>
      <w:r>
        <w:rPr/>
        <w:t>2025</w:t>
      </w:r>
      <w:r>
        <w:rPr>
          <w:spacing w:val="-5"/>
        </w:rPr>
        <w:t> </w:t>
      </w:r>
      <w:r>
        <w:rPr/>
        <w:t>no</w:t>
      </w:r>
      <w:r>
        <w:rPr>
          <w:spacing w:val="-4"/>
        </w:rPr>
        <w:t> </w:t>
      </w:r>
      <w:r>
        <w:rPr/>
        <w:t>hay</w:t>
      </w:r>
      <w:r>
        <w:rPr>
          <w:spacing w:val="-8"/>
        </w:rPr>
        <w:t> </w:t>
      </w:r>
      <w:r>
        <w:rPr/>
        <w:t>instrumentos</w:t>
      </w:r>
      <w:r>
        <w:rPr>
          <w:spacing w:val="-5"/>
        </w:rPr>
        <w:t> </w:t>
      </w:r>
      <w:r>
        <w:rPr/>
        <w:t>financieros</w:t>
      </w:r>
      <w:r>
        <w:rPr>
          <w:spacing w:val="-6"/>
        </w:rPr>
        <w:t> </w:t>
      </w:r>
      <w:r>
        <w:rPr>
          <w:spacing w:val="-2"/>
        </w:rPr>
        <w:t>compuestos.</w:t>
      </w:r>
    </w:p>
    <w:p>
      <w:pPr>
        <w:pStyle w:val="Heading3"/>
        <w:numPr>
          <w:ilvl w:val="0"/>
          <w:numId w:val="11"/>
        </w:numPr>
        <w:tabs>
          <w:tab w:pos="2409" w:val="left" w:leader="none"/>
        </w:tabs>
        <w:spacing w:line="240" w:lineRule="auto" w:before="229" w:after="0"/>
        <w:ind w:left="2409" w:right="0" w:hanging="360"/>
        <w:jc w:val="left"/>
      </w:pPr>
      <w:r>
        <w:rPr/>
        <w:t>Inversiones</w:t>
      </w:r>
      <w:r>
        <w:rPr>
          <w:spacing w:val="-8"/>
        </w:rPr>
        <w:t> </w:t>
      </w:r>
      <w:r>
        <w:rPr/>
        <w:t>en</w:t>
      </w:r>
      <w:r>
        <w:rPr>
          <w:spacing w:val="-7"/>
        </w:rPr>
        <w:t> </w:t>
      </w:r>
      <w:r>
        <w:rPr/>
        <w:t>empresas</w:t>
      </w:r>
      <w:r>
        <w:rPr>
          <w:spacing w:val="-6"/>
        </w:rPr>
        <w:t> </w:t>
      </w:r>
      <w:r>
        <w:rPr/>
        <w:t>del</w:t>
      </w:r>
      <w:r>
        <w:rPr>
          <w:spacing w:val="-8"/>
        </w:rPr>
        <w:t> </w:t>
      </w:r>
      <w:r>
        <w:rPr/>
        <w:t>grupo,</w:t>
      </w:r>
      <w:r>
        <w:rPr>
          <w:spacing w:val="-8"/>
        </w:rPr>
        <w:t> </w:t>
      </w:r>
      <w:r>
        <w:rPr/>
        <w:t>multigrupo</w:t>
      </w:r>
      <w:r>
        <w:rPr>
          <w:spacing w:val="-6"/>
        </w:rPr>
        <w:t> </w:t>
      </w:r>
      <w:r>
        <w:rPr/>
        <w:t>y</w:t>
      </w:r>
      <w:r>
        <w:rPr>
          <w:spacing w:val="-8"/>
        </w:rPr>
        <w:t> </w:t>
      </w:r>
      <w:r>
        <w:rPr>
          <w:spacing w:val="-2"/>
        </w:rPr>
        <w:t>asociadas</w:t>
      </w:r>
    </w:p>
    <w:p>
      <w:pPr>
        <w:pStyle w:val="BodyText"/>
        <w:spacing w:before="122"/>
        <w:ind w:left="2400" w:right="1337"/>
        <w:jc w:val="both"/>
      </w:pPr>
      <w:r>
        <w:rPr/>
        <w:t>Las inversiones en empresas del grupo, multigrupo y asociadas, se valoran inicialmente por su coste, que equivale al valor razonable de la contraprestación entregada más los costes de transacción.</w:t>
      </w:r>
    </w:p>
    <w:p>
      <w:pPr>
        <w:pStyle w:val="BodyText"/>
        <w:spacing w:before="230"/>
        <w:ind w:left="2400" w:right="1333"/>
        <w:jc w:val="both"/>
      </w:pPr>
      <w:r>
        <w:rPr/>
        <w:t>Al menos al cierre del ejercicio, la Sociedad procede a evaluar si ha existido deterioro de valor de las inversiones. Las correcciones valorativas por deterioro y</w:t>
      </w:r>
      <w:r>
        <w:rPr>
          <w:spacing w:val="40"/>
        </w:rPr>
        <w:t> </w:t>
      </w:r>
      <w:r>
        <w:rPr/>
        <w:t>en su caso la reversión, se llevan como gasto o ingreso, respectivamente, en la cuenta de pérdidas y ganancias.</w:t>
      </w:r>
    </w:p>
    <w:p>
      <w:pPr>
        <w:pStyle w:val="BodyText"/>
        <w:spacing w:before="229"/>
        <w:ind w:left="2409" w:right="1335"/>
        <w:jc w:val="both"/>
      </w:pPr>
      <w:r>
        <w:rPr/>
        <w:t>La corrección por deterioro se aplicará siempre que exista evidencia objetiva de</w:t>
      </w:r>
      <w:r>
        <w:rPr>
          <w:spacing w:val="40"/>
        </w:rPr>
        <w:t> </w:t>
      </w:r>
      <w:r>
        <w:rPr/>
        <w:t>que el valor en libros de una inversión no será recuperable. Se entiende por valor recuperable, el mayor importe entre su valor razonable menos los costes de venta</w:t>
      </w:r>
      <w:r>
        <w:rPr>
          <w:spacing w:val="80"/>
        </w:rPr>
        <w:t> </w:t>
      </w:r>
      <w:r>
        <w:rPr/>
        <w:t>y el valor actual de los flujos de efectivo futuros derivados de la inversión, calculados bien mediante la estimación de los que se espera recibir como consecuencia del reparto de dividendos realizados por la empresa participada y de la enajenación o baja en cuentas de la inversión misma, bien mediante la estimación</w:t>
      </w:r>
      <w:r>
        <w:rPr>
          <w:spacing w:val="29"/>
        </w:rPr>
        <w:t> </w:t>
      </w:r>
      <w:r>
        <w:rPr/>
        <w:t>de</w:t>
      </w:r>
      <w:r>
        <w:rPr>
          <w:spacing w:val="30"/>
        </w:rPr>
        <w:t> </w:t>
      </w:r>
      <w:r>
        <w:rPr/>
        <w:t>su</w:t>
      </w:r>
      <w:r>
        <w:rPr>
          <w:spacing w:val="30"/>
        </w:rPr>
        <w:t> </w:t>
      </w:r>
      <w:r>
        <w:rPr/>
        <w:t>participación</w:t>
      </w:r>
      <w:r>
        <w:rPr>
          <w:spacing w:val="29"/>
        </w:rPr>
        <w:t> </w:t>
      </w:r>
      <w:r>
        <w:rPr/>
        <w:t>en</w:t>
      </w:r>
      <w:r>
        <w:rPr>
          <w:spacing w:val="30"/>
        </w:rPr>
        <w:t> </w:t>
      </w:r>
      <w:r>
        <w:rPr/>
        <w:t>los</w:t>
      </w:r>
      <w:r>
        <w:rPr>
          <w:spacing w:val="30"/>
        </w:rPr>
        <w:t> </w:t>
      </w:r>
      <w:r>
        <w:rPr/>
        <w:t>flujos</w:t>
      </w:r>
      <w:r>
        <w:rPr>
          <w:spacing w:val="32"/>
        </w:rPr>
        <w:t> </w:t>
      </w:r>
      <w:r>
        <w:rPr/>
        <w:t>de</w:t>
      </w:r>
      <w:r>
        <w:rPr>
          <w:spacing w:val="29"/>
        </w:rPr>
        <w:t> </w:t>
      </w:r>
      <w:r>
        <w:rPr/>
        <w:t>efectivo</w:t>
      </w:r>
      <w:r>
        <w:rPr>
          <w:spacing w:val="30"/>
        </w:rPr>
        <w:t> </w:t>
      </w:r>
      <w:r>
        <w:rPr/>
        <w:t>que</w:t>
      </w:r>
      <w:r>
        <w:rPr>
          <w:spacing w:val="29"/>
        </w:rPr>
        <w:t> </w:t>
      </w:r>
      <w:r>
        <w:rPr/>
        <w:t>se</w:t>
      </w:r>
      <w:r>
        <w:rPr>
          <w:spacing w:val="30"/>
        </w:rPr>
        <w:t> </w:t>
      </w:r>
      <w:r>
        <w:rPr/>
        <w:t>espera</w:t>
      </w:r>
      <w:r>
        <w:rPr>
          <w:spacing w:val="29"/>
        </w:rPr>
        <w:t> </w:t>
      </w:r>
      <w:r>
        <w:rPr/>
        <w:t>que</w:t>
      </w:r>
      <w:r>
        <w:rPr>
          <w:spacing w:val="29"/>
        </w:rPr>
        <w:t> </w:t>
      </w:r>
      <w:r>
        <w:rPr/>
        <w:t>sean</w:t>
      </w:r>
    </w:p>
    <w:p>
      <w:pPr>
        <w:pStyle w:val="BodyText"/>
        <w:spacing w:after="0"/>
        <w:jc w:val="both"/>
        <w:sectPr>
          <w:pgSz w:w="11910" w:h="16840"/>
          <w:pgMar w:header="286" w:footer="1060" w:top="1920" w:bottom="1260" w:left="360" w:right="360"/>
        </w:sectPr>
      </w:pPr>
    </w:p>
    <w:p>
      <w:pPr>
        <w:pStyle w:val="BodyText"/>
        <w:spacing w:before="201"/>
      </w:pPr>
    </w:p>
    <w:p>
      <w:pPr>
        <w:pStyle w:val="BodyText"/>
        <w:ind w:left="2409" w:right="1336"/>
        <w:jc w:val="both"/>
      </w:pPr>
      <w:r>
        <w:rPr/>
        <w:t>generados por la empresa participada. Salvo mejor evidencia del importe recuperable, se tomará en consideración el patrimonio neto de la Entidad participada corregido por las plusvalías tácitas existentes en la fecha de la </w:t>
      </w:r>
      <w:r>
        <w:rPr>
          <w:spacing w:val="-2"/>
        </w:rPr>
        <w:t>valoración.</w:t>
      </w:r>
    </w:p>
    <w:p>
      <w:pPr>
        <w:pStyle w:val="BodyText"/>
      </w:pPr>
    </w:p>
    <w:p>
      <w:pPr>
        <w:pStyle w:val="BodyText"/>
        <w:ind w:left="2409" w:right="1338"/>
        <w:jc w:val="both"/>
      </w:pPr>
      <w:r>
        <w:rPr/>
        <w:t>Los pasivos financieros y los instrumentos de patrimonio se clasifican conforme al contenido de los acuerdos contractuales pactados y teniendo en cuenta el fondo económico. Un instrumento de patrimonio es un contrato que representa una participación residual en el patrimonio del grupo una vez deducidos todos sus </w:t>
      </w:r>
      <w:r>
        <w:rPr>
          <w:spacing w:val="-2"/>
        </w:rPr>
        <w:t>pasivos.</w:t>
      </w:r>
    </w:p>
    <w:p>
      <w:pPr>
        <w:pStyle w:val="BodyText"/>
      </w:pPr>
    </w:p>
    <w:p>
      <w:pPr>
        <w:pStyle w:val="ListParagraph"/>
        <w:numPr>
          <w:ilvl w:val="1"/>
          <w:numId w:val="7"/>
        </w:numPr>
        <w:tabs>
          <w:tab w:pos="2060" w:val="left" w:leader="none"/>
        </w:tabs>
        <w:spacing w:line="240" w:lineRule="auto" w:before="0" w:after="0"/>
        <w:ind w:left="2060" w:right="0" w:hanging="359"/>
        <w:jc w:val="left"/>
        <w:rPr>
          <w:sz w:val="20"/>
        </w:rPr>
      </w:pPr>
      <w:r>
        <w:rPr>
          <w:spacing w:val="-2"/>
          <w:sz w:val="20"/>
          <w:u w:val="single"/>
        </w:rPr>
        <w:t>Existencias.</w:t>
      </w:r>
    </w:p>
    <w:p>
      <w:pPr>
        <w:pStyle w:val="BodyText"/>
        <w:spacing w:before="229"/>
        <w:ind w:left="1768" w:right="1335"/>
        <w:jc w:val="both"/>
      </w:pPr>
      <w:r>
        <w:rPr/>
        <w:t>Se valoran al precio de adquisición o coste de producción. El precio de adquisición es el importe</w:t>
      </w:r>
      <w:r>
        <w:rPr>
          <w:spacing w:val="-2"/>
        </w:rPr>
        <w:t> </w:t>
      </w:r>
      <w:r>
        <w:rPr/>
        <w:t>facturado por el proveedor, deducidos los descuentos y</w:t>
      </w:r>
      <w:r>
        <w:rPr>
          <w:spacing w:val="-4"/>
        </w:rPr>
        <w:t> </w:t>
      </w:r>
      <w:r>
        <w:rPr/>
        <w:t>los intereses incorporados al nominal de los débitos más los gastos adicionales para que las existencias se encuentren</w:t>
      </w:r>
      <w:r>
        <w:rPr>
          <w:spacing w:val="-2"/>
        </w:rPr>
        <w:t> </w:t>
      </w:r>
      <w:r>
        <w:rPr/>
        <w:t>ubicados para su</w:t>
      </w:r>
      <w:r>
        <w:rPr>
          <w:spacing w:val="-2"/>
        </w:rPr>
        <w:t> </w:t>
      </w:r>
      <w:r>
        <w:rPr/>
        <w:t>venta: transportes, aranceles,</w:t>
      </w:r>
      <w:r>
        <w:rPr>
          <w:spacing w:val="-2"/>
        </w:rPr>
        <w:t> </w:t>
      </w:r>
      <w:r>
        <w:rPr/>
        <w:t>seguros y</w:t>
      </w:r>
      <w:r>
        <w:rPr>
          <w:spacing w:val="-4"/>
        </w:rPr>
        <w:t> </w:t>
      </w:r>
      <w:r>
        <w:rPr/>
        <w:t>otros atribuibles a la adquisición. En cuanto al coste de producción, las existencias se valoran añadiendo al coste de adquisición de las materias primas y otras materias consumibles, los costes directamente imputables al producto y la parte que razonablemente corresponde los</w:t>
      </w:r>
      <w:r>
        <w:rPr>
          <w:spacing w:val="40"/>
        </w:rPr>
        <w:t> </w:t>
      </w:r>
      <w:r>
        <w:rPr/>
        <w:t>costes indirectamente imputables a los productos.</w:t>
      </w:r>
    </w:p>
    <w:p>
      <w:pPr>
        <w:pStyle w:val="BodyText"/>
        <w:spacing w:before="1"/>
      </w:pPr>
    </w:p>
    <w:p>
      <w:pPr>
        <w:pStyle w:val="BodyText"/>
        <w:ind w:left="1768"/>
        <w:jc w:val="both"/>
      </w:pPr>
      <w:r>
        <w:rPr/>
        <w:t>La</w:t>
      </w:r>
      <w:r>
        <w:rPr>
          <w:spacing w:val="-7"/>
        </w:rPr>
        <w:t> </w:t>
      </w:r>
      <w:r>
        <w:rPr/>
        <w:t>Sociedad</w:t>
      </w:r>
      <w:r>
        <w:rPr>
          <w:spacing w:val="-3"/>
        </w:rPr>
        <w:t> </w:t>
      </w:r>
      <w:r>
        <w:rPr/>
        <w:t>utiliza</w:t>
      </w:r>
      <w:r>
        <w:rPr>
          <w:spacing w:val="-7"/>
        </w:rPr>
        <w:t> </w:t>
      </w:r>
      <w:r>
        <w:rPr/>
        <w:t>el</w:t>
      </w:r>
      <w:r>
        <w:rPr>
          <w:spacing w:val="-7"/>
        </w:rPr>
        <w:t> </w:t>
      </w:r>
      <w:r>
        <w:rPr/>
        <w:t>coste</w:t>
      </w:r>
      <w:r>
        <w:rPr>
          <w:spacing w:val="-4"/>
        </w:rPr>
        <w:t> </w:t>
      </w:r>
      <w:r>
        <w:rPr/>
        <w:t>medio</w:t>
      </w:r>
      <w:r>
        <w:rPr>
          <w:spacing w:val="-7"/>
        </w:rPr>
        <w:t> </w:t>
      </w:r>
      <w:r>
        <w:rPr/>
        <w:t>ponderado</w:t>
      </w:r>
      <w:r>
        <w:rPr>
          <w:spacing w:val="-7"/>
        </w:rPr>
        <w:t> </w:t>
      </w:r>
      <w:r>
        <w:rPr/>
        <w:t>para</w:t>
      </w:r>
      <w:r>
        <w:rPr>
          <w:spacing w:val="-7"/>
        </w:rPr>
        <w:t> </w:t>
      </w:r>
      <w:r>
        <w:rPr/>
        <w:t>la</w:t>
      </w:r>
      <w:r>
        <w:rPr>
          <w:spacing w:val="-7"/>
        </w:rPr>
        <w:t> </w:t>
      </w:r>
      <w:r>
        <w:rPr/>
        <w:t>asignación</w:t>
      </w:r>
      <w:r>
        <w:rPr>
          <w:spacing w:val="-5"/>
        </w:rPr>
        <w:t> </w:t>
      </w:r>
      <w:r>
        <w:rPr/>
        <w:t>de</w:t>
      </w:r>
      <w:r>
        <w:rPr>
          <w:spacing w:val="-4"/>
        </w:rPr>
        <w:t> </w:t>
      </w:r>
      <w:r>
        <w:rPr/>
        <w:t>valor</w:t>
      </w:r>
      <w:r>
        <w:rPr>
          <w:spacing w:val="-6"/>
        </w:rPr>
        <w:t> </w:t>
      </w:r>
      <w:r>
        <w:rPr/>
        <w:t>a</w:t>
      </w:r>
      <w:r>
        <w:rPr>
          <w:spacing w:val="-4"/>
        </w:rPr>
        <w:t> </w:t>
      </w:r>
      <w:r>
        <w:rPr/>
        <w:t>las</w:t>
      </w:r>
      <w:r>
        <w:rPr>
          <w:spacing w:val="-6"/>
        </w:rPr>
        <w:t> </w:t>
      </w:r>
      <w:r>
        <w:rPr>
          <w:spacing w:val="-2"/>
        </w:rPr>
        <w:t>existencias.</w:t>
      </w:r>
    </w:p>
    <w:p>
      <w:pPr>
        <w:pStyle w:val="BodyText"/>
        <w:spacing w:before="228"/>
        <w:ind w:left="1768" w:right="1336"/>
        <w:jc w:val="both"/>
      </w:pPr>
      <w:r>
        <w:rPr/>
        <w:t>Los impuestos indirectos que gravan las existencias sólo se incorporan al precio de adquisición o coste de producción cuando no son recuperables directamente de la Hacienda Pública.</w:t>
      </w:r>
    </w:p>
    <w:p>
      <w:pPr>
        <w:pStyle w:val="BodyText"/>
        <w:spacing w:before="2"/>
      </w:pPr>
    </w:p>
    <w:p>
      <w:pPr>
        <w:pStyle w:val="BodyText"/>
        <w:ind w:left="1768" w:right="1336"/>
        <w:jc w:val="both"/>
      </w:pPr>
      <w:r>
        <w:rPr/>
        <w:t>Dado que las existencias de la Sociedad no necesitan un periodo de tiempo superior a un año para estar en condiciones de ser vendidas, no se incluyen gastos financieros en el precio de adquisición o coste de producción.</w:t>
      </w:r>
    </w:p>
    <w:p>
      <w:pPr>
        <w:pStyle w:val="BodyText"/>
        <w:spacing w:before="229"/>
        <w:ind w:left="1768" w:right="1339"/>
        <w:jc w:val="both"/>
      </w:pPr>
      <w:r>
        <w:rPr/>
        <w:t>Los anticipos a proveedores a cuenta de suministros futuros de existencias se valoran por su coste.</w:t>
      </w:r>
    </w:p>
    <w:p>
      <w:pPr>
        <w:pStyle w:val="BodyText"/>
        <w:spacing w:before="229"/>
        <w:ind w:left="1768" w:right="1337"/>
        <w:jc w:val="both"/>
      </w:pPr>
      <w:r>
        <w:rPr/>
        <mc:AlternateContent>
          <mc:Choice Requires="wps">
            <w:drawing>
              <wp:anchor distT="0" distB="0" distL="0" distR="0" allowOverlap="1" layoutInCell="1" locked="0" behindDoc="0" simplePos="0" relativeHeight="15752192">
                <wp:simplePos x="0" y="0"/>
                <wp:positionH relativeFrom="page">
                  <wp:posOffset>6966436</wp:posOffset>
                </wp:positionH>
                <wp:positionV relativeFrom="paragraph">
                  <wp:posOffset>95810</wp:posOffset>
                </wp:positionV>
                <wp:extent cx="263525" cy="3275965"/>
                <wp:effectExtent l="0" t="0" r="0" b="0"/>
                <wp:wrapNone/>
                <wp:docPr id="147" name="Textbox 147"/>
                <wp:cNvGraphicFramePr>
                  <a:graphicFrameLocks/>
                </wp:cNvGraphicFramePr>
                <a:graphic>
                  <a:graphicData uri="http://schemas.microsoft.com/office/word/2010/wordprocessingShape">
                    <wps:wsp>
                      <wps:cNvPr id="147" name="Textbox 14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29</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544111pt;width:20.75pt;height:257.95pt;mso-position-horizontal-relative:page;mso-position-vertical-relative:paragraph;z-index:15752192" type="#_x0000_t202" id="docshape9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29</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 valoración de los productos obsoletos, defectuosos o de lento movimiento se reduce a su posible valor de realización.</w:t>
      </w:r>
    </w:p>
    <w:p>
      <w:pPr>
        <w:pStyle w:val="BodyText"/>
        <w:spacing w:before="1"/>
      </w:pPr>
    </w:p>
    <w:p>
      <w:pPr>
        <w:pStyle w:val="BodyText"/>
        <w:ind w:left="1768" w:right="1336"/>
        <w:jc w:val="both"/>
      </w:pPr>
      <w:r>
        <w:rPr/>
        <w:t>Cuando el valor neto realizable</w:t>
      </w:r>
      <w:r>
        <w:rPr>
          <w:spacing w:val="-1"/>
        </w:rPr>
        <w:t> </w:t>
      </w:r>
      <w:r>
        <w:rPr/>
        <w:t>de las existencias es inferior a</w:t>
      </w:r>
      <w:r>
        <w:rPr>
          <w:spacing w:val="-1"/>
        </w:rPr>
        <w:t> </w:t>
      </w:r>
      <w:r>
        <w:rPr/>
        <w:t>su</w:t>
      </w:r>
      <w:r>
        <w:rPr>
          <w:spacing w:val="-1"/>
        </w:rPr>
        <w:t> </w:t>
      </w:r>
      <w:r>
        <w:rPr/>
        <w:t>precio</w:t>
      </w:r>
      <w:r>
        <w:rPr>
          <w:spacing w:val="-1"/>
        </w:rPr>
        <w:t> </w:t>
      </w:r>
      <w:r>
        <w:rPr/>
        <w:t>de adquisición o</w:t>
      </w:r>
      <w:r>
        <w:rPr>
          <w:spacing w:val="-1"/>
        </w:rPr>
        <w:t> </w:t>
      </w:r>
      <w:r>
        <w:rPr/>
        <w:t>a su coste de producción, se efectúan las oportunas correcciones valorativas reconociéndolas como un gasto en la cuenta de pérdidas y ganancias. Si dejan de existir las circunstancias que causaron la corrección del valor de las existencias, el importe de la corrección es objeto de reversión reconociéndolo como un ingreso en la cuenta de pérdidas y ganancias.</w:t>
      </w:r>
    </w:p>
    <w:p>
      <w:pPr>
        <w:pStyle w:val="BodyText"/>
        <w:spacing w:before="1"/>
      </w:pPr>
    </w:p>
    <w:p>
      <w:pPr>
        <w:pStyle w:val="ListParagraph"/>
        <w:numPr>
          <w:ilvl w:val="1"/>
          <w:numId w:val="13"/>
        </w:numPr>
        <w:tabs>
          <w:tab w:pos="2030" w:val="left" w:leader="none"/>
        </w:tabs>
        <w:spacing w:line="240" w:lineRule="auto" w:before="0" w:after="0"/>
        <w:ind w:left="2030" w:right="0" w:hanging="329"/>
        <w:jc w:val="left"/>
        <w:rPr>
          <w:sz w:val="20"/>
          <w:u w:val="single"/>
        </w:rPr>
      </w:pPr>
      <w:r>
        <w:rPr>
          <w:spacing w:val="-7"/>
          <w:sz w:val="20"/>
          <w:u w:val="single"/>
        </w:rPr>
        <w:t> </w:t>
      </w:r>
      <w:r>
        <w:rPr>
          <w:sz w:val="20"/>
          <w:u w:val="single"/>
        </w:rPr>
        <w:t>Transacciones</w:t>
      </w:r>
      <w:r>
        <w:rPr>
          <w:spacing w:val="-6"/>
          <w:sz w:val="20"/>
          <w:u w:val="single"/>
        </w:rPr>
        <w:t> </w:t>
      </w:r>
      <w:r>
        <w:rPr>
          <w:sz w:val="20"/>
          <w:u w:val="single"/>
        </w:rPr>
        <w:t>en</w:t>
      </w:r>
      <w:r>
        <w:rPr>
          <w:spacing w:val="-7"/>
          <w:sz w:val="20"/>
          <w:u w:val="single"/>
        </w:rPr>
        <w:t> </w:t>
      </w:r>
      <w:r>
        <w:rPr>
          <w:sz w:val="20"/>
          <w:u w:val="single"/>
        </w:rPr>
        <w:t>moneda</w:t>
      </w:r>
      <w:r>
        <w:rPr>
          <w:spacing w:val="-5"/>
          <w:sz w:val="20"/>
          <w:u w:val="single"/>
        </w:rPr>
        <w:t> </w:t>
      </w:r>
      <w:r>
        <w:rPr>
          <w:spacing w:val="-2"/>
          <w:sz w:val="20"/>
          <w:u w:val="single"/>
        </w:rPr>
        <w:t>extranjera.</w:t>
      </w:r>
    </w:p>
    <w:p>
      <w:pPr>
        <w:pStyle w:val="BodyText"/>
        <w:spacing w:before="228"/>
        <w:ind w:left="1795" w:right="1312"/>
        <w:jc w:val="both"/>
      </w:pPr>
      <w:r>
        <w:rPr/>
        <w:t>Las operaciones realizadas en moneda extranjera se registran en la moneda funcional de la Sociedad (euros) a los tipos de cambio vigentes en el momento de la transacción. Durante el ejercicio, las diferencias que se producen entre el tipo de cambio contabilizado</w:t>
      </w:r>
      <w:r>
        <w:rPr>
          <w:spacing w:val="40"/>
        </w:rPr>
        <w:t> </w:t>
      </w:r>
      <w:r>
        <w:rPr/>
        <w:t>y el que se encuentra en vigor a la fecha de cobro o de pago se registran como resultados financieros en la cuenta de resultados. La sociedad no ha cambiado en el ejercicio la moneda funcional que es el euro.</w:t>
      </w:r>
    </w:p>
    <w:p>
      <w:pPr>
        <w:pStyle w:val="BodyText"/>
        <w:spacing w:before="1"/>
      </w:pPr>
    </w:p>
    <w:p>
      <w:pPr>
        <w:pStyle w:val="BodyText"/>
        <w:ind w:left="1795"/>
        <w:jc w:val="both"/>
      </w:pPr>
      <w:r>
        <w:rPr/>
        <w:t>No</w:t>
      </w:r>
      <w:r>
        <w:rPr>
          <w:spacing w:val="-8"/>
        </w:rPr>
        <w:t> </w:t>
      </w:r>
      <w:r>
        <w:rPr/>
        <w:t>se</w:t>
      </w:r>
      <w:r>
        <w:rPr>
          <w:spacing w:val="-7"/>
        </w:rPr>
        <w:t> </w:t>
      </w:r>
      <w:r>
        <w:rPr/>
        <w:t>han</w:t>
      </w:r>
      <w:r>
        <w:rPr>
          <w:spacing w:val="-6"/>
        </w:rPr>
        <w:t> </w:t>
      </w:r>
      <w:r>
        <w:rPr/>
        <w:t>registrado</w:t>
      </w:r>
      <w:r>
        <w:rPr>
          <w:spacing w:val="-7"/>
        </w:rPr>
        <w:t> </w:t>
      </w:r>
      <w:r>
        <w:rPr/>
        <w:t>operaciones</w:t>
      </w:r>
      <w:r>
        <w:rPr>
          <w:spacing w:val="-4"/>
        </w:rPr>
        <w:t> </w:t>
      </w:r>
      <w:r>
        <w:rPr/>
        <w:t>en</w:t>
      </w:r>
      <w:r>
        <w:rPr>
          <w:spacing w:val="-8"/>
        </w:rPr>
        <w:t> </w:t>
      </w:r>
      <w:r>
        <w:rPr/>
        <w:t>moneda</w:t>
      </w:r>
      <w:r>
        <w:rPr>
          <w:spacing w:val="-3"/>
        </w:rPr>
        <w:t> </w:t>
      </w:r>
      <w:r>
        <w:rPr/>
        <w:t>extranjera</w:t>
      </w:r>
      <w:r>
        <w:rPr>
          <w:spacing w:val="-7"/>
        </w:rPr>
        <w:t> </w:t>
      </w:r>
      <w:r>
        <w:rPr/>
        <w:t>en</w:t>
      </w:r>
      <w:r>
        <w:rPr>
          <w:spacing w:val="-6"/>
        </w:rPr>
        <w:t> </w:t>
      </w:r>
      <w:r>
        <w:rPr/>
        <w:t>el</w:t>
      </w:r>
      <w:r>
        <w:rPr>
          <w:spacing w:val="-8"/>
        </w:rPr>
        <w:t> </w:t>
      </w:r>
      <w:r>
        <w:rPr/>
        <w:t>ejercicio</w:t>
      </w:r>
      <w:r>
        <w:rPr>
          <w:spacing w:val="-6"/>
        </w:rPr>
        <w:t> </w:t>
      </w:r>
      <w:r>
        <w:rPr>
          <w:spacing w:val="-2"/>
        </w:rPr>
        <w:t>2025.</w:t>
      </w:r>
    </w:p>
    <w:p>
      <w:pPr>
        <w:pStyle w:val="BodyText"/>
        <w:spacing w:after="0"/>
        <w:jc w:val="both"/>
        <w:sectPr>
          <w:pgSz w:w="11910" w:h="16840"/>
          <w:pgMar w:header="286" w:footer="1060" w:top="1920" w:bottom="1260" w:left="360" w:right="360"/>
        </w:sectPr>
      </w:pPr>
    </w:p>
    <w:p>
      <w:pPr>
        <w:pStyle w:val="BodyText"/>
        <w:spacing w:before="201"/>
      </w:pPr>
    </w:p>
    <w:p>
      <w:pPr>
        <w:pStyle w:val="ListParagraph"/>
        <w:numPr>
          <w:ilvl w:val="1"/>
          <w:numId w:val="13"/>
        </w:numPr>
        <w:tabs>
          <w:tab w:pos="2030" w:val="left" w:leader="none"/>
        </w:tabs>
        <w:spacing w:line="240" w:lineRule="auto" w:before="0" w:after="0"/>
        <w:ind w:left="2030" w:right="0" w:hanging="329"/>
        <w:jc w:val="left"/>
        <w:rPr>
          <w:sz w:val="20"/>
          <w:u w:val="single"/>
        </w:rPr>
      </w:pPr>
      <w:r>
        <w:rPr>
          <w:spacing w:val="-5"/>
          <w:sz w:val="20"/>
          <w:u w:val="single"/>
        </w:rPr>
        <w:t> </w:t>
      </w:r>
      <w:r>
        <w:rPr>
          <w:sz w:val="20"/>
          <w:u w:val="single"/>
        </w:rPr>
        <w:t>Impuesto</w:t>
      </w:r>
      <w:r>
        <w:rPr>
          <w:spacing w:val="-5"/>
          <w:sz w:val="20"/>
          <w:u w:val="single"/>
        </w:rPr>
        <w:t> </w:t>
      </w:r>
      <w:r>
        <w:rPr>
          <w:sz w:val="20"/>
          <w:u w:val="single"/>
        </w:rPr>
        <w:t>sobre</w:t>
      </w:r>
      <w:r>
        <w:rPr>
          <w:spacing w:val="-6"/>
          <w:sz w:val="20"/>
          <w:u w:val="single"/>
        </w:rPr>
        <w:t> </w:t>
      </w:r>
      <w:r>
        <w:rPr>
          <w:spacing w:val="-2"/>
          <w:sz w:val="20"/>
          <w:u w:val="single"/>
        </w:rPr>
        <w:t>beneficios</w:t>
      </w:r>
      <w:r>
        <w:rPr>
          <w:spacing w:val="-2"/>
          <w:sz w:val="20"/>
          <w:u w:val="none"/>
        </w:rPr>
        <w:t>.</w:t>
      </w:r>
    </w:p>
    <w:p>
      <w:pPr>
        <w:pStyle w:val="BodyText"/>
        <w:spacing w:before="229"/>
        <w:ind w:left="1768" w:right="1338"/>
        <w:jc w:val="both"/>
      </w:pPr>
      <w:r>
        <w:rPr/>
        <w:t>El impuesto sobre beneficios se determina mediante la suma del gasto por impuesto corriente y el impuesto diferido. El gasto por impuesto corriente se determina aplicando el tipo de gravamen vigente a la ganancia fiscal, y minorando el resultado así obtenido en el importe de las bonificaciones y deducciones generales y aplicadas en el ejercicio.</w:t>
      </w:r>
    </w:p>
    <w:p>
      <w:pPr>
        <w:pStyle w:val="BodyText"/>
        <w:spacing w:before="229"/>
        <w:ind w:left="1768" w:right="1336"/>
        <w:jc w:val="both"/>
      </w:pPr>
      <w:r>
        <w:rPr/>
        <w:t>Los activos y pasivos por impuestos diferidos proceden de las diferencias temporarias definidas como los importes que se prevén pagaderos o recuperables en el futuro y que derivan de la diferencia entre el valor en libros de los activos y pasivos y su base fiscal. Dichos importes se registran aplicando a la diferencia temporaria el tipo de gravamen al que se espera recuperarlos o liquidarlos.</w:t>
      </w:r>
    </w:p>
    <w:p>
      <w:pPr>
        <w:pStyle w:val="BodyText"/>
      </w:pPr>
    </w:p>
    <w:p>
      <w:pPr>
        <w:pStyle w:val="BodyText"/>
        <w:spacing w:before="1"/>
        <w:ind w:left="1768" w:right="1336"/>
        <w:jc w:val="both"/>
      </w:pPr>
      <w:r>
        <w:rPr/>
        <w:t>Los activos por impuestos diferidos surgen, igualmente, como consecuencia de las bases imponibles negativas pendientes de compensar y de los créditos por deducciones fiscales generadas y no aplicadas.</w:t>
      </w:r>
    </w:p>
    <w:p>
      <w:pPr>
        <w:pStyle w:val="BodyText"/>
        <w:spacing w:before="1"/>
      </w:pPr>
    </w:p>
    <w:p>
      <w:pPr>
        <w:pStyle w:val="BodyText"/>
        <w:ind w:left="1768" w:right="1335"/>
        <w:jc w:val="both"/>
      </w:pPr>
      <w:r>
        <w:rPr/>
        <w:t>Se reconoce el correspondiente pasivo por impuestos diferidos para todas las diferencias temporarias imponibles, salvo que la diferencia temporaria se derive del reconocimiento inicial de un fondo de comercio o del reconocimiento inicial en una transacción que no es una combinación de negocios de otros activos y pasivos en una operación que, en el momento de su realización, no afecte ni al resultado fiscal ni contable.</w:t>
      </w:r>
    </w:p>
    <w:p>
      <w:pPr>
        <w:pStyle w:val="BodyText"/>
      </w:pPr>
    </w:p>
    <w:p>
      <w:pPr>
        <w:pStyle w:val="BodyText"/>
        <w:ind w:left="1768" w:right="1335"/>
        <w:jc w:val="both"/>
      </w:pPr>
      <w:r>
        <w:rPr/>
        <w:t>Por su parte, los activos por impuestos diferidos, identificados con diferencias temporarias deducibles, solo se reconocen en el caso de que se considere probable que la Sociedad</w:t>
      </w:r>
      <w:r>
        <w:rPr>
          <w:spacing w:val="40"/>
        </w:rPr>
        <w:t> </w:t>
      </w:r>
      <w:r>
        <w:rPr/>
        <w:t>va a tener en el futuro suficientes ganancias fiscales contra las que poder hacerlos efectivos y no procedan del reconocimiento inicial de otros activos y pasivos en una operación</w:t>
      </w:r>
      <w:r>
        <w:rPr>
          <w:spacing w:val="-1"/>
        </w:rPr>
        <w:t> </w:t>
      </w:r>
      <w:r>
        <w:rPr/>
        <w:t>que</w:t>
      </w:r>
      <w:r>
        <w:rPr>
          <w:spacing w:val="-3"/>
        </w:rPr>
        <w:t> </w:t>
      </w:r>
      <w:r>
        <w:rPr/>
        <w:t>no</w:t>
      </w:r>
      <w:r>
        <w:rPr>
          <w:spacing w:val="-1"/>
        </w:rPr>
        <w:t> </w:t>
      </w:r>
      <w:r>
        <w:rPr/>
        <w:t>sea</w:t>
      </w:r>
      <w:r>
        <w:rPr>
          <w:spacing w:val="-1"/>
        </w:rPr>
        <w:t> </w:t>
      </w:r>
      <w:r>
        <w:rPr/>
        <w:t>una</w:t>
      </w:r>
      <w:r>
        <w:rPr>
          <w:spacing w:val="-3"/>
        </w:rPr>
        <w:t> </w:t>
      </w:r>
      <w:r>
        <w:rPr/>
        <w:t>combinación</w:t>
      </w:r>
      <w:r>
        <w:rPr>
          <w:spacing w:val="-1"/>
        </w:rPr>
        <w:t> </w:t>
      </w:r>
      <w:r>
        <w:rPr/>
        <w:t>de</w:t>
      </w:r>
      <w:r>
        <w:rPr>
          <w:spacing w:val="-1"/>
        </w:rPr>
        <w:t> </w:t>
      </w:r>
      <w:r>
        <w:rPr/>
        <w:t>negocios y</w:t>
      </w:r>
      <w:r>
        <w:rPr>
          <w:spacing w:val="-6"/>
        </w:rPr>
        <w:t> </w:t>
      </w:r>
      <w:r>
        <w:rPr/>
        <w:t>que</w:t>
      </w:r>
      <w:r>
        <w:rPr>
          <w:spacing w:val="-3"/>
        </w:rPr>
        <w:t> </w:t>
      </w:r>
      <w:r>
        <w:rPr/>
        <w:t>no</w:t>
      </w:r>
      <w:r>
        <w:rPr>
          <w:spacing w:val="-1"/>
        </w:rPr>
        <w:t> </w:t>
      </w:r>
      <w:r>
        <w:rPr/>
        <w:t>afecta</w:t>
      </w:r>
      <w:r>
        <w:rPr>
          <w:spacing w:val="-4"/>
        </w:rPr>
        <w:t> </w:t>
      </w:r>
      <w:r>
        <w:rPr/>
        <w:t>ni</w:t>
      </w:r>
      <w:r>
        <w:rPr>
          <w:spacing w:val="-4"/>
        </w:rPr>
        <w:t> </w:t>
      </w:r>
      <w:r>
        <w:rPr/>
        <w:t>al</w:t>
      </w:r>
      <w:r>
        <w:rPr>
          <w:spacing w:val="-2"/>
        </w:rPr>
        <w:t> </w:t>
      </w:r>
      <w:r>
        <w:rPr/>
        <w:t>resultado</w:t>
      </w:r>
      <w:r>
        <w:rPr>
          <w:spacing w:val="-5"/>
        </w:rPr>
        <w:t> </w:t>
      </w:r>
      <w:r>
        <w:rPr/>
        <w:t>fiscal</w:t>
      </w:r>
      <w:r>
        <w:rPr>
          <w:spacing w:val="-1"/>
        </w:rPr>
        <w:t> </w:t>
      </w:r>
      <w:r>
        <w:rPr/>
        <w:t>ni al resultado contable. El resto de los activos por impuestos diferidos (bases imponibles negativas y deducciones pendientes de compensar) solamente se reconocen en el caso</w:t>
      </w:r>
      <w:r>
        <w:rPr>
          <w:spacing w:val="40"/>
        </w:rPr>
        <w:t> </w:t>
      </w:r>
      <w:r>
        <w:rPr/>
        <w:t>de que se considere probable que la Sociedad vaya a tener en el futuro suficientes ganancias fiscales contra las que poder hacerlos efectivos.</w:t>
      </w:r>
    </w:p>
    <w:p>
      <w:pPr>
        <w:pStyle w:val="BodyText"/>
      </w:pPr>
    </w:p>
    <w:p>
      <w:pPr>
        <w:pStyle w:val="BodyText"/>
        <w:ind w:left="1768" w:right="1339"/>
        <w:jc w:val="both"/>
      </w:pPr>
      <w:r>
        <w:rPr/>
        <mc:AlternateContent>
          <mc:Choice Requires="wps">
            <w:drawing>
              <wp:anchor distT="0" distB="0" distL="0" distR="0" allowOverlap="1" layoutInCell="1" locked="0" behindDoc="0" simplePos="0" relativeHeight="15752704">
                <wp:simplePos x="0" y="0"/>
                <wp:positionH relativeFrom="page">
                  <wp:posOffset>6966436</wp:posOffset>
                </wp:positionH>
                <wp:positionV relativeFrom="paragraph">
                  <wp:posOffset>241225</wp:posOffset>
                </wp:positionV>
                <wp:extent cx="263525" cy="3275965"/>
                <wp:effectExtent l="0" t="0" r="0" b="0"/>
                <wp:wrapNone/>
                <wp:docPr id="148" name="Textbox 148"/>
                <wp:cNvGraphicFramePr>
                  <a:graphicFrameLocks/>
                </wp:cNvGraphicFramePr>
                <a:graphic>
                  <a:graphicData uri="http://schemas.microsoft.com/office/word/2010/wordprocessingShape">
                    <wps:wsp>
                      <wps:cNvPr id="148" name="Textbox 148"/>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30</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8.994112pt;width:20.75pt;height:257.95pt;mso-position-horizontal-relative:page;mso-position-vertical-relative:paragraph;z-index:15752704" type="#_x0000_t202" id="docshape9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30</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Con ocasión de cada cierre contable, se revisan los impuestos diferidos registrados (tanto activos como pasivos) con objeto de comprobar que se mantienen vigentes, efectuándose las oportunas correcciones a los mismos, de acuerdo con los resultados de los análisis </w:t>
      </w:r>
      <w:r>
        <w:rPr>
          <w:spacing w:val="-2"/>
        </w:rPr>
        <w:t>realizados.</w:t>
      </w:r>
    </w:p>
    <w:p>
      <w:pPr>
        <w:pStyle w:val="BodyText"/>
        <w:spacing w:before="229"/>
        <w:ind w:left="1768" w:right="1335"/>
        <w:jc w:val="both"/>
      </w:pPr>
      <w:r>
        <w:rPr/>
        <w:t>El gasto o el ingreso por impuesto diferido se corresponde con el reconocimiento y la cancelación de los pasivos y activos por impuesto diferido, así como, en su caso, por el reconocimiento e</w:t>
      </w:r>
      <w:r>
        <w:rPr>
          <w:spacing w:val="-1"/>
        </w:rPr>
        <w:t> </w:t>
      </w:r>
      <w:r>
        <w:rPr/>
        <w:t>imputación</w:t>
      </w:r>
      <w:r>
        <w:rPr>
          <w:spacing w:val="-3"/>
        </w:rPr>
        <w:t> </w:t>
      </w:r>
      <w:r>
        <w:rPr/>
        <w:t>a</w:t>
      </w:r>
      <w:r>
        <w:rPr>
          <w:spacing w:val="-1"/>
        </w:rPr>
        <w:t> </w:t>
      </w:r>
      <w:r>
        <w:rPr/>
        <w:t>la</w:t>
      </w:r>
      <w:r>
        <w:rPr>
          <w:spacing w:val="-3"/>
        </w:rPr>
        <w:t> </w:t>
      </w:r>
      <w:r>
        <w:rPr/>
        <w:t>cuenta de pérdidas y</w:t>
      </w:r>
      <w:r>
        <w:rPr>
          <w:spacing w:val="-3"/>
        </w:rPr>
        <w:t> </w:t>
      </w:r>
      <w:r>
        <w:rPr/>
        <w:t>ganancias del</w:t>
      </w:r>
      <w:r>
        <w:rPr>
          <w:spacing w:val="-4"/>
        </w:rPr>
        <w:t> </w:t>
      </w:r>
      <w:r>
        <w:rPr/>
        <w:t>ingreso directamente imputado al patrimonio neto que pueda resultar de la contabilización de aquellas deducciones y otras ventajas fiscales que tengan la naturaleza económica de subvención.</w:t>
      </w:r>
    </w:p>
    <w:p>
      <w:pPr>
        <w:pStyle w:val="BodyText"/>
      </w:pPr>
    </w:p>
    <w:p>
      <w:pPr>
        <w:pStyle w:val="BodyText"/>
        <w:spacing w:before="1"/>
        <w:ind w:left="1768" w:right="1340"/>
        <w:jc w:val="both"/>
      </w:pPr>
      <w:r>
        <w:rPr/>
        <w:t>La empresa se encuentra bonificada en un 99%, según el artículo 34 de Ley 27/2014, de 27 de noviembre, del Impuesto sobre Sociedades.</w:t>
      </w:r>
    </w:p>
    <w:p>
      <w:pPr>
        <w:pStyle w:val="ListParagraph"/>
        <w:numPr>
          <w:ilvl w:val="1"/>
          <w:numId w:val="13"/>
        </w:numPr>
        <w:tabs>
          <w:tab w:pos="2140" w:val="left" w:leader="none"/>
        </w:tabs>
        <w:spacing w:line="240" w:lineRule="auto" w:before="228" w:after="0"/>
        <w:ind w:left="2140" w:right="0" w:hanging="439"/>
        <w:jc w:val="left"/>
        <w:rPr>
          <w:sz w:val="20"/>
          <w:u w:val="single"/>
        </w:rPr>
      </w:pPr>
      <w:r>
        <w:rPr>
          <w:spacing w:val="-2"/>
          <w:sz w:val="20"/>
          <w:u w:val="single"/>
        </w:rPr>
        <w:t> </w:t>
      </w:r>
      <w:r>
        <w:rPr>
          <w:sz w:val="20"/>
          <w:u w:val="single"/>
        </w:rPr>
        <w:t>Ingresos</w:t>
      </w:r>
      <w:r>
        <w:rPr>
          <w:spacing w:val="1"/>
          <w:sz w:val="20"/>
          <w:u w:val="single"/>
        </w:rPr>
        <w:t> </w:t>
      </w:r>
      <w:r>
        <w:rPr>
          <w:sz w:val="20"/>
          <w:u w:val="single"/>
        </w:rPr>
        <w:t>y</w:t>
      </w:r>
      <w:r>
        <w:rPr>
          <w:spacing w:val="-8"/>
          <w:sz w:val="20"/>
          <w:u w:val="single"/>
        </w:rPr>
        <w:t> </w:t>
      </w:r>
      <w:r>
        <w:rPr>
          <w:spacing w:val="-2"/>
          <w:sz w:val="20"/>
          <w:u w:val="single"/>
        </w:rPr>
        <w:t>gastos.</w:t>
      </w:r>
    </w:p>
    <w:p>
      <w:pPr>
        <w:pStyle w:val="BodyText"/>
        <w:spacing w:before="1"/>
      </w:pPr>
    </w:p>
    <w:p>
      <w:pPr>
        <w:pStyle w:val="BodyText"/>
        <w:ind w:left="1768" w:right="1334"/>
        <w:jc w:val="both"/>
      </w:pPr>
      <w:r>
        <w:rPr/>
        <w:t>La empresa reconoce los ingresos por el desarrollo ordinario de su actividad cuando se produce la transferencia del control de los servicios comprometidos con los clientes. En</w:t>
      </w:r>
      <w:r>
        <w:rPr>
          <w:spacing w:val="40"/>
        </w:rPr>
        <w:t> </w:t>
      </w:r>
      <w:r>
        <w:rPr/>
        <w:t>ese momento, la empresa</w:t>
      </w:r>
      <w:r>
        <w:rPr>
          <w:spacing w:val="-2"/>
        </w:rPr>
        <w:t> </w:t>
      </w:r>
      <w:r>
        <w:rPr/>
        <w:t>valorará el ingreso por el importe que refleja la contraprestación a la que espera tener derecho a cambio de dichos bienes o servicios</w:t>
      </w:r>
    </w:p>
    <w:p>
      <w:pPr>
        <w:pStyle w:val="BodyText"/>
      </w:pPr>
    </w:p>
    <w:p>
      <w:pPr>
        <w:pStyle w:val="BodyText"/>
        <w:ind w:left="1768" w:right="1334"/>
        <w:jc w:val="both"/>
      </w:pPr>
      <w:r>
        <w:rPr/>
        <w:t>Para cada obligación a cumplir (entrega de bienes o prestación de servicios) que se identifica,</w:t>
      </w:r>
      <w:r>
        <w:rPr>
          <w:spacing w:val="28"/>
        </w:rPr>
        <w:t> </w:t>
      </w:r>
      <w:r>
        <w:rPr/>
        <w:t>la</w:t>
      </w:r>
      <w:r>
        <w:rPr>
          <w:spacing w:val="30"/>
        </w:rPr>
        <w:t> </w:t>
      </w:r>
      <w:r>
        <w:rPr/>
        <w:t>empresa</w:t>
      </w:r>
      <w:r>
        <w:rPr>
          <w:spacing w:val="29"/>
        </w:rPr>
        <w:t> </w:t>
      </w:r>
      <w:r>
        <w:rPr/>
        <w:t>determina</w:t>
      </w:r>
      <w:r>
        <w:rPr>
          <w:spacing w:val="28"/>
        </w:rPr>
        <w:t> </w:t>
      </w:r>
      <w:r>
        <w:rPr/>
        <w:t>al</w:t>
      </w:r>
      <w:r>
        <w:rPr>
          <w:spacing w:val="28"/>
        </w:rPr>
        <w:t> </w:t>
      </w:r>
      <w:r>
        <w:rPr/>
        <w:t>comienzo</w:t>
      </w:r>
      <w:r>
        <w:rPr>
          <w:spacing w:val="29"/>
        </w:rPr>
        <w:t> </w:t>
      </w:r>
      <w:r>
        <w:rPr/>
        <w:t>del</w:t>
      </w:r>
      <w:r>
        <w:rPr>
          <w:spacing w:val="28"/>
        </w:rPr>
        <w:t> </w:t>
      </w:r>
      <w:r>
        <w:rPr/>
        <w:t>contrato</w:t>
      </w:r>
      <w:r>
        <w:rPr>
          <w:spacing w:val="29"/>
        </w:rPr>
        <w:t> </w:t>
      </w:r>
      <w:r>
        <w:rPr/>
        <w:t>si</w:t>
      </w:r>
      <w:r>
        <w:rPr>
          <w:spacing w:val="30"/>
        </w:rPr>
        <w:t> </w:t>
      </w:r>
      <w:r>
        <w:rPr/>
        <w:t>el</w:t>
      </w:r>
      <w:r>
        <w:rPr>
          <w:spacing w:val="28"/>
        </w:rPr>
        <w:t> </w:t>
      </w:r>
      <w:r>
        <w:rPr/>
        <w:t>compromiso</w:t>
      </w:r>
      <w:r>
        <w:rPr>
          <w:spacing w:val="29"/>
        </w:rPr>
        <w:t> </w:t>
      </w:r>
      <w:r>
        <w:rPr/>
        <w:t>asumido</w:t>
      </w:r>
      <w:r>
        <w:rPr>
          <w:spacing w:val="30"/>
        </w:rPr>
        <w:t> </w:t>
      </w:r>
      <w:r>
        <w:rPr/>
        <w:t>se</w:t>
      </w:r>
    </w:p>
    <w:p>
      <w:pPr>
        <w:pStyle w:val="BodyText"/>
        <w:spacing w:after="0"/>
        <w:jc w:val="both"/>
        <w:sectPr>
          <w:pgSz w:w="11910" w:h="16840"/>
          <w:pgMar w:header="286" w:footer="1060" w:top="1920" w:bottom="1260" w:left="360" w:right="360"/>
        </w:sectPr>
      </w:pPr>
    </w:p>
    <w:p>
      <w:pPr>
        <w:pStyle w:val="BodyText"/>
        <w:spacing w:before="201"/>
      </w:pPr>
    </w:p>
    <w:p>
      <w:pPr>
        <w:pStyle w:val="BodyText"/>
        <w:ind w:left="1768" w:right="1334"/>
        <w:jc w:val="both"/>
      </w:pPr>
      <w:r>
        <w:rPr/>
        <w:t>cumplirá a lo largo del tiempo o en un momento determinado. En cuanto a la actividad de</w:t>
      </w:r>
      <w:r>
        <w:rPr>
          <w:spacing w:val="40"/>
        </w:rPr>
        <w:t> </w:t>
      </w:r>
      <w:r>
        <w:rPr/>
        <w:t>la sociedad, prestación del servicio de transporte público, se entiende que el compromiso adquirido se cumplirá en un momento determinado, cuando se hace uso del servicio.</w:t>
      </w:r>
    </w:p>
    <w:p>
      <w:pPr>
        <w:pStyle w:val="BodyText"/>
        <w:spacing w:before="230"/>
        <w:ind w:left="1795" w:right="1310"/>
        <w:jc w:val="both"/>
      </w:pPr>
      <w:r>
        <w:rPr/>
        <w:t>Para</w:t>
      </w:r>
      <w:r>
        <w:rPr>
          <w:spacing w:val="-1"/>
        </w:rPr>
        <w:t> </w:t>
      </w:r>
      <w:r>
        <w:rPr/>
        <w:t>los productos que</w:t>
      </w:r>
      <w:r>
        <w:rPr>
          <w:spacing w:val="-3"/>
        </w:rPr>
        <w:t> </w:t>
      </w:r>
      <w:r>
        <w:rPr/>
        <w:t>pueden ser utilizados en varios</w:t>
      </w:r>
      <w:r>
        <w:rPr>
          <w:spacing w:val="-2"/>
        </w:rPr>
        <w:t> </w:t>
      </w:r>
      <w:r>
        <w:rPr/>
        <w:t>meses,</w:t>
      </w:r>
      <w:r>
        <w:rPr>
          <w:spacing w:val="-1"/>
        </w:rPr>
        <w:t> </w:t>
      </w:r>
      <w:r>
        <w:rPr/>
        <w:t>el ingreso</w:t>
      </w:r>
      <w:r>
        <w:rPr>
          <w:spacing w:val="-3"/>
        </w:rPr>
        <w:t> </w:t>
      </w:r>
      <w:r>
        <w:rPr/>
        <w:t>se</w:t>
      </w:r>
      <w:r>
        <w:rPr>
          <w:spacing w:val="-3"/>
        </w:rPr>
        <w:t> </w:t>
      </w:r>
      <w:r>
        <w:rPr/>
        <w:t>contabiliza en el momento que el producto es usado por el usuario, transferencia de control, y no en el momento en que se le vende el título.</w:t>
      </w:r>
    </w:p>
    <w:p>
      <w:pPr>
        <w:pStyle w:val="BodyText"/>
        <w:ind w:left="1768" w:right="1334"/>
        <w:jc w:val="both"/>
      </w:pPr>
      <w:r>
        <w:rPr/>
        <w:t>Los ingresos ordinarios</w:t>
      </w:r>
      <w:r>
        <w:rPr>
          <w:spacing w:val="-1"/>
        </w:rPr>
        <w:t> </w:t>
      </w:r>
      <w:r>
        <w:rPr/>
        <w:t>procedentes de</w:t>
      </w:r>
      <w:r>
        <w:rPr>
          <w:spacing w:val="-1"/>
        </w:rPr>
        <w:t> </w:t>
      </w:r>
      <w:r>
        <w:rPr/>
        <w:t>la</w:t>
      </w:r>
      <w:r>
        <w:rPr>
          <w:spacing w:val="-3"/>
        </w:rPr>
        <w:t> </w:t>
      </w:r>
      <w:r>
        <w:rPr/>
        <w:t>prestación</w:t>
      </w:r>
      <w:r>
        <w:rPr>
          <w:spacing w:val="-3"/>
        </w:rPr>
        <w:t> </w:t>
      </w:r>
      <w:r>
        <w:rPr/>
        <w:t>de</w:t>
      </w:r>
      <w:r>
        <w:rPr>
          <w:spacing w:val="-3"/>
        </w:rPr>
        <w:t> </w:t>
      </w:r>
      <w:r>
        <w:rPr/>
        <w:t>servicios se</w:t>
      </w:r>
      <w:r>
        <w:rPr>
          <w:spacing w:val="-1"/>
        </w:rPr>
        <w:t> </w:t>
      </w:r>
      <w:r>
        <w:rPr/>
        <w:t>valoran</w:t>
      </w:r>
      <w:r>
        <w:rPr>
          <w:spacing w:val="-3"/>
        </w:rPr>
        <w:t> </w:t>
      </w:r>
      <w:r>
        <w:rPr/>
        <w:t>por el</w:t>
      </w:r>
      <w:r>
        <w:rPr>
          <w:spacing w:val="-4"/>
        </w:rPr>
        <w:t> </w:t>
      </w:r>
      <w:r>
        <w:rPr/>
        <w:t>importe monetario que se espere recibir, derivada de la misma, que, salvo evidencia en contrario, es el precio acordado para la prestación de servicios al cliente, deducido: el importe de cualquier descuento, rebaja en el precio u otras partidas similares que la empresa pueda conceder, así como los intereses incorporados al nominal de los créditos. No obstante, podrán incluirse los intereses incorporados a los créditos comerciales con vencimiento no superior a un año que no tengan un tipo de interés contractual, cuando el efecto de no actualizar los flujos de efectivo no es significativo.</w:t>
      </w:r>
    </w:p>
    <w:p>
      <w:pPr>
        <w:pStyle w:val="BodyText"/>
      </w:pPr>
    </w:p>
    <w:p>
      <w:pPr>
        <w:pStyle w:val="BodyText"/>
        <w:ind w:left="1768" w:right="1336"/>
        <w:jc w:val="both"/>
      </w:pPr>
      <w:r>
        <w:rPr/>
        <w:t>No forman parte de los ingresos los impuestos que gravan las operaciones de entrega de bienes y prestación de servicios que la empresa debe repercutir a terceros como el impuesto sobre el valor añadido y los impuestos especiales, así como las cantidades recibidas por cuenta de terceros.</w:t>
      </w:r>
    </w:p>
    <w:p>
      <w:pPr>
        <w:pStyle w:val="BodyText"/>
        <w:spacing w:before="229"/>
        <w:ind w:left="1768" w:right="1339"/>
        <w:jc w:val="both"/>
      </w:pPr>
      <w:r>
        <w:rPr/>
        <w:t>La empresa toma en cuenta en la valoración del ingreso la mejor estimación de la contraprestación variable si es altamente probable que no se produzca una reversión significativa del importe del ingreso reconocido cuando posteriormente se resuelva la incertidumbre asociada a la citada contraprestación.</w:t>
      </w:r>
    </w:p>
    <w:p>
      <w:pPr>
        <w:pStyle w:val="BodyText"/>
      </w:pPr>
    </w:p>
    <w:p>
      <w:pPr>
        <w:pStyle w:val="BodyText"/>
        <w:ind w:left="1795" w:right="1311"/>
        <w:jc w:val="both"/>
      </w:pPr>
      <w:r>
        <w:rPr/>
        <w:t>Las subvenciones tarifarias son consideradas como mayor importe de los ingresos por prestación de servicios.</w:t>
      </w:r>
    </w:p>
    <w:p>
      <w:pPr>
        <w:pStyle w:val="BodyText"/>
        <w:spacing w:before="1"/>
      </w:pPr>
    </w:p>
    <w:p>
      <w:pPr>
        <w:pStyle w:val="BodyText"/>
        <w:ind w:left="1768"/>
        <w:jc w:val="both"/>
      </w:pPr>
      <w:r>
        <w:rPr/>
        <w:t>Los</w:t>
      </w:r>
      <w:r>
        <w:rPr>
          <w:spacing w:val="-6"/>
        </w:rPr>
        <w:t> </w:t>
      </w:r>
      <w:r>
        <w:rPr/>
        <w:t>anticipos</w:t>
      </w:r>
      <w:r>
        <w:rPr>
          <w:spacing w:val="-5"/>
        </w:rPr>
        <w:t> </w:t>
      </w:r>
      <w:r>
        <w:rPr/>
        <w:t>a</w:t>
      </w:r>
      <w:r>
        <w:rPr>
          <w:spacing w:val="-7"/>
        </w:rPr>
        <w:t> </w:t>
      </w:r>
      <w:r>
        <w:rPr/>
        <w:t>cuenta</w:t>
      </w:r>
      <w:r>
        <w:rPr>
          <w:spacing w:val="-5"/>
        </w:rPr>
        <w:t> </w:t>
      </w:r>
      <w:r>
        <w:rPr/>
        <w:t>de</w:t>
      </w:r>
      <w:r>
        <w:rPr>
          <w:spacing w:val="-4"/>
        </w:rPr>
        <w:t> </w:t>
      </w:r>
      <w:r>
        <w:rPr/>
        <w:t>ventas</w:t>
      </w:r>
      <w:r>
        <w:rPr>
          <w:spacing w:val="-6"/>
        </w:rPr>
        <w:t> </w:t>
      </w:r>
      <w:r>
        <w:rPr/>
        <w:t>futuras</w:t>
      </w:r>
      <w:r>
        <w:rPr>
          <w:spacing w:val="-6"/>
        </w:rPr>
        <w:t> </w:t>
      </w:r>
      <w:r>
        <w:rPr/>
        <w:t>figuran</w:t>
      </w:r>
      <w:r>
        <w:rPr>
          <w:spacing w:val="-4"/>
        </w:rPr>
        <w:t> </w:t>
      </w:r>
      <w:r>
        <w:rPr/>
        <w:t>valorados</w:t>
      </w:r>
      <w:r>
        <w:rPr>
          <w:spacing w:val="-5"/>
        </w:rPr>
        <w:t> </w:t>
      </w:r>
      <w:r>
        <w:rPr/>
        <w:t>por</w:t>
      </w:r>
      <w:r>
        <w:rPr>
          <w:spacing w:val="-5"/>
        </w:rPr>
        <w:t> </w:t>
      </w:r>
      <w:r>
        <w:rPr/>
        <w:t>el</w:t>
      </w:r>
      <w:r>
        <w:rPr>
          <w:spacing w:val="-4"/>
        </w:rPr>
        <w:t> </w:t>
      </w:r>
      <w:r>
        <w:rPr/>
        <w:t>valor</w:t>
      </w:r>
      <w:r>
        <w:rPr>
          <w:spacing w:val="-6"/>
        </w:rPr>
        <w:t> </w:t>
      </w:r>
      <w:r>
        <w:rPr>
          <w:spacing w:val="-2"/>
        </w:rPr>
        <w:t>recibido.</w:t>
      </w:r>
    </w:p>
    <w:p>
      <w:pPr>
        <w:pStyle w:val="BodyText"/>
        <w:spacing w:before="229"/>
        <w:ind w:left="1768" w:right="1337"/>
        <w:jc w:val="both"/>
      </w:pPr>
      <w:r>
        <w:rPr/>
        <mc:AlternateContent>
          <mc:Choice Requires="wps">
            <w:drawing>
              <wp:anchor distT="0" distB="0" distL="0" distR="0" allowOverlap="1" layoutInCell="1" locked="0" behindDoc="0" simplePos="0" relativeHeight="15753216">
                <wp:simplePos x="0" y="0"/>
                <wp:positionH relativeFrom="page">
                  <wp:posOffset>6966436</wp:posOffset>
                </wp:positionH>
                <wp:positionV relativeFrom="paragraph">
                  <wp:posOffset>679337</wp:posOffset>
                </wp:positionV>
                <wp:extent cx="263525" cy="3275965"/>
                <wp:effectExtent l="0" t="0" r="0" b="0"/>
                <wp:wrapNone/>
                <wp:docPr id="149" name="Textbox 149"/>
                <wp:cNvGraphicFramePr>
                  <a:graphicFrameLocks/>
                </wp:cNvGraphicFramePr>
                <a:graphic>
                  <a:graphicData uri="http://schemas.microsoft.com/office/word/2010/wordprocessingShape">
                    <wps:wsp>
                      <wps:cNvPr id="149" name="Textbox 14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31</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3.49118pt;width:20.75pt;height:257.95pt;mso-position-horizontal-relative:page;mso-position-vertical-relative:paragraph;z-index:15753216" type="#_x0000_t202" id="docshape9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31</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Los Ingresos de Guaguas Municipales, S.A.U. se relacionan con la encomienda realizada</w:t>
      </w:r>
      <w:r>
        <w:rPr>
          <w:spacing w:val="40"/>
        </w:rPr>
        <w:t> </w:t>
      </w:r>
      <w:r>
        <w:rPr/>
        <w:t>a</w:t>
      </w:r>
      <w:r>
        <w:rPr>
          <w:spacing w:val="-3"/>
        </w:rPr>
        <w:t> </w:t>
      </w:r>
      <w:r>
        <w:rPr/>
        <w:t>esta</w:t>
      </w:r>
      <w:r>
        <w:rPr>
          <w:spacing w:val="-1"/>
        </w:rPr>
        <w:t> </w:t>
      </w:r>
      <w:r>
        <w:rPr/>
        <w:t>sociedad por parte</w:t>
      </w:r>
      <w:r>
        <w:rPr>
          <w:spacing w:val="-3"/>
        </w:rPr>
        <w:t> </w:t>
      </w:r>
      <w:r>
        <w:rPr/>
        <w:t>del</w:t>
      </w:r>
      <w:r>
        <w:rPr>
          <w:spacing w:val="-1"/>
        </w:rPr>
        <w:t> </w:t>
      </w:r>
      <w:r>
        <w:rPr/>
        <w:t>Excmo.</w:t>
      </w:r>
      <w:r>
        <w:rPr>
          <w:spacing w:val="-1"/>
        </w:rPr>
        <w:t> </w:t>
      </w:r>
      <w:r>
        <w:rPr/>
        <w:t>Ayuntamiento de Las Palmas de</w:t>
      </w:r>
      <w:r>
        <w:rPr>
          <w:spacing w:val="-1"/>
        </w:rPr>
        <w:t> </w:t>
      </w:r>
      <w:r>
        <w:rPr/>
        <w:t>Gran</w:t>
      </w:r>
      <w:r>
        <w:rPr>
          <w:spacing w:val="-3"/>
        </w:rPr>
        <w:t> </w:t>
      </w:r>
      <w:r>
        <w:rPr/>
        <w:t>Canaria</w:t>
      </w:r>
      <w:r>
        <w:rPr>
          <w:spacing w:val="-3"/>
        </w:rPr>
        <w:t> </w:t>
      </w:r>
      <w:r>
        <w:rPr/>
        <w:t>por lo que se considera como Medio propio del Ayuntamiento, ya que todos los ingresos de su actividad son por transporte público.</w:t>
      </w:r>
    </w:p>
    <w:p>
      <w:pPr>
        <w:pStyle w:val="ListParagraph"/>
        <w:numPr>
          <w:ilvl w:val="1"/>
          <w:numId w:val="13"/>
        </w:numPr>
        <w:tabs>
          <w:tab w:pos="2140" w:val="left" w:leader="none"/>
        </w:tabs>
        <w:spacing w:line="240" w:lineRule="auto" w:before="230" w:after="0"/>
        <w:ind w:left="2140" w:right="0" w:hanging="439"/>
        <w:jc w:val="left"/>
        <w:rPr>
          <w:sz w:val="20"/>
          <w:u w:val="single"/>
        </w:rPr>
      </w:pPr>
      <w:r>
        <w:rPr>
          <w:spacing w:val="-3"/>
          <w:sz w:val="20"/>
          <w:u w:val="single"/>
        </w:rPr>
        <w:t> </w:t>
      </w:r>
      <w:r>
        <w:rPr>
          <w:sz w:val="20"/>
          <w:u w:val="single"/>
        </w:rPr>
        <w:t>Provisiones</w:t>
      </w:r>
      <w:r>
        <w:rPr>
          <w:spacing w:val="-1"/>
          <w:sz w:val="20"/>
          <w:u w:val="single"/>
        </w:rPr>
        <w:t> </w:t>
      </w:r>
      <w:r>
        <w:rPr>
          <w:sz w:val="20"/>
          <w:u w:val="single"/>
        </w:rPr>
        <w:t>y</w:t>
      </w:r>
      <w:r>
        <w:rPr>
          <w:spacing w:val="-9"/>
          <w:sz w:val="20"/>
          <w:u w:val="single"/>
        </w:rPr>
        <w:t> </w:t>
      </w:r>
      <w:r>
        <w:rPr>
          <w:spacing w:val="-2"/>
          <w:sz w:val="20"/>
          <w:u w:val="single"/>
        </w:rPr>
        <w:t>contingencias.</w:t>
      </w:r>
    </w:p>
    <w:p>
      <w:pPr>
        <w:pStyle w:val="BodyText"/>
      </w:pPr>
    </w:p>
    <w:p>
      <w:pPr>
        <w:pStyle w:val="BodyText"/>
        <w:ind w:left="1768" w:right="1334"/>
        <w:jc w:val="both"/>
      </w:pPr>
      <w:r>
        <w:rPr/>
        <w:t>Las obligaciones existentes a la fecha del balance de situación surgidas como consecuencia de sucesos pasados de los que pueden derivarse perjuicios patrimoniales para</w:t>
      </w:r>
      <w:r>
        <w:rPr>
          <w:spacing w:val="-1"/>
        </w:rPr>
        <w:t> </w:t>
      </w:r>
      <w:r>
        <w:rPr/>
        <w:t>la Sociedad cuyo</w:t>
      </w:r>
      <w:r>
        <w:rPr>
          <w:spacing w:val="-1"/>
        </w:rPr>
        <w:t> </w:t>
      </w:r>
      <w:r>
        <w:rPr/>
        <w:t>importe y</w:t>
      </w:r>
      <w:r>
        <w:rPr>
          <w:spacing w:val="-5"/>
        </w:rPr>
        <w:t> </w:t>
      </w:r>
      <w:r>
        <w:rPr/>
        <w:t>momento de cancelación son indeterminados se registran en el balance de situación como provisiones por el valor actual del importe más probable que se estima que la Sociedad tendrá que desembolsar para cancelar la obligación.</w:t>
      </w:r>
    </w:p>
    <w:p>
      <w:pPr>
        <w:pStyle w:val="BodyText"/>
      </w:pPr>
    </w:p>
    <w:p>
      <w:pPr>
        <w:pStyle w:val="BodyText"/>
        <w:spacing w:before="1"/>
        <w:ind w:left="1768" w:right="1334"/>
        <w:jc w:val="both"/>
      </w:pPr>
      <w:r>
        <w:rPr/>
        <w:t>La compensación a recibir de un tercero en el momento de liquidar la obligación no</w:t>
      </w:r>
      <w:r>
        <w:rPr>
          <w:spacing w:val="80"/>
        </w:rPr>
        <w:t> </w:t>
      </w:r>
      <w:r>
        <w:rPr/>
        <w:t>supone una minoración del importe de la deuda, sin perjuicio del reconocimiento en el activo de la Sociedad del correspondiente derecho de cobro, siempre que no existan</w:t>
      </w:r>
      <w:r>
        <w:rPr>
          <w:spacing w:val="40"/>
        </w:rPr>
        <w:t> </w:t>
      </w:r>
      <w:r>
        <w:rPr/>
        <w:t>dudas de que dicho reembolso será percibido, registrándose dicho activo por un importe</w:t>
      </w:r>
      <w:r>
        <w:rPr>
          <w:spacing w:val="40"/>
        </w:rPr>
        <w:t> </w:t>
      </w:r>
      <w:r>
        <w:rPr/>
        <w:t>no superior de la obligación registrada contablemente.</w:t>
      </w:r>
    </w:p>
    <w:p>
      <w:pPr>
        <w:pStyle w:val="ListParagraph"/>
        <w:numPr>
          <w:ilvl w:val="1"/>
          <w:numId w:val="13"/>
        </w:numPr>
        <w:tabs>
          <w:tab w:pos="2140" w:val="left" w:leader="none"/>
        </w:tabs>
        <w:spacing w:line="240" w:lineRule="auto" w:before="230" w:after="0"/>
        <w:ind w:left="2140" w:right="0" w:hanging="439"/>
        <w:jc w:val="left"/>
        <w:rPr>
          <w:sz w:val="20"/>
          <w:u w:val="single"/>
        </w:rPr>
      </w:pPr>
      <w:r>
        <w:rPr>
          <w:spacing w:val="-7"/>
          <w:sz w:val="20"/>
          <w:u w:val="single"/>
        </w:rPr>
        <w:t> </w:t>
      </w:r>
      <w:r>
        <w:rPr>
          <w:sz w:val="20"/>
          <w:u w:val="single"/>
        </w:rPr>
        <w:t>Elementos</w:t>
      </w:r>
      <w:r>
        <w:rPr>
          <w:spacing w:val="-9"/>
          <w:sz w:val="20"/>
          <w:u w:val="single"/>
        </w:rPr>
        <w:t> </w:t>
      </w:r>
      <w:r>
        <w:rPr>
          <w:sz w:val="20"/>
          <w:u w:val="single"/>
        </w:rPr>
        <w:t>patrimoniales</w:t>
      </w:r>
      <w:r>
        <w:rPr>
          <w:spacing w:val="-8"/>
          <w:sz w:val="20"/>
          <w:u w:val="single"/>
        </w:rPr>
        <w:t> </w:t>
      </w:r>
      <w:r>
        <w:rPr>
          <w:sz w:val="20"/>
          <w:u w:val="single"/>
        </w:rPr>
        <w:t>de</w:t>
      </w:r>
      <w:r>
        <w:rPr>
          <w:spacing w:val="-7"/>
          <w:sz w:val="20"/>
          <w:u w:val="single"/>
        </w:rPr>
        <w:t> </w:t>
      </w:r>
      <w:r>
        <w:rPr>
          <w:sz w:val="20"/>
          <w:u w:val="single"/>
        </w:rPr>
        <w:t>naturaleza</w:t>
      </w:r>
      <w:r>
        <w:rPr>
          <w:spacing w:val="-9"/>
          <w:sz w:val="20"/>
          <w:u w:val="single"/>
        </w:rPr>
        <w:t> </w:t>
      </w:r>
      <w:r>
        <w:rPr>
          <w:spacing w:val="-2"/>
          <w:sz w:val="20"/>
          <w:u w:val="single"/>
        </w:rPr>
        <w:t>medioambiental.</w:t>
      </w:r>
    </w:p>
    <w:p>
      <w:pPr>
        <w:pStyle w:val="BodyText"/>
      </w:pPr>
    </w:p>
    <w:p>
      <w:pPr>
        <w:pStyle w:val="BodyText"/>
        <w:ind w:left="1768" w:right="1336"/>
        <w:jc w:val="both"/>
      </w:pPr>
      <w:r>
        <w:rPr/>
        <w:t>Los costes incurridos, en su caso, en sistemas, equipos e instalaciones cuyo fin sea la minimización del</w:t>
      </w:r>
      <w:r>
        <w:rPr>
          <w:spacing w:val="-1"/>
        </w:rPr>
        <w:t> </w:t>
      </w:r>
      <w:r>
        <w:rPr/>
        <w:t>impacto medioambiental en</w:t>
      </w:r>
      <w:r>
        <w:rPr>
          <w:spacing w:val="-1"/>
        </w:rPr>
        <w:t> </w:t>
      </w:r>
      <w:r>
        <w:rPr/>
        <w:t>el desarrollo de la actividad, y/o</w:t>
      </w:r>
      <w:r>
        <w:rPr>
          <w:spacing w:val="-1"/>
        </w:rPr>
        <w:t> </w:t>
      </w:r>
      <w:r>
        <w:rPr/>
        <w:t>la protección y mejora del medio ambiente se registran como inversiones en inmovilizado.</w:t>
      </w:r>
    </w:p>
    <w:p>
      <w:pPr>
        <w:pStyle w:val="BodyText"/>
        <w:spacing w:after="0"/>
        <w:jc w:val="both"/>
        <w:sectPr>
          <w:pgSz w:w="11910" w:h="16840"/>
          <w:pgMar w:header="286" w:footer="1060" w:top="1920" w:bottom="1260" w:left="360" w:right="360"/>
        </w:sectPr>
      </w:pPr>
    </w:p>
    <w:p>
      <w:pPr>
        <w:pStyle w:val="BodyText"/>
        <w:spacing w:before="201"/>
      </w:pPr>
    </w:p>
    <w:p>
      <w:pPr>
        <w:pStyle w:val="BodyText"/>
        <w:ind w:left="1768" w:right="1338"/>
        <w:jc w:val="both"/>
      </w:pPr>
      <w:r>
        <w:rPr/>
        <w:t>El resto de los gastos relacionados con el medio ambiente, distintos de los anteriores, se consideran gastos del ejercicio. Para el cálculo de posibles provisiones medioambientales que pudieran surgir se dota de acuerdo con la mejor estimación de su devengo en el momento que se conozcan, y en el supuesto de que las pólizas de seguro no cubran los daños causados.</w:t>
      </w:r>
    </w:p>
    <w:p>
      <w:pPr>
        <w:pStyle w:val="BodyText"/>
      </w:pPr>
    </w:p>
    <w:p>
      <w:pPr>
        <w:pStyle w:val="ListParagraph"/>
        <w:numPr>
          <w:ilvl w:val="1"/>
          <w:numId w:val="13"/>
        </w:numPr>
        <w:tabs>
          <w:tab w:pos="2140" w:val="left" w:leader="none"/>
        </w:tabs>
        <w:spacing w:line="240" w:lineRule="auto" w:before="0" w:after="0"/>
        <w:ind w:left="2140" w:right="0" w:hanging="439"/>
        <w:jc w:val="left"/>
        <w:rPr>
          <w:sz w:val="20"/>
          <w:u w:val="single"/>
        </w:rPr>
      </w:pPr>
      <w:r>
        <w:rPr>
          <w:spacing w:val="-4"/>
          <w:sz w:val="20"/>
          <w:u w:val="single"/>
        </w:rPr>
        <w:t> </w:t>
      </w:r>
      <w:r>
        <w:rPr>
          <w:sz w:val="20"/>
          <w:u w:val="single"/>
        </w:rPr>
        <w:t>Criterios</w:t>
      </w:r>
      <w:r>
        <w:rPr>
          <w:spacing w:val="-6"/>
          <w:sz w:val="20"/>
          <w:u w:val="single"/>
        </w:rPr>
        <w:t> </w:t>
      </w:r>
      <w:r>
        <w:rPr>
          <w:sz w:val="20"/>
          <w:u w:val="single"/>
        </w:rPr>
        <w:t>empleados</w:t>
      </w:r>
      <w:r>
        <w:rPr>
          <w:spacing w:val="-7"/>
          <w:sz w:val="20"/>
          <w:u w:val="single"/>
        </w:rPr>
        <w:t> </w:t>
      </w:r>
      <w:r>
        <w:rPr>
          <w:sz w:val="20"/>
          <w:u w:val="single"/>
        </w:rPr>
        <w:t>para</w:t>
      </w:r>
      <w:r>
        <w:rPr>
          <w:spacing w:val="-6"/>
          <w:sz w:val="20"/>
          <w:u w:val="single"/>
        </w:rPr>
        <w:t> </w:t>
      </w:r>
      <w:r>
        <w:rPr>
          <w:sz w:val="20"/>
          <w:u w:val="single"/>
        </w:rPr>
        <w:t>el</w:t>
      </w:r>
      <w:r>
        <w:rPr>
          <w:spacing w:val="-5"/>
          <w:sz w:val="20"/>
          <w:u w:val="single"/>
        </w:rPr>
        <w:t> </w:t>
      </w:r>
      <w:r>
        <w:rPr>
          <w:sz w:val="20"/>
          <w:u w:val="single"/>
        </w:rPr>
        <w:t>registro</w:t>
      </w:r>
      <w:r>
        <w:rPr>
          <w:spacing w:val="-5"/>
          <w:sz w:val="20"/>
          <w:u w:val="single"/>
        </w:rPr>
        <w:t> </w:t>
      </w:r>
      <w:r>
        <w:rPr>
          <w:sz w:val="20"/>
          <w:u w:val="single"/>
        </w:rPr>
        <w:t>y</w:t>
      </w:r>
      <w:r>
        <w:rPr>
          <w:spacing w:val="-7"/>
          <w:sz w:val="20"/>
          <w:u w:val="single"/>
        </w:rPr>
        <w:t> </w:t>
      </w:r>
      <w:r>
        <w:rPr>
          <w:sz w:val="20"/>
          <w:u w:val="single"/>
        </w:rPr>
        <w:t>valoración</w:t>
      </w:r>
      <w:r>
        <w:rPr>
          <w:spacing w:val="-4"/>
          <w:sz w:val="20"/>
          <w:u w:val="single"/>
        </w:rPr>
        <w:t> </w:t>
      </w:r>
      <w:r>
        <w:rPr>
          <w:sz w:val="20"/>
          <w:u w:val="single"/>
        </w:rPr>
        <w:t>de</w:t>
      </w:r>
      <w:r>
        <w:rPr>
          <w:spacing w:val="-6"/>
          <w:sz w:val="20"/>
          <w:u w:val="single"/>
        </w:rPr>
        <w:t> </w:t>
      </w:r>
      <w:r>
        <w:rPr>
          <w:sz w:val="20"/>
          <w:u w:val="single"/>
        </w:rPr>
        <w:t>los</w:t>
      </w:r>
      <w:r>
        <w:rPr>
          <w:spacing w:val="-5"/>
          <w:sz w:val="20"/>
          <w:u w:val="single"/>
        </w:rPr>
        <w:t> </w:t>
      </w:r>
      <w:r>
        <w:rPr>
          <w:sz w:val="20"/>
          <w:u w:val="single"/>
        </w:rPr>
        <w:t>gastos</w:t>
      </w:r>
      <w:r>
        <w:rPr>
          <w:spacing w:val="-2"/>
          <w:sz w:val="20"/>
          <w:u w:val="single"/>
        </w:rPr>
        <w:t> </w:t>
      </w:r>
      <w:r>
        <w:rPr>
          <w:sz w:val="20"/>
          <w:u w:val="single"/>
        </w:rPr>
        <w:t>de</w:t>
      </w:r>
      <w:r>
        <w:rPr>
          <w:spacing w:val="-6"/>
          <w:sz w:val="20"/>
          <w:u w:val="single"/>
        </w:rPr>
        <w:t> </w:t>
      </w:r>
      <w:r>
        <w:rPr>
          <w:spacing w:val="-2"/>
          <w:sz w:val="20"/>
          <w:u w:val="single"/>
        </w:rPr>
        <w:t>personal.</w:t>
      </w:r>
    </w:p>
    <w:p>
      <w:pPr>
        <w:pStyle w:val="BodyText"/>
        <w:spacing w:before="229"/>
        <w:ind w:left="1768" w:right="1337"/>
        <w:jc w:val="both"/>
      </w:pPr>
      <w:r>
        <w:rPr/>
        <w:t>Para el caso de las retribuciones por prestación definida las contribuciones a realizar dan lugar a un pasivo por retribuciones a largo plazo al personal cuando, al cierre del ejercicio, figuren contribuciones devengadas no satisfechas.</w:t>
      </w:r>
    </w:p>
    <w:p>
      <w:pPr>
        <w:pStyle w:val="BodyText"/>
        <w:spacing w:before="1"/>
      </w:pPr>
    </w:p>
    <w:p>
      <w:pPr>
        <w:pStyle w:val="BodyText"/>
        <w:spacing w:before="1"/>
        <w:ind w:left="1768" w:right="1336"/>
        <w:jc w:val="both"/>
      </w:pPr>
      <w:r>
        <w:rPr/>
        <w:t>El importe que se reconoce como provisión por retribuciones al personal a largo plazo es</w:t>
      </w:r>
      <w:r>
        <w:rPr>
          <w:spacing w:val="40"/>
        </w:rPr>
        <w:t> </w:t>
      </w:r>
      <w:r>
        <w:rPr/>
        <w:t>la diferencia entre el valor actual de las retribuciones comprometidas y el valor razonable de los eventuales activos afectos a los compromisos con los que se liquidarán las </w:t>
      </w:r>
      <w:r>
        <w:rPr>
          <w:spacing w:val="-2"/>
        </w:rPr>
        <w:t>obligaciones.</w:t>
      </w:r>
    </w:p>
    <w:p>
      <w:pPr>
        <w:pStyle w:val="BodyText"/>
        <w:spacing w:before="229"/>
        <w:ind w:left="1768" w:right="1338"/>
        <w:jc w:val="both"/>
      </w:pPr>
      <w:r>
        <w:rPr/>
        <w:t>Excepto en el caso de causa justificada, las sociedades vienen obligadas a indemnizar a sus empleados cuando cesan en sus servicios.</w:t>
      </w:r>
    </w:p>
    <w:p>
      <w:pPr>
        <w:pStyle w:val="BodyText"/>
        <w:spacing w:before="229"/>
        <w:ind w:left="1768" w:right="1334"/>
        <w:jc w:val="both"/>
      </w:pPr>
      <w:r>
        <w:rPr/>
        <w:t>Ante la ausencia de cualquier necesidad previsible de terminación anormal del empleo y dado que no reciben indemnizaciones aquellos empleados que se jubilan o cesan voluntariamente en sus servicios, los pagos por indemnizaciones, cuando surgen, se cargan a gastos en el momento en que se toma la decisión de efectuar el despido.</w:t>
      </w:r>
    </w:p>
    <w:p>
      <w:pPr>
        <w:pStyle w:val="BodyText"/>
      </w:pPr>
    </w:p>
    <w:p>
      <w:pPr>
        <w:pStyle w:val="BodyText"/>
        <w:ind w:left="1795"/>
        <w:jc w:val="both"/>
      </w:pPr>
      <w:r>
        <w:rPr/>
        <w:t>Los</w:t>
      </w:r>
      <w:r>
        <w:rPr>
          <w:spacing w:val="-7"/>
        </w:rPr>
        <w:t> </w:t>
      </w:r>
      <w:r>
        <w:rPr/>
        <w:t>compromisos</w:t>
      </w:r>
      <w:r>
        <w:rPr>
          <w:spacing w:val="-6"/>
        </w:rPr>
        <w:t> </w:t>
      </w:r>
      <w:r>
        <w:rPr/>
        <w:t>por</w:t>
      </w:r>
      <w:r>
        <w:rPr>
          <w:spacing w:val="-7"/>
        </w:rPr>
        <w:t> </w:t>
      </w:r>
      <w:r>
        <w:rPr/>
        <w:t>pensiones</w:t>
      </w:r>
      <w:r>
        <w:rPr>
          <w:spacing w:val="-8"/>
        </w:rPr>
        <w:t> </w:t>
      </w:r>
      <w:r>
        <w:rPr/>
        <w:t>se</w:t>
      </w:r>
      <w:r>
        <w:rPr>
          <w:spacing w:val="-9"/>
        </w:rPr>
        <w:t> </w:t>
      </w:r>
      <w:r>
        <w:rPr/>
        <w:t>encuentran</w:t>
      </w:r>
      <w:r>
        <w:rPr>
          <w:spacing w:val="-7"/>
        </w:rPr>
        <w:t> </w:t>
      </w:r>
      <w:r>
        <w:rPr>
          <w:spacing w:val="-2"/>
        </w:rPr>
        <w:t>externalizados.</w:t>
      </w:r>
    </w:p>
    <w:p>
      <w:pPr>
        <w:pStyle w:val="BodyText"/>
      </w:pPr>
    </w:p>
    <w:p>
      <w:pPr>
        <w:pStyle w:val="ListParagraph"/>
        <w:numPr>
          <w:ilvl w:val="1"/>
          <w:numId w:val="13"/>
        </w:numPr>
        <w:tabs>
          <w:tab w:pos="2140" w:val="left" w:leader="none"/>
        </w:tabs>
        <w:spacing w:line="240" w:lineRule="auto" w:before="1" w:after="0"/>
        <w:ind w:left="2140" w:right="0" w:hanging="439"/>
        <w:jc w:val="left"/>
        <w:rPr>
          <w:sz w:val="20"/>
          <w:u w:val="single"/>
        </w:rPr>
      </w:pPr>
      <w:r>
        <w:rPr>
          <w:spacing w:val="-3"/>
          <w:sz w:val="20"/>
          <w:u w:val="single"/>
        </w:rPr>
        <w:t> </w:t>
      </w:r>
      <w:r>
        <w:rPr>
          <w:sz w:val="20"/>
          <w:u w:val="single"/>
        </w:rPr>
        <w:t>Pagos</w:t>
      </w:r>
      <w:r>
        <w:rPr>
          <w:spacing w:val="-5"/>
          <w:sz w:val="20"/>
          <w:u w:val="single"/>
        </w:rPr>
        <w:t> </w:t>
      </w:r>
      <w:r>
        <w:rPr>
          <w:sz w:val="20"/>
          <w:u w:val="single"/>
        </w:rPr>
        <w:t>basados</w:t>
      </w:r>
      <w:r>
        <w:rPr>
          <w:spacing w:val="-3"/>
          <w:sz w:val="20"/>
          <w:u w:val="single"/>
        </w:rPr>
        <w:t> </w:t>
      </w:r>
      <w:r>
        <w:rPr>
          <w:sz w:val="20"/>
          <w:u w:val="single"/>
        </w:rPr>
        <w:t>en</w:t>
      </w:r>
      <w:r>
        <w:rPr>
          <w:spacing w:val="-6"/>
          <w:sz w:val="20"/>
          <w:u w:val="single"/>
        </w:rPr>
        <w:t> </w:t>
      </w:r>
      <w:r>
        <w:rPr>
          <w:spacing w:val="-2"/>
          <w:sz w:val="20"/>
          <w:u w:val="single"/>
        </w:rPr>
        <w:t>acciones.</w:t>
      </w:r>
    </w:p>
    <w:p>
      <w:pPr>
        <w:pStyle w:val="BodyText"/>
      </w:pPr>
    </w:p>
    <w:p>
      <w:pPr>
        <w:pStyle w:val="BodyText"/>
        <w:ind w:left="1768" w:right="1308"/>
      </w:pPr>
      <w:r>
        <w:rPr/>
        <w:t>La</w:t>
      </w:r>
      <w:r>
        <w:rPr>
          <w:spacing w:val="68"/>
        </w:rPr>
        <w:t> </w:t>
      </w:r>
      <w:r>
        <w:rPr/>
        <w:t>Sociedad</w:t>
      </w:r>
      <w:r>
        <w:rPr>
          <w:spacing w:val="70"/>
        </w:rPr>
        <w:t> </w:t>
      </w:r>
      <w:r>
        <w:rPr/>
        <w:t>no</w:t>
      </w:r>
      <w:r>
        <w:rPr>
          <w:spacing w:val="68"/>
        </w:rPr>
        <w:t> </w:t>
      </w:r>
      <w:r>
        <w:rPr/>
        <w:t>realiza</w:t>
      </w:r>
      <w:r>
        <w:rPr>
          <w:spacing w:val="70"/>
        </w:rPr>
        <w:t> </w:t>
      </w:r>
      <w:r>
        <w:rPr/>
        <w:t>pagos</w:t>
      </w:r>
      <w:r>
        <w:rPr>
          <w:spacing w:val="70"/>
        </w:rPr>
        <w:t> </w:t>
      </w:r>
      <w:r>
        <w:rPr/>
        <w:t>en</w:t>
      </w:r>
      <w:r>
        <w:rPr>
          <w:spacing w:val="68"/>
        </w:rPr>
        <w:t> </w:t>
      </w:r>
      <w:r>
        <w:rPr/>
        <w:t>acciones</w:t>
      </w:r>
      <w:r>
        <w:rPr>
          <w:spacing w:val="70"/>
        </w:rPr>
        <w:t> </w:t>
      </w:r>
      <w:r>
        <w:rPr/>
        <w:t>en</w:t>
      </w:r>
      <w:r>
        <w:rPr>
          <w:spacing w:val="68"/>
        </w:rPr>
        <w:t> </w:t>
      </w:r>
      <w:r>
        <w:rPr/>
        <w:t>forma</w:t>
      </w:r>
      <w:r>
        <w:rPr>
          <w:spacing w:val="67"/>
        </w:rPr>
        <w:t> </w:t>
      </w:r>
      <w:r>
        <w:rPr/>
        <w:t>de</w:t>
      </w:r>
      <w:r>
        <w:rPr>
          <w:spacing w:val="68"/>
        </w:rPr>
        <w:t> </w:t>
      </w:r>
      <w:r>
        <w:rPr/>
        <w:t>instrumentos</w:t>
      </w:r>
      <w:r>
        <w:rPr>
          <w:spacing w:val="68"/>
        </w:rPr>
        <w:t> </w:t>
      </w:r>
      <w:r>
        <w:rPr/>
        <w:t>de</w:t>
      </w:r>
      <w:r>
        <w:rPr>
          <w:spacing w:val="70"/>
        </w:rPr>
        <w:t> </w:t>
      </w:r>
      <w:r>
        <w:rPr/>
        <w:t>capital</w:t>
      </w:r>
      <w:r>
        <w:rPr>
          <w:spacing w:val="71"/>
        </w:rPr>
        <w:t> </w:t>
      </w:r>
      <w:r>
        <w:rPr/>
        <w:t>y liquidados en efectivo a ciertos empleados.</w:t>
      </w:r>
    </w:p>
    <w:p>
      <w:pPr>
        <w:pStyle w:val="ListParagraph"/>
        <w:numPr>
          <w:ilvl w:val="1"/>
          <w:numId w:val="13"/>
        </w:numPr>
        <w:tabs>
          <w:tab w:pos="2140" w:val="left" w:leader="none"/>
        </w:tabs>
        <w:spacing w:line="240" w:lineRule="auto" w:before="229" w:after="0"/>
        <w:ind w:left="2140" w:right="0" w:hanging="439"/>
        <w:jc w:val="left"/>
        <w:rPr>
          <w:sz w:val="20"/>
          <w:u w:val="single"/>
        </w:rPr>
      </w:pPr>
      <w:r>
        <w:rPr>
          <w:spacing w:val="-6"/>
          <w:sz w:val="20"/>
          <w:u w:val="single"/>
        </w:rPr>
        <w:t> </w:t>
      </w:r>
      <w:r>
        <w:rPr>
          <w:sz w:val="20"/>
          <w:u w:val="single"/>
        </w:rPr>
        <w:t>Subvenciones,</w:t>
      </w:r>
      <w:r>
        <w:rPr>
          <w:spacing w:val="-6"/>
          <w:sz w:val="20"/>
          <w:u w:val="single"/>
        </w:rPr>
        <w:t> </w:t>
      </w:r>
      <w:r>
        <w:rPr>
          <w:sz w:val="20"/>
          <w:u w:val="single"/>
        </w:rPr>
        <w:t>donaciones</w:t>
      </w:r>
      <w:r>
        <w:rPr>
          <w:spacing w:val="-4"/>
          <w:sz w:val="20"/>
          <w:u w:val="single"/>
        </w:rPr>
        <w:t> </w:t>
      </w:r>
      <w:r>
        <w:rPr>
          <w:sz w:val="20"/>
          <w:u w:val="single"/>
        </w:rPr>
        <w:t>y</w:t>
      </w:r>
      <w:r>
        <w:rPr>
          <w:spacing w:val="-10"/>
          <w:sz w:val="20"/>
          <w:u w:val="single"/>
        </w:rPr>
        <w:t> </w:t>
      </w:r>
      <w:r>
        <w:rPr>
          <w:spacing w:val="-2"/>
          <w:sz w:val="20"/>
          <w:u w:val="single"/>
        </w:rPr>
        <w:t>legados.</w:t>
      </w:r>
    </w:p>
    <w:p>
      <w:pPr>
        <w:pStyle w:val="BodyText"/>
        <w:spacing w:before="1"/>
      </w:pPr>
    </w:p>
    <w:p>
      <w:pPr>
        <w:pStyle w:val="BodyText"/>
        <w:ind w:left="1768" w:right="1333"/>
        <w:jc w:val="both"/>
      </w:pPr>
      <w:r>
        <w:rPr/>
        <mc:AlternateContent>
          <mc:Choice Requires="wps">
            <w:drawing>
              <wp:anchor distT="0" distB="0" distL="0" distR="0" allowOverlap="1" layoutInCell="1" locked="0" behindDoc="0" simplePos="0" relativeHeight="15753728">
                <wp:simplePos x="0" y="0"/>
                <wp:positionH relativeFrom="page">
                  <wp:posOffset>6966436</wp:posOffset>
                </wp:positionH>
                <wp:positionV relativeFrom="paragraph">
                  <wp:posOffset>95162</wp:posOffset>
                </wp:positionV>
                <wp:extent cx="263525" cy="3275965"/>
                <wp:effectExtent l="0" t="0" r="0" b="0"/>
                <wp:wrapNone/>
                <wp:docPr id="150" name="Textbox 150"/>
                <wp:cNvGraphicFramePr>
                  <a:graphicFrameLocks/>
                </wp:cNvGraphicFramePr>
                <a:graphic>
                  <a:graphicData uri="http://schemas.microsoft.com/office/word/2010/wordprocessingShape">
                    <wps:wsp>
                      <wps:cNvPr id="150" name="Textbox 15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32</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493134pt;width:20.75pt;height:257.95pt;mso-position-horizontal-relative:page;mso-position-vertical-relative:paragraph;z-index:15753728" type="#_x0000_t202" id="docshape9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32</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Las subvenciones de capital no reintegrables se valoran por el importe concedido, reconociéndose inicialmente como ingresos directamente imputados al patrimonio neto y se</w:t>
      </w:r>
      <w:r>
        <w:rPr>
          <w:spacing w:val="-1"/>
        </w:rPr>
        <w:t> </w:t>
      </w:r>
      <w:r>
        <w:rPr/>
        <w:t>imputan a resultados en proporción a la</w:t>
      </w:r>
      <w:r>
        <w:rPr>
          <w:spacing w:val="-1"/>
        </w:rPr>
        <w:t> </w:t>
      </w:r>
      <w:r>
        <w:rPr/>
        <w:t>depreciación experimentada durante el período por los activos financiados por dichas subvenciones, salvo que se trate de activos no depreciables en cuyo caso se imputarán al resultado del ejercicio en que se produzca la enajenación o baja en inventario de los mismos.</w:t>
      </w:r>
    </w:p>
    <w:p>
      <w:pPr>
        <w:pStyle w:val="BodyText"/>
        <w:spacing w:before="228"/>
        <w:ind w:left="1768" w:right="1336"/>
        <w:jc w:val="both"/>
      </w:pPr>
      <w:r>
        <w:rPr/>
        <w:t>Mientras tienen el carácter de subvenciones reintegrables se contabilizan como deudas a largo plazo transformables en subvenciones.</w:t>
      </w:r>
    </w:p>
    <w:p>
      <w:pPr>
        <w:pStyle w:val="BodyText"/>
        <w:spacing w:before="1"/>
      </w:pPr>
    </w:p>
    <w:p>
      <w:pPr>
        <w:pStyle w:val="BodyText"/>
        <w:ind w:left="1768" w:right="1334"/>
        <w:jc w:val="both"/>
      </w:pPr>
      <w:r>
        <w:rPr/>
        <w:t>Cuando las subvenciones se concedan para financiar gastos específicos se imputarán como ingresos en el ejercicio en que se devenguen los gastos que están financiando.</w:t>
      </w:r>
    </w:p>
    <w:p>
      <w:pPr>
        <w:pStyle w:val="BodyText"/>
        <w:spacing w:before="229"/>
        <w:ind w:left="1768" w:right="1337"/>
        <w:jc w:val="both"/>
      </w:pPr>
      <w:r>
        <w:rPr/>
        <w:t>La Sociedad utiliza los siguientes criterios para la contabilización de las subvenciones que le han sido concedidas:</w:t>
      </w:r>
    </w:p>
    <w:p>
      <w:pPr>
        <w:pStyle w:val="BodyText"/>
        <w:spacing w:before="1"/>
      </w:pPr>
    </w:p>
    <w:p>
      <w:pPr>
        <w:pStyle w:val="ListParagraph"/>
        <w:numPr>
          <w:ilvl w:val="0"/>
          <w:numId w:val="14"/>
        </w:numPr>
        <w:tabs>
          <w:tab w:pos="2019" w:val="left" w:leader="none"/>
        </w:tabs>
        <w:spacing w:line="240" w:lineRule="auto" w:before="1" w:after="0"/>
        <w:ind w:left="1768" w:right="1335" w:firstLine="0"/>
        <w:jc w:val="both"/>
        <w:rPr>
          <w:sz w:val="20"/>
        </w:rPr>
      </w:pPr>
      <w:r>
        <w:rPr>
          <w:sz w:val="20"/>
        </w:rPr>
        <w:t>Subvenciones a la explotación. Se corresponde con subvenciones concedidas para compensar el déficit de explotación, y se imputan como ingresos del ejercicio en el que se conceden. Las subvenciones a la explotación concedidas por el accionista único (Excmo. Ayuntamiento</w:t>
      </w:r>
      <w:r>
        <w:rPr>
          <w:spacing w:val="-1"/>
          <w:sz w:val="20"/>
        </w:rPr>
        <w:t> </w:t>
      </w:r>
      <w:r>
        <w:rPr>
          <w:sz w:val="20"/>
        </w:rPr>
        <w:t>de Las Palmas</w:t>
      </w:r>
      <w:r>
        <w:rPr>
          <w:spacing w:val="-2"/>
          <w:sz w:val="20"/>
        </w:rPr>
        <w:t> </w:t>
      </w:r>
      <w:r>
        <w:rPr>
          <w:sz w:val="20"/>
        </w:rPr>
        <w:t>de</w:t>
      </w:r>
      <w:r>
        <w:rPr>
          <w:spacing w:val="-1"/>
          <w:sz w:val="20"/>
        </w:rPr>
        <w:t> </w:t>
      </w:r>
      <w:r>
        <w:rPr>
          <w:sz w:val="20"/>
        </w:rPr>
        <w:t>Gran</w:t>
      </w:r>
      <w:r>
        <w:rPr>
          <w:spacing w:val="-1"/>
          <w:sz w:val="20"/>
        </w:rPr>
        <w:t> </w:t>
      </w:r>
      <w:r>
        <w:rPr>
          <w:sz w:val="20"/>
        </w:rPr>
        <w:t>Canaria)</w:t>
      </w:r>
      <w:r>
        <w:rPr>
          <w:spacing w:val="-1"/>
          <w:sz w:val="20"/>
        </w:rPr>
        <w:t> </w:t>
      </w:r>
      <w:r>
        <w:rPr>
          <w:sz w:val="20"/>
        </w:rPr>
        <w:t>se</w:t>
      </w:r>
      <w:r>
        <w:rPr>
          <w:spacing w:val="-3"/>
          <w:sz w:val="20"/>
        </w:rPr>
        <w:t> </w:t>
      </w:r>
      <w:r>
        <w:rPr>
          <w:sz w:val="20"/>
        </w:rPr>
        <w:t>han</w:t>
      </w:r>
      <w:r>
        <w:rPr>
          <w:spacing w:val="-1"/>
          <w:sz w:val="20"/>
        </w:rPr>
        <w:t> </w:t>
      </w:r>
      <w:r>
        <w:rPr>
          <w:sz w:val="20"/>
        </w:rPr>
        <w:t>registrado</w:t>
      </w:r>
      <w:r>
        <w:rPr>
          <w:spacing w:val="-1"/>
          <w:sz w:val="20"/>
        </w:rPr>
        <w:t> </w:t>
      </w:r>
      <w:r>
        <w:rPr>
          <w:sz w:val="20"/>
        </w:rPr>
        <w:t>en la</w:t>
      </w:r>
      <w:r>
        <w:rPr>
          <w:spacing w:val="-1"/>
          <w:sz w:val="20"/>
        </w:rPr>
        <w:t> </w:t>
      </w:r>
      <w:r>
        <w:rPr>
          <w:sz w:val="20"/>
        </w:rPr>
        <w:t>cuenta</w:t>
      </w:r>
      <w:r>
        <w:rPr>
          <w:spacing w:val="-3"/>
          <w:sz w:val="20"/>
        </w:rPr>
        <w:t> </w:t>
      </w:r>
      <w:r>
        <w:rPr>
          <w:sz w:val="20"/>
        </w:rPr>
        <w:t>de</w:t>
      </w:r>
      <w:r>
        <w:rPr>
          <w:spacing w:val="-3"/>
          <w:sz w:val="20"/>
        </w:rPr>
        <w:t> </w:t>
      </w:r>
      <w:r>
        <w:rPr>
          <w:sz w:val="20"/>
        </w:rPr>
        <w:t>pérdidas y ganancias.</w:t>
      </w:r>
    </w:p>
    <w:p>
      <w:pPr>
        <w:pStyle w:val="ListParagraph"/>
        <w:spacing w:after="0" w:line="240" w:lineRule="auto"/>
        <w:jc w:val="both"/>
        <w:rPr>
          <w:sz w:val="20"/>
        </w:rPr>
        <w:sectPr>
          <w:pgSz w:w="11910" w:h="16840"/>
          <w:pgMar w:header="286" w:footer="1060" w:top="1920" w:bottom="1260" w:left="360" w:right="360"/>
        </w:sectPr>
      </w:pPr>
    </w:p>
    <w:p>
      <w:pPr>
        <w:pStyle w:val="BodyText"/>
        <w:spacing w:before="201"/>
      </w:pPr>
    </w:p>
    <w:p>
      <w:pPr>
        <w:pStyle w:val="ListParagraph"/>
        <w:numPr>
          <w:ilvl w:val="0"/>
          <w:numId w:val="14"/>
        </w:numPr>
        <w:tabs>
          <w:tab w:pos="2019" w:val="left" w:leader="none"/>
        </w:tabs>
        <w:spacing w:line="240" w:lineRule="auto" w:before="0" w:after="0"/>
        <w:ind w:left="1768" w:right="1336" w:firstLine="0"/>
        <w:jc w:val="both"/>
        <w:rPr>
          <w:sz w:val="20"/>
        </w:rPr>
      </w:pPr>
      <w:r>
        <w:rPr>
          <w:sz w:val="20"/>
        </w:rPr>
        <w:t>Subvenciones de capital no reintegrable, se registran como ingreso directamente en el patrimonio neto. Se corresponden con subvenciones para adquirir activos y se imputan al resultado del ejercicio en proporción a la dotación a la amortización efectuada en el</w:t>
      </w:r>
      <w:r>
        <w:rPr>
          <w:spacing w:val="40"/>
          <w:sz w:val="20"/>
        </w:rPr>
        <w:t> </w:t>
      </w:r>
      <w:r>
        <w:rPr>
          <w:sz w:val="20"/>
        </w:rPr>
        <w:t>periodo para los bienes afectos a la subvención. No se ha registrado separadamente el impuesto diferido por ser su importe insignificante, al disfrutar la Sociedad de una bonificación del 99 por 100 de la cuota íntegra del Impuesto sobre Sociedades derivada</w:t>
      </w:r>
      <w:r>
        <w:rPr>
          <w:spacing w:val="40"/>
          <w:sz w:val="20"/>
        </w:rPr>
        <w:t> </w:t>
      </w:r>
      <w:r>
        <w:rPr>
          <w:sz w:val="20"/>
        </w:rPr>
        <w:t>del rendimiento por la prestación del servicio público de transporte urbano que realiza, de acuerdo con lo dispuesto en el artículo 34 del Texto Refundido de la Ley del Impuesto sobre Sociedades.</w:t>
      </w:r>
    </w:p>
    <w:p>
      <w:pPr>
        <w:pStyle w:val="BodyText"/>
      </w:pPr>
    </w:p>
    <w:p>
      <w:pPr>
        <w:pStyle w:val="ListParagraph"/>
        <w:numPr>
          <w:ilvl w:val="0"/>
          <w:numId w:val="14"/>
        </w:numPr>
        <w:tabs>
          <w:tab w:pos="2020" w:val="left" w:leader="none"/>
        </w:tabs>
        <w:spacing w:line="240" w:lineRule="auto" w:before="0" w:after="0"/>
        <w:ind w:left="1768" w:right="1342" w:firstLine="0"/>
        <w:jc w:val="both"/>
        <w:rPr>
          <w:sz w:val="20"/>
        </w:rPr>
      </w:pPr>
      <w:r>
        <w:rPr>
          <w:sz w:val="20"/>
        </w:rPr>
        <w:t>Subvenciones de capital reintegrable, se registran como deudas transformables en subvenciones hasta que adquieren el carácter de no reintegrable.</w:t>
      </w:r>
    </w:p>
    <w:p>
      <w:pPr>
        <w:pStyle w:val="ListParagraph"/>
        <w:numPr>
          <w:ilvl w:val="1"/>
          <w:numId w:val="13"/>
        </w:numPr>
        <w:tabs>
          <w:tab w:pos="2140" w:val="left" w:leader="none"/>
        </w:tabs>
        <w:spacing w:line="240" w:lineRule="auto" w:before="229" w:after="0"/>
        <w:ind w:left="2140" w:right="0" w:hanging="439"/>
        <w:jc w:val="both"/>
        <w:rPr>
          <w:sz w:val="20"/>
          <w:u w:val="single"/>
        </w:rPr>
      </w:pPr>
      <w:r>
        <w:rPr>
          <w:spacing w:val="-8"/>
          <w:sz w:val="20"/>
          <w:u w:val="single"/>
        </w:rPr>
        <w:t> </w:t>
      </w:r>
      <w:r>
        <w:rPr>
          <w:sz w:val="20"/>
          <w:u w:val="single"/>
        </w:rPr>
        <w:t>Combinaciones</w:t>
      </w:r>
      <w:r>
        <w:rPr>
          <w:spacing w:val="-6"/>
          <w:sz w:val="20"/>
          <w:u w:val="single"/>
        </w:rPr>
        <w:t> </w:t>
      </w:r>
      <w:r>
        <w:rPr>
          <w:sz w:val="20"/>
          <w:u w:val="single"/>
        </w:rPr>
        <w:t>de</w:t>
      </w:r>
      <w:r>
        <w:rPr>
          <w:spacing w:val="-8"/>
          <w:sz w:val="20"/>
          <w:u w:val="single"/>
        </w:rPr>
        <w:t> </w:t>
      </w:r>
      <w:r>
        <w:rPr>
          <w:spacing w:val="-2"/>
          <w:sz w:val="20"/>
          <w:u w:val="single"/>
        </w:rPr>
        <w:t>negocios</w:t>
      </w:r>
      <w:r>
        <w:rPr>
          <w:spacing w:val="-2"/>
          <w:sz w:val="20"/>
          <w:u w:val="none"/>
        </w:rPr>
        <w:t>.</w:t>
      </w:r>
    </w:p>
    <w:p>
      <w:pPr>
        <w:pStyle w:val="BodyText"/>
      </w:pPr>
    </w:p>
    <w:p>
      <w:pPr>
        <w:pStyle w:val="BodyText"/>
        <w:ind w:left="1768" w:right="1335"/>
        <w:jc w:val="both"/>
      </w:pPr>
      <w:r>
        <w:rPr/>
        <w:t>En la fecha de adquisición, los activos identificables adquiridos y los pasivos asumidos se registrarán, con carácter general, por su valor razonable siempre y cuando dicho valor razonable pueda ser medido con suficiente fiabilidad, así como en su caso, el correspondiente fondo de comercio o diferencia negativa.</w:t>
      </w:r>
    </w:p>
    <w:p>
      <w:pPr>
        <w:pStyle w:val="BodyText"/>
      </w:pPr>
    </w:p>
    <w:p>
      <w:pPr>
        <w:pStyle w:val="BodyText"/>
        <w:ind w:left="1768" w:right="1335"/>
        <w:jc w:val="both"/>
      </w:pPr>
      <w:r>
        <w:rPr/>
        <w:t>No hay operaciones englobadas dentro de la combinación de negocios en el ejercicio</w:t>
      </w:r>
      <w:r>
        <w:rPr>
          <w:spacing w:val="40"/>
        </w:rPr>
        <w:t> </w:t>
      </w:r>
      <w:r>
        <w:rPr>
          <w:spacing w:val="-2"/>
        </w:rPr>
        <w:t>2025.</w:t>
      </w:r>
    </w:p>
    <w:p>
      <w:pPr>
        <w:pStyle w:val="BodyText"/>
        <w:spacing w:before="1"/>
      </w:pPr>
    </w:p>
    <w:p>
      <w:pPr>
        <w:pStyle w:val="ListParagraph"/>
        <w:numPr>
          <w:ilvl w:val="1"/>
          <w:numId w:val="13"/>
        </w:numPr>
        <w:tabs>
          <w:tab w:pos="2264" w:val="left" w:leader="none"/>
        </w:tabs>
        <w:spacing w:line="240" w:lineRule="auto" w:before="0" w:after="0"/>
        <w:ind w:left="2264" w:right="0" w:hanging="496"/>
        <w:jc w:val="both"/>
        <w:rPr>
          <w:sz w:val="20"/>
        </w:rPr>
      </w:pPr>
      <w:r>
        <w:rPr>
          <w:sz w:val="20"/>
          <w:u w:val="single"/>
        </w:rPr>
        <w:t>Negocios</w:t>
      </w:r>
      <w:r>
        <w:rPr>
          <w:spacing w:val="-14"/>
          <w:sz w:val="20"/>
          <w:u w:val="single"/>
        </w:rPr>
        <w:t> </w:t>
      </w:r>
      <w:r>
        <w:rPr>
          <w:spacing w:val="-2"/>
          <w:sz w:val="20"/>
          <w:u w:val="single"/>
        </w:rPr>
        <w:t>conjuntos</w:t>
      </w:r>
      <w:r>
        <w:rPr>
          <w:spacing w:val="-2"/>
          <w:sz w:val="20"/>
          <w:u w:val="none"/>
        </w:rPr>
        <w:t>.</w:t>
      </w:r>
    </w:p>
    <w:p>
      <w:pPr>
        <w:pStyle w:val="BodyText"/>
        <w:spacing w:before="229"/>
        <w:ind w:left="1768" w:right="1336"/>
        <w:jc w:val="both"/>
      </w:pPr>
      <w:r>
        <w:rPr/>
        <w:t>La Sociedad reconoce en su balance y en su cuenta de pérdidas y ganancias la parte proporcional</w:t>
      </w:r>
      <w:r>
        <w:rPr>
          <w:spacing w:val="-3"/>
        </w:rPr>
        <w:t> </w:t>
      </w:r>
      <w:r>
        <w:rPr/>
        <w:t>que le</w:t>
      </w:r>
      <w:r>
        <w:rPr>
          <w:spacing w:val="-2"/>
        </w:rPr>
        <w:t> </w:t>
      </w:r>
      <w:r>
        <w:rPr/>
        <w:t>corresponde, en función del</w:t>
      </w:r>
      <w:r>
        <w:rPr>
          <w:spacing w:val="-3"/>
        </w:rPr>
        <w:t> </w:t>
      </w:r>
      <w:r>
        <w:rPr/>
        <w:t>porcentaje de</w:t>
      </w:r>
      <w:r>
        <w:rPr>
          <w:spacing w:val="-2"/>
        </w:rPr>
        <w:t> </w:t>
      </w:r>
      <w:r>
        <w:rPr/>
        <w:t>participación, de los activos, pasivos, gastos e ingresos incurridos por el negocio conjunto.</w:t>
      </w:r>
    </w:p>
    <w:p>
      <w:pPr>
        <w:pStyle w:val="BodyText"/>
        <w:spacing w:before="1"/>
      </w:pPr>
    </w:p>
    <w:p>
      <w:pPr>
        <w:pStyle w:val="BodyText"/>
        <w:ind w:left="1768" w:right="1337"/>
        <w:jc w:val="both"/>
      </w:pPr>
      <w:r>
        <w:rPr/>
        <w:t>Asimismo, en el estado de cambios en el patrimonio neto y</w:t>
      </w:r>
      <w:r>
        <w:rPr>
          <w:spacing w:val="-1"/>
        </w:rPr>
        <w:t> </w:t>
      </w:r>
      <w:r>
        <w:rPr/>
        <w:t>estado de flujos de efectivo de la Sociedad están integrados igualmente la parte proporcional de los importes de las partidas del negocio conjunto que le corresponda en función del porcentaje de </w:t>
      </w:r>
      <w:r>
        <w:rPr>
          <w:spacing w:val="-2"/>
        </w:rPr>
        <w:t>participación.</w:t>
      </w:r>
    </w:p>
    <w:p>
      <w:pPr>
        <w:pStyle w:val="BodyText"/>
      </w:pPr>
    </w:p>
    <w:p>
      <w:pPr>
        <w:pStyle w:val="BodyText"/>
        <w:ind w:left="1768" w:right="1336"/>
        <w:jc w:val="both"/>
      </w:pPr>
      <w:r>
        <w:rPr/>
        <mc:AlternateContent>
          <mc:Choice Requires="wps">
            <w:drawing>
              <wp:anchor distT="0" distB="0" distL="0" distR="0" allowOverlap="1" layoutInCell="1" locked="0" behindDoc="0" simplePos="0" relativeHeight="15754240">
                <wp:simplePos x="0" y="0"/>
                <wp:positionH relativeFrom="page">
                  <wp:posOffset>6966436</wp:posOffset>
                </wp:positionH>
                <wp:positionV relativeFrom="paragraph">
                  <wp:posOffset>95187</wp:posOffset>
                </wp:positionV>
                <wp:extent cx="263525" cy="3275965"/>
                <wp:effectExtent l="0" t="0" r="0" b="0"/>
                <wp:wrapNone/>
                <wp:docPr id="151" name="Textbox 151"/>
                <wp:cNvGraphicFramePr>
                  <a:graphicFrameLocks/>
                </wp:cNvGraphicFramePr>
                <a:graphic>
                  <a:graphicData uri="http://schemas.microsoft.com/office/word/2010/wordprocessingShape">
                    <wps:wsp>
                      <wps:cNvPr id="151" name="Textbox 15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33</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495088pt;width:20.75pt;height:257.95pt;mso-position-horizontal-relative:page;mso-position-vertical-relative:paragraph;z-index:15754240" type="#_x0000_t202" id="docshape10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33</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Se han eliminado los resultados no realizados que existen por transacciones con los negocios conjuntos, en proporción a la participación que corresponde a esta Sociedad. Igualmente han sido objeto de eliminación los importes de activos, pasivos, ingresos, gastos y flujos de efectivo recíprocos.</w:t>
      </w:r>
    </w:p>
    <w:p>
      <w:pPr>
        <w:pStyle w:val="BodyText"/>
      </w:pPr>
    </w:p>
    <w:p>
      <w:pPr>
        <w:pStyle w:val="BodyText"/>
        <w:ind w:left="1768"/>
        <w:jc w:val="both"/>
      </w:pPr>
      <w:r>
        <w:rPr/>
        <w:t>No</w:t>
      </w:r>
      <w:r>
        <w:rPr>
          <w:spacing w:val="-8"/>
        </w:rPr>
        <w:t> </w:t>
      </w:r>
      <w:r>
        <w:rPr/>
        <w:t>se</w:t>
      </w:r>
      <w:r>
        <w:rPr>
          <w:spacing w:val="-7"/>
        </w:rPr>
        <w:t> </w:t>
      </w:r>
      <w:r>
        <w:rPr/>
        <w:t>han</w:t>
      </w:r>
      <w:r>
        <w:rPr>
          <w:spacing w:val="-6"/>
        </w:rPr>
        <w:t> </w:t>
      </w:r>
      <w:r>
        <w:rPr/>
        <w:t>producido</w:t>
      </w:r>
      <w:r>
        <w:rPr>
          <w:spacing w:val="-5"/>
        </w:rPr>
        <w:t> </w:t>
      </w:r>
      <w:r>
        <w:rPr/>
        <w:t>negocios</w:t>
      </w:r>
      <w:r>
        <w:rPr>
          <w:spacing w:val="-5"/>
        </w:rPr>
        <w:t> </w:t>
      </w:r>
      <w:r>
        <w:rPr/>
        <w:t>conjuntos</w:t>
      </w:r>
      <w:r>
        <w:rPr>
          <w:spacing w:val="-6"/>
        </w:rPr>
        <w:t> </w:t>
      </w:r>
      <w:r>
        <w:rPr/>
        <w:t>en</w:t>
      </w:r>
      <w:r>
        <w:rPr>
          <w:spacing w:val="-3"/>
        </w:rPr>
        <w:t> </w:t>
      </w:r>
      <w:r>
        <w:rPr/>
        <w:t>el</w:t>
      </w:r>
      <w:r>
        <w:rPr>
          <w:spacing w:val="-4"/>
        </w:rPr>
        <w:t> </w:t>
      </w:r>
      <w:r>
        <w:rPr>
          <w:spacing w:val="-2"/>
        </w:rPr>
        <w:t>ejercicio.</w:t>
      </w:r>
    </w:p>
    <w:p>
      <w:pPr>
        <w:pStyle w:val="ListParagraph"/>
        <w:numPr>
          <w:ilvl w:val="1"/>
          <w:numId w:val="13"/>
        </w:numPr>
        <w:tabs>
          <w:tab w:pos="2264" w:val="left" w:leader="none"/>
        </w:tabs>
        <w:spacing w:line="240" w:lineRule="auto" w:before="228" w:after="0"/>
        <w:ind w:left="2264" w:right="0" w:hanging="496"/>
        <w:jc w:val="both"/>
        <w:rPr>
          <w:sz w:val="20"/>
        </w:rPr>
      </w:pPr>
      <w:r>
        <w:rPr>
          <w:sz w:val="20"/>
          <w:u w:val="single"/>
        </w:rPr>
        <w:t>Criterios</w:t>
      </w:r>
      <w:r>
        <w:rPr>
          <w:spacing w:val="-8"/>
          <w:sz w:val="20"/>
          <w:u w:val="single"/>
        </w:rPr>
        <w:t> </w:t>
      </w:r>
      <w:r>
        <w:rPr>
          <w:sz w:val="20"/>
          <w:u w:val="single"/>
        </w:rPr>
        <w:t>empleados</w:t>
      </w:r>
      <w:r>
        <w:rPr>
          <w:spacing w:val="-7"/>
          <w:sz w:val="20"/>
          <w:u w:val="single"/>
        </w:rPr>
        <w:t> </w:t>
      </w:r>
      <w:r>
        <w:rPr>
          <w:sz w:val="20"/>
          <w:u w:val="single"/>
        </w:rPr>
        <w:t>en</w:t>
      </w:r>
      <w:r>
        <w:rPr>
          <w:spacing w:val="-8"/>
          <w:sz w:val="20"/>
          <w:u w:val="single"/>
        </w:rPr>
        <w:t> </w:t>
      </w:r>
      <w:r>
        <w:rPr>
          <w:sz w:val="20"/>
          <w:u w:val="single"/>
        </w:rPr>
        <w:t>transacciones</w:t>
      </w:r>
      <w:r>
        <w:rPr>
          <w:spacing w:val="-7"/>
          <w:sz w:val="20"/>
          <w:u w:val="single"/>
        </w:rPr>
        <w:t> </w:t>
      </w:r>
      <w:r>
        <w:rPr>
          <w:sz w:val="20"/>
          <w:u w:val="single"/>
        </w:rPr>
        <w:t>entre</w:t>
      </w:r>
      <w:r>
        <w:rPr>
          <w:spacing w:val="-8"/>
          <w:sz w:val="20"/>
          <w:u w:val="single"/>
        </w:rPr>
        <w:t> </w:t>
      </w:r>
      <w:r>
        <w:rPr>
          <w:sz w:val="20"/>
          <w:u w:val="single"/>
        </w:rPr>
        <w:t>partes</w:t>
      </w:r>
      <w:r>
        <w:rPr>
          <w:spacing w:val="-7"/>
          <w:sz w:val="20"/>
          <w:u w:val="single"/>
        </w:rPr>
        <w:t> </w:t>
      </w:r>
      <w:r>
        <w:rPr>
          <w:spacing w:val="-2"/>
          <w:sz w:val="20"/>
          <w:u w:val="single"/>
        </w:rPr>
        <w:t>vinculadas</w:t>
      </w:r>
      <w:r>
        <w:rPr>
          <w:spacing w:val="-2"/>
          <w:sz w:val="20"/>
          <w:u w:val="none"/>
        </w:rPr>
        <w:t>.</w:t>
      </w:r>
    </w:p>
    <w:p>
      <w:pPr>
        <w:pStyle w:val="BodyText"/>
        <w:spacing w:before="1"/>
      </w:pPr>
    </w:p>
    <w:p>
      <w:pPr>
        <w:pStyle w:val="BodyText"/>
        <w:ind w:left="1768" w:right="1336"/>
        <w:jc w:val="both"/>
      </w:pPr>
      <w:r>
        <w:rPr/>
        <w:t>En el supuesto de existir, las operaciones entre empresas del mismo grupo, con independencia del grado de vinculación, se contabilizan de acuerdo con las normas generales. Los elementos objeto de las transacciones que se</w:t>
      </w:r>
      <w:r>
        <w:rPr>
          <w:spacing w:val="-2"/>
        </w:rPr>
        <w:t> </w:t>
      </w:r>
      <w:r>
        <w:rPr/>
        <w:t>realicen se contabilizarán en el momento inicial por su valor razonable. La valoración posterior se realiza de acuerdo</w:t>
      </w:r>
      <w:r>
        <w:rPr>
          <w:spacing w:val="40"/>
        </w:rPr>
        <w:t> </w:t>
      </w:r>
      <w:r>
        <w:rPr/>
        <w:t>con lo previsto en las normas particulares para las cuentas que corresponda.</w:t>
      </w:r>
    </w:p>
    <w:p>
      <w:pPr>
        <w:pStyle w:val="BodyText"/>
      </w:pPr>
    </w:p>
    <w:p>
      <w:pPr>
        <w:pStyle w:val="BodyText"/>
        <w:ind w:left="1768" w:right="1337"/>
        <w:jc w:val="both"/>
      </w:pPr>
      <w:r>
        <w:rPr/>
        <w:t>Esta norma de valoración afecta a las partes vinculadas que se explicitan en la Norma de elaboración de</w:t>
      </w:r>
      <w:r>
        <w:rPr>
          <w:spacing w:val="-1"/>
        </w:rPr>
        <w:t> </w:t>
      </w:r>
      <w:r>
        <w:rPr/>
        <w:t>las cuentas anuales 13ª del Plan General</w:t>
      </w:r>
      <w:r>
        <w:rPr>
          <w:spacing w:val="-1"/>
        </w:rPr>
        <w:t> </w:t>
      </w:r>
      <w:r>
        <w:rPr/>
        <w:t>de</w:t>
      </w:r>
      <w:r>
        <w:rPr>
          <w:spacing w:val="-1"/>
        </w:rPr>
        <w:t> </w:t>
      </w:r>
      <w:r>
        <w:rPr/>
        <w:t>Contabilidad. En este sentido:</w:t>
      </w:r>
    </w:p>
    <w:p>
      <w:pPr>
        <w:pStyle w:val="BodyText"/>
        <w:spacing w:before="1"/>
      </w:pPr>
    </w:p>
    <w:p>
      <w:pPr>
        <w:pStyle w:val="ListParagraph"/>
        <w:numPr>
          <w:ilvl w:val="2"/>
          <w:numId w:val="13"/>
        </w:numPr>
        <w:tabs>
          <w:tab w:pos="2474" w:val="left" w:leader="none"/>
        </w:tabs>
        <w:spacing w:line="240" w:lineRule="auto" w:before="0" w:after="0"/>
        <w:ind w:left="2474" w:right="1338" w:hanging="382"/>
        <w:jc w:val="both"/>
        <w:rPr>
          <w:sz w:val="20"/>
        </w:rPr>
      </w:pPr>
      <w:r>
        <w:rPr>
          <w:sz w:val="20"/>
        </w:rPr>
        <w:t>Se entenderá que una empresa forma parte del grupo cuando ambas estén vinculadas por una relación de control, directa o indirecta, análoga a la prevista en el artículo 42 del Código de Comercio, o cuando las empresas estén controladas</w:t>
      </w:r>
    </w:p>
    <w:p>
      <w:pPr>
        <w:pStyle w:val="ListParagraph"/>
        <w:spacing w:after="0" w:line="240" w:lineRule="auto"/>
        <w:jc w:val="both"/>
        <w:rPr>
          <w:sz w:val="20"/>
        </w:rPr>
        <w:sectPr>
          <w:pgSz w:w="11910" w:h="16840"/>
          <w:pgMar w:header="286" w:footer="1060" w:top="1920" w:bottom="1260" w:left="360" w:right="360"/>
        </w:sectPr>
      </w:pPr>
    </w:p>
    <w:p>
      <w:pPr>
        <w:pStyle w:val="BodyText"/>
        <w:spacing w:before="201"/>
      </w:pPr>
    </w:p>
    <w:p>
      <w:pPr>
        <w:pStyle w:val="BodyText"/>
        <w:ind w:left="2474" w:right="1308"/>
      </w:pPr>
      <w:r>
        <w:rPr/>
        <w:t>por</w:t>
      </w:r>
      <w:r>
        <w:rPr>
          <w:spacing w:val="-1"/>
        </w:rPr>
        <w:t> </w:t>
      </w:r>
      <w:r>
        <w:rPr/>
        <w:t>cualquier</w:t>
      </w:r>
      <w:r>
        <w:rPr>
          <w:spacing w:val="-1"/>
        </w:rPr>
        <w:t> </w:t>
      </w:r>
      <w:r>
        <w:rPr/>
        <w:t>medio por</w:t>
      </w:r>
      <w:r>
        <w:rPr>
          <w:spacing w:val="-1"/>
        </w:rPr>
        <w:t> </w:t>
      </w:r>
      <w:r>
        <w:rPr/>
        <w:t>una</w:t>
      </w:r>
      <w:r>
        <w:rPr>
          <w:spacing w:val="-4"/>
        </w:rPr>
        <w:t> </w:t>
      </w:r>
      <w:r>
        <w:rPr/>
        <w:t>o varias personas jurídicas que actúen</w:t>
      </w:r>
      <w:r>
        <w:rPr>
          <w:spacing w:val="-2"/>
        </w:rPr>
        <w:t> </w:t>
      </w:r>
      <w:r>
        <w:rPr/>
        <w:t>conjuntamente o se hallen bajo dirección única por acuerdos o cláusulas estatutarias.</w:t>
      </w:r>
    </w:p>
    <w:p>
      <w:pPr>
        <w:pStyle w:val="ListParagraph"/>
        <w:numPr>
          <w:ilvl w:val="2"/>
          <w:numId w:val="13"/>
        </w:numPr>
        <w:tabs>
          <w:tab w:pos="2470" w:val="left" w:leader="none"/>
          <w:tab w:pos="2474" w:val="left" w:leader="none"/>
        </w:tabs>
        <w:spacing w:line="240" w:lineRule="auto" w:before="229" w:after="0"/>
        <w:ind w:left="2474" w:right="1339" w:hanging="428"/>
        <w:jc w:val="both"/>
        <w:rPr>
          <w:sz w:val="20"/>
        </w:rPr>
      </w:pPr>
      <w:r>
        <w:rPr>
          <w:sz w:val="20"/>
        </w:rPr>
        <w:t>Se entenderá que una empresa es asociada cuando, sin que se trate de una empresa del grupo en el sentido señalado, la empresa o las personas físicas dominantes, ejerzan sobre esa empresa asociada una influencia significativa, tal como se desarrolla detenidamente en la citada Norma de elaboración de cuentas anuales 13ª.</w:t>
      </w:r>
    </w:p>
    <w:p>
      <w:pPr>
        <w:pStyle w:val="BodyText"/>
      </w:pPr>
    </w:p>
    <w:p>
      <w:pPr>
        <w:pStyle w:val="ListParagraph"/>
        <w:numPr>
          <w:ilvl w:val="2"/>
          <w:numId w:val="13"/>
        </w:numPr>
        <w:tabs>
          <w:tab w:pos="2468" w:val="left" w:leader="none"/>
          <w:tab w:pos="2474" w:val="left" w:leader="none"/>
        </w:tabs>
        <w:spacing w:line="240" w:lineRule="auto" w:before="0" w:after="0"/>
        <w:ind w:left="2474" w:right="1338" w:hanging="471"/>
        <w:jc w:val="both"/>
        <w:rPr>
          <w:sz w:val="20"/>
        </w:rPr>
      </w:pPr>
      <w:r>
        <w:rPr>
          <w:sz w:val="20"/>
        </w:rPr>
        <w:t>Una parte se considera vinculada a otra cuando una de ellas ejerce o tiene la posibilidad de ejercer directa o indirectamente o en virtud de pactos o acuerdos entre accionistas o partícipes, el control sobre otra o una influencia significativa en la toma de decisiones financieras y de explotación de la otra, tal como se detalla detenidamente en la Norma de elaboración de cuentas anuales 15ª.</w:t>
      </w:r>
    </w:p>
    <w:p>
      <w:pPr>
        <w:pStyle w:val="BodyText"/>
      </w:pPr>
    </w:p>
    <w:p>
      <w:pPr>
        <w:pStyle w:val="BodyText"/>
        <w:ind w:left="1768" w:right="1337"/>
        <w:jc w:val="both"/>
      </w:pPr>
      <w:r>
        <w:rPr/>
        <w:t>Se consideran partes vinculadas a la Sociedad, adicionalmente a las empresas del grupo, asociadas y</w:t>
      </w:r>
      <w:r>
        <w:rPr>
          <w:spacing w:val="-3"/>
        </w:rPr>
        <w:t> </w:t>
      </w:r>
      <w:r>
        <w:rPr/>
        <w:t>multigrupo, a las personas físicas que posean directa</w:t>
      </w:r>
      <w:r>
        <w:rPr>
          <w:spacing w:val="-2"/>
        </w:rPr>
        <w:t> </w:t>
      </w:r>
      <w:r>
        <w:rPr/>
        <w:t>o indirectamente</w:t>
      </w:r>
      <w:r>
        <w:rPr>
          <w:spacing w:val="-2"/>
        </w:rPr>
        <w:t> </w:t>
      </w:r>
      <w:r>
        <w:rPr/>
        <w:t>alguna participación en los derechos de voto de la Sociedad, o en su dominante, de manera que les permita ejercer sobre una u otra una influencia significativa, así como a sus familiares próximos, al personal clave de la Sociedad o de su dominante (personas físicas con autoridad y</w:t>
      </w:r>
      <w:r>
        <w:rPr>
          <w:spacing w:val="-2"/>
        </w:rPr>
        <w:t> </w:t>
      </w:r>
      <w:r>
        <w:rPr/>
        <w:t>responsabilidad</w:t>
      </w:r>
      <w:r>
        <w:rPr>
          <w:spacing w:val="-1"/>
        </w:rPr>
        <w:t> </w:t>
      </w:r>
      <w:r>
        <w:rPr/>
        <w:t>sobre la planificación,</w:t>
      </w:r>
      <w:r>
        <w:rPr>
          <w:spacing w:val="-1"/>
        </w:rPr>
        <w:t> </w:t>
      </w:r>
      <w:r>
        <w:rPr/>
        <w:t>dirección y</w:t>
      </w:r>
      <w:r>
        <w:rPr>
          <w:spacing w:val="-2"/>
        </w:rPr>
        <w:t> </w:t>
      </w:r>
      <w:r>
        <w:rPr/>
        <w:t>control de las actividades de la empresa, ya sea directa o indirectamente), entre la que se incluyen los Administradores y los Directivos, junto a sus familiares próximos, así como a las entidades sobre las que</w:t>
      </w:r>
      <w:r>
        <w:rPr>
          <w:spacing w:val="40"/>
        </w:rPr>
        <w:t> </w:t>
      </w:r>
      <w:r>
        <w:rPr/>
        <w:t>las personas mencionadas anteriormente puedan ejercer una influencia significativa. Asimismo, tienen la consideración de parte vinculadas las empresas que compartan algún consejero o directivo con la Sociedad, salvo cuando éste no ejerza una influencia significativa en las políticas financiera y de explotación de ambas, y, en su caso, los familiares próximos del representante persona física del Administrador, persona jurídica,</w:t>
      </w:r>
      <w:r>
        <w:rPr>
          <w:spacing w:val="40"/>
        </w:rPr>
        <w:t> </w:t>
      </w:r>
      <w:r>
        <w:rPr/>
        <w:t>de la Sociedad.</w:t>
      </w:r>
    </w:p>
    <w:p>
      <w:pPr>
        <w:pStyle w:val="ListParagraph"/>
        <w:numPr>
          <w:ilvl w:val="1"/>
          <w:numId w:val="13"/>
        </w:numPr>
        <w:tabs>
          <w:tab w:pos="2264" w:val="left" w:leader="none"/>
        </w:tabs>
        <w:spacing w:line="240" w:lineRule="auto" w:before="229" w:after="0"/>
        <w:ind w:left="2264" w:right="0" w:hanging="496"/>
        <w:jc w:val="left"/>
        <w:rPr>
          <w:sz w:val="20"/>
        </w:rPr>
      </w:pPr>
      <w:r>
        <w:rPr>
          <w:sz w:val="20"/>
          <w:u w:val="single"/>
        </w:rPr>
        <w:t>Activos</w:t>
      </w:r>
      <w:r>
        <w:rPr>
          <w:spacing w:val="-5"/>
          <w:sz w:val="20"/>
          <w:u w:val="single"/>
        </w:rPr>
        <w:t> </w:t>
      </w:r>
      <w:r>
        <w:rPr>
          <w:sz w:val="20"/>
          <w:u w:val="single"/>
        </w:rPr>
        <w:t>no</w:t>
      </w:r>
      <w:r>
        <w:rPr>
          <w:spacing w:val="-9"/>
          <w:sz w:val="20"/>
          <w:u w:val="single"/>
        </w:rPr>
        <w:t> </w:t>
      </w:r>
      <w:r>
        <w:rPr>
          <w:sz w:val="20"/>
          <w:u w:val="single"/>
        </w:rPr>
        <w:t>corrientes</w:t>
      </w:r>
      <w:r>
        <w:rPr>
          <w:spacing w:val="-4"/>
          <w:sz w:val="20"/>
          <w:u w:val="single"/>
        </w:rPr>
        <w:t> </w:t>
      </w:r>
      <w:r>
        <w:rPr>
          <w:sz w:val="20"/>
          <w:u w:val="single"/>
        </w:rPr>
        <w:t>mantenidos</w:t>
      </w:r>
      <w:r>
        <w:rPr>
          <w:spacing w:val="-7"/>
          <w:sz w:val="20"/>
          <w:u w:val="single"/>
        </w:rPr>
        <w:t> </w:t>
      </w:r>
      <w:r>
        <w:rPr>
          <w:sz w:val="20"/>
          <w:u w:val="single"/>
        </w:rPr>
        <w:t>para</w:t>
      </w:r>
      <w:r>
        <w:rPr>
          <w:spacing w:val="-9"/>
          <w:sz w:val="20"/>
          <w:u w:val="single"/>
        </w:rPr>
        <w:t> </w:t>
      </w:r>
      <w:r>
        <w:rPr>
          <w:sz w:val="20"/>
          <w:u w:val="single"/>
        </w:rPr>
        <w:t>la</w:t>
      </w:r>
      <w:r>
        <w:rPr>
          <w:spacing w:val="-8"/>
          <w:sz w:val="20"/>
          <w:u w:val="single"/>
        </w:rPr>
        <w:t> </w:t>
      </w:r>
      <w:r>
        <w:rPr>
          <w:spacing w:val="-2"/>
          <w:sz w:val="20"/>
          <w:u w:val="single"/>
        </w:rPr>
        <w:t>venta</w:t>
      </w:r>
      <w:r>
        <w:rPr>
          <w:spacing w:val="-2"/>
          <w:sz w:val="20"/>
          <w:u w:val="none"/>
        </w:rPr>
        <w:t>.</w:t>
      </w:r>
    </w:p>
    <w:p>
      <w:pPr>
        <w:pStyle w:val="BodyText"/>
        <w:spacing w:before="1"/>
      </w:pPr>
    </w:p>
    <w:p>
      <w:pPr>
        <w:pStyle w:val="BodyText"/>
        <w:ind w:left="1908" w:right="1339"/>
        <w:jc w:val="both"/>
      </w:pPr>
      <w:r>
        <w:rPr/>
        <mc:AlternateContent>
          <mc:Choice Requires="wps">
            <w:drawing>
              <wp:anchor distT="0" distB="0" distL="0" distR="0" allowOverlap="1" layoutInCell="1" locked="0" behindDoc="0" simplePos="0" relativeHeight="15754752">
                <wp:simplePos x="0" y="0"/>
                <wp:positionH relativeFrom="page">
                  <wp:posOffset>6966436</wp:posOffset>
                </wp:positionH>
                <wp:positionV relativeFrom="paragraph">
                  <wp:posOffset>387897</wp:posOffset>
                </wp:positionV>
                <wp:extent cx="263525" cy="3275965"/>
                <wp:effectExtent l="0" t="0" r="0" b="0"/>
                <wp:wrapNone/>
                <wp:docPr id="152" name="Textbox 152"/>
                <wp:cNvGraphicFramePr>
                  <a:graphicFrameLocks/>
                </wp:cNvGraphicFramePr>
                <a:graphic>
                  <a:graphicData uri="http://schemas.microsoft.com/office/word/2010/wordprocessingShape">
                    <wps:wsp>
                      <wps:cNvPr id="152" name="Textbox 15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34</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30.543135pt;width:20.75pt;height:257.95pt;mso-position-horizontal-relative:page;mso-position-vertical-relative:paragraph;z-index:15754752" type="#_x0000_t202" id="docshape10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34</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Se registran en este apartado aquellos activos en los que su valor contable se</w:t>
      </w:r>
      <w:r>
        <w:rPr>
          <w:spacing w:val="40"/>
        </w:rPr>
        <w:t> </w:t>
      </w:r>
      <w:r>
        <w:rPr/>
        <w:t>recuperará fundamentalmente a través de su venta, y siempre y cuando cumplan los siguientes requisitos:</w:t>
      </w:r>
    </w:p>
    <w:p>
      <w:pPr>
        <w:pStyle w:val="ListParagraph"/>
        <w:numPr>
          <w:ilvl w:val="0"/>
          <w:numId w:val="15"/>
        </w:numPr>
        <w:tabs>
          <w:tab w:pos="2998" w:val="left" w:leader="none"/>
          <w:tab w:pos="3000" w:val="left" w:leader="none"/>
        </w:tabs>
        <w:spacing w:line="240" w:lineRule="auto" w:before="230" w:after="0"/>
        <w:ind w:left="3000" w:right="1339" w:hanging="360"/>
        <w:jc w:val="both"/>
        <w:rPr>
          <w:sz w:val="20"/>
        </w:rPr>
      </w:pPr>
      <w:r>
        <w:rPr>
          <w:sz w:val="20"/>
        </w:rPr>
        <w:t>El activo debe estar disponible en sus condiciones actuales para su venta inmediata, y</w:t>
      </w:r>
    </w:p>
    <w:p>
      <w:pPr>
        <w:pStyle w:val="ListParagraph"/>
        <w:numPr>
          <w:ilvl w:val="0"/>
          <w:numId w:val="15"/>
        </w:numPr>
        <w:tabs>
          <w:tab w:pos="2998" w:val="left" w:leader="none"/>
          <w:tab w:pos="3000" w:val="left" w:leader="none"/>
        </w:tabs>
        <w:spacing w:line="240" w:lineRule="auto" w:before="120" w:after="0"/>
        <w:ind w:left="3000" w:right="1337" w:hanging="360"/>
        <w:jc w:val="both"/>
        <w:rPr>
          <w:sz w:val="20"/>
        </w:rPr>
      </w:pPr>
      <w:r>
        <w:rPr>
          <w:sz w:val="20"/>
        </w:rPr>
        <w:t>Su venta debe ser altamente probable, ya sea porque se tenga un plan para vender el activo y se haya iniciado un programa para encontrar comprador, que la venta del activo debe negociarse a un precio adecuado en relación con su valor razonable actual y que se espera completar la venta dentro del año siguiente. Es improbable que haya cambios significativos en el mismo o que vaya a ser retirado</w:t>
      </w:r>
    </w:p>
    <w:p>
      <w:pPr>
        <w:pStyle w:val="BodyText"/>
        <w:spacing w:before="121"/>
        <w:ind w:left="1908" w:right="1341"/>
        <w:jc w:val="both"/>
      </w:pPr>
      <w:r>
        <w:rPr/>
        <w:t>Se valoran en el momento de su clasificación en esta categoría, por el menor entre su valor contable y su valor razonable menos los costes de venta.</w:t>
      </w:r>
    </w:p>
    <w:p>
      <w:pPr>
        <w:pStyle w:val="BodyText"/>
        <w:spacing w:before="228"/>
        <w:ind w:left="1908" w:right="1342"/>
        <w:jc w:val="both"/>
      </w:pPr>
      <w:r>
        <w:rPr/>
        <w:t>No hay</w:t>
      </w:r>
      <w:r>
        <w:rPr>
          <w:spacing w:val="-2"/>
        </w:rPr>
        <w:t> </w:t>
      </w:r>
      <w:r>
        <w:rPr/>
        <w:t>en la sociedad ningún activo clasificado como activo no corriente mantenido para la venta.</w:t>
      </w:r>
    </w:p>
    <w:p>
      <w:pPr>
        <w:pStyle w:val="BodyText"/>
        <w:spacing w:before="1"/>
      </w:pPr>
    </w:p>
    <w:p>
      <w:pPr>
        <w:pStyle w:val="ListParagraph"/>
        <w:numPr>
          <w:ilvl w:val="1"/>
          <w:numId w:val="13"/>
        </w:numPr>
        <w:tabs>
          <w:tab w:pos="2264" w:val="left" w:leader="none"/>
        </w:tabs>
        <w:spacing w:line="240" w:lineRule="auto" w:before="1" w:after="0"/>
        <w:ind w:left="2264" w:right="0" w:hanging="496"/>
        <w:jc w:val="left"/>
        <w:rPr>
          <w:sz w:val="20"/>
        </w:rPr>
      </w:pPr>
      <w:r>
        <w:rPr>
          <w:sz w:val="20"/>
          <w:u w:val="single"/>
        </w:rPr>
        <w:t>Operaciones</w:t>
      </w:r>
      <w:r>
        <w:rPr>
          <w:spacing w:val="-10"/>
          <w:sz w:val="20"/>
          <w:u w:val="single"/>
        </w:rPr>
        <w:t> </w:t>
      </w:r>
      <w:r>
        <w:rPr>
          <w:spacing w:val="-2"/>
          <w:sz w:val="20"/>
          <w:u w:val="single"/>
        </w:rPr>
        <w:t>interrumpidas</w:t>
      </w:r>
      <w:r>
        <w:rPr>
          <w:spacing w:val="-2"/>
          <w:sz w:val="20"/>
          <w:u w:val="none"/>
        </w:rPr>
        <w:t>.</w:t>
      </w:r>
    </w:p>
    <w:p>
      <w:pPr>
        <w:pStyle w:val="BodyText"/>
      </w:pPr>
    </w:p>
    <w:p>
      <w:pPr>
        <w:pStyle w:val="BodyText"/>
        <w:ind w:left="1768" w:right="1342"/>
        <w:jc w:val="both"/>
      </w:pPr>
      <w:r>
        <w:rPr/>
        <w:t>La sociedad reconoce como tal los componentes que han sido enajenados o clasificados como mantenidos para la venta y cumplen alguna de las siguientes características:</w:t>
      </w:r>
    </w:p>
    <w:p>
      <w:pPr>
        <w:pStyle w:val="BodyText"/>
        <w:spacing w:after="0"/>
        <w:jc w:val="both"/>
        <w:sectPr>
          <w:pgSz w:w="11910" w:h="16840"/>
          <w:pgMar w:header="286" w:footer="1060" w:top="1920" w:bottom="1260" w:left="360" w:right="360"/>
        </w:sectPr>
      </w:pPr>
    </w:p>
    <w:p>
      <w:pPr>
        <w:pStyle w:val="BodyText"/>
        <w:spacing w:before="201"/>
      </w:pPr>
      <w:r>
        <w:rPr/>
        <mc:AlternateContent>
          <mc:Choice Requires="wps">
            <w:drawing>
              <wp:anchor distT="0" distB="0" distL="0" distR="0" allowOverlap="1" layoutInCell="1" locked="0" behindDoc="0" simplePos="0" relativeHeight="15755264">
                <wp:simplePos x="0" y="0"/>
                <wp:positionH relativeFrom="page">
                  <wp:posOffset>6966436</wp:posOffset>
                </wp:positionH>
                <wp:positionV relativeFrom="page">
                  <wp:posOffset>6553363</wp:posOffset>
                </wp:positionV>
                <wp:extent cx="263525" cy="3275965"/>
                <wp:effectExtent l="0" t="0" r="0" b="0"/>
                <wp:wrapNone/>
                <wp:docPr id="153" name="Textbox 153"/>
                <wp:cNvGraphicFramePr>
                  <a:graphicFrameLocks/>
                </wp:cNvGraphicFramePr>
                <a:graphic>
                  <a:graphicData uri="http://schemas.microsoft.com/office/word/2010/wordprocessingShape">
                    <wps:wsp>
                      <wps:cNvPr id="153" name="Textbox 15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35</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755264" type="#_x0000_t202" id="docshape10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35</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pStyle w:val="ListParagraph"/>
        <w:numPr>
          <w:ilvl w:val="0"/>
          <w:numId w:val="16"/>
        </w:numPr>
        <w:tabs>
          <w:tab w:pos="2998" w:val="left" w:leader="none"/>
        </w:tabs>
        <w:spacing w:line="240" w:lineRule="auto" w:before="0" w:after="0"/>
        <w:ind w:left="2998" w:right="0" w:hanging="358"/>
        <w:jc w:val="left"/>
        <w:rPr>
          <w:sz w:val="20"/>
        </w:rPr>
      </w:pPr>
      <w:r>
        <w:rPr>
          <w:sz w:val="20"/>
        </w:rPr>
        <w:t>Representan</w:t>
      </w:r>
      <w:r>
        <w:rPr>
          <w:spacing w:val="-5"/>
          <w:sz w:val="20"/>
        </w:rPr>
        <w:t> </w:t>
      </w:r>
      <w:r>
        <w:rPr>
          <w:sz w:val="20"/>
        </w:rPr>
        <w:t>una</w:t>
      </w:r>
      <w:r>
        <w:rPr>
          <w:spacing w:val="-6"/>
          <w:sz w:val="20"/>
        </w:rPr>
        <w:t> </w:t>
      </w:r>
      <w:r>
        <w:rPr>
          <w:sz w:val="20"/>
        </w:rPr>
        <w:t>línea</w:t>
      </w:r>
      <w:r>
        <w:rPr>
          <w:spacing w:val="-7"/>
          <w:sz w:val="20"/>
        </w:rPr>
        <w:t> </w:t>
      </w:r>
      <w:r>
        <w:rPr>
          <w:sz w:val="20"/>
        </w:rPr>
        <w:t>de</w:t>
      </w:r>
      <w:r>
        <w:rPr>
          <w:spacing w:val="-4"/>
          <w:sz w:val="20"/>
        </w:rPr>
        <w:t> </w:t>
      </w:r>
      <w:r>
        <w:rPr>
          <w:sz w:val="20"/>
        </w:rPr>
        <w:t>negocio</w:t>
      </w:r>
      <w:r>
        <w:rPr>
          <w:spacing w:val="-8"/>
          <w:sz w:val="20"/>
        </w:rPr>
        <w:t> </w:t>
      </w:r>
      <w:r>
        <w:rPr>
          <w:sz w:val="20"/>
        </w:rPr>
        <w:t>o</w:t>
      </w:r>
      <w:r>
        <w:rPr>
          <w:spacing w:val="-7"/>
          <w:sz w:val="20"/>
        </w:rPr>
        <w:t> </w:t>
      </w:r>
      <w:r>
        <w:rPr>
          <w:sz w:val="20"/>
        </w:rPr>
        <w:t>un</w:t>
      </w:r>
      <w:r>
        <w:rPr>
          <w:spacing w:val="-4"/>
          <w:sz w:val="20"/>
        </w:rPr>
        <w:t> </w:t>
      </w:r>
      <w:r>
        <w:rPr>
          <w:sz w:val="20"/>
        </w:rPr>
        <w:t>área</w:t>
      </w:r>
      <w:r>
        <w:rPr>
          <w:spacing w:val="-5"/>
          <w:sz w:val="20"/>
        </w:rPr>
        <w:t> </w:t>
      </w:r>
      <w:r>
        <w:rPr>
          <w:sz w:val="20"/>
        </w:rPr>
        <w:t>geográfica</w:t>
      </w:r>
      <w:r>
        <w:rPr>
          <w:spacing w:val="-7"/>
          <w:sz w:val="20"/>
        </w:rPr>
        <w:t> </w:t>
      </w:r>
      <w:r>
        <w:rPr>
          <w:sz w:val="20"/>
        </w:rPr>
        <w:t>de</w:t>
      </w:r>
      <w:r>
        <w:rPr>
          <w:spacing w:val="-6"/>
          <w:sz w:val="20"/>
        </w:rPr>
        <w:t> </w:t>
      </w:r>
      <w:r>
        <w:rPr>
          <w:sz w:val="20"/>
        </w:rPr>
        <w:t>la</w:t>
      </w:r>
      <w:r>
        <w:rPr>
          <w:spacing w:val="-8"/>
          <w:sz w:val="20"/>
        </w:rPr>
        <w:t> </w:t>
      </w:r>
      <w:r>
        <w:rPr>
          <w:spacing w:val="-2"/>
          <w:sz w:val="20"/>
        </w:rPr>
        <w:t>explotación.</w:t>
      </w:r>
    </w:p>
    <w:p>
      <w:pPr>
        <w:pStyle w:val="ListParagraph"/>
        <w:numPr>
          <w:ilvl w:val="0"/>
          <w:numId w:val="16"/>
        </w:numPr>
        <w:tabs>
          <w:tab w:pos="2998" w:val="left" w:leader="none"/>
        </w:tabs>
        <w:spacing w:line="240" w:lineRule="auto" w:before="118" w:after="0"/>
        <w:ind w:left="2998" w:right="0" w:hanging="358"/>
        <w:jc w:val="left"/>
        <w:rPr>
          <w:sz w:val="20"/>
        </w:rPr>
      </w:pPr>
      <w:r>
        <w:rPr>
          <w:sz w:val="20"/>
        </w:rPr>
        <w:t>Formen</w:t>
      </w:r>
      <w:r>
        <w:rPr>
          <w:spacing w:val="-7"/>
          <w:sz w:val="20"/>
        </w:rPr>
        <w:t> </w:t>
      </w:r>
      <w:r>
        <w:rPr>
          <w:sz w:val="20"/>
        </w:rPr>
        <w:t>parte</w:t>
      </w:r>
      <w:r>
        <w:rPr>
          <w:spacing w:val="-3"/>
          <w:sz w:val="20"/>
        </w:rPr>
        <w:t> </w:t>
      </w:r>
      <w:r>
        <w:rPr>
          <w:sz w:val="20"/>
        </w:rPr>
        <w:t>de</w:t>
      </w:r>
      <w:r>
        <w:rPr>
          <w:spacing w:val="-5"/>
          <w:sz w:val="20"/>
        </w:rPr>
        <w:t> </w:t>
      </w:r>
      <w:r>
        <w:rPr>
          <w:sz w:val="20"/>
        </w:rPr>
        <w:t>un</w:t>
      </w:r>
      <w:r>
        <w:rPr>
          <w:spacing w:val="-6"/>
          <w:sz w:val="20"/>
        </w:rPr>
        <w:t> </w:t>
      </w:r>
      <w:r>
        <w:rPr>
          <w:sz w:val="20"/>
        </w:rPr>
        <w:t>plan</w:t>
      </w:r>
      <w:r>
        <w:rPr>
          <w:spacing w:val="-7"/>
          <w:sz w:val="20"/>
        </w:rPr>
        <w:t> </w:t>
      </w:r>
      <w:r>
        <w:rPr>
          <w:sz w:val="20"/>
        </w:rPr>
        <w:t>individual</w:t>
      </w:r>
      <w:r>
        <w:rPr>
          <w:spacing w:val="-3"/>
          <w:sz w:val="20"/>
        </w:rPr>
        <w:t> </w:t>
      </w:r>
      <w:r>
        <w:rPr>
          <w:sz w:val="20"/>
        </w:rPr>
        <w:t>y</w:t>
      </w:r>
      <w:r>
        <w:rPr>
          <w:spacing w:val="-10"/>
          <w:sz w:val="20"/>
        </w:rPr>
        <w:t> </w:t>
      </w:r>
      <w:r>
        <w:rPr>
          <w:sz w:val="20"/>
        </w:rPr>
        <w:t>coordinado</w:t>
      </w:r>
      <w:r>
        <w:rPr>
          <w:spacing w:val="-6"/>
          <w:sz w:val="20"/>
        </w:rPr>
        <w:t> </w:t>
      </w:r>
      <w:r>
        <w:rPr>
          <w:sz w:val="20"/>
        </w:rPr>
        <w:t>de</w:t>
      </w:r>
      <w:r>
        <w:rPr>
          <w:spacing w:val="-7"/>
          <w:sz w:val="20"/>
        </w:rPr>
        <w:t> </w:t>
      </w:r>
      <w:r>
        <w:rPr>
          <w:spacing w:val="-2"/>
          <w:sz w:val="20"/>
        </w:rPr>
        <w:t>enajenación.</w:t>
      </w:r>
    </w:p>
    <w:p>
      <w:pPr>
        <w:pStyle w:val="ListParagraph"/>
        <w:numPr>
          <w:ilvl w:val="0"/>
          <w:numId w:val="16"/>
        </w:numPr>
        <w:tabs>
          <w:tab w:pos="3000" w:val="left" w:leader="none"/>
        </w:tabs>
        <w:spacing w:line="240" w:lineRule="auto" w:before="121" w:after="0"/>
        <w:ind w:left="3000" w:right="1341" w:hanging="360"/>
        <w:jc w:val="left"/>
        <w:rPr>
          <w:sz w:val="20"/>
        </w:rPr>
      </w:pPr>
      <w:r>
        <w:rPr>
          <w:sz w:val="20"/>
        </w:rPr>
        <w:t>Es una empresa dependiente adquirida exclusivamente con la finalidad de </w:t>
      </w:r>
      <w:r>
        <w:rPr>
          <w:spacing w:val="-2"/>
          <w:sz w:val="20"/>
        </w:rPr>
        <w:t>venderla.</w:t>
      </w:r>
    </w:p>
    <w:p>
      <w:pPr>
        <w:pStyle w:val="BodyText"/>
        <w:spacing w:before="121"/>
        <w:ind w:left="1768" w:right="1330"/>
        <w:jc w:val="both"/>
      </w:pPr>
      <w:r>
        <w:rPr/>
        <w:t>Los ingresos y gastos relacionados con las citadas operaciones se valorarán y</w:t>
      </w:r>
      <w:r>
        <w:rPr>
          <w:spacing w:val="40"/>
        </w:rPr>
        <w:t> </w:t>
      </w:r>
      <w:r>
        <w:rPr/>
        <w:t>reconocerán según la naturaleza de cada uno de los citados gastos e ingresos, clasificándose de forma separada en el estado de pérdidas y ganancias.</w:t>
      </w:r>
    </w:p>
    <w:p>
      <w:pPr>
        <w:pStyle w:val="BodyText"/>
        <w:spacing w:before="229"/>
        <w:ind w:left="1768"/>
        <w:jc w:val="both"/>
      </w:pPr>
      <w:r>
        <w:rPr/>
        <w:t>No</w:t>
      </w:r>
      <w:r>
        <w:rPr>
          <w:spacing w:val="-7"/>
        </w:rPr>
        <w:t> </w:t>
      </w:r>
      <w:r>
        <w:rPr/>
        <w:t>se</w:t>
      </w:r>
      <w:r>
        <w:rPr>
          <w:spacing w:val="-7"/>
        </w:rPr>
        <w:t> </w:t>
      </w:r>
      <w:r>
        <w:rPr/>
        <w:t>han</w:t>
      </w:r>
      <w:r>
        <w:rPr>
          <w:spacing w:val="-5"/>
        </w:rPr>
        <w:t> </w:t>
      </w:r>
      <w:r>
        <w:rPr/>
        <w:t>producido</w:t>
      </w:r>
      <w:r>
        <w:rPr>
          <w:spacing w:val="-5"/>
        </w:rPr>
        <w:t> </w:t>
      </w:r>
      <w:r>
        <w:rPr/>
        <w:t>en</w:t>
      </w:r>
      <w:r>
        <w:rPr>
          <w:spacing w:val="-5"/>
        </w:rPr>
        <w:t> </w:t>
      </w:r>
      <w:r>
        <w:rPr/>
        <w:t>el</w:t>
      </w:r>
      <w:r>
        <w:rPr>
          <w:spacing w:val="-6"/>
        </w:rPr>
        <w:t> </w:t>
      </w:r>
      <w:r>
        <w:rPr/>
        <w:t>ejercicio</w:t>
      </w:r>
      <w:r>
        <w:rPr>
          <w:spacing w:val="-8"/>
        </w:rPr>
        <w:t> </w:t>
      </w:r>
      <w:r>
        <w:rPr/>
        <w:t>operaciones</w:t>
      </w:r>
      <w:r>
        <w:rPr>
          <w:spacing w:val="-3"/>
        </w:rPr>
        <w:t> </w:t>
      </w:r>
      <w:r>
        <w:rPr>
          <w:spacing w:val="-2"/>
        </w:rPr>
        <w:t>interrumpidas.</w:t>
      </w:r>
    </w:p>
    <w:p>
      <w:pPr>
        <w:pStyle w:val="BodyText"/>
        <w:spacing w:before="1"/>
      </w:pPr>
    </w:p>
    <w:p>
      <w:pPr>
        <w:pStyle w:val="ListParagraph"/>
        <w:numPr>
          <w:ilvl w:val="1"/>
          <w:numId w:val="13"/>
        </w:numPr>
        <w:tabs>
          <w:tab w:pos="2264" w:val="left" w:leader="none"/>
        </w:tabs>
        <w:spacing w:line="240" w:lineRule="auto" w:before="0" w:after="0"/>
        <w:ind w:left="2264" w:right="0" w:hanging="496"/>
        <w:jc w:val="left"/>
        <w:rPr>
          <w:sz w:val="20"/>
        </w:rPr>
      </w:pPr>
      <w:r>
        <w:rPr>
          <w:sz w:val="20"/>
          <w:u w:val="single"/>
        </w:rPr>
        <w:t>Derechos</w:t>
      </w:r>
      <w:r>
        <w:rPr>
          <w:spacing w:val="-6"/>
          <w:sz w:val="20"/>
          <w:u w:val="single"/>
        </w:rPr>
        <w:t> </w:t>
      </w:r>
      <w:r>
        <w:rPr>
          <w:sz w:val="20"/>
          <w:u w:val="single"/>
        </w:rPr>
        <w:t>de</w:t>
      </w:r>
      <w:r>
        <w:rPr>
          <w:spacing w:val="-4"/>
          <w:sz w:val="20"/>
          <w:u w:val="single"/>
        </w:rPr>
        <w:t> </w:t>
      </w:r>
      <w:r>
        <w:rPr>
          <w:sz w:val="20"/>
          <w:u w:val="single"/>
        </w:rPr>
        <w:t>emisión</w:t>
      </w:r>
      <w:r>
        <w:rPr>
          <w:spacing w:val="-5"/>
          <w:sz w:val="20"/>
          <w:u w:val="single"/>
        </w:rPr>
        <w:t> </w:t>
      </w:r>
      <w:r>
        <w:rPr>
          <w:sz w:val="20"/>
          <w:u w:val="single"/>
        </w:rPr>
        <w:t>de</w:t>
      </w:r>
      <w:r>
        <w:rPr>
          <w:spacing w:val="-8"/>
          <w:sz w:val="20"/>
          <w:u w:val="single"/>
        </w:rPr>
        <w:t> </w:t>
      </w:r>
      <w:r>
        <w:rPr>
          <w:sz w:val="20"/>
          <w:u w:val="single"/>
        </w:rPr>
        <w:t>gases</w:t>
      </w:r>
      <w:r>
        <w:rPr>
          <w:spacing w:val="-4"/>
          <w:sz w:val="20"/>
          <w:u w:val="single"/>
        </w:rPr>
        <w:t> </w:t>
      </w:r>
      <w:r>
        <w:rPr>
          <w:sz w:val="20"/>
          <w:u w:val="single"/>
        </w:rPr>
        <w:t>de</w:t>
      </w:r>
      <w:r>
        <w:rPr>
          <w:spacing w:val="-4"/>
          <w:sz w:val="20"/>
          <w:u w:val="single"/>
        </w:rPr>
        <w:t> </w:t>
      </w:r>
      <w:r>
        <w:rPr>
          <w:sz w:val="20"/>
          <w:u w:val="single"/>
        </w:rPr>
        <w:t>efecto</w:t>
      </w:r>
      <w:r>
        <w:rPr>
          <w:spacing w:val="-7"/>
          <w:sz w:val="20"/>
          <w:u w:val="single"/>
        </w:rPr>
        <w:t> </w:t>
      </w:r>
      <w:r>
        <w:rPr>
          <w:spacing w:val="-2"/>
          <w:sz w:val="20"/>
          <w:u w:val="single"/>
        </w:rPr>
        <w:t>invernadero.</w:t>
      </w:r>
    </w:p>
    <w:p>
      <w:pPr>
        <w:pStyle w:val="BodyText"/>
      </w:pPr>
    </w:p>
    <w:p>
      <w:pPr>
        <w:pStyle w:val="BodyText"/>
        <w:spacing w:before="1"/>
        <w:ind w:left="1768" w:right="1337"/>
        <w:jc w:val="both"/>
      </w:pPr>
      <w:r>
        <w:rPr/>
        <w:t>Estos derechos se reconocen por su precio de adquisición. Cuando se tratan de derechos adquiridos sin contraprestación o por un importe sustancialmente inferior a su valor de mercado, se reconoce un ingreso directamente imputado al patrimonio neto al comienzo del ejercicio natural al que corresponden, que es objeto de transferencia a la cuenta de pérdidas y ganancias a medida que se realiza la imputación a gastos por las emisiones asociadas a los derechos recibidos sin contraprestación.</w:t>
      </w:r>
    </w:p>
    <w:p>
      <w:pPr>
        <w:pStyle w:val="BodyText"/>
        <w:spacing w:before="228"/>
        <w:ind w:left="1768" w:right="1338"/>
        <w:jc w:val="both"/>
      </w:pPr>
      <w:r>
        <w:rPr/>
        <w:t>Los derechos de emisión no se amortizan. Y están sujetos a las correcciones valorativas por deterioro que sean necesarias.</w:t>
      </w:r>
    </w:p>
    <w:p>
      <w:pPr>
        <w:pStyle w:val="BodyText"/>
        <w:spacing w:after="0"/>
        <w:jc w:val="both"/>
        <w:sectPr>
          <w:pgSz w:w="11910" w:h="16840"/>
          <w:pgMar w:header="286" w:footer="1060" w:top="1920" w:bottom="1260" w:left="360" w:right="360"/>
        </w:sectPr>
      </w:pPr>
    </w:p>
    <w:p>
      <w:pPr>
        <w:pStyle w:val="BodyText"/>
        <w:spacing w:before="199"/>
      </w:pPr>
    </w:p>
    <w:p>
      <w:pPr>
        <w:pStyle w:val="Heading2"/>
        <w:numPr>
          <w:ilvl w:val="0"/>
          <w:numId w:val="4"/>
        </w:numPr>
        <w:tabs>
          <w:tab w:pos="1701" w:val="left" w:leader="none"/>
        </w:tabs>
        <w:spacing w:line="240" w:lineRule="auto" w:before="0" w:after="0"/>
        <w:ind w:left="1701" w:right="0" w:hanging="360"/>
        <w:jc w:val="left"/>
        <w:rPr>
          <w:u w:val="none"/>
        </w:rPr>
      </w:pPr>
      <w:r>
        <w:rPr>
          <w:spacing w:val="-2"/>
          <w:u w:val="single"/>
        </w:rPr>
        <w:t>INMOVILIZADO</w:t>
      </w:r>
      <w:r>
        <w:rPr>
          <w:spacing w:val="7"/>
          <w:u w:val="single"/>
        </w:rPr>
        <w:t> </w:t>
      </w:r>
      <w:r>
        <w:rPr>
          <w:spacing w:val="-2"/>
          <w:u w:val="single"/>
        </w:rPr>
        <w:t>INTANGIBLE.</w:t>
      </w:r>
    </w:p>
    <w:p>
      <w:pPr>
        <w:pStyle w:val="BodyText"/>
        <w:spacing w:before="1"/>
        <w:rPr>
          <w:b/>
        </w:rPr>
      </w:pPr>
    </w:p>
    <w:p>
      <w:pPr>
        <w:pStyle w:val="ListParagraph"/>
        <w:numPr>
          <w:ilvl w:val="1"/>
          <w:numId w:val="4"/>
        </w:numPr>
        <w:tabs>
          <w:tab w:pos="2247" w:val="left" w:leader="none"/>
        </w:tabs>
        <w:spacing w:line="240" w:lineRule="auto" w:before="0" w:after="0"/>
        <w:ind w:left="2247" w:right="0" w:hanging="452"/>
        <w:jc w:val="left"/>
        <w:rPr>
          <w:rFonts w:ascii="Tahoma"/>
          <w:sz w:val="18"/>
        </w:rPr>
      </w:pPr>
      <w:r>
        <w:rPr>
          <w:sz w:val="20"/>
        </w:rPr>
        <w:t>Los</w:t>
      </w:r>
      <w:r>
        <w:rPr>
          <w:spacing w:val="-5"/>
          <w:sz w:val="20"/>
        </w:rPr>
        <w:t> </w:t>
      </w:r>
      <w:r>
        <w:rPr>
          <w:sz w:val="20"/>
        </w:rPr>
        <w:t>movimientos</w:t>
      </w:r>
      <w:r>
        <w:rPr>
          <w:spacing w:val="-6"/>
          <w:sz w:val="20"/>
        </w:rPr>
        <w:t> </w:t>
      </w:r>
      <w:r>
        <w:rPr>
          <w:sz w:val="20"/>
        </w:rPr>
        <w:t>habidos</w:t>
      </w:r>
      <w:r>
        <w:rPr>
          <w:spacing w:val="-5"/>
          <w:sz w:val="20"/>
        </w:rPr>
        <w:t> </w:t>
      </w:r>
      <w:r>
        <w:rPr>
          <w:sz w:val="20"/>
        </w:rPr>
        <w:t>durante</w:t>
      </w:r>
      <w:r>
        <w:rPr>
          <w:spacing w:val="-6"/>
          <w:sz w:val="20"/>
        </w:rPr>
        <w:t> </w:t>
      </w:r>
      <w:r>
        <w:rPr>
          <w:sz w:val="20"/>
        </w:rPr>
        <w:t>los</w:t>
      </w:r>
      <w:r>
        <w:rPr>
          <w:spacing w:val="-6"/>
          <w:sz w:val="20"/>
        </w:rPr>
        <w:t> </w:t>
      </w:r>
      <w:r>
        <w:rPr>
          <w:sz w:val="20"/>
        </w:rPr>
        <w:t>ejercicios</w:t>
      </w:r>
      <w:r>
        <w:rPr>
          <w:spacing w:val="-6"/>
          <w:sz w:val="20"/>
        </w:rPr>
        <w:t> </w:t>
      </w:r>
      <w:r>
        <w:rPr>
          <w:sz w:val="20"/>
        </w:rPr>
        <w:t>2024</w:t>
      </w:r>
      <w:r>
        <w:rPr>
          <w:spacing w:val="-2"/>
          <w:sz w:val="20"/>
        </w:rPr>
        <w:t> </w:t>
      </w:r>
      <w:r>
        <w:rPr>
          <w:sz w:val="20"/>
        </w:rPr>
        <w:t>y</w:t>
      </w:r>
      <w:r>
        <w:rPr>
          <w:spacing w:val="-8"/>
          <w:sz w:val="20"/>
        </w:rPr>
        <w:t> </w:t>
      </w:r>
      <w:r>
        <w:rPr>
          <w:sz w:val="20"/>
        </w:rPr>
        <w:t>2025</w:t>
      </w:r>
      <w:r>
        <w:rPr>
          <w:spacing w:val="-8"/>
          <w:sz w:val="20"/>
        </w:rPr>
        <w:t> </w:t>
      </w:r>
      <w:r>
        <w:rPr>
          <w:sz w:val="20"/>
        </w:rPr>
        <w:t>han</w:t>
      </w:r>
      <w:r>
        <w:rPr>
          <w:spacing w:val="-7"/>
          <w:sz w:val="20"/>
        </w:rPr>
        <w:t> </w:t>
      </w:r>
      <w:r>
        <w:rPr>
          <w:sz w:val="20"/>
        </w:rPr>
        <w:t>sido</w:t>
      </w:r>
      <w:r>
        <w:rPr>
          <w:spacing w:val="-7"/>
          <w:sz w:val="20"/>
        </w:rPr>
        <w:t> </w:t>
      </w:r>
      <w:r>
        <w:rPr>
          <w:sz w:val="20"/>
        </w:rPr>
        <w:t>los</w:t>
      </w:r>
      <w:r>
        <w:rPr>
          <w:spacing w:val="-6"/>
          <w:sz w:val="20"/>
        </w:rPr>
        <w:t> </w:t>
      </w:r>
      <w:r>
        <w:rPr>
          <w:spacing w:val="-2"/>
          <w:sz w:val="20"/>
        </w:rPr>
        <w:t>siguientes:</w:t>
      </w:r>
    </w:p>
    <w:p>
      <w:pPr>
        <w:pStyle w:val="BodyText"/>
        <w:spacing w:before="3"/>
      </w:pPr>
    </w:p>
    <w:tbl>
      <w:tblPr>
        <w:tblW w:w="0" w:type="auto"/>
        <w:jc w:val="left"/>
        <w:tblInd w:w="1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82"/>
        <w:gridCol w:w="1371"/>
        <w:gridCol w:w="1230"/>
        <w:gridCol w:w="797"/>
        <w:gridCol w:w="1178"/>
        <w:gridCol w:w="1284"/>
      </w:tblGrid>
      <w:tr>
        <w:trPr>
          <w:trHeight w:val="599" w:hRule="atLeast"/>
        </w:trPr>
        <w:tc>
          <w:tcPr>
            <w:tcW w:w="2782" w:type="dxa"/>
            <w:tcBorders>
              <w:top w:val="single" w:sz="4" w:space="0" w:color="000000"/>
              <w:left w:val="single" w:sz="4" w:space="0" w:color="000000"/>
            </w:tcBorders>
          </w:tcPr>
          <w:p>
            <w:pPr>
              <w:pStyle w:val="TableParagraph"/>
              <w:spacing w:before="135"/>
              <w:rPr>
                <w:sz w:val="18"/>
              </w:rPr>
            </w:pPr>
          </w:p>
          <w:p>
            <w:pPr>
              <w:pStyle w:val="TableParagraph"/>
              <w:ind w:left="69"/>
              <w:rPr>
                <w:b/>
                <w:i/>
                <w:sz w:val="18"/>
              </w:rPr>
            </w:pPr>
            <w:r>
              <w:rPr>
                <w:b/>
                <w:i/>
                <w:sz w:val="18"/>
                <w:u w:val="single"/>
              </w:rPr>
              <w:t>Costes</w:t>
            </w:r>
            <w:r>
              <w:rPr>
                <w:b/>
                <w:i/>
                <w:spacing w:val="-1"/>
                <w:sz w:val="18"/>
                <w:u w:val="single"/>
              </w:rPr>
              <w:t> </w:t>
            </w:r>
            <w:r>
              <w:rPr>
                <w:b/>
                <w:i/>
                <w:spacing w:val="-2"/>
                <w:sz w:val="18"/>
                <w:u w:val="single"/>
              </w:rPr>
              <w:t>brutos</w:t>
            </w:r>
          </w:p>
        </w:tc>
        <w:tc>
          <w:tcPr>
            <w:tcW w:w="1371" w:type="dxa"/>
            <w:tcBorders>
              <w:top w:val="single" w:sz="4" w:space="0" w:color="000000"/>
              <w:bottom w:val="single" w:sz="4" w:space="0" w:color="000000"/>
            </w:tcBorders>
          </w:tcPr>
          <w:p>
            <w:pPr>
              <w:pStyle w:val="TableParagraph"/>
              <w:spacing w:before="39"/>
              <w:ind w:left="4" w:right="51"/>
              <w:jc w:val="center"/>
              <w:rPr>
                <w:b/>
                <w:sz w:val="18"/>
              </w:rPr>
            </w:pPr>
            <w:r>
              <w:rPr>
                <w:b/>
                <w:spacing w:val="-2"/>
                <w:sz w:val="18"/>
              </w:rPr>
              <w:t>Saldo</w:t>
            </w:r>
          </w:p>
          <w:p>
            <w:pPr>
              <w:pStyle w:val="TableParagraph"/>
              <w:spacing w:before="93"/>
              <w:ind w:right="51"/>
              <w:jc w:val="center"/>
              <w:rPr>
                <w:b/>
                <w:sz w:val="18"/>
              </w:rPr>
            </w:pPr>
            <w:r>
              <w:rPr>
                <w:b/>
                <w:spacing w:val="-2"/>
                <w:sz w:val="18"/>
              </w:rPr>
              <w:t>31/12/2024</w:t>
            </w:r>
          </w:p>
        </w:tc>
        <w:tc>
          <w:tcPr>
            <w:tcW w:w="1230" w:type="dxa"/>
            <w:tcBorders>
              <w:top w:val="single" w:sz="4" w:space="0" w:color="000000"/>
              <w:bottom w:val="single" w:sz="4" w:space="0" w:color="000000"/>
            </w:tcBorders>
          </w:tcPr>
          <w:p>
            <w:pPr>
              <w:pStyle w:val="TableParagraph"/>
              <w:spacing w:before="167"/>
              <w:rPr>
                <w:sz w:val="16"/>
              </w:rPr>
            </w:pPr>
          </w:p>
          <w:p>
            <w:pPr>
              <w:pStyle w:val="TableParagraph"/>
              <w:ind w:left="342"/>
              <w:rPr>
                <w:b/>
                <w:sz w:val="16"/>
              </w:rPr>
            </w:pPr>
            <w:r>
              <w:rPr>
                <w:b/>
                <w:spacing w:val="-2"/>
                <w:sz w:val="16"/>
              </w:rPr>
              <w:t>Altas</w:t>
            </w:r>
          </w:p>
        </w:tc>
        <w:tc>
          <w:tcPr>
            <w:tcW w:w="797" w:type="dxa"/>
            <w:tcBorders>
              <w:top w:val="single" w:sz="4" w:space="0" w:color="000000"/>
              <w:bottom w:val="single" w:sz="4" w:space="0" w:color="000000"/>
            </w:tcBorders>
          </w:tcPr>
          <w:p>
            <w:pPr>
              <w:pStyle w:val="TableParagraph"/>
              <w:spacing w:before="167"/>
              <w:rPr>
                <w:sz w:val="16"/>
              </w:rPr>
            </w:pPr>
          </w:p>
          <w:p>
            <w:pPr>
              <w:pStyle w:val="TableParagraph"/>
              <w:ind w:left="171"/>
              <w:rPr>
                <w:b/>
                <w:sz w:val="16"/>
              </w:rPr>
            </w:pPr>
            <w:r>
              <w:rPr>
                <w:b/>
                <w:spacing w:val="-2"/>
                <w:sz w:val="16"/>
              </w:rPr>
              <w:t>Bajas</w:t>
            </w:r>
          </w:p>
        </w:tc>
        <w:tc>
          <w:tcPr>
            <w:tcW w:w="1178" w:type="dxa"/>
            <w:tcBorders>
              <w:top w:val="single" w:sz="4" w:space="0" w:color="000000"/>
              <w:bottom w:val="single" w:sz="4" w:space="0" w:color="000000"/>
            </w:tcBorders>
          </w:tcPr>
          <w:p>
            <w:pPr>
              <w:pStyle w:val="TableParagraph"/>
              <w:spacing w:before="167"/>
              <w:rPr>
                <w:sz w:val="16"/>
              </w:rPr>
            </w:pPr>
          </w:p>
          <w:p>
            <w:pPr>
              <w:pStyle w:val="TableParagraph"/>
              <w:ind w:left="211"/>
              <w:rPr>
                <w:b/>
                <w:sz w:val="16"/>
              </w:rPr>
            </w:pPr>
            <w:r>
              <w:rPr>
                <w:b/>
                <w:spacing w:val="-2"/>
                <w:sz w:val="16"/>
              </w:rPr>
              <w:t>Traspasos</w:t>
            </w:r>
          </w:p>
        </w:tc>
        <w:tc>
          <w:tcPr>
            <w:tcW w:w="1284" w:type="dxa"/>
            <w:tcBorders>
              <w:top w:val="single" w:sz="4" w:space="0" w:color="000000"/>
              <w:bottom w:val="single" w:sz="4" w:space="0" w:color="000000"/>
              <w:right w:val="single" w:sz="4" w:space="0" w:color="000000"/>
            </w:tcBorders>
          </w:tcPr>
          <w:p>
            <w:pPr>
              <w:pStyle w:val="TableParagraph"/>
              <w:spacing w:before="39"/>
              <w:ind w:left="3" w:right="5"/>
              <w:jc w:val="center"/>
              <w:rPr>
                <w:b/>
                <w:sz w:val="18"/>
              </w:rPr>
            </w:pPr>
            <w:r>
              <w:rPr>
                <w:b/>
                <w:spacing w:val="-2"/>
                <w:sz w:val="18"/>
              </w:rPr>
              <w:t>Saldo</w:t>
            </w:r>
          </w:p>
          <w:p>
            <w:pPr>
              <w:pStyle w:val="TableParagraph"/>
              <w:spacing w:before="93"/>
              <w:ind w:right="5"/>
              <w:jc w:val="center"/>
              <w:rPr>
                <w:b/>
                <w:sz w:val="18"/>
              </w:rPr>
            </w:pPr>
            <w:r>
              <w:rPr>
                <w:b/>
                <w:spacing w:val="-2"/>
                <w:sz w:val="18"/>
              </w:rPr>
              <w:t>31/12/2025</w:t>
            </w:r>
          </w:p>
        </w:tc>
      </w:tr>
      <w:tr>
        <w:trPr>
          <w:trHeight w:val="277" w:hRule="atLeast"/>
        </w:trPr>
        <w:tc>
          <w:tcPr>
            <w:tcW w:w="2782" w:type="dxa"/>
            <w:tcBorders>
              <w:left w:val="single" w:sz="4" w:space="0" w:color="000000"/>
            </w:tcBorders>
          </w:tcPr>
          <w:p>
            <w:pPr>
              <w:pStyle w:val="TableParagraph"/>
              <w:spacing w:before="47"/>
              <w:ind w:left="69"/>
              <w:rPr>
                <w:sz w:val="18"/>
              </w:rPr>
            </w:pPr>
            <w:r>
              <w:rPr>
                <w:spacing w:val="-2"/>
                <w:sz w:val="18"/>
              </w:rPr>
              <w:t>Desarrollo</w:t>
            </w:r>
          </w:p>
        </w:tc>
        <w:tc>
          <w:tcPr>
            <w:tcW w:w="1371" w:type="dxa"/>
            <w:tcBorders>
              <w:top w:val="single" w:sz="4" w:space="0" w:color="000000"/>
            </w:tcBorders>
          </w:tcPr>
          <w:p>
            <w:pPr>
              <w:pStyle w:val="TableParagraph"/>
              <w:spacing w:line="180" w:lineRule="exact"/>
              <w:ind w:right="122"/>
              <w:jc w:val="right"/>
              <w:rPr>
                <w:sz w:val="16"/>
              </w:rPr>
            </w:pPr>
            <w:r>
              <w:rPr>
                <w:spacing w:val="-4"/>
                <w:sz w:val="16"/>
              </w:rPr>
              <w:t>0,00</w:t>
            </w:r>
          </w:p>
        </w:tc>
        <w:tc>
          <w:tcPr>
            <w:tcW w:w="1230" w:type="dxa"/>
            <w:tcBorders>
              <w:top w:val="single" w:sz="4" w:space="0" w:color="000000"/>
            </w:tcBorders>
          </w:tcPr>
          <w:p>
            <w:pPr>
              <w:pStyle w:val="TableParagraph"/>
              <w:rPr>
                <w:rFonts w:ascii="Times New Roman"/>
                <w:sz w:val="16"/>
              </w:rPr>
            </w:pPr>
          </w:p>
        </w:tc>
        <w:tc>
          <w:tcPr>
            <w:tcW w:w="3259" w:type="dxa"/>
            <w:gridSpan w:val="3"/>
            <w:tcBorders>
              <w:top w:val="single" w:sz="4" w:space="0" w:color="000000"/>
              <w:right w:val="single" w:sz="4" w:space="0" w:color="000000"/>
            </w:tcBorders>
          </w:tcPr>
          <w:p>
            <w:pPr>
              <w:pStyle w:val="TableParagraph"/>
              <w:spacing w:line="180" w:lineRule="exact"/>
              <w:ind w:right="54"/>
              <w:jc w:val="right"/>
              <w:rPr>
                <w:sz w:val="16"/>
              </w:rPr>
            </w:pPr>
            <w:r>
              <w:rPr>
                <w:spacing w:val="-4"/>
                <w:sz w:val="16"/>
              </w:rPr>
              <w:t>0,00</w:t>
            </w:r>
          </w:p>
        </w:tc>
      </w:tr>
      <w:tr>
        <w:trPr>
          <w:trHeight w:val="300" w:hRule="atLeast"/>
        </w:trPr>
        <w:tc>
          <w:tcPr>
            <w:tcW w:w="2782" w:type="dxa"/>
            <w:tcBorders>
              <w:left w:val="single" w:sz="4" w:space="0" w:color="000000"/>
            </w:tcBorders>
          </w:tcPr>
          <w:p>
            <w:pPr>
              <w:pStyle w:val="TableParagraph"/>
              <w:spacing w:before="69"/>
              <w:ind w:left="69"/>
              <w:rPr>
                <w:sz w:val="18"/>
              </w:rPr>
            </w:pPr>
            <w:r>
              <w:rPr>
                <w:spacing w:val="-2"/>
                <w:sz w:val="18"/>
              </w:rPr>
              <w:t>Concesiones</w:t>
            </w:r>
          </w:p>
        </w:tc>
        <w:tc>
          <w:tcPr>
            <w:tcW w:w="1371" w:type="dxa"/>
          </w:tcPr>
          <w:p>
            <w:pPr>
              <w:pStyle w:val="TableParagraph"/>
              <w:spacing w:before="19"/>
              <w:ind w:right="120"/>
              <w:jc w:val="right"/>
              <w:rPr>
                <w:sz w:val="16"/>
              </w:rPr>
            </w:pPr>
            <w:r>
              <w:rPr>
                <w:spacing w:val="-2"/>
                <w:sz w:val="16"/>
              </w:rPr>
              <w:t>6.019.834,10</w:t>
            </w:r>
          </w:p>
        </w:tc>
        <w:tc>
          <w:tcPr>
            <w:tcW w:w="1230" w:type="dxa"/>
          </w:tcPr>
          <w:p>
            <w:pPr>
              <w:pStyle w:val="TableParagraph"/>
              <w:rPr>
                <w:rFonts w:ascii="Times New Roman"/>
                <w:sz w:val="16"/>
              </w:rPr>
            </w:pPr>
          </w:p>
        </w:tc>
        <w:tc>
          <w:tcPr>
            <w:tcW w:w="3259" w:type="dxa"/>
            <w:gridSpan w:val="3"/>
            <w:tcBorders>
              <w:right w:val="single" w:sz="4" w:space="0" w:color="000000"/>
            </w:tcBorders>
          </w:tcPr>
          <w:p>
            <w:pPr>
              <w:pStyle w:val="TableParagraph"/>
              <w:spacing w:before="19"/>
              <w:ind w:right="51"/>
              <w:jc w:val="right"/>
              <w:rPr>
                <w:sz w:val="16"/>
              </w:rPr>
            </w:pPr>
            <w:r>
              <w:rPr>
                <w:spacing w:val="-2"/>
                <w:sz w:val="16"/>
              </w:rPr>
              <w:t>6.019.834,10</w:t>
            </w:r>
          </w:p>
        </w:tc>
      </w:tr>
      <w:tr>
        <w:trPr>
          <w:trHeight w:val="300" w:hRule="atLeast"/>
        </w:trPr>
        <w:tc>
          <w:tcPr>
            <w:tcW w:w="2782" w:type="dxa"/>
            <w:tcBorders>
              <w:left w:val="single" w:sz="4" w:space="0" w:color="000000"/>
            </w:tcBorders>
          </w:tcPr>
          <w:p>
            <w:pPr>
              <w:pStyle w:val="TableParagraph"/>
              <w:spacing w:before="69"/>
              <w:ind w:left="69"/>
              <w:rPr>
                <w:sz w:val="18"/>
              </w:rPr>
            </w:pPr>
            <w:r>
              <w:rPr>
                <w:sz w:val="18"/>
              </w:rPr>
              <w:t>Patentes,</w:t>
            </w:r>
            <w:r>
              <w:rPr>
                <w:spacing w:val="-4"/>
                <w:sz w:val="18"/>
              </w:rPr>
              <w:t> </w:t>
            </w:r>
            <w:r>
              <w:rPr>
                <w:sz w:val="18"/>
              </w:rPr>
              <w:t>lic,</w:t>
            </w:r>
            <w:r>
              <w:rPr>
                <w:spacing w:val="-1"/>
                <w:sz w:val="18"/>
              </w:rPr>
              <w:t> </w:t>
            </w:r>
            <w:r>
              <w:rPr>
                <w:sz w:val="18"/>
              </w:rPr>
              <w:t>marcas y</w:t>
            </w:r>
            <w:r>
              <w:rPr>
                <w:spacing w:val="-3"/>
                <w:sz w:val="18"/>
              </w:rPr>
              <w:t> </w:t>
            </w:r>
            <w:r>
              <w:rPr>
                <w:spacing w:val="-2"/>
                <w:sz w:val="18"/>
              </w:rPr>
              <w:t>similares</w:t>
            </w:r>
          </w:p>
        </w:tc>
        <w:tc>
          <w:tcPr>
            <w:tcW w:w="1371" w:type="dxa"/>
          </w:tcPr>
          <w:p>
            <w:pPr>
              <w:pStyle w:val="TableParagraph"/>
              <w:spacing w:before="19"/>
              <w:ind w:right="122"/>
              <w:jc w:val="right"/>
              <w:rPr>
                <w:sz w:val="16"/>
              </w:rPr>
            </w:pPr>
            <w:r>
              <w:rPr>
                <w:spacing w:val="-2"/>
                <w:sz w:val="16"/>
              </w:rPr>
              <w:t>3.000,00</w:t>
            </w:r>
          </w:p>
        </w:tc>
        <w:tc>
          <w:tcPr>
            <w:tcW w:w="1230" w:type="dxa"/>
          </w:tcPr>
          <w:p>
            <w:pPr>
              <w:pStyle w:val="TableParagraph"/>
              <w:rPr>
                <w:rFonts w:ascii="Times New Roman"/>
                <w:sz w:val="16"/>
              </w:rPr>
            </w:pPr>
          </w:p>
        </w:tc>
        <w:tc>
          <w:tcPr>
            <w:tcW w:w="3259" w:type="dxa"/>
            <w:gridSpan w:val="3"/>
            <w:tcBorders>
              <w:right w:val="single" w:sz="4" w:space="0" w:color="000000"/>
            </w:tcBorders>
          </w:tcPr>
          <w:p>
            <w:pPr>
              <w:pStyle w:val="TableParagraph"/>
              <w:spacing w:before="19"/>
              <w:ind w:right="54"/>
              <w:jc w:val="right"/>
              <w:rPr>
                <w:sz w:val="16"/>
              </w:rPr>
            </w:pPr>
            <w:r>
              <w:rPr>
                <w:spacing w:val="-2"/>
                <w:sz w:val="16"/>
              </w:rPr>
              <w:t>3.000,00</w:t>
            </w:r>
          </w:p>
        </w:tc>
      </w:tr>
      <w:tr>
        <w:trPr>
          <w:trHeight w:val="310" w:hRule="atLeast"/>
        </w:trPr>
        <w:tc>
          <w:tcPr>
            <w:tcW w:w="2782" w:type="dxa"/>
            <w:tcBorders>
              <w:left w:val="single" w:sz="4" w:space="0" w:color="000000"/>
            </w:tcBorders>
          </w:tcPr>
          <w:p>
            <w:pPr>
              <w:pStyle w:val="TableParagraph"/>
              <w:spacing w:before="77"/>
              <w:ind w:left="69"/>
              <w:rPr>
                <w:sz w:val="18"/>
              </w:rPr>
            </w:pPr>
            <w:r>
              <w:rPr>
                <w:sz w:val="18"/>
              </w:rPr>
              <w:t>Aplicaciones</w:t>
            </w:r>
            <w:r>
              <w:rPr>
                <w:spacing w:val="-5"/>
                <w:sz w:val="18"/>
              </w:rPr>
              <w:t> </w:t>
            </w:r>
            <w:r>
              <w:rPr>
                <w:spacing w:val="-2"/>
                <w:sz w:val="18"/>
              </w:rPr>
              <w:t>informáticas</w:t>
            </w:r>
          </w:p>
        </w:tc>
        <w:tc>
          <w:tcPr>
            <w:tcW w:w="1371" w:type="dxa"/>
          </w:tcPr>
          <w:p>
            <w:pPr>
              <w:pStyle w:val="TableParagraph"/>
              <w:spacing w:before="19"/>
              <w:ind w:right="120"/>
              <w:jc w:val="right"/>
              <w:rPr>
                <w:sz w:val="16"/>
              </w:rPr>
            </w:pPr>
            <w:r>
              <w:rPr>
                <w:spacing w:val="-2"/>
                <w:sz w:val="16"/>
              </w:rPr>
              <w:t>3.152.053,58</w:t>
            </w:r>
          </w:p>
        </w:tc>
        <w:tc>
          <w:tcPr>
            <w:tcW w:w="1230" w:type="dxa"/>
          </w:tcPr>
          <w:p>
            <w:pPr>
              <w:pStyle w:val="TableParagraph"/>
              <w:spacing w:before="19"/>
              <w:ind w:right="163"/>
              <w:jc w:val="right"/>
              <w:rPr>
                <w:sz w:val="16"/>
              </w:rPr>
            </w:pPr>
            <w:r>
              <w:rPr>
                <w:spacing w:val="-2"/>
                <w:sz w:val="16"/>
              </w:rPr>
              <w:t>444.819,20</w:t>
            </w:r>
          </w:p>
        </w:tc>
        <w:tc>
          <w:tcPr>
            <w:tcW w:w="3259" w:type="dxa"/>
            <w:gridSpan w:val="3"/>
            <w:tcBorders>
              <w:right w:val="single" w:sz="4" w:space="0" w:color="000000"/>
            </w:tcBorders>
          </w:tcPr>
          <w:p>
            <w:pPr>
              <w:pStyle w:val="TableParagraph"/>
              <w:spacing w:before="19"/>
              <w:ind w:right="51"/>
              <w:jc w:val="right"/>
              <w:rPr>
                <w:sz w:val="16"/>
              </w:rPr>
            </w:pPr>
            <w:r>
              <w:rPr>
                <w:spacing w:val="-2"/>
                <w:sz w:val="16"/>
              </w:rPr>
              <w:t>3.596.872,78</w:t>
            </w:r>
          </w:p>
        </w:tc>
      </w:tr>
      <w:tr>
        <w:trPr>
          <w:trHeight w:val="342" w:hRule="atLeast"/>
        </w:trPr>
        <w:tc>
          <w:tcPr>
            <w:tcW w:w="2782" w:type="dxa"/>
            <w:tcBorders>
              <w:left w:val="single" w:sz="4" w:space="0" w:color="000000"/>
            </w:tcBorders>
          </w:tcPr>
          <w:p>
            <w:pPr>
              <w:pStyle w:val="TableParagraph"/>
              <w:spacing w:before="80"/>
              <w:ind w:left="69"/>
              <w:rPr>
                <w:sz w:val="18"/>
              </w:rPr>
            </w:pPr>
            <w:r>
              <w:rPr>
                <w:sz w:val="18"/>
              </w:rPr>
              <w:t>Anticipos</w:t>
            </w:r>
            <w:r>
              <w:rPr>
                <w:spacing w:val="-3"/>
                <w:sz w:val="18"/>
              </w:rPr>
              <w:t> </w:t>
            </w:r>
            <w:r>
              <w:rPr>
                <w:sz w:val="18"/>
              </w:rPr>
              <w:t>para</w:t>
            </w:r>
            <w:r>
              <w:rPr>
                <w:spacing w:val="-5"/>
                <w:sz w:val="18"/>
              </w:rPr>
              <w:t> </w:t>
            </w:r>
            <w:r>
              <w:rPr>
                <w:sz w:val="18"/>
              </w:rPr>
              <w:t>inmov.</w:t>
            </w:r>
            <w:r>
              <w:rPr>
                <w:spacing w:val="-3"/>
                <w:sz w:val="18"/>
              </w:rPr>
              <w:t> </w:t>
            </w:r>
            <w:r>
              <w:rPr>
                <w:spacing w:val="-2"/>
                <w:sz w:val="18"/>
              </w:rPr>
              <w:t>Intangibles</w:t>
            </w:r>
          </w:p>
        </w:tc>
        <w:tc>
          <w:tcPr>
            <w:tcW w:w="1371" w:type="dxa"/>
            <w:tcBorders>
              <w:bottom w:val="single" w:sz="8" w:space="0" w:color="000000"/>
            </w:tcBorders>
          </w:tcPr>
          <w:p>
            <w:pPr>
              <w:pStyle w:val="TableParagraph"/>
              <w:spacing w:before="22"/>
              <w:ind w:right="120"/>
              <w:jc w:val="right"/>
              <w:rPr>
                <w:sz w:val="16"/>
              </w:rPr>
            </w:pPr>
            <w:r>
              <w:rPr>
                <w:spacing w:val="-2"/>
                <w:sz w:val="16"/>
              </w:rPr>
              <w:t>30.667.886,28</w:t>
            </w:r>
          </w:p>
        </w:tc>
        <w:tc>
          <w:tcPr>
            <w:tcW w:w="1230" w:type="dxa"/>
            <w:tcBorders>
              <w:bottom w:val="single" w:sz="8" w:space="0" w:color="000000"/>
            </w:tcBorders>
          </w:tcPr>
          <w:p>
            <w:pPr>
              <w:pStyle w:val="TableParagraph"/>
              <w:spacing w:before="22"/>
              <w:ind w:right="160"/>
              <w:jc w:val="right"/>
              <w:rPr>
                <w:sz w:val="16"/>
              </w:rPr>
            </w:pPr>
            <w:r>
              <w:rPr>
                <w:spacing w:val="-2"/>
                <w:sz w:val="16"/>
              </w:rPr>
              <w:t>1.162.078,65</w:t>
            </w:r>
          </w:p>
        </w:tc>
        <w:tc>
          <w:tcPr>
            <w:tcW w:w="3259" w:type="dxa"/>
            <w:gridSpan w:val="3"/>
            <w:tcBorders>
              <w:bottom w:val="single" w:sz="8" w:space="0" w:color="000000"/>
              <w:right w:val="single" w:sz="4" w:space="0" w:color="000000"/>
            </w:tcBorders>
          </w:tcPr>
          <w:p>
            <w:pPr>
              <w:pStyle w:val="TableParagraph"/>
              <w:spacing w:before="22"/>
              <w:ind w:right="52"/>
              <w:jc w:val="right"/>
              <w:rPr>
                <w:sz w:val="16"/>
              </w:rPr>
            </w:pPr>
            <w:r>
              <w:rPr>
                <w:spacing w:val="-2"/>
                <w:sz w:val="16"/>
              </w:rPr>
              <w:t>31.829.964,93</w:t>
            </w:r>
          </w:p>
        </w:tc>
      </w:tr>
      <w:tr>
        <w:trPr>
          <w:trHeight w:val="313" w:hRule="atLeast"/>
        </w:trPr>
        <w:tc>
          <w:tcPr>
            <w:tcW w:w="2782" w:type="dxa"/>
            <w:tcBorders>
              <w:left w:val="single" w:sz="4" w:space="0" w:color="000000"/>
            </w:tcBorders>
          </w:tcPr>
          <w:p>
            <w:pPr>
              <w:pStyle w:val="TableParagraph"/>
              <w:spacing w:before="49"/>
              <w:ind w:right="61"/>
              <w:jc w:val="right"/>
              <w:rPr>
                <w:b/>
                <w:sz w:val="18"/>
              </w:rPr>
            </w:pPr>
            <w:r>
              <w:rPr>
                <w:b/>
                <w:spacing w:val="-2"/>
                <w:sz w:val="18"/>
              </w:rPr>
              <w:t>Total</w:t>
            </w:r>
          </w:p>
        </w:tc>
        <w:tc>
          <w:tcPr>
            <w:tcW w:w="1371" w:type="dxa"/>
            <w:tcBorders>
              <w:top w:val="single" w:sz="8" w:space="0" w:color="000000"/>
              <w:bottom w:val="single" w:sz="8" w:space="0" w:color="000000"/>
            </w:tcBorders>
          </w:tcPr>
          <w:p>
            <w:pPr>
              <w:pStyle w:val="TableParagraph"/>
              <w:spacing w:line="178" w:lineRule="exact"/>
              <w:ind w:right="120"/>
              <w:jc w:val="right"/>
              <w:rPr>
                <w:b/>
                <w:sz w:val="16"/>
              </w:rPr>
            </w:pPr>
            <w:r>
              <w:rPr>
                <w:b/>
                <w:spacing w:val="-2"/>
                <w:sz w:val="16"/>
              </w:rPr>
              <w:t>39.842.773,96</w:t>
            </w:r>
          </w:p>
        </w:tc>
        <w:tc>
          <w:tcPr>
            <w:tcW w:w="1230" w:type="dxa"/>
            <w:tcBorders>
              <w:top w:val="single" w:sz="8" w:space="0" w:color="000000"/>
              <w:bottom w:val="single" w:sz="8" w:space="0" w:color="000000"/>
            </w:tcBorders>
          </w:tcPr>
          <w:p>
            <w:pPr>
              <w:pStyle w:val="TableParagraph"/>
              <w:spacing w:line="178" w:lineRule="exact"/>
              <w:ind w:right="160"/>
              <w:jc w:val="right"/>
              <w:rPr>
                <w:b/>
                <w:sz w:val="16"/>
              </w:rPr>
            </w:pPr>
            <w:r>
              <w:rPr>
                <w:b/>
                <w:spacing w:val="-2"/>
                <w:sz w:val="16"/>
              </w:rPr>
              <w:t>1.606.897,85</w:t>
            </w:r>
          </w:p>
        </w:tc>
        <w:tc>
          <w:tcPr>
            <w:tcW w:w="3259" w:type="dxa"/>
            <w:gridSpan w:val="3"/>
            <w:tcBorders>
              <w:top w:val="single" w:sz="8" w:space="0" w:color="000000"/>
              <w:bottom w:val="single" w:sz="8" w:space="0" w:color="000000"/>
              <w:right w:val="single" w:sz="4" w:space="0" w:color="000000"/>
            </w:tcBorders>
          </w:tcPr>
          <w:p>
            <w:pPr>
              <w:pStyle w:val="TableParagraph"/>
              <w:spacing w:line="178" w:lineRule="exact"/>
              <w:ind w:right="52"/>
              <w:jc w:val="right"/>
              <w:rPr>
                <w:b/>
                <w:sz w:val="16"/>
              </w:rPr>
            </w:pPr>
            <w:r>
              <w:rPr>
                <w:b/>
                <w:spacing w:val="-2"/>
                <w:sz w:val="16"/>
              </w:rPr>
              <w:t>41.449.671,81</w:t>
            </w:r>
          </w:p>
        </w:tc>
      </w:tr>
      <w:tr>
        <w:trPr>
          <w:trHeight w:val="277" w:hRule="atLeast"/>
        </w:trPr>
        <w:tc>
          <w:tcPr>
            <w:tcW w:w="2782" w:type="dxa"/>
            <w:tcBorders>
              <w:left w:val="single" w:sz="4" w:space="0" w:color="000000"/>
            </w:tcBorders>
          </w:tcPr>
          <w:p>
            <w:pPr>
              <w:pStyle w:val="TableParagraph"/>
              <w:spacing w:before="44"/>
              <w:ind w:left="69"/>
              <w:rPr>
                <w:b/>
                <w:i/>
                <w:sz w:val="18"/>
              </w:rPr>
            </w:pPr>
            <w:r>
              <w:rPr>
                <w:b/>
                <w:i/>
                <w:sz w:val="18"/>
                <w:u w:val="single"/>
              </w:rPr>
              <w:t>Amortización</w:t>
            </w:r>
            <w:r>
              <w:rPr>
                <w:b/>
                <w:i/>
                <w:spacing w:val="-7"/>
                <w:sz w:val="18"/>
                <w:u w:val="single"/>
              </w:rPr>
              <w:t> </w:t>
            </w:r>
            <w:r>
              <w:rPr>
                <w:b/>
                <w:i/>
                <w:spacing w:val="-2"/>
                <w:sz w:val="18"/>
                <w:u w:val="single"/>
              </w:rPr>
              <w:t>Acumulada</w:t>
            </w:r>
          </w:p>
        </w:tc>
        <w:tc>
          <w:tcPr>
            <w:tcW w:w="1371" w:type="dxa"/>
            <w:tcBorders>
              <w:top w:val="single" w:sz="8" w:space="0" w:color="000000"/>
            </w:tcBorders>
          </w:tcPr>
          <w:p>
            <w:pPr>
              <w:pStyle w:val="TableParagraph"/>
              <w:rPr>
                <w:rFonts w:ascii="Times New Roman"/>
                <w:sz w:val="16"/>
              </w:rPr>
            </w:pPr>
          </w:p>
        </w:tc>
        <w:tc>
          <w:tcPr>
            <w:tcW w:w="1230" w:type="dxa"/>
            <w:tcBorders>
              <w:top w:val="single" w:sz="8" w:space="0" w:color="000000"/>
            </w:tcBorders>
          </w:tcPr>
          <w:p>
            <w:pPr>
              <w:pStyle w:val="TableParagraph"/>
              <w:rPr>
                <w:rFonts w:ascii="Times New Roman"/>
                <w:sz w:val="16"/>
              </w:rPr>
            </w:pPr>
          </w:p>
        </w:tc>
        <w:tc>
          <w:tcPr>
            <w:tcW w:w="3259" w:type="dxa"/>
            <w:gridSpan w:val="3"/>
            <w:tcBorders>
              <w:top w:val="single" w:sz="8" w:space="0" w:color="000000"/>
              <w:right w:val="single" w:sz="4" w:space="0" w:color="000000"/>
            </w:tcBorders>
          </w:tcPr>
          <w:p>
            <w:pPr>
              <w:pStyle w:val="TableParagraph"/>
              <w:rPr>
                <w:rFonts w:ascii="Times New Roman"/>
                <w:sz w:val="16"/>
              </w:rPr>
            </w:pPr>
          </w:p>
        </w:tc>
      </w:tr>
      <w:tr>
        <w:trPr>
          <w:trHeight w:val="301" w:hRule="atLeast"/>
        </w:trPr>
        <w:tc>
          <w:tcPr>
            <w:tcW w:w="2782" w:type="dxa"/>
            <w:tcBorders>
              <w:left w:val="single" w:sz="4" w:space="0" w:color="000000"/>
            </w:tcBorders>
          </w:tcPr>
          <w:p>
            <w:pPr>
              <w:pStyle w:val="TableParagraph"/>
              <w:spacing w:before="69"/>
              <w:ind w:left="69"/>
              <w:rPr>
                <w:sz w:val="18"/>
              </w:rPr>
            </w:pPr>
            <w:r>
              <w:rPr>
                <w:spacing w:val="-2"/>
                <w:sz w:val="18"/>
              </w:rPr>
              <w:t>Desarrollo</w:t>
            </w:r>
          </w:p>
        </w:tc>
        <w:tc>
          <w:tcPr>
            <w:tcW w:w="1371" w:type="dxa"/>
          </w:tcPr>
          <w:p>
            <w:pPr>
              <w:pStyle w:val="TableParagraph"/>
              <w:spacing w:before="21"/>
              <w:ind w:right="122"/>
              <w:jc w:val="right"/>
              <w:rPr>
                <w:sz w:val="16"/>
              </w:rPr>
            </w:pPr>
            <w:r>
              <w:rPr>
                <w:spacing w:val="-4"/>
                <w:sz w:val="16"/>
              </w:rPr>
              <w:t>0,00</w:t>
            </w:r>
          </w:p>
        </w:tc>
        <w:tc>
          <w:tcPr>
            <w:tcW w:w="1230" w:type="dxa"/>
          </w:tcPr>
          <w:p>
            <w:pPr>
              <w:pStyle w:val="TableParagraph"/>
              <w:rPr>
                <w:rFonts w:ascii="Times New Roman"/>
                <w:sz w:val="16"/>
              </w:rPr>
            </w:pPr>
          </w:p>
        </w:tc>
        <w:tc>
          <w:tcPr>
            <w:tcW w:w="3259" w:type="dxa"/>
            <w:gridSpan w:val="3"/>
            <w:tcBorders>
              <w:right w:val="single" w:sz="4" w:space="0" w:color="000000"/>
            </w:tcBorders>
          </w:tcPr>
          <w:p>
            <w:pPr>
              <w:pStyle w:val="TableParagraph"/>
              <w:spacing w:before="21"/>
              <w:ind w:right="54"/>
              <w:jc w:val="right"/>
              <w:rPr>
                <w:sz w:val="16"/>
              </w:rPr>
            </w:pPr>
            <w:r>
              <w:rPr>
                <w:spacing w:val="-4"/>
                <w:sz w:val="16"/>
              </w:rPr>
              <w:t>0,00</w:t>
            </w:r>
          </w:p>
        </w:tc>
      </w:tr>
      <w:tr>
        <w:trPr>
          <w:trHeight w:val="310" w:hRule="atLeast"/>
        </w:trPr>
        <w:tc>
          <w:tcPr>
            <w:tcW w:w="2782" w:type="dxa"/>
            <w:tcBorders>
              <w:left w:val="single" w:sz="4" w:space="0" w:color="000000"/>
            </w:tcBorders>
          </w:tcPr>
          <w:p>
            <w:pPr>
              <w:pStyle w:val="TableParagraph"/>
              <w:spacing w:before="75"/>
              <w:ind w:left="69"/>
              <w:rPr>
                <w:sz w:val="18"/>
              </w:rPr>
            </w:pPr>
            <w:r>
              <w:rPr>
                <w:spacing w:val="-2"/>
                <w:sz w:val="18"/>
              </w:rPr>
              <w:t>Concesiones</w:t>
            </w:r>
          </w:p>
        </w:tc>
        <w:tc>
          <w:tcPr>
            <w:tcW w:w="1371" w:type="dxa"/>
          </w:tcPr>
          <w:p>
            <w:pPr>
              <w:pStyle w:val="TableParagraph"/>
              <w:spacing w:before="20"/>
              <w:ind w:right="123"/>
              <w:jc w:val="right"/>
              <w:rPr>
                <w:sz w:val="16"/>
              </w:rPr>
            </w:pPr>
            <w:r>
              <w:rPr>
                <w:spacing w:val="-2"/>
                <w:sz w:val="16"/>
              </w:rPr>
              <w:t>(2.638.694,78)</w:t>
            </w:r>
          </w:p>
        </w:tc>
        <w:tc>
          <w:tcPr>
            <w:tcW w:w="1230" w:type="dxa"/>
          </w:tcPr>
          <w:p>
            <w:pPr>
              <w:pStyle w:val="TableParagraph"/>
              <w:spacing w:before="20"/>
              <w:ind w:right="162"/>
              <w:jc w:val="right"/>
              <w:rPr>
                <w:sz w:val="16"/>
              </w:rPr>
            </w:pPr>
            <w:r>
              <w:rPr>
                <w:spacing w:val="-2"/>
                <w:sz w:val="16"/>
              </w:rPr>
              <w:t>(120.396,72)</w:t>
            </w:r>
          </w:p>
        </w:tc>
        <w:tc>
          <w:tcPr>
            <w:tcW w:w="3259" w:type="dxa"/>
            <w:gridSpan w:val="3"/>
            <w:tcBorders>
              <w:right w:val="single" w:sz="4" w:space="0" w:color="000000"/>
            </w:tcBorders>
          </w:tcPr>
          <w:p>
            <w:pPr>
              <w:pStyle w:val="TableParagraph"/>
              <w:spacing w:before="20"/>
              <w:ind w:left="2155"/>
              <w:rPr>
                <w:sz w:val="16"/>
              </w:rPr>
            </w:pPr>
            <w:r>
              <w:rPr>
                <w:spacing w:val="-2"/>
                <w:sz w:val="16"/>
              </w:rPr>
              <w:t>(2.759.091,50)</w:t>
            </w:r>
          </w:p>
        </w:tc>
      </w:tr>
      <w:tr>
        <w:trPr>
          <w:trHeight w:val="341" w:hRule="atLeast"/>
        </w:trPr>
        <w:tc>
          <w:tcPr>
            <w:tcW w:w="2782" w:type="dxa"/>
            <w:tcBorders>
              <w:left w:val="single" w:sz="4" w:space="0" w:color="000000"/>
            </w:tcBorders>
          </w:tcPr>
          <w:p>
            <w:pPr>
              <w:pStyle w:val="TableParagraph"/>
              <w:spacing w:before="79"/>
              <w:ind w:left="69"/>
              <w:rPr>
                <w:sz w:val="18"/>
              </w:rPr>
            </w:pPr>
            <w:r>
              <w:rPr>
                <w:sz w:val="18"/>
              </w:rPr>
              <w:t>Aplicaciones</w:t>
            </w:r>
            <w:r>
              <w:rPr>
                <w:spacing w:val="-5"/>
                <w:sz w:val="18"/>
              </w:rPr>
              <w:t> </w:t>
            </w:r>
            <w:r>
              <w:rPr>
                <w:spacing w:val="-2"/>
                <w:sz w:val="18"/>
              </w:rPr>
              <w:t>informáticas</w:t>
            </w:r>
          </w:p>
        </w:tc>
        <w:tc>
          <w:tcPr>
            <w:tcW w:w="1371" w:type="dxa"/>
            <w:tcBorders>
              <w:bottom w:val="single" w:sz="8" w:space="0" w:color="000000"/>
            </w:tcBorders>
          </w:tcPr>
          <w:p>
            <w:pPr>
              <w:pStyle w:val="TableParagraph"/>
              <w:spacing w:before="23"/>
              <w:ind w:right="123"/>
              <w:jc w:val="right"/>
              <w:rPr>
                <w:sz w:val="16"/>
              </w:rPr>
            </w:pPr>
            <w:r>
              <w:rPr>
                <w:spacing w:val="-2"/>
                <w:sz w:val="16"/>
              </w:rPr>
              <w:t>(2.182.699,86)</w:t>
            </w:r>
          </w:p>
        </w:tc>
        <w:tc>
          <w:tcPr>
            <w:tcW w:w="1230" w:type="dxa"/>
            <w:tcBorders>
              <w:bottom w:val="single" w:sz="8" w:space="0" w:color="000000"/>
            </w:tcBorders>
          </w:tcPr>
          <w:p>
            <w:pPr>
              <w:pStyle w:val="TableParagraph"/>
              <w:spacing w:before="23"/>
              <w:ind w:right="162"/>
              <w:jc w:val="right"/>
              <w:rPr>
                <w:sz w:val="16"/>
              </w:rPr>
            </w:pPr>
            <w:r>
              <w:rPr>
                <w:spacing w:val="-2"/>
                <w:sz w:val="16"/>
              </w:rPr>
              <w:t>(405.864,86)</w:t>
            </w:r>
          </w:p>
        </w:tc>
        <w:tc>
          <w:tcPr>
            <w:tcW w:w="3259" w:type="dxa"/>
            <w:gridSpan w:val="3"/>
            <w:tcBorders>
              <w:bottom w:val="single" w:sz="8" w:space="0" w:color="000000"/>
              <w:right w:val="single" w:sz="4" w:space="0" w:color="000000"/>
            </w:tcBorders>
          </w:tcPr>
          <w:p>
            <w:pPr>
              <w:pStyle w:val="TableParagraph"/>
              <w:spacing w:before="23"/>
              <w:ind w:left="2155"/>
              <w:rPr>
                <w:sz w:val="16"/>
              </w:rPr>
            </w:pPr>
            <w:r>
              <w:rPr>
                <w:spacing w:val="-2"/>
                <w:sz w:val="16"/>
              </w:rPr>
              <w:t>(2.588.564,72)</w:t>
            </w:r>
          </w:p>
        </w:tc>
      </w:tr>
      <w:tr>
        <w:trPr>
          <w:trHeight w:val="316" w:hRule="atLeast"/>
        </w:trPr>
        <w:tc>
          <w:tcPr>
            <w:tcW w:w="2782" w:type="dxa"/>
            <w:tcBorders>
              <w:left w:val="single" w:sz="4" w:space="0" w:color="000000"/>
            </w:tcBorders>
          </w:tcPr>
          <w:p>
            <w:pPr>
              <w:pStyle w:val="TableParagraph"/>
              <w:spacing w:before="49"/>
              <w:ind w:right="61"/>
              <w:jc w:val="right"/>
              <w:rPr>
                <w:b/>
                <w:sz w:val="18"/>
              </w:rPr>
            </w:pPr>
            <w:r>
              <w:rPr>
                <w:b/>
                <w:spacing w:val="-2"/>
                <w:sz w:val="18"/>
              </w:rPr>
              <w:t>Total</w:t>
            </w:r>
          </w:p>
        </w:tc>
        <w:tc>
          <w:tcPr>
            <w:tcW w:w="1371" w:type="dxa"/>
            <w:tcBorders>
              <w:top w:val="single" w:sz="8" w:space="0" w:color="000000"/>
              <w:bottom w:val="single" w:sz="8" w:space="0" w:color="000000"/>
            </w:tcBorders>
          </w:tcPr>
          <w:p>
            <w:pPr>
              <w:pStyle w:val="TableParagraph"/>
              <w:spacing w:line="178" w:lineRule="exact"/>
              <w:ind w:right="123"/>
              <w:jc w:val="right"/>
              <w:rPr>
                <w:b/>
                <w:sz w:val="16"/>
              </w:rPr>
            </w:pPr>
            <w:r>
              <w:rPr>
                <w:b/>
                <w:spacing w:val="-2"/>
                <w:sz w:val="16"/>
              </w:rPr>
              <w:t>(4.821.394,64)</w:t>
            </w:r>
          </w:p>
        </w:tc>
        <w:tc>
          <w:tcPr>
            <w:tcW w:w="1230" w:type="dxa"/>
            <w:tcBorders>
              <w:top w:val="single" w:sz="8" w:space="0" w:color="000000"/>
              <w:bottom w:val="single" w:sz="8" w:space="0" w:color="000000"/>
            </w:tcBorders>
          </w:tcPr>
          <w:p>
            <w:pPr>
              <w:pStyle w:val="TableParagraph"/>
              <w:spacing w:line="178" w:lineRule="exact"/>
              <w:ind w:right="162"/>
              <w:jc w:val="right"/>
              <w:rPr>
                <w:b/>
                <w:sz w:val="16"/>
              </w:rPr>
            </w:pPr>
            <w:r>
              <w:rPr>
                <w:b/>
                <w:spacing w:val="-2"/>
                <w:sz w:val="16"/>
              </w:rPr>
              <w:t>(526.261,58)</w:t>
            </w:r>
          </w:p>
        </w:tc>
        <w:tc>
          <w:tcPr>
            <w:tcW w:w="3259" w:type="dxa"/>
            <w:gridSpan w:val="3"/>
            <w:tcBorders>
              <w:top w:val="single" w:sz="8" w:space="0" w:color="000000"/>
              <w:bottom w:val="single" w:sz="8" w:space="0" w:color="000000"/>
              <w:right w:val="single" w:sz="4" w:space="0" w:color="000000"/>
            </w:tcBorders>
          </w:tcPr>
          <w:p>
            <w:pPr>
              <w:pStyle w:val="TableParagraph"/>
              <w:spacing w:line="178" w:lineRule="exact"/>
              <w:ind w:left="2155"/>
              <w:rPr>
                <w:b/>
                <w:sz w:val="16"/>
              </w:rPr>
            </w:pPr>
            <w:r>
              <w:rPr>
                <w:b/>
                <w:spacing w:val="-2"/>
                <w:sz w:val="16"/>
              </w:rPr>
              <w:t>(5.347.656,22)</w:t>
            </w:r>
          </w:p>
        </w:tc>
      </w:tr>
      <w:tr>
        <w:trPr>
          <w:trHeight w:val="299" w:hRule="atLeast"/>
        </w:trPr>
        <w:tc>
          <w:tcPr>
            <w:tcW w:w="2782" w:type="dxa"/>
            <w:tcBorders>
              <w:left w:val="single" w:sz="4" w:space="0" w:color="000000"/>
              <w:bottom w:val="single" w:sz="4" w:space="0" w:color="000000"/>
            </w:tcBorders>
          </w:tcPr>
          <w:p>
            <w:pPr>
              <w:pStyle w:val="TableParagraph"/>
              <w:spacing w:before="39"/>
              <w:ind w:right="62"/>
              <w:jc w:val="right"/>
              <w:rPr>
                <w:b/>
                <w:sz w:val="18"/>
              </w:rPr>
            </w:pPr>
            <w:r>
              <w:rPr>
                <w:b/>
                <w:spacing w:val="-5"/>
                <w:sz w:val="18"/>
              </w:rPr>
              <w:t>VNC</w:t>
            </w:r>
          </w:p>
        </w:tc>
        <w:tc>
          <w:tcPr>
            <w:tcW w:w="1371" w:type="dxa"/>
            <w:tcBorders>
              <w:top w:val="single" w:sz="8" w:space="0" w:color="000000"/>
              <w:bottom w:val="single" w:sz="4" w:space="0" w:color="000000"/>
            </w:tcBorders>
          </w:tcPr>
          <w:p>
            <w:pPr>
              <w:pStyle w:val="TableParagraph"/>
              <w:spacing w:line="178" w:lineRule="exact"/>
              <w:ind w:right="120"/>
              <w:jc w:val="right"/>
              <w:rPr>
                <w:b/>
                <w:sz w:val="16"/>
              </w:rPr>
            </w:pPr>
            <w:r>
              <w:rPr>
                <w:b/>
                <w:spacing w:val="-2"/>
                <w:sz w:val="16"/>
              </w:rPr>
              <w:t>35.021.379,32</w:t>
            </w:r>
          </w:p>
        </w:tc>
        <w:tc>
          <w:tcPr>
            <w:tcW w:w="1230" w:type="dxa"/>
            <w:tcBorders>
              <w:top w:val="single" w:sz="8" w:space="0" w:color="000000"/>
              <w:bottom w:val="single" w:sz="4" w:space="0" w:color="000000"/>
            </w:tcBorders>
          </w:tcPr>
          <w:p>
            <w:pPr>
              <w:pStyle w:val="TableParagraph"/>
              <w:rPr>
                <w:rFonts w:ascii="Times New Roman"/>
                <w:sz w:val="16"/>
              </w:rPr>
            </w:pPr>
          </w:p>
        </w:tc>
        <w:tc>
          <w:tcPr>
            <w:tcW w:w="3259" w:type="dxa"/>
            <w:gridSpan w:val="3"/>
            <w:tcBorders>
              <w:top w:val="single" w:sz="8" w:space="0" w:color="000000"/>
              <w:bottom w:val="single" w:sz="4" w:space="0" w:color="000000"/>
              <w:right w:val="single" w:sz="4" w:space="0" w:color="000000"/>
            </w:tcBorders>
          </w:tcPr>
          <w:p>
            <w:pPr>
              <w:pStyle w:val="TableParagraph"/>
              <w:spacing w:line="178" w:lineRule="exact"/>
              <w:ind w:right="52"/>
              <w:jc w:val="right"/>
              <w:rPr>
                <w:b/>
                <w:sz w:val="16"/>
              </w:rPr>
            </w:pPr>
            <w:r>
              <w:rPr>
                <w:b/>
                <w:spacing w:val="-2"/>
                <w:sz w:val="16"/>
              </w:rPr>
              <w:t>36.102.015,59</w:t>
            </w:r>
          </w:p>
        </w:tc>
      </w:tr>
    </w:tbl>
    <w:p>
      <w:pPr>
        <w:pStyle w:val="BodyText"/>
        <w:spacing w:before="4"/>
      </w:pPr>
    </w:p>
    <w:tbl>
      <w:tblPr>
        <w:tblW w:w="0" w:type="auto"/>
        <w:jc w:val="left"/>
        <w:tblInd w:w="1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65"/>
        <w:gridCol w:w="1345"/>
        <w:gridCol w:w="1245"/>
        <w:gridCol w:w="837"/>
        <w:gridCol w:w="1183"/>
        <w:gridCol w:w="1274"/>
      </w:tblGrid>
      <w:tr>
        <w:trPr>
          <w:trHeight w:val="599" w:hRule="atLeast"/>
        </w:trPr>
        <w:tc>
          <w:tcPr>
            <w:tcW w:w="2765" w:type="dxa"/>
            <w:tcBorders>
              <w:top w:val="single" w:sz="4" w:space="0" w:color="000000"/>
              <w:left w:val="single" w:sz="4" w:space="0" w:color="000000"/>
            </w:tcBorders>
          </w:tcPr>
          <w:p>
            <w:pPr>
              <w:pStyle w:val="TableParagraph"/>
              <w:spacing w:before="169"/>
              <w:rPr>
                <w:sz w:val="16"/>
              </w:rPr>
            </w:pPr>
          </w:p>
          <w:p>
            <w:pPr>
              <w:pStyle w:val="TableParagraph"/>
              <w:ind w:left="69"/>
              <w:rPr>
                <w:b/>
                <w:i/>
                <w:sz w:val="16"/>
              </w:rPr>
            </w:pPr>
            <w:r>
              <w:rPr>
                <w:b/>
                <w:i/>
                <w:sz w:val="16"/>
                <w:u w:val="single"/>
              </w:rPr>
              <w:t>Costes</w:t>
            </w:r>
            <w:r>
              <w:rPr>
                <w:b/>
                <w:i/>
                <w:spacing w:val="-7"/>
                <w:sz w:val="16"/>
                <w:u w:val="single"/>
              </w:rPr>
              <w:t> </w:t>
            </w:r>
            <w:r>
              <w:rPr>
                <w:b/>
                <w:i/>
                <w:spacing w:val="-2"/>
                <w:sz w:val="16"/>
                <w:u w:val="single"/>
              </w:rPr>
              <w:t>brutos</w:t>
            </w:r>
          </w:p>
        </w:tc>
        <w:tc>
          <w:tcPr>
            <w:tcW w:w="1345" w:type="dxa"/>
            <w:tcBorders>
              <w:top w:val="single" w:sz="4" w:space="0" w:color="000000"/>
              <w:bottom w:val="single" w:sz="4" w:space="0" w:color="000000"/>
            </w:tcBorders>
          </w:tcPr>
          <w:p>
            <w:pPr>
              <w:pStyle w:val="TableParagraph"/>
              <w:spacing w:before="42"/>
              <w:ind w:left="4" w:right="44"/>
              <w:jc w:val="center"/>
              <w:rPr>
                <w:b/>
                <w:sz w:val="18"/>
              </w:rPr>
            </w:pPr>
            <w:r>
              <w:rPr>
                <w:b/>
                <w:spacing w:val="-2"/>
                <w:sz w:val="18"/>
              </w:rPr>
              <w:t>Saldo</w:t>
            </w:r>
          </w:p>
          <w:p>
            <w:pPr>
              <w:pStyle w:val="TableParagraph"/>
              <w:spacing w:before="93"/>
              <w:ind w:right="44"/>
              <w:jc w:val="center"/>
              <w:rPr>
                <w:b/>
                <w:sz w:val="18"/>
              </w:rPr>
            </w:pPr>
            <w:r>
              <w:rPr>
                <w:b/>
                <w:spacing w:val="-2"/>
                <w:sz w:val="18"/>
              </w:rPr>
              <w:t>31/12/2023</w:t>
            </w:r>
          </w:p>
        </w:tc>
        <w:tc>
          <w:tcPr>
            <w:tcW w:w="1245" w:type="dxa"/>
            <w:tcBorders>
              <w:top w:val="single" w:sz="4" w:space="0" w:color="000000"/>
              <w:bottom w:val="single" w:sz="4" w:space="0" w:color="000000"/>
            </w:tcBorders>
          </w:tcPr>
          <w:p>
            <w:pPr>
              <w:pStyle w:val="TableParagraph"/>
              <w:spacing w:before="167"/>
              <w:rPr>
                <w:sz w:val="16"/>
              </w:rPr>
            </w:pPr>
          </w:p>
          <w:p>
            <w:pPr>
              <w:pStyle w:val="TableParagraph"/>
              <w:ind w:left="344"/>
              <w:rPr>
                <w:b/>
                <w:sz w:val="16"/>
              </w:rPr>
            </w:pPr>
            <w:r>
              <w:rPr>
                <w:b/>
                <w:spacing w:val="-2"/>
                <w:sz w:val="16"/>
              </w:rPr>
              <w:t>Altas</w:t>
            </w:r>
          </w:p>
        </w:tc>
        <w:tc>
          <w:tcPr>
            <w:tcW w:w="837" w:type="dxa"/>
            <w:tcBorders>
              <w:top w:val="single" w:sz="4" w:space="0" w:color="000000"/>
              <w:bottom w:val="single" w:sz="4" w:space="0" w:color="000000"/>
            </w:tcBorders>
          </w:tcPr>
          <w:p>
            <w:pPr>
              <w:pStyle w:val="TableParagraph"/>
              <w:spacing w:before="167"/>
              <w:rPr>
                <w:sz w:val="16"/>
              </w:rPr>
            </w:pPr>
          </w:p>
          <w:p>
            <w:pPr>
              <w:pStyle w:val="TableParagraph"/>
              <w:ind w:left="190"/>
              <w:rPr>
                <w:b/>
                <w:sz w:val="16"/>
              </w:rPr>
            </w:pPr>
            <w:r>
              <w:rPr>
                <w:b/>
                <w:spacing w:val="-2"/>
                <w:sz w:val="16"/>
              </w:rPr>
              <w:t>Bajas</w:t>
            </w:r>
          </w:p>
        </w:tc>
        <w:tc>
          <w:tcPr>
            <w:tcW w:w="1183" w:type="dxa"/>
            <w:tcBorders>
              <w:top w:val="single" w:sz="4" w:space="0" w:color="000000"/>
              <w:bottom w:val="single" w:sz="4" w:space="0" w:color="000000"/>
            </w:tcBorders>
          </w:tcPr>
          <w:p>
            <w:pPr>
              <w:pStyle w:val="TableParagraph"/>
              <w:spacing w:before="167"/>
              <w:rPr>
                <w:sz w:val="16"/>
              </w:rPr>
            </w:pPr>
          </w:p>
          <w:p>
            <w:pPr>
              <w:pStyle w:val="TableParagraph"/>
              <w:ind w:left="225"/>
              <w:rPr>
                <w:b/>
                <w:sz w:val="16"/>
              </w:rPr>
            </w:pPr>
            <w:r>
              <w:rPr>
                <w:b/>
                <w:spacing w:val="-2"/>
                <w:sz w:val="16"/>
              </w:rPr>
              <w:t>Traspasos</w:t>
            </w:r>
          </w:p>
        </w:tc>
        <w:tc>
          <w:tcPr>
            <w:tcW w:w="1274" w:type="dxa"/>
            <w:tcBorders>
              <w:top w:val="single" w:sz="4" w:space="0" w:color="000000"/>
              <w:bottom w:val="single" w:sz="4" w:space="0" w:color="000000"/>
              <w:right w:val="single" w:sz="4" w:space="0" w:color="000000"/>
            </w:tcBorders>
          </w:tcPr>
          <w:p>
            <w:pPr>
              <w:pStyle w:val="TableParagraph"/>
              <w:spacing w:before="42"/>
              <w:ind w:left="3" w:right="15"/>
              <w:jc w:val="center"/>
              <w:rPr>
                <w:b/>
                <w:sz w:val="18"/>
              </w:rPr>
            </w:pPr>
            <w:r>
              <w:rPr>
                <w:b/>
                <w:spacing w:val="-2"/>
                <w:sz w:val="18"/>
              </w:rPr>
              <w:t>Saldo</w:t>
            </w:r>
          </w:p>
          <w:p>
            <w:pPr>
              <w:pStyle w:val="TableParagraph"/>
              <w:spacing w:before="93"/>
              <w:ind w:right="15"/>
              <w:jc w:val="center"/>
              <w:rPr>
                <w:b/>
                <w:sz w:val="18"/>
              </w:rPr>
            </w:pPr>
            <w:r>
              <w:rPr>
                <w:b/>
                <w:spacing w:val="-2"/>
                <w:sz w:val="18"/>
              </w:rPr>
              <w:t>31/12/2024</w:t>
            </w:r>
          </w:p>
        </w:tc>
      </w:tr>
      <w:tr>
        <w:trPr>
          <w:trHeight w:val="270" w:hRule="atLeast"/>
        </w:trPr>
        <w:tc>
          <w:tcPr>
            <w:tcW w:w="2765" w:type="dxa"/>
            <w:tcBorders>
              <w:left w:val="single" w:sz="4" w:space="0" w:color="000000"/>
            </w:tcBorders>
          </w:tcPr>
          <w:p>
            <w:pPr>
              <w:pStyle w:val="TableParagraph"/>
              <w:spacing w:before="56"/>
              <w:ind w:left="69"/>
              <w:rPr>
                <w:sz w:val="16"/>
              </w:rPr>
            </w:pPr>
            <w:r>
              <w:rPr>
                <w:spacing w:val="-2"/>
                <w:sz w:val="16"/>
              </w:rPr>
              <w:t>Desarrollo</w:t>
            </w:r>
          </w:p>
        </w:tc>
        <w:tc>
          <w:tcPr>
            <w:tcW w:w="1345" w:type="dxa"/>
            <w:tcBorders>
              <w:top w:val="single" w:sz="4" w:space="0" w:color="000000"/>
            </w:tcBorders>
          </w:tcPr>
          <w:p>
            <w:pPr>
              <w:pStyle w:val="TableParagraph"/>
              <w:spacing w:line="180" w:lineRule="exact"/>
              <w:ind w:right="115"/>
              <w:jc w:val="right"/>
              <w:rPr>
                <w:sz w:val="16"/>
              </w:rPr>
            </w:pPr>
            <w:r>
              <w:rPr>
                <w:spacing w:val="-4"/>
                <w:sz w:val="16"/>
              </w:rPr>
              <w:t>0,00</w:t>
            </w:r>
          </w:p>
        </w:tc>
        <w:tc>
          <w:tcPr>
            <w:tcW w:w="1245" w:type="dxa"/>
            <w:tcBorders>
              <w:top w:val="single" w:sz="4" w:space="0" w:color="000000"/>
            </w:tcBorders>
          </w:tcPr>
          <w:p>
            <w:pPr>
              <w:pStyle w:val="TableParagraph"/>
              <w:rPr>
                <w:rFonts w:ascii="Times New Roman"/>
                <w:sz w:val="16"/>
              </w:rPr>
            </w:pPr>
          </w:p>
        </w:tc>
        <w:tc>
          <w:tcPr>
            <w:tcW w:w="3294" w:type="dxa"/>
            <w:gridSpan w:val="3"/>
            <w:tcBorders>
              <w:top w:val="single" w:sz="4" w:space="0" w:color="000000"/>
              <w:right w:val="single" w:sz="4" w:space="0" w:color="000000"/>
            </w:tcBorders>
          </w:tcPr>
          <w:p>
            <w:pPr>
              <w:pStyle w:val="TableParagraph"/>
              <w:spacing w:line="180" w:lineRule="exact"/>
              <w:ind w:right="63"/>
              <w:jc w:val="right"/>
              <w:rPr>
                <w:sz w:val="16"/>
              </w:rPr>
            </w:pPr>
            <w:r>
              <w:rPr>
                <w:spacing w:val="-4"/>
                <w:sz w:val="16"/>
              </w:rPr>
              <w:t>0,00</w:t>
            </w:r>
          </w:p>
        </w:tc>
      </w:tr>
      <w:tr>
        <w:trPr>
          <w:trHeight w:val="300" w:hRule="atLeast"/>
        </w:trPr>
        <w:tc>
          <w:tcPr>
            <w:tcW w:w="2765" w:type="dxa"/>
            <w:tcBorders>
              <w:left w:val="single" w:sz="4" w:space="0" w:color="000000"/>
            </w:tcBorders>
          </w:tcPr>
          <w:p>
            <w:pPr>
              <w:pStyle w:val="TableParagraph"/>
              <w:spacing w:before="85"/>
              <w:ind w:left="69"/>
              <w:rPr>
                <w:sz w:val="16"/>
              </w:rPr>
            </w:pPr>
            <w:r>
              <w:rPr>
                <w:spacing w:val="-2"/>
                <w:sz w:val="16"/>
              </w:rPr>
              <w:t>Concesiones</w:t>
            </w:r>
          </w:p>
        </w:tc>
        <w:tc>
          <w:tcPr>
            <w:tcW w:w="1345" w:type="dxa"/>
          </w:tcPr>
          <w:p>
            <w:pPr>
              <w:pStyle w:val="TableParagraph"/>
              <w:spacing w:before="25"/>
              <w:ind w:right="113"/>
              <w:jc w:val="right"/>
              <w:rPr>
                <w:sz w:val="16"/>
              </w:rPr>
            </w:pPr>
            <w:r>
              <w:rPr>
                <w:spacing w:val="-2"/>
                <w:sz w:val="16"/>
              </w:rPr>
              <w:t>6.019.834,10</w:t>
            </w:r>
          </w:p>
        </w:tc>
        <w:tc>
          <w:tcPr>
            <w:tcW w:w="1245" w:type="dxa"/>
          </w:tcPr>
          <w:p>
            <w:pPr>
              <w:pStyle w:val="TableParagraph"/>
              <w:rPr>
                <w:rFonts w:ascii="Times New Roman"/>
                <w:sz w:val="16"/>
              </w:rPr>
            </w:pPr>
          </w:p>
        </w:tc>
        <w:tc>
          <w:tcPr>
            <w:tcW w:w="3294" w:type="dxa"/>
            <w:gridSpan w:val="3"/>
            <w:tcBorders>
              <w:right w:val="single" w:sz="4" w:space="0" w:color="000000"/>
            </w:tcBorders>
          </w:tcPr>
          <w:p>
            <w:pPr>
              <w:pStyle w:val="TableParagraph"/>
              <w:spacing w:before="25"/>
              <w:ind w:right="61"/>
              <w:jc w:val="right"/>
              <w:rPr>
                <w:sz w:val="16"/>
              </w:rPr>
            </w:pPr>
            <w:r>
              <w:rPr>
                <w:spacing w:val="-2"/>
                <w:sz w:val="16"/>
              </w:rPr>
              <w:t>6.019.834,10</w:t>
            </w:r>
          </w:p>
        </w:tc>
      </w:tr>
      <w:tr>
        <w:trPr>
          <w:trHeight w:val="300" w:hRule="atLeast"/>
        </w:trPr>
        <w:tc>
          <w:tcPr>
            <w:tcW w:w="2765" w:type="dxa"/>
            <w:tcBorders>
              <w:left w:val="single" w:sz="4" w:space="0" w:color="000000"/>
            </w:tcBorders>
          </w:tcPr>
          <w:p>
            <w:pPr>
              <w:pStyle w:val="TableParagraph"/>
              <w:spacing w:before="85"/>
              <w:ind w:left="69"/>
              <w:rPr>
                <w:sz w:val="16"/>
              </w:rPr>
            </w:pPr>
            <w:r>
              <w:rPr>
                <w:sz w:val="16"/>
              </w:rPr>
              <w:t>Patentes,</w:t>
            </w:r>
            <w:r>
              <w:rPr>
                <w:spacing w:val="-4"/>
                <w:sz w:val="16"/>
              </w:rPr>
              <w:t> </w:t>
            </w:r>
            <w:r>
              <w:rPr>
                <w:sz w:val="16"/>
              </w:rPr>
              <w:t>lic,</w:t>
            </w:r>
            <w:r>
              <w:rPr>
                <w:spacing w:val="-5"/>
                <w:sz w:val="16"/>
              </w:rPr>
              <w:t> </w:t>
            </w:r>
            <w:r>
              <w:rPr>
                <w:sz w:val="16"/>
              </w:rPr>
              <w:t>marcas</w:t>
            </w:r>
            <w:r>
              <w:rPr>
                <w:spacing w:val="-4"/>
                <w:sz w:val="16"/>
              </w:rPr>
              <w:t> </w:t>
            </w:r>
            <w:r>
              <w:rPr>
                <w:sz w:val="16"/>
              </w:rPr>
              <w:t>y</w:t>
            </w:r>
            <w:r>
              <w:rPr>
                <w:spacing w:val="-4"/>
                <w:sz w:val="16"/>
              </w:rPr>
              <w:t> </w:t>
            </w:r>
            <w:r>
              <w:rPr>
                <w:spacing w:val="-2"/>
                <w:sz w:val="16"/>
              </w:rPr>
              <w:t>similares</w:t>
            </w:r>
          </w:p>
        </w:tc>
        <w:tc>
          <w:tcPr>
            <w:tcW w:w="1345" w:type="dxa"/>
          </w:tcPr>
          <w:p>
            <w:pPr>
              <w:pStyle w:val="TableParagraph"/>
              <w:spacing w:before="25"/>
              <w:ind w:right="115"/>
              <w:jc w:val="right"/>
              <w:rPr>
                <w:sz w:val="16"/>
              </w:rPr>
            </w:pPr>
            <w:r>
              <w:rPr>
                <w:spacing w:val="-2"/>
                <w:sz w:val="16"/>
              </w:rPr>
              <w:t>3.000,00</w:t>
            </w:r>
          </w:p>
        </w:tc>
        <w:tc>
          <w:tcPr>
            <w:tcW w:w="1245" w:type="dxa"/>
          </w:tcPr>
          <w:p>
            <w:pPr>
              <w:pStyle w:val="TableParagraph"/>
              <w:rPr>
                <w:rFonts w:ascii="Times New Roman"/>
                <w:sz w:val="16"/>
              </w:rPr>
            </w:pPr>
          </w:p>
        </w:tc>
        <w:tc>
          <w:tcPr>
            <w:tcW w:w="3294" w:type="dxa"/>
            <w:gridSpan w:val="3"/>
            <w:tcBorders>
              <w:right w:val="single" w:sz="4" w:space="0" w:color="000000"/>
            </w:tcBorders>
          </w:tcPr>
          <w:p>
            <w:pPr>
              <w:pStyle w:val="TableParagraph"/>
              <w:spacing w:before="25"/>
              <w:ind w:right="63"/>
              <w:jc w:val="right"/>
              <w:rPr>
                <w:sz w:val="16"/>
              </w:rPr>
            </w:pPr>
            <w:r>
              <w:rPr>
                <w:spacing w:val="-2"/>
                <w:sz w:val="16"/>
              </w:rPr>
              <w:t>3.000,00</w:t>
            </w:r>
          </w:p>
        </w:tc>
      </w:tr>
      <w:tr>
        <w:trPr>
          <w:trHeight w:val="312" w:hRule="atLeast"/>
        </w:trPr>
        <w:tc>
          <w:tcPr>
            <w:tcW w:w="2765" w:type="dxa"/>
            <w:tcBorders>
              <w:left w:val="single" w:sz="4" w:space="0" w:color="000000"/>
            </w:tcBorders>
          </w:tcPr>
          <w:p>
            <w:pPr>
              <w:pStyle w:val="TableParagraph"/>
              <w:spacing w:before="93"/>
              <w:ind w:left="69"/>
              <w:rPr>
                <w:sz w:val="16"/>
              </w:rPr>
            </w:pPr>
            <w:r>
              <w:rPr>
                <w:sz w:val="16"/>
              </w:rPr>
              <w:t>Aplicaciones</w:t>
            </w:r>
            <w:r>
              <w:rPr>
                <w:spacing w:val="-9"/>
                <w:sz w:val="16"/>
              </w:rPr>
              <w:t> </w:t>
            </w:r>
            <w:r>
              <w:rPr>
                <w:spacing w:val="-2"/>
                <w:sz w:val="16"/>
              </w:rPr>
              <w:t>informáticas</w:t>
            </w:r>
          </w:p>
        </w:tc>
        <w:tc>
          <w:tcPr>
            <w:tcW w:w="1345" w:type="dxa"/>
          </w:tcPr>
          <w:p>
            <w:pPr>
              <w:pStyle w:val="TableParagraph"/>
              <w:spacing w:before="25"/>
              <w:ind w:right="113"/>
              <w:jc w:val="right"/>
              <w:rPr>
                <w:sz w:val="16"/>
              </w:rPr>
            </w:pPr>
            <w:r>
              <w:rPr>
                <w:spacing w:val="-2"/>
                <w:sz w:val="16"/>
              </w:rPr>
              <w:t>2.135.896,35</w:t>
            </w:r>
          </w:p>
        </w:tc>
        <w:tc>
          <w:tcPr>
            <w:tcW w:w="1245" w:type="dxa"/>
          </w:tcPr>
          <w:p>
            <w:pPr>
              <w:pStyle w:val="TableParagraph"/>
              <w:spacing w:before="25"/>
              <w:ind w:right="182"/>
              <w:jc w:val="right"/>
              <w:rPr>
                <w:sz w:val="16"/>
              </w:rPr>
            </w:pPr>
            <w:r>
              <w:rPr>
                <w:spacing w:val="-2"/>
                <w:sz w:val="16"/>
              </w:rPr>
              <w:t>1.016.157,23</w:t>
            </w:r>
          </w:p>
        </w:tc>
        <w:tc>
          <w:tcPr>
            <w:tcW w:w="3294" w:type="dxa"/>
            <w:gridSpan w:val="3"/>
            <w:tcBorders>
              <w:right w:val="single" w:sz="4" w:space="0" w:color="000000"/>
            </w:tcBorders>
          </w:tcPr>
          <w:p>
            <w:pPr>
              <w:pStyle w:val="TableParagraph"/>
              <w:spacing w:before="25"/>
              <w:ind w:right="61"/>
              <w:jc w:val="right"/>
              <w:rPr>
                <w:sz w:val="16"/>
              </w:rPr>
            </w:pPr>
            <w:r>
              <w:rPr>
                <w:spacing w:val="-2"/>
                <w:sz w:val="16"/>
              </w:rPr>
              <w:t>3.152.053,58</w:t>
            </w:r>
          </w:p>
        </w:tc>
      </w:tr>
      <w:tr>
        <w:trPr>
          <w:trHeight w:val="348" w:hRule="atLeast"/>
        </w:trPr>
        <w:tc>
          <w:tcPr>
            <w:tcW w:w="2765" w:type="dxa"/>
            <w:tcBorders>
              <w:left w:val="single" w:sz="4" w:space="0" w:color="000000"/>
            </w:tcBorders>
          </w:tcPr>
          <w:p>
            <w:pPr>
              <w:pStyle w:val="TableParagraph"/>
              <w:spacing w:before="95"/>
              <w:ind w:left="69"/>
              <w:rPr>
                <w:sz w:val="16"/>
              </w:rPr>
            </w:pPr>
            <w:r>
              <w:rPr>
                <w:sz w:val="16"/>
              </w:rPr>
              <w:t>Anticipos</w:t>
            </w:r>
            <w:r>
              <w:rPr>
                <w:spacing w:val="-5"/>
                <w:sz w:val="16"/>
              </w:rPr>
              <w:t> </w:t>
            </w:r>
            <w:r>
              <w:rPr>
                <w:sz w:val="16"/>
              </w:rPr>
              <w:t>para</w:t>
            </w:r>
            <w:r>
              <w:rPr>
                <w:spacing w:val="-5"/>
                <w:sz w:val="16"/>
              </w:rPr>
              <w:t> </w:t>
            </w:r>
            <w:r>
              <w:rPr>
                <w:sz w:val="16"/>
              </w:rPr>
              <w:t>inmov.</w:t>
            </w:r>
            <w:r>
              <w:rPr>
                <w:spacing w:val="-6"/>
                <w:sz w:val="16"/>
              </w:rPr>
              <w:t> </w:t>
            </w:r>
            <w:r>
              <w:rPr>
                <w:spacing w:val="-2"/>
                <w:sz w:val="16"/>
              </w:rPr>
              <w:t>Intangibles</w:t>
            </w:r>
          </w:p>
        </w:tc>
        <w:tc>
          <w:tcPr>
            <w:tcW w:w="1345" w:type="dxa"/>
            <w:tcBorders>
              <w:bottom w:val="single" w:sz="8" w:space="0" w:color="000000"/>
            </w:tcBorders>
          </w:tcPr>
          <w:p>
            <w:pPr>
              <w:pStyle w:val="TableParagraph"/>
              <w:spacing w:before="30"/>
              <w:ind w:right="113"/>
              <w:jc w:val="right"/>
              <w:rPr>
                <w:sz w:val="16"/>
              </w:rPr>
            </w:pPr>
            <w:r>
              <w:rPr>
                <w:spacing w:val="-2"/>
                <w:sz w:val="16"/>
              </w:rPr>
              <w:t>29.856.080,99</w:t>
            </w:r>
          </w:p>
        </w:tc>
        <w:tc>
          <w:tcPr>
            <w:tcW w:w="1245" w:type="dxa"/>
            <w:tcBorders>
              <w:bottom w:val="single" w:sz="8" w:space="0" w:color="000000"/>
            </w:tcBorders>
          </w:tcPr>
          <w:p>
            <w:pPr>
              <w:pStyle w:val="TableParagraph"/>
              <w:spacing w:before="30"/>
              <w:ind w:right="185"/>
              <w:jc w:val="right"/>
              <w:rPr>
                <w:sz w:val="16"/>
              </w:rPr>
            </w:pPr>
            <w:r>
              <w:rPr>
                <w:spacing w:val="-2"/>
                <w:sz w:val="16"/>
              </w:rPr>
              <w:t>811.805,29</w:t>
            </w:r>
          </w:p>
        </w:tc>
        <w:tc>
          <w:tcPr>
            <w:tcW w:w="3294" w:type="dxa"/>
            <w:gridSpan w:val="3"/>
            <w:tcBorders>
              <w:bottom w:val="single" w:sz="8" w:space="0" w:color="000000"/>
              <w:right w:val="single" w:sz="4" w:space="0" w:color="000000"/>
            </w:tcBorders>
          </w:tcPr>
          <w:p>
            <w:pPr>
              <w:pStyle w:val="TableParagraph"/>
              <w:spacing w:before="30"/>
              <w:ind w:right="61"/>
              <w:jc w:val="right"/>
              <w:rPr>
                <w:sz w:val="16"/>
              </w:rPr>
            </w:pPr>
            <w:r>
              <w:rPr>
                <w:spacing w:val="-2"/>
                <w:sz w:val="16"/>
              </w:rPr>
              <w:t>30.667.886,28</w:t>
            </w:r>
          </w:p>
        </w:tc>
      </w:tr>
      <w:tr>
        <w:trPr>
          <w:trHeight w:val="313" w:hRule="atLeast"/>
        </w:trPr>
        <w:tc>
          <w:tcPr>
            <w:tcW w:w="2765" w:type="dxa"/>
            <w:tcBorders>
              <w:left w:val="single" w:sz="4" w:space="0" w:color="000000"/>
            </w:tcBorders>
          </w:tcPr>
          <w:p>
            <w:pPr>
              <w:pStyle w:val="TableParagraph"/>
              <w:spacing w:before="60"/>
              <w:ind w:right="63"/>
              <w:jc w:val="right"/>
              <w:rPr>
                <w:b/>
                <w:sz w:val="16"/>
              </w:rPr>
            </w:pPr>
            <w:r>
              <w:rPr>
                <w:b/>
                <w:spacing w:val="-2"/>
                <w:sz w:val="16"/>
              </w:rPr>
              <w:t>Total</w:t>
            </w:r>
          </w:p>
        </w:tc>
        <w:tc>
          <w:tcPr>
            <w:tcW w:w="1345" w:type="dxa"/>
            <w:tcBorders>
              <w:top w:val="single" w:sz="8" w:space="0" w:color="000000"/>
              <w:bottom w:val="single" w:sz="8" w:space="0" w:color="000000"/>
            </w:tcBorders>
          </w:tcPr>
          <w:p>
            <w:pPr>
              <w:pStyle w:val="TableParagraph"/>
              <w:spacing w:line="178" w:lineRule="exact"/>
              <w:ind w:right="113"/>
              <w:jc w:val="right"/>
              <w:rPr>
                <w:b/>
                <w:sz w:val="16"/>
              </w:rPr>
            </w:pPr>
            <w:r>
              <w:rPr>
                <w:b/>
                <w:spacing w:val="-2"/>
                <w:sz w:val="16"/>
              </w:rPr>
              <w:t>38.014.811,44</w:t>
            </w:r>
          </w:p>
        </w:tc>
        <w:tc>
          <w:tcPr>
            <w:tcW w:w="1245" w:type="dxa"/>
            <w:tcBorders>
              <w:top w:val="single" w:sz="8" w:space="0" w:color="000000"/>
              <w:bottom w:val="single" w:sz="8" w:space="0" w:color="000000"/>
            </w:tcBorders>
          </w:tcPr>
          <w:p>
            <w:pPr>
              <w:pStyle w:val="TableParagraph"/>
              <w:spacing w:line="178" w:lineRule="exact"/>
              <w:ind w:right="182"/>
              <w:jc w:val="right"/>
              <w:rPr>
                <w:b/>
                <w:sz w:val="16"/>
              </w:rPr>
            </w:pPr>
            <w:r>
              <w:rPr>
                <w:b/>
                <w:spacing w:val="-2"/>
                <w:sz w:val="16"/>
              </w:rPr>
              <w:t>1.827.962,52</w:t>
            </w:r>
          </w:p>
        </w:tc>
        <w:tc>
          <w:tcPr>
            <w:tcW w:w="3294" w:type="dxa"/>
            <w:gridSpan w:val="3"/>
            <w:tcBorders>
              <w:top w:val="single" w:sz="8" w:space="0" w:color="000000"/>
              <w:bottom w:val="single" w:sz="8" w:space="0" w:color="000000"/>
              <w:right w:val="single" w:sz="4" w:space="0" w:color="000000"/>
            </w:tcBorders>
          </w:tcPr>
          <w:p>
            <w:pPr>
              <w:pStyle w:val="TableParagraph"/>
              <w:spacing w:line="178" w:lineRule="exact"/>
              <w:ind w:right="61"/>
              <w:jc w:val="right"/>
              <w:rPr>
                <w:b/>
                <w:sz w:val="16"/>
              </w:rPr>
            </w:pPr>
            <w:r>
              <w:rPr>
                <w:b/>
                <w:spacing w:val="-2"/>
                <w:sz w:val="16"/>
              </w:rPr>
              <w:t>39.842.773,96</w:t>
            </w:r>
          </w:p>
        </w:tc>
      </w:tr>
      <w:tr>
        <w:trPr>
          <w:trHeight w:val="271" w:hRule="atLeast"/>
        </w:trPr>
        <w:tc>
          <w:tcPr>
            <w:tcW w:w="2765" w:type="dxa"/>
            <w:tcBorders>
              <w:left w:val="single" w:sz="4" w:space="0" w:color="000000"/>
            </w:tcBorders>
          </w:tcPr>
          <w:p>
            <w:pPr>
              <w:pStyle w:val="TableParagraph"/>
              <w:spacing w:before="56"/>
              <w:ind w:left="69"/>
              <w:rPr>
                <w:b/>
                <w:i/>
                <w:sz w:val="16"/>
              </w:rPr>
            </w:pPr>
            <w:r>
              <w:rPr>
                <w:b/>
                <w:i/>
                <w:sz w:val="16"/>
                <w:u w:val="single"/>
              </w:rPr>
              <w:t>Amortización</w:t>
            </w:r>
            <w:r>
              <w:rPr>
                <w:b/>
                <w:i/>
                <w:spacing w:val="-9"/>
                <w:sz w:val="16"/>
                <w:u w:val="single"/>
              </w:rPr>
              <w:t> </w:t>
            </w:r>
            <w:r>
              <w:rPr>
                <w:b/>
                <w:i/>
                <w:spacing w:val="-2"/>
                <w:sz w:val="16"/>
                <w:u w:val="single"/>
              </w:rPr>
              <w:t>Acumulada</w:t>
            </w:r>
          </w:p>
        </w:tc>
        <w:tc>
          <w:tcPr>
            <w:tcW w:w="1345" w:type="dxa"/>
            <w:tcBorders>
              <w:top w:val="single" w:sz="8" w:space="0" w:color="000000"/>
            </w:tcBorders>
          </w:tcPr>
          <w:p>
            <w:pPr>
              <w:pStyle w:val="TableParagraph"/>
              <w:rPr>
                <w:rFonts w:ascii="Times New Roman"/>
                <w:sz w:val="16"/>
              </w:rPr>
            </w:pPr>
          </w:p>
        </w:tc>
        <w:tc>
          <w:tcPr>
            <w:tcW w:w="1245" w:type="dxa"/>
            <w:tcBorders>
              <w:top w:val="single" w:sz="8" w:space="0" w:color="000000"/>
            </w:tcBorders>
          </w:tcPr>
          <w:p>
            <w:pPr>
              <w:pStyle w:val="TableParagraph"/>
              <w:rPr>
                <w:rFonts w:ascii="Times New Roman"/>
                <w:sz w:val="16"/>
              </w:rPr>
            </w:pPr>
          </w:p>
        </w:tc>
        <w:tc>
          <w:tcPr>
            <w:tcW w:w="3294" w:type="dxa"/>
            <w:gridSpan w:val="3"/>
            <w:tcBorders>
              <w:top w:val="single" w:sz="8" w:space="0" w:color="000000"/>
              <w:right w:val="single" w:sz="4" w:space="0" w:color="000000"/>
            </w:tcBorders>
          </w:tcPr>
          <w:p>
            <w:pPr>
              <w:pStyle w:val="TableParagraph"/>
              <w:rPr>
                <w:rFonts w:ascii="Times New Roman"/>
                <w:sz w:val="16"/>
              </w:rPr>
            </w:pPr>
          </w:p>
        </w:tc>
      </w:tr>
      <w:tr>
        <w:trPr>
          <w:trHeight w:val="300" w:hRule="atLeast"/>
        </w:trPr>
        <w:tc>
          <w:tcPr>
            <w:tcW w:w="2765" w:type="dxa"/>
            <w:tcBorders>
              <w:left w:val="single" w:sz="4" w:space="0" w:color="000000"/>
            </w:tcBorders>
          </w:tcPr>
          <w:p>
            <w:pPr>
              <w:pStyle w:val="TableParagraph"/>
              <w:spacing w:before="84"/>
              <w:ind w:left="69"/>
              <w:rPr>
                <w:sz w:val="16"/>
              </w:rPr>
            </w:pPr>
            <w:r>
              <w:rPr>
                <w:spacing w:val="-2"/>
                <w:sz w:val="16"/>
              </w:rPr>
              <w:t>Desarrollo</w:t>
            </w:r>
          </w:p>
        </w:tc>
        <w:tc>
          <w:tcPr>
            <w:tcW w:w="1345" w:type="dxa"/>
          </w:tcPr>
          <w:p>
            <w:pPr>
              <w:pStyle w:val="TableParagraph"/>
              <w:spacing w:before="27"/>
              <w:ind w:right="115"/>
              <w:jc w:val="right"/>
              <w:rPr>
                <w:sz w:val="16"/>
              </w:rPr>
            </w:pPr>
            <w:r>
              <w:rPr>
                <w:spacing w:val="-4"/>
                <w:sz w:val="16"/>
              </w:rPr>
              <w:t>0,00</w:t>
            </w:r>
          </w:p>
        </w:tc>
        <w:tc>
          <w:tcPr>
            <w:tcW w:w="1245" w:type="dxa"/>
          </w:tcPr>
          <w:p>
            <w:pPr>
              <w:pStyle w:val="TableParagraph"/>
              <w:rPr>
                <w:rFonts w:ascii="Times New Roman"/>
                <w:sz w:val="16"/>
              </w:rPr>
            </w:pPr>
          </w:p>
        </w:tc>
        <w:tc>
          <w:tcPr>
            <w:tcW w:w="3294" w:type="dxa"/>
            <w:gridSpan w:val="3"/>
            <w:tcBorders>
              <w:right w:val="single" w:sz="4" w:space="0" w:color="000000"/>
            </w:tcBorders>
          </w:tcPr>
          <w:p>
            <w:pPr>
              <w:pStyle w:val="TableParagraph"/>
              <w:spacing w:before="27"/>
              <w:ind w:right="63"/>
              <w:jc w:val="right"/>
              <w:rPr>
                <w:sz w:val="16"/>
              </w:rPr>
            </w:pPr>
            <w:r>
              <w:rPr>
                <w:spacing w:val="-4"/>
                <w:sz w:val="16"/>
              </w:rPr>
              <w:t>0,00</w:t>
            </w:r>
          </w:p>
        </w:tc>
      </w:tr>
      <w:tr>
        <w:trPr>
          <w:trHeight w:val="310" w:hRule="atLeast"/>
        </w:trPr>
        <w:tc>
          <w:tcPr>
            <w:tcW w:w="2765" w:type="dxa"/>
            <w:tcBorders>
              <w:left w:val="single" w:sz="4" w:space="0" w:color="000000"/>
            </w:tcBorders>
          </w:tcPr>
          <w:p>
            <w:pPr>
              <w:pStyle w:val="TableParagraph"/>
              <w:spacing w:before="91"/>
              <w:ind w:left="69"/>
              <w:rPr>
                <w:sz w:val="16"/>
              </w:rPr>
            </w:pPr>
            <w:r>
              <w:rPr>
                <w:spacing w:val="-2"/>
                <w:sz w:val="16"/>
              </w:rPr>
              <w:t>Concesiones</w:t>
            </w:r>
          </w:p>
        </w:tc>
        <w:tc>
          <w:tcPr>
            <w:tcW w:w="1345" w:type="dxa"/>
          </w:tcPr>
          <w:p>
            <w:pPr>
              <w:pStyle w:val="TableParagraph"/>
              <w:spacing w:before="27"/>
              <w:ind w:right="116"/>
              <w:jc w:val="right"/>
              <w:rPr>
                <w:sz w:val="16"/>
              </w:rPr>
            </w:pPr>
            <w:r>
              <w:rPr>
                <w:spacing w:val="-2"/>
                <w:sz w:val="16"/>
              </w:rPr>
              <w:t>(2.518.298,06)</w:t>
            </w:r>
          </w:p>
        </w:tc>
        <w:tc>
          <w:tcPr>
            <w:tcW w:w="1245" w:type="dxa"/>
          </w:tcPr>
          <w:p>
            <w:pPr>
              <w:pStyle w:val="TableParagraph"/>
              <w:spacing w:before="27"/>
              <w:ind w:right="185"/>
              <w:jc w:val="right"/>
              <w:rPr>
                <w:sz w:val="16"/>
              </w:rPr>
            </w:pPr>
            <w:r>
              <w:rPr>
                <w:spacing w:val="-2"/>
                <w:sz w:val="16"/>
              </w:rPr>
              <w:t>(120.396,72)</w:t>
            </w:r>
          </w:p>
        </w:tc>
        <w:tc>
          <w:tcPr>
            <w:tcW w:w="3294" w:type="dxa"/>
            <w:gridSpan w:val="3"/>
            <w:tcBorders>
              <w:right w:val="single" w:sz="4" w:space="0" w:color="000000"/>
            </w:tcBorders>
          </w:tcPr>
          <w:p>
            <w:pPr>
              <w:pStyle w:val="TableParagraph"/>
              <w:spacing w:before="27"/>
              <w:ind w:left="2181"/>
              <w:rPr>
                <w:sz w:val="16"/>
              </w:rPr>
            </w:pPr>
            <w:r>
              <w:rPr>
                <w:spacing w:val="-2"/>
                <w:sz w:val="16"/>
              </w:rPr>
              <w:t>(2.638.694,78)</w:t>
            </w:r>
          </w:p>
        </w:tc>
      </w:tr>
      <w:tr>
        <w:trPr>
          <w:trHeight w:val="348" w:hRule="atLeast"/>
        </w:trPr>
        <w:tc>
          <w:tcPr>
            <w:tcW w:w="2765" w:type="dxa"/>
            <w:tcBorders>
              <w:left w:val="single" w:sz="4" w:space="0" w:color="000000"/>
            </w:tcBorders>
          </w:tcPr>
          <w:p>
            <w:pPr>
              <w:pStyle w:val="TableParagraph"/>
              <w:spacing w:before="95"/>
              <w:ind w:left="69"/>
              <w:rPr>
                <w:sz w:val="16"/>
              </w:rPr>
            </w:pPr>
            <w:r>
              <w:rPr>
                <w:sz w:val="16"/>
              </w:rPr>
              <w:t>Aplicaciones</w:t>
            </w:r>
            <w:r>
              <w:rPr>
                <w:spacing w:val="-9"/>
                <w:sz w:val="16"/>
              </w:rPr>
              <w:t> </w:t>
            </w:r>
            <w:r>
              <w:rPr>
                <w:spacing w:val="-2"/>
                <w:sz w:val="16"/>
              </w:rPr>
              <w:t>informáticas</w:t>
            </w:r>
          </w:p>
        </w:tc>
        <w:tc>
          <w:tcPr>
            <w:tcW w:w="1345" w:type="dxa"/>
            <w:tcBorders>
              <w:bottom w:val="single" w:sz="8" w:space="0" w:color="000000"/>
            </w:tcBorders>
          </w:tcPr>
          <w:p>
            <w:pPr>
              <w:pStyle w:val="TableParagraph"/>
              <w:spacing w:before="30"/>
              <w:ind w:right="116"/>
              <w:jc w:val="right"/>
              <w:rPr>
                <w:sz w:val="16"/>
              </w:rPr>
            </w:pPr>
            <w:r>
              <w:rPr>
                <w:spacing w:val="-2"/>
                <w:sz w:val="16"/>
              </w:rPr>
              <w:t>(2.001.782,87)</w:t>
            </w:r>
          </w:p>
        </w:tc>
        <w:tc>
          <w:tcPr>
            <w:tcW w:w="1245" w:type="dxa"/>
            <w:tcBorders>
              <w:bottom w:val="single" w:sz="8" w:space="0" w:color="000000"/>
            </w:tcBorders>
          </w:tcPr>
          <w:p>
            <w:pPr>
              <w:pStyle w:val="TableParagraph"/>
              <w:spacing w:before="30"/>
              <w:ind w:right="185"/>
              <w:jc w:val="right"/>
              <w:rPr>
                <w:sz w:val="16"/>
              </w:rPr>
            </w:pPr>
            <w:r>
              <w:rPr>
                <w:spacing w:val="-2"/>
                <w:sz w:val="16"/>
              </w:rPr>
              <w:t>(180.916,99)</w:t>
            </w:r>
          </w:p>
        </w:tc>
        <w:tc>
          <w:tcPr>
            <w:tcW w:w="3294" w:type="dxa"/>
            <w:gridSpan w:val="3"/>
            <w:tcBorders>
              <w:bottom w:val="single" w:sz="8" w:space="0" w:color="000000"/>
              <w:right w:val="single" w:sz="4" w:space="0" w:color="000000"/>
            </w:tcBorders>
          </w:tcPr>
          <w:p>
            <w:pPr>
              <w:pStyle w:val="TableParagraph"/>
              <w:spacing w:before="30"/>
              <w:ind w:left="2181"/>
              <w:rPr>
                <w:sz w:val="16"/>
              </w:rPr>
            </w:pPr>
            <w:r>
              <w:rPr>
                <w:spacing w:val="-2"/>
                <w:sz w:val="16"/>
              </w:rPr>
              <w:t>(2.182.699,86)</w:t>
            </w:r>
          </w:p>
        </w:tc>
      </w:tr>
      <w:tr>
        <w:trPr>
          <w:trHeight w:val="316" w:hRule="atLeast"/>
        </w:trPr>
        <w:tc>
          <w:tcPr>
            <w:tcW w:w="2765" w:type="dxa"/>
            <w:tcBorders>
              <w:left w:val="single" w:sz="4" w:space="0" w:color="000000"/>
            </w:tcBorders>
          </w:tcPr>
          <w:p>
            <w:pPr>
              <w:pStyle w:val="TableParagraph"/>
              <w:spacing w:before="60"/>
              <w:ind w:right="63"/>
              <w:jc w:val="right"/>
              <w:rPr>
                <w:b/>
                <w:sz w:val="16"/>
              </w:rPr>
            </w:pPr>
            <w:r>
              <w:rPr>
                <w:b/>
                <w:spacing w:val="-2"/>
                <w:sz w:val="16"/>
              </w:rPr>
              <w:t>Total</w:t>
            </w:r>
          </w:p>
        </w:tc>
        <w:tc>
          <w:tcPr>
            <w:tcW w:w="1345" w:type="dxa"/>
            <w:tcBorders>
              <w:top w:val="single" w:sz="8" w:space="0" w:color="000000"/>
              <w:bottom w:val="single" w:sz="8" w:space="0" w:color="000000"/>
            </w:tcBorders>
          </w:tcPr>
          <w:p>
            <w:pPr>
              <w:pStyle w:val="TableParagraph"/>
              <w:spacing w:line="180" w:lineRule="exact"/>
              <w:ind w:right="116"/>
              <w:jc w:val="right"/>
              <w:rPr>
                <w:b/>
                <w:sz w:val="16"/>
              </w:rPr>
            </w:pPr>
            <w:r>
              <w:rPr>
                <w:b/>
                <w:spacing w:val="-2"/>
                <w:sz w:val="16"/>
              </w:rPr>
              <w:t>(4.520.080,93)</w:t>
            </w:r>
          </w:p>
        </w:tc>
        <w:tc>
          <w:tcPr>
            <w:tcW w:w="1245" w:type="dxa"/>
            <w:tcBorders>
              <w:top w:val="single" w:sz="8" w:space="0" w:color="000000"/>
              <w:bottom w:val="single" w:sz="8" w:space="0" w:color="000000"/>
            </w:tcBorders>
          </w:tcPr>
          <w:p>
            <w:pPr>
              <w:pStyle w:val="TableParagraph"/>
              <w:spacing w:line="180" w:lineRule="exact"/>
              <w:ind w:right="185"/>
              <w:jc w:val="right"/>
              <w:rPr>
                <w:b/>
                <w:sz w:val="16"/>
              </w:rPr>
            </w:pPr>
            <w:r>
              <w:rPr>
                <w:b/>
                <w:spacing w:val="-2"/>
                <w:sz w:val="16"/>
              </w:rPr>
              <w:t>(301.313,71)</w:t>
            </w:r>
          </w:p>
        </w:tc>
        <w:tc>
          <w:tcPr>
            <w:tcW w:w="3294" w:type="dxa"/>
            <w:gridSpan w:val="3"/>
            <w:tcBorders>
              <w:top w:val="single" w:sz="8" w:space="0" w:color="000000"/>
              <w:bottom w:val="single" w:sz="8" w:space="0" w:color="000000"/>
              <w:right w:val="single" w:sz="4" w:space="0" w:color="000000"/>
            </w:tcBorders>
          </w:tcPr>
          <w:p>
            <w:pPr>
              <w:pStyle w:val="TableParagraph"/>
              <w:spacing w:line="180" w:lineRule="exact"/>
              <w:ind w:left="2180"/>
              <w:rPr>
                <w:b/>
                <w:sz w:val="16"/>
              </w:rPr>
            </w:pPr>
            <w:r>
              <w:rPr>
                <w:b/>
                <w:spacing w:val="-2"/>
                <w:sz w:val="16"/>
              </w:rPr>
              <w:t>(4.821.394,64)</w:t>
            </w:r>
          </w:p>
        </w:tc>
      </w:tr>
      <w:tr>
        <w:trPr>
          <w:trHeight w:val="299" w:hRule="atLeast"/>
        </w:trPr>
        <w:tc>
          <w:tcPr>
            <w:tcW w:w="2765" w:type="dxa"/>
            <w:tcBorders>
              <w:left w:val="single" w:sz="4" w:space="0" w:color="000000"/>
              <w:bottom w:val="single" w:sz="4" w:space="0" w:color="000000"/>
            </w:tcBorders>
          </w:tcPr>
          <w:p>
            <w:pPr>
              <w:pStyle w:val="TableParagraph"/>
              <w:spacing w:before="51"/>
              <w:ind w:right="61"/>
              <w:jc w:val="right"/>
              <w:rPr>
                <w:b/>
                <w:sz w:val="16"/>
              </w:rPr>
            </w:pPr>
            <w:r>
              <w:rPr>
                <w:b/>
                <w:spacing w:val="-5"/>
                <w:sz w:val="16"/>
              </w:rPr>
              <w:t>VNC</w:t>
            </w:r>
          </w:p>
        </w:tc>
        <w:tc>
          <w:tcPr>
            <w:tcW w:w="1345" w:type="dxa"/>
            <w:tcBorders>
              <w:top w:val="single" w:sz="8" w:space="0" w:color="000000"/>
              <w:bottom w:val="single" w:sz="4" w:space="0" w:color="000000"/>
            </w:tcBorders>
          </w:tcPr>
          <w:p>
            <w:pPr>
              <w:pStyle w:val="TableParagraph"/>
              <w:spacing w:line="178" w:lineRule="exact"/>
              <w:ind w:right="113"/>
              <w:jc w:val="right"/>
              <w:rPr>
                <w:b/>
                <w:sz w:val="16"/>
              </w:rPr>
            </w:pPr>
            <w:r>
              <w:rPr>
                <w:b/>
                <w:spacing w:val="-2"/>
                <w:sz w:val="16"/>
              </w:rPr>
              <w:t>33.494.730,51</w:t>
            </w:r>
          </w:p>
        </w:tc>
        <w:tc>
          <w:tcPr>
            <w:tcW w:w="1245" w:type="dxa"/>
            <w:tcBorders>
              <w:top w:val="single" w:sz="8" w:space="0" w:color="000000"/>
              <w:bottom w:val="single" w:sz="4" w:space="0" w:color="000000"/>
            </w:tcBorders>
          </w:tcPr>
          <w:p>
            <w:pPr>
              <w:pStyle w:val="TableParagraph"/>
              <w:rPr>
                <w:rFonts w:ascii="Times New Roman"/>
                <w:sz w:val="16"/>
              </w:rPr>
            </w:pPr>
          </w:p>
        </w:tc>
        <w:tc>
          <w:tcPr>
            <w:tcW w:w="3294" w:type="dxa"/>
            <w:gridSpan w:val="3"/>
            <w:tcBorders>
              <w:top w:val="single" w:sz="8" w:space="0" w:color="000000"/>
              <w:bottom w:val="single" w:sz="4" w:space="0" w:color="000000"/>
              <w:right w:val="single" w:sz="4" w:space="0" w:color="000000"/>
            </w:tcBorders>
          </w:tcPr>
          <w:p>
            <w:pPr>
              <w:pStyle w:val="TableParagraph"/>
              <w:spacing w:line="178" w:lineRule="exact"/>
              <w:ind w:right="61"/>
              <w:jc w:val="right"/>
              <w:rPr>
                <w:b/>
                <w:sz w:val="16"/>
              </w:rPr>
            </w:pPr>
            <w:r>
              <w:rPr>
                <w:b/>
                <w:spacing w:val="-2"/>
                <w:sz w:val="16"/>
              </w:rPr>
              <w:t>35.021.379,32</w:t>
            </w:r>
          </w:p>
        </w:tc>
      </w:tr>
    </w:tbl>
    <w:p>
      <w:pPr>
        <w:pStyle w:val="BodyText"/>
      </w:pPr>
    </w:p>
    <w:p>
      <w:pPr>
        <w:pStyle w:val="BodyText"/>
        <w:spacing w:before="1"/>
      </w:pPr>
    </w:p>
    <w:p>
      <w:pPr>
        <w:pStyle w:val="ListParagraph"/>
        <w:numPr>
          <w:ilvl w:val="1"/>
          <w:numId w:val="4"/>
        </w:numPr>
        <w:tabs>
          <w:tab w:pos="2246" w:val="left" w:leader="none"/>
          <w:tab w:pos="2248" w:val="left" w:leader="none"/>
        </w:tabs>
        <w:spacing w:line="240" w:lineRule="auto" w:before="0" w:after="0"/>
        <w:ind w:left="2248" w:right="1336" w:hanging="432"/>
        <w:jc w:val="both"/>
        <w:rPr>
          <w:rFonts w:ascii="Tahoma" w:hAnsi="Tahoma"/>
          <w:sz w:val="18"/>
        </w:rPr>
      </w:pPr>
      <w:r>
        <w:rPr>
          <w:rFonts w:ascii="Tahoma" w:hAnsi="Tahoma"/>
          <w:sz w:val="18"/>
        </w:rPr>
        <mc:AlternateContent>
          <mc:Choice Requires="wps">
            <w:drawing>
              <wp:anchor distT="0" distB="0" distL="0" distR="0" allowOverlap="1" layoutInCell="1" locked="0" behindDoc="0" simplePos="0" relativeHeight="15755776">
                <wp:simplePos x="0" y="0"/>
                <wp:positionH relativeFrom="page">
                  <wp:posOffset>6966436</wp:posOffset>
                </wp:positionH>
                <wp:positionV relativeFrom="paragraph">
                  <wp:posOffset>-1549338</wp:posOffset>
                </wp:positionV>
                <wp:extent cx="263525" cy="3275965"/>
                <wp:effectExtent l="0" t="0" r="0" b="0"/>
                <wp:wrapNone/>
                <wp:docPr id="154" name="Textbox 154"/>
                <wp:cNvGraphicFramePr>
                  <a:graphicFrameLocks/>
                </wp:cNvGraphicFramePr>
                <a:graphic>
                  <a:graphicData uri="http://schemas.microsoft.com/office/word/2010/wordprocessingShape">
                    <wps:wsp>
                      <wps:cNvPr id="154" name="Textbox 15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36</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21.995186pt;width:20.75pt;height:257.95pt;mso-position-horizontal-relative:page;mso-position-vertical-relative:paragraph;z-index:15755776" type="#_x0000_t202" id="docshape10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36</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Con fecha 7 de</w:t>
      </w:r>
      <w:r>
        <w:rPr>
          <w:spacing w:val="-1"/>
          <w:sz w:val="20"/>
        </w:rPr>
        <w:t> </w:t>
      </w:r>
      <w:r>
        <w:rPr>
          <w:sz w:val="20"/>
        </w:rPr>
        <w:t>marzo de 2019</w:t>
      </w:r>
      <w:r>
        <w:rPr>
          <w:spacing w:val="-1"/>
          <w:sz w:val="20"/>
        </w:rPr>
        <w:t> </w:t>
      </w:r>
      <w:r>
        <w:rPr>
          <w:sz w:val="20"/>
        </w:rPr>
        <w:t>se le</w:t>
      </w:r>
      <w:r>
        <w:rPr>
          <w:spacing w:val="-1"/>
          <w:sz w:val="20"/>
        </w:rPr>
        <w:t> </w:t>
      </w:r>
      <w:r>
        <w:rPr>
          <w:sz w:val="20"/>
        </w:rPr>
        <w:t>concedió a la Sociedad</w:t>
      </w:r>
      <w:r>
        <w:rPr>
          <w:spacing w:val="-1"/>
          <w:sz w:val="20"/>
        </w:rPr>
        <w:t> </w:t>
      </w:r>
      <w:r>
        <w:rPr>
          <w:sz w:val="20"/>
        </w:rPr>
        <w:t>la</w:t>
      </w:r>
      <w:r>
        <w:rPr>
          <w:spacing w:val="-1"/>
          <w:sz w:val="20"/>
        </w:rPr>
        <w:t> </w:t>
      </w:r>
      <w:r>
        <w:rPr>
          <w:sz w:val="20"/>
        </w:rPr>
        <w:t>concesión</w:t>
      </w:r>
      <w:r>
        <w:rPr>
          <w:spacing w:val="-1"/>
          <w:sz w:val="20"/>
        </w:rPr>
        <w:t> </w:t>
      </w:r>
      <w:r>
        <w:rPr>
          <w:sz w:val="20"/>
        </w:rPr>
        <w:t>de</w:t>
      </w:r>
      <w:r>
        <w:rPr>
          <w:spacing w:val="-1"/>
          <w:sz w:val="20"/>
        </w:rPr>
        <w:t> </w:t>
      </w:r>
      <w:r>
        <w:rPr>
          <w:sz w:val="20"/>
        </w:rPr>
        <w:t>dominio público por un plazo de 75 años en relación con la superficie precisa para la</w:t>
      </w:r>
      <w:r>
        <w:rPr>
          <w:spacing w:val="40"/>
          <w:sz w:val="20"/>
        </w:rPr>
        <w:t> </w:t>
      </w:r>
      <w:r>
        <w:rPr>
          <w:sz w:val="20"/>
        </w:rPr>
        <w:t>ejecución e implantación del proyecto de construcción de un sistema de autobús de tránsito rápido integrado tipo Bus Rapid Transit “BRT-Metroguagua” en las calles Pío XII, Paseo Blas Cabrera Felipe “Físico” y Avenida José Mesa y López. Con fecha 26 de febrero de 2021 se le concedió</w:t>
      </w:r>
      <w:r>
        <w:rPr>
          <w:spacing w:val="40"/>
          <w:sz w:val="20"/>
        </w:rPr>
        <w:t> </w:t>
      </w:r>
      <w:r>
        <w:rPr>
          <w:sz w:val="20"/>
        </w:rPr>
        <w:t>a la Sociedad otra concesión de dominio público por un plazo de 75 años, en este caso para el tramo correspondiente</w:t>
      </w:r>
      <w:r>
        <w:rPr>
          <w:spacing w:val="80"/>
          <w:sz w:val="20"/>
        </w:rPr>
        <w:t> </w:t>
      </w:r>
      <w:r>
        <w:rPr>
          <w:sz w:val="20"/>
        </w:rPr>
        <w:t>al Parque Santa Catalina tanto en subsuelo como en superficie. En el ejercicio</w:t>
      </w:r>
      <w:r>
        <w:rPr>
          <w:spacing w:val="-1"/>
          <w:sz w:val="20"/>
        </w:rPr>
        <w:t> </w:t>
      </w:r>
      <w:r>
        <w:rPr>
          <w:sz w:val="20"/>
        </w:rPr>
        <w:t>2024 se</w:t>
      </w:r>
      <w:r>
        <w:rPr>
          <w:spacing w:val="-1"/>
          <w:sz w:val="20"/>
        </w:rPr>
        <w:t> </w:t>
      </w:r>
      <w:r>
        <w:rPr>
          <w:sz w:val="20"/>
        </w:rPr>
        <w:t>resolvió el contrato para la construcción del mencionado paso inferior al no ser posible ni ejecutar el contrato conforme al proyecto inicial ni llevar a cabo una modificación de contrato. Dicha obra volverá a ser licitada por</w:t>
      </w:r>
      <w:r>
        <w:rPr>
          <w:spacing w:val="17"/>
          <w:sz w:val="20"/>
        </w:rPr>
        <w:t> </w:t>
      </w:r>
      <w:r>
        <w:rPr>
          <w:sz w:val="20"/>
        </w:rPr>
        <w:t>el ayuntamiento, que ha decretado el</w:t>
      </w:r>
    </w:p>
    <w:p>
      <w:pPr>
        <w:pStyle w:val="ListParagraph"/>
        <w:spacing w:after="0" w:line="240" w:lineRule="auto"/>
        <w:jc w:val="both"/>
        <w:rPr>
          <w:rFonts w:ascii="Tahoma" w:hAnsi="Tahoma"/>
          <w:sz w:val="18"/>
        </w:rPr>
        <w:sectPr>
          <w:pgSz w:w="11910" w:h="16840"/>
          <w:pgMar w:header="286" w:footer="1060" w:top="1920" w:bottom="1260" w:left="360" w:right="360"/>
        </w:sectPr>
      </w:pPr>
    </w:p>
    <w:p>
      <w:pPr>
        <w:pStyle w:val="BodyText"/>
        <w:spacing w:before="201"/>
      </w:pPr>
    </w:p>
    <w:p>
      <w:pPr>
        <w:pStyle w:val="BodyText"/>
        <w:ind w:left="2248" w:right="1336"/>
        <w:jc w:val="both"/>
      </w:pPr>
      <w:r>
        <w:rPr/>
        <w:t>24 de febrero de 2025 la extinción de la concesión otorgada en 2021 a la vez que efectúa una reserva de dominio para adscribir las obras que se ejecuten a Guaguas Municipales. El</w:t>
      </w:r>
      <w:r>
        <w:rPr>
          <w:spacing w:val="-2"/>
        </w:rPr>
        <w:t> </w:t>
      </w:r>
      <w:r>
        <w:rPr/>
        <w:t>proyecto</w:t>
      </w:r>
      <w:r>
        <w:rPr>
          <w:spacing w:val="-4"/>
        </w:rPr>
        <w:t> </w:t>
      </w:r>
      <w:r>
        <w:rPr/>
        <w:t>se pondrá</w:t>
      </w:r>
      <w:r>
        <w:rPr>
          <w:spacing w:val="-2"/>
        </w:rPr>
        <w:t> </w:t>
      </w:r>
      <w:r>
        <w:rPr/>
        <w:t>en</w:t>
      </w:r>
      <w:r>
        <w:rPr>
          <w:spacing w:val="-2"/>
        </w:rPr>
        <w:t> </w:t>
      </w:r>
      <w:r>
        <w:rPr/>
        <w:t>marcha</w:t>
      </w:r>
      <w:r>
        <w:rPr>
          <w:spacing w:val="-2"/>
        </w:rPr>
        <w:t> </w:t>
      </w:r>
      <w:r>
        <w:rPr/>
        <w:t>cuando se</w:t>
      </w:r>
      <w:r>
        <w:rPr>
          <w:spacing w:val="-2"/>
        </w:rPr>
        <w:t> </w:t>
      </w:r>
      <w:r>
        <w:rPr/>
        <w:t>ejecuten los tramos críticos como el Paso Inferior de Santa Catalina, la estación de Hoya de La Plata y el tramo de la Avenida Marítima dependientes de diversas administraciones. En el pleno del Excmo. Ayuntamiento de Las Palmas de Gran Canaria de 8 de febrero de 2017 se aprobó la firma de un crédito con el Banco Europeo de Inversiones (BEI) para la financiación del proyecto (ver nota 9.a.2). Las inversiones realizadas hasta el cierre del ejercicio ascienden a 31.829.964,93 euros (incluidos en el epígrafe Otro inmovilizado intangible) y se corresponden con costes de estudio del proyecto y en mayor medida con costes de obras de acondicionamiento de espacio público contempladas en el proyecto y necesarias para su correcta puesta en marcha. A dicha concesión le es de aplicación lo establecido en la “OM EHA/3362/2010 de 23 de diciembre, por la que se aprueban las normas de adaptación del Plan General de Contabilidad a las empresas concesionarias de infraestructuras públicas”. La Sociedad aplica el modelo activo intangible ya que la contraprestación de la concesión</w:t>
      </w:r>
      <w:r>
        <w:rPr>
          <w:spacing w:val="-3"/>
        </w:rPr>
        <w:t> </w:t>
      </w:r>
      <w:r>
        <w:rPr/>
        <w:t>es</w:t>
      </w:r>
      <w:r>
        <w:rPr>
          <w:spacing w:val="-3"/>
        </w:rPr>
        <w:t> </w:t>
      </w:r>
      <w:r>
        <w:rPr/>
        <w:t>el</w:t>
      </w:r>
      <w:r>
        <w:rPr>
          <w:spacing w:val="-4"/>
        </w:rPr>
        <w:t> </w:t>
      </w:r>
      <w:r>
        <w:rPr/>
        <w:t>derecho</w:t>
      </w:r>
      <w:r>
        <w:rPr>
          <w:spacing w:val="-1"/>
        </w:rPr>
        <w:t> </w:t>
      </w:r>
      <w:r>
        <w:rPr/>
        <w:t>a</w:t>
      </w:r>
      <w:r>
        <w:rPr>
          <w:spacing w:val="-1"/>
        </w:rPr>
        <w:t> </w:t>
      </w:r>
      <w:r>
        <w:rPr/>
        <w:t>cobrar</w:t>
      </w:r>
      <w:r>
        <w:rPr>
          <w:spacing w:val="-2"/>
        </w:rPr>
        <w:t> </w:t>
      </w:r>
      <w:r>
        <w:rPr/>
        <w:t>las</w:t>
      </w:r>
      <w:r>
        <w:rPr>
          <w:spacing w:val="-4"/>
        </w:rPr>
        <w:t> </w:t>
      </w:r>
      <w:r>
        <w:rPr/>
        <w:t>correspondientes</w:t>
      </w:r>
      <w:r>
        <w:rPr>
          <w:spacing w:val="-3"/>
        </w:rPr>
        <w:t> </w:t>
      </w:r>
      <w:r>
        <w:rPr/>
        <w:t>tarifas</w:t>
      </w:r>
      <w:r>
        <w:rPr>
          <w:spacing w:val="-3"/>
        </w:rPr>
        <w:t> </w:t>
      </w:r>
      <w:r>
        <w:rPr/>
        <w:t>en</w:t>
      </w:r>
      <w:r>
        <w:rPr>
          <w:spacing w:val="-4"/>
        </w:rPr>
        <w:t> </w:t>
      </w:r>
      <w:r>
        <w:rPr/>
        <w:t>función</w:t>
      </w:r>
      <w:r>
        <w:rPr>
          <w:spacing w:val="-4"/>
        </w:rPr>
        <w:t> </w:t>
      </w:r>
      <w:r>
        <w:rPr/>
        <w:t>del</w:t>
      </w:r>
      <w:r>
        <w:rPr>
          <w:spacing w:val="-2"/>
        </w:rPr>
        <w:t> </w:t>
      </w:r>
      <w:r>
        <w:rPr/>
        <w:t>grado</w:t>
      </w:r>
      <w:r>
        <w:rPr>
          <w:spacing w:val="-4"/>
        </w:rPr>
        <w:t> </w:t>
      </w:r>
      <w:r>
        <w:rPr/>
        <w:t>de utilización del servicio público. Por todo lo anterior la sociedad recoge tanto en el ejercicio 2024 como en el 2025 el activo intangible correspondiente. Se ha procedido además a la activación de los gastos financieros correspondientes a la financiación específica del BEI. El importe de los gastos financieros activados corresponde a los ejercicios 2024 y 2025, 1.624.044,80 y 1.606.855,79 euros respectivamente.</w:t>
      </w:r>
    </w:p>
    <w:p>
      <w:pPr>
        <w:pStyle w:val="BodyText"/>
      </w:pPr>
    </w:p>
    <w:p>
      <w:pPr>
        <w:pStyle w:val="BodyText"/>
        <w:ind w:left="2248" w:right="1338"/>
        <w:jc w:val="both"/>
      </w:pPr>
      <w:r>
        <w:rPr/>
        <w:t>Asimismo, se han obtenido subvenciones de capital de la Autoridad Única del Transporte de Gran Canaria para este proyecto por importe total 5.313.846,74 euros siendo 1.300.000 euros (2017), 2.000.000 euros (2018) y</w:t>
      </w:r>
      <w:r>
        <w:rPr>
          <w:spacing w:val="-3"/>
        </w:rPr>
        <w:t> </w:t>
      </w:r>
      <w:r>
        <w:rPr/>
        <w:t>2.013.846,74 euros (2019).</w:t>
      </w:r>
    </w:p>
    <w:p>
      <w:pPr>
        <w:pStyle w:val="BodyText"/>
      </w:pPr>
    </w:p>
    <w:p>
      <w:pPr>
        <w:pStyle w:val="BodyText"/>
      </w:pPr>
    </w:p>
    <w:p>
      <w:pPr>
        <w:pStyle w:val="ListParagraph"/>
        <w:numPr>
          <w:ilvl w:val="1"/>
          <w:numId w:val="4"/>
        </w:numPr>
        <w:tabs>
          <w:tab w:pos="2246" w:val="left" w:leader="none"/>
          <w:tab w:pos="2248" w:val="left" w:leader="none"/>
        </w:tabs>
        <w:spacing w:line="240" w:lineRule="auto" w:before="0" w:after="0"/>
        <w:ind w:left="2248" w:right="1341" w:hanging="454"/>
        <w:jc w:val="left"/>
        <w:rPr>
          <w:rFonts w:ascii="Tahoma"/>
          <w:sz w:val="18"/>
        </w:rPr>
      </w:pPr>
      <w:r>
        <w:rPr>
          <w:sz w:val="20"/>
        </w:rPr>
        <w:t>Los</w:t>
      </w:r>
      <w:r>
        <w:rPr>
          <w:spacing w:val="36"/>
          <w:sz w:val="20"/>
        </w:rPr>
        <w:t> </w:t>
      </w:r>
      <w:r>
        <w:rPr>
          <w:sz w:val="20"/>
        </w:rPr>
        <w:t>valores</w:t>
      </w:r>
      <w:r>
        <w:rPr>
          <w:spacing w:val="36"/>
          <w:sz w:val="20"/>
        </w:rPr>
        <w:t> </w:t>
      </w:r>
      <w:r>
        <w:rPr>
          <w:sz w:val="20"/>
        </w:rPr>
        <w:t>de</w:t>
      </w:r>
      <w:r>
        <w:rPr>
          <w:spacing w:val="36"/>
          <w:sz w:val="20"/>
        </w:rPr>
        <w:t> </w:t>
      </w:r>
      <w:r>
        <w:rPr>
          <w:sz w:val="20"/>
        </w:rPr>
        <w:t>los</w:t>
      </w:r>
      <w:r>
        <w:rPr>
          <w:spacing w:val="36"/>
          <w:sz w:val="20"/>
        </w:rPr>
        <w:t> </w:t>
      </w:r>
      <w:r>
        <w:rPr>
          <w:sz w:val="20"/>
        </w:rPr>
        <w:t>activos</w:t>
      </w:r>
      <w:r>
        <w:rPr>
          <w:spacing w:val="36"/>
          <w:sz w:val="20"/>
        </w:rPr>
        <w:t> </w:t>
      </w:r>
      <w:r>
        <w:rPr>
          <w:sz w:val="20"/>
        </w:rPr>
        <w:t>totalmente</w:t>
      </w:r>
      <w:r>
        <w:rPr>
          <w:spacing w:val="33"/>
          <w:sz w:val="20"/>
        </w:rPr>
        <w:t> </w:t>
      </w:r>
      <w:r>
        <w:rPr>
          <w:sz w:val="20"/>
        </w:rPr>
        <w:t>amortizados</w:t>
      </w:r>
      <w:r>
        <w:rPr>
          <w:spacing w:val="38"/>
          <w:sz w:val="20"/>
        </w:rPr>
        <w:t> </w:t>
      </w:r>
      <w:r>
        <w:rPr>
          <w:sz w:val="20"/>
        </w:rPr>
        <w:t>y</w:t>
      </w:r>
      <w:r>
        <w:rPr>
          <w:spacing w:val="34"/>
          <w:sz w:val="20"/>
        </w:rPr>
        <w:t> </w:t>
      </w:r>
      <w:r>
        <w:rPr>
          <w:sz w:val="20"/>
        </w:rPr>
        <w:t>en</w:t>
      </w:r>
      <w:r>
        <w:rPr>
          <w:spacing w:val="33"/>
          <w:sz w:val="20"/>
        </w:rPr>
        <w:t> </w:t>
      </w:r>
      <w:r>
        <w:rPr>
          <w:sz w:val="20"/>
        </w:rPr>
        <w:t>uso</w:t>
      </w:r>
      <w:r>
        <w:rPr>
          <w:spacing w:val="36"/>
          <w:sz w:val="20"/>
        </w:rPr>
        <w:t> </w:t>
      </w:r>
      <w:r>
        <w:rPr>
          <w:sz w:val="20"/>
        </w:rPr>
        <w:t>en</w:t>
      </w:r>
      <w:r>
        <w:rPr>
          <w:spacing w:val="36"/>
          <w:sz w:val="20"/>
        </w:rPr>
        <w:t> </w:t>
      </w:r>
      <w:r>
        <w:rPr>
          <w:sz w:val="20"/>
        </w:rPr>
        <w:t>la</w:t>
      </w:r>
      <w:r>
        <w:rPr>
          <w:spacing w:val="35"/>
          <w:sz w:val="20"/>
        </w:rPr>
        <w:t> </w:t>
      </w:r>
      <w:r>
        <w:rPr>
          <w:sz w:val="20"/>
        </w:rPr>
        <w:t>actividad</w:t>
      </w:r>
      <w:r>
        <w:rPr>
          <w:spacing w:val="36"/>
          <w:sz w:val="20"/>
        </w:rPr>
        <w:t> </w:t>
      </w:r>
      <w:r>
        <w:rPr>
          <w:sz w:val="20"/>
        </w:rPr>
        <w:t>de</w:t>
      </w:r>
      <w:r>
        <w:rPr>
          <w:spacing w:val="33"/>
          <w:sz w:val="20"/>
        </w:rPr>
        <w:t> </w:t>
      </w:r>
      <w:r>
        <w:rPr>
          <w:sz w:val="20"/>
        </w:rPr>
        <w:t>la Sociedad al 31 de diciembre de 2025 y 2024 son los siguientes:</w:t>
      </w:r>
    </w:p>
    <w:p>
      <w:pPr>
        <w:pStyle w:val="BodyText"/>
        <w:spacing w:before="66"/>
      </w:pPr>
    </w:p>
    <w:p>
      <w:pPr>
        <w:tabs>
          <w:tab w:pos="487" w:val="left" w:leader="none"/>
          <w:tab w:pos="1907" w:val="left" w:leader="none"/>
          <w:tab w:pos="2839" w:val="left" w:leader="none"/>
        </w:tabs>
        <w:spacing w:before="0"/>
        <w:ind w:left="0" w:right="2551" w:firstLine="0"/>
        <w:jc w:val="right"/>
        <w:rPr>
          <w:b/>
          <w:sz w:val="20"/>
        </w:rPr>
      </w:pPr>
      <w:r>
        <w:rPr>
          <w:rFonts w:ascii="Times New Roman"/>
          <w:sz w:val="20"/>
          <w:u w:val="single"/>
        </w:rPr>
        <w:tab/>
      </w:r>
      <w:r>
        <w:rPr>
          <w:b/>
          <w:spacing w:val="-4"/>
          <w:sz w:val="20"/>
          <w:u w:val="single"/>
        </w:rPr>
        <w:t>2025</w:t>
      </w:r>
      <w:r>
        <w:rPr>
          <w:b/>
          <w:sz w:val="20"/>
          <w:u w:val="single"/>
        </w:rPr>
        <w:tab/>
      </w:r>
      <w:r>
        <w:rPr>
          <w:b/>
          <w:spacing w:val="-4"/>
          <w:sz w:val="20"/>
          <w:u w:val="single"/>
        </w:rPr>
        <w:t>2024</w:t>
      </w:r>
      <w:r>
        <w:rPr>
          <w:b/>
          <w:sz w:val="20"/>
          <w:u w:val="single"/>
        </w:rPr>
        <w:tab/>
      </w:r>
    </w:p>
    <w:p>
      <w:pPr>
        <w:pStyle w:val="BodyText"/>
        <w:spacing w:before="13"/>
        <w:rPr>
          <w:b/>
        </w:rPr>
      </w:pPr>
    </w:p>
    <w:p>
      <w:pPr>
        <w:pStyle w:val="BodyText"/>
        <w:tabs>
          <w:tab w:pos="4132" w:val="left" w:leader="none"/>
          <w:tab w:pos="5553" w:val="left" w:leader="none"/>
        </w:tabs>
        <w:ind w:right="2621"/>
        <w:jc w:val="right"/>
      </w:pPr>
      <w:r>
        <w:rPr>
          <w:spacing w:val="-2"/>
        </w:rPr>
        <w:t>Desarrollo</w:t>
      </w:r>
      <w:r>
        <w:rPr/>
        <w:tab/>
      </w:r>
      <w:r>
        <w:rPr>
          <w:spacing w:val="-4"/>
        </w:rPr>
        <w:t>0,00</w:t>
      </w:r>
      <w:r>
        <w:rPr/>
        <w:tab/>
      </w:r>
      <w:r>
        <w:rPr>
          <w:spacing w:val="-4"/>
        </w:rPr>
        <w:t>0,00</w:t>
      </w:r>
    </w:p>
    <w:p>
      <w:pPr>
        <w:pStyle w:val="BodyText"/>
        <w:spacing w:before="1"/>
      </w:pPr>
    </w:p>
    <w:p>
      <w:pPr>
        <w:pStyle w:val="BodyText"/>
        <w:tabs>
          <w:tab w:pos="3170" w:val="left" w:leader="none"/>
          <w:tab w:pos="4771" w:val="left" w:leader="none"/>
        </w:tabs>
        <w:ind w:right="2622"/>
        <w:jc w:val="right"/>
      </w:pPr>
      <w:r>
        <w:rPr/>
        <mc:AlternateContent>
          <mc:Choice Requires="wps">
            <w:drawing>
              <wp:anchor distT="0" distB="0" distL="0" distR="0" allowOverlap="1" layoutInCell="1" locked="0" behindDoc="0" simplePos="0" relativeHeight="15756288">
                <wp:simplePos x="0" y="0"/>
                <wp:positionH relativeFrom="page">
                  <wp:posOffset>6966436</wp:posOffset>
                </wp:positionH>
                <wp:positionV relativeFrom="paragraph">
                  <wp:posOffset>-101625</wp:posOffset>
                </wp:positionV>
                <wp:extent cx="263525" cy="3275965"/>
                <wp:effectExtent l="0" t="0" r="0" b="0"/>
                <wp:wrapNone/>
                <wp:docPr id="155" name="Textbox 155"/>
                <wp:cNvGraphicFramePr>
                  <a:graphicFrameLocks/>
                </wp:cNvGraphicFramePr>
                <a:graphic>
                  <a:graphicData uri="http://schemas.microsoft.com/office/word/2010/wordprocessingShape">
                    <wps:wsp>
                      <wps:cNvPr id="155" name="Textbox 15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37</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8.001983pt;width:20.75pt;height:257.95pt;mso-position-horizontal-relative:page;mso-position-vertical-relative:paragraph;z-index:15756288" type="#_x0000_t202" id="docshape10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37</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pacing w:val="-2"/>
        </w:rPr>
        <w:t>Aplicaciones</w:t>
      </w:r>
      <w:r>
        <w:rPr>
          <w:spacing w:val="8"/>
        </w:rPr>
        <w:t> </w:t>
      </w:r>
      <w:r>
        <w:rPr>
          <w:spacing w:val="-2"/>
        </w:rPr>
        <w:t>informáticas</w:t>
      </w:r>
      <w:r>
        <w:rPr/>
        <w:tab/>
      </w:r>
      <w:r>
        <w:rPr>
          <w:spacing w:val="80"/>
          <w:u w:val="single"/>
        </w:rPr>
        <w:t> </w:t>
      </w:r>
      <w:r>
        <w:rPr>
          <w:u w:val="single"/>
        </w:rPr>
        <w:t>1.759.103,19</w:t>
        <w:tab/>
      </w:r>
      <w:r>
        <w:rPr>
          <w:spacing w:val="-2"/>
          <w:u w:val="single"/>
        </w:rPr>
        <w:t>1.876.344,49</w:t>
      </w:r>
    </w:p>
    <w:p>
      <w:pPr>
        <w:pStyle w:val="BodyText"/>
        <w:spacing w:before="8"/>
      </w:pPr>
    </w:p>
    <w:p>
      <w:pPr>
        <w:pStyle w:val="Heading2"/>
        <w:tabs>
          <w:tab w:pos="2337" w:val="left" w:leader="none"/>
        </w:tabs>
        <w:ind w:right="2622"/>
        <w:jc w:val="right"/>
        <w:rPr>
          <w:u w:val="none"/>
        </w:rPr>
      </w:pPr>
      <w:r>
        <w:rPr>
          <w:u w:val="none"/>
        </w:rPr>
        <w:t>TOTAL </w:t>
      </w:r>
      <w:r>
        <w:rPr>
          <w:spacing w:val="39"/>
          <w:u w:val="single"/>
        </w:rPr>
        <w:t>  </w:t>
      </w:r>
      <w:r>
        <w:rPr>
          <w:spacing w:val="-2"/>
          <w:u w:val="single"/>
        </w:rPr>
        <w:t>1.759.103,19</w:t>
      </w:r>
      <w:r>
        <w:rPr>
          <w:u w:val="single"/>
        </w:rPr>
        <w:tab/>
      </w:r>
      <w:r>
        <w:rPr>
          <w:spacing w:val="-2"/>
          <w:u w:val="single"/>
        </w:rPr>
        <w:t>1.876.344,49</w:t>
      </w:r>
    </w:p>
    <w:p>
      <w:pPr>
        <w:pStyle w:val="BodyText"/>
        <w:spacing w:before="10"/>
        <w:rPr>
          <w:b/>
        </w:rPr>
      </w:pPr>
    </w:p>
    <w:p>
      <w:pPr>
        <w:pStyle w:val="ListParagraph"/>
        <w:numPr>
          <w:ilvl w:val="1"/>
          <w:numId w:val="4"/>
        </w:numPr>
        <w:tabs>
          <w:tab w:pos="2246" w:val="left" w:leader="none"/>
          <w:tab w:pos="2248" w:val="left" w:leader="none"/>
        </w:tabs>
        <w:spacing w:line="240" w:lineRule="auto" w:before="0" w:after="0"/>
        <w:ind w:left="2248" w:right="1339" w:hanging="454"/>
        <w:jc w:val="both"/>
        <w:rPr>
          <w:rFonts w:ascii="Tahoma" w:hAnsi="Tahoma"/>
          <w:sz w:val="18"/>
        </w:rPr>
      </w:pPr>
      <w:r>
        <w:rPr>
          <w:sz w:val="20"/>
        </w:rPr>
        <w:t>No se ha producido ninguna circunstancia que haya supuesto una incidencia significativa en el ejercicio presente o a ejercicios futuros que afecten a valores residuales, vidas útiles o métodos de amortización.</w:t>
      </w:r>
    </w:p>
    <w:p>
      <w:pPr>
        <w:pStyle w:val="BodyText"/>
        <w:spacing w:before="2"/>
      </w:pPr>
    </w:p>
    <w:p>
      <w:pPr>
        <w:pStyle w:val="ListParagraph"/>
        <w:numPr>
          <w:ilvl w:val="1"/>
          <w:numId w:val="4"/>
        </w:numPr>
        <w:tabs>
          <w:tab w:pos="2246" w:val="left" w:leader="none"/>
          <w:tab w:pos="2248" w:val="left" w:leader="none"/>
        </w:tabs>
        <w:spacing w:line="240" w:lineRule="auto" w:before="0" w:after="0"/>
        <w:ind w:left="2248" w:right="1339" w:hanging="454"/>
        <w:jc w:val="both"/>
        <w:rPr>
          <w:rFonts w:ascii="Tahoma" w:hAnsi="Tahoma"/>
          <w:sz w:val="18"/>
        </w:rPr>
      </w:pPr>
      <w:r>
        <w:rPr>
          <w:sz w:val="20"/>
        </w:rPr>
        <w:t>Existen elementos englobados dentro del grupo de aplicaciones informáticas subvencionados por 21.700,00 euros. Estos elementos se encuentran totalmente amortizados y la subvención vinculada traspasada a resultado.</w:t>
      </w:r>
    </w:p>
    <w:p>
      <w:pPr>
        <w:pStyle w:val="ListParagraph"/>
        <w:numPr>
          <w:ilvl w:val="1"/>
          <w:numId w:val="4"/>
        </w:numPr>
        <w:tabs>
          <w:tab w:pos="2246" w:val="left" w:leader="none"/>
          <w:tab w:pos="2248" w:val="left" w:leader="none"/>
        </w:tabs>
        <w:spacing w:line="240" w:lineRule="auto" w:before="229" w:after="0"/>
        <w:ind w:left="2248" w:right="1339" w:hanging="454"/>
        <w:jc w:val="both"/>
        <w:rPr>
          <w:rFonts w:ascii="Tahoma"/>
          <w:sz w:val="18"/>
        </w:rPr>
      </w:pPr>
      <w:r>
        <w:rPr>
          <w:sz w:val="20"/>
        </w:rPr>
        <w:t>La Sociedad no ha realizado correcciones valorativas de los bienes de inmovilizado </w:t>
      </w:r>
      <w:r>
        <w:rPr>
          <w:spacing w:val="-2"/>
          <w:sz w:val="20"/>
        </w:rPr>
        <w:t>intangible.</w:t>
      </w:r>
    </w:p>
    <w:p>
      <w:pPr>
        <w:pStyle w:val="BodyText"/>
        <w:spacing w:before="1"/>
      </w:pPr>
    </w:p>
    <w:p>
      <w:pPr>
        <w:pStyle w:val="ListParagraph"/>
        <w:numPr>
          <w:ilvl w:val="1"/>
          <w:numId w:val="4"/>
        </w:numPr>
        <w:tabs>
          <w:tab w:pos="2247" w:val="left" w:leader="none"/>
        </w:tabs>
        <w:spacing w:line="240" w:lineRule="auto" w:before="0" w:after="0"/>
        <w:ind w:left="2247" w:right="0" w:hanging="452"/>
        <w:jc w:val="left"/>
        <w:rPr>
          <w:rFonts w:ascii="Tahoma" w:hAnsi="Tahoma"/>
          <w:sz w:val="18"/>
        </w:rPr>
      </w:pPr>
      <w:r>
        <w:rPr>
          <w:sz w:val="20"/>
        </w:rPr>
        <w:t>No</w:t>
      </w:r>
      <w:r>
        <w:rPr>
          <w:spacing w:val="-8"/>
          <w:sz w:val="20"/>
        </w:rPr>
        <w:t> </w:t>
      </w:r>
      <w:r>
        <w:rPr>
          <w:sz w:val="20"/>
        </w:rPr>
        <w:t>se</w:t>
      </w:r>
      <w:r>
        <w:rPr>
          <w:spacing w:val="-8"/>
          <w:sz w:val="20"/>
        </w:rPr>
        <w:t> </w:t>
      </w:r>
      <w:r>
        <w:rPr>
          <w:sz w:val="20"/>
        </w:rPr>
        <w:t>han</w:t>
      </w:r>
      <w:r>
        <w:rPr>
          <w:spacing w:val="-7"/>
          <w:sz w:val="20"/>
        </w:rPr>
        <w:t> </w:t>
      </w:r>
      <w:r>
        <w:rPr>
          <w:sz w:val="20"/>
        </w:rPr>
        <w:t>producido</w:t>
      </w:r>
      <w:r>
        <w:rPr>
          <w:spacing w:val="-6"/>
          <w:sz w:val="20"/>
        </w:rPr>
        <w:t> </w:t>
      </w:r>
      <w:r>
        <w:rPr>
          <w:sz w:val="20"/>
        </w:rPr>
        <w:t>por</w:t>
      </w:r>
      <w:r>
        <w:rPr>
          <w:spacing w:val="-7"/>
          <w:sz w:val="20"/>
        </w:rPr>
        <w:t> </w:t>
      </w:r>
      <w:r>
        <w:rPr>
          <w:sz w:val="20"/>
        </w:rPr>
        <w:t>enajenación</w:t>
      </w:r>
      <w:r>
        <w:rPr>
          <w:spacing w:val="-6"/>
          <w:sz w:val="20"/>
        </w:rPr>
        <w:t> </w:t>
      </w:r>
      <w:r>
        <w:rPr>
          <w:sz w:val="20"/>
        </w:rPr>
        <w:t>del</w:t>
      </w:r>
      <w:r>
        <w:rPr>
          <w:spacing w:val="-8"/>
          <w:sz w:val="20"/>
        </w:rPr>
        <w:t> </w:t>
      </w:r>
      <w:r>
        <w:rPr>
          <w:sz w:val="20"/>
        </w:rPr>
        <w:t>inmovilizado</w:t>
      </w:r>
      <w:r>
        <w:rPr>
          <w:spacing w:val="-5"/>
          <w:sz w:val="20"/>
        </w:rPr>
        <w:t> </w:t>
      </w:r>
      <w:r>
        <w:rPr>
          <w:spacing w:val="-2"/>
          <w:sz w:val="20"/>
        </w:rPr>
        <w:t>intangible.</w:t>
      </w:r>
    </w:p>
    <w:p>
      <w:pPr>
        <w:pStyle w:val="ListParagraph"/>
        <w:spacing w:after="0" w:line="240" w:lineRule="auto"/>
        <w:jc w:val="left"/>
        <w:rPr>
          <w:rFonts w:ascii="Tahoma" w:hAnsi="Tahoma"/>
          <w:sz w:val="18"/>
        </w:rPr>
        <w:sectPr>
          <w:pgSz w:w="11910" w:h="16840"/>
          <w:pgMar w:header="286" w:footer="1060" w:top="1920" w:bottom="1260" w:left="360" w:right="360"/>
        </w:sectPr>
      </w:pPr>
    </w:p>
    <w:p>
      <w:pPr>
        <w:pStyle w:val="BodyText"/>
        <w:spacing w:before="199"/>
      </w:pPr>
      <w:r>
        <w:rPr/>
        <mc:AlternateContent>
          <mc:Choice Requires="wps">
            <w:drawing>
              <wp:anchor distT="0" distB="0" distL="0" distR="0" allowOverlap="1" layoutInCell="1" locked="0" behindDoc="0" simplePos="0" relativeHeight="15756800">
                <wp:simplePos x="0" y="0"/>
                <wp:positionH relativeFrom="page">
                  <wp:posOffset>6966436</wp:posOffset>
                </wp:positionH>
                <wp:positionV relativeFrom="page">
                  <wp:posOffset>6553363</wp:posOffset>
                </wp:positionV>
                <wp:extent cx="263525" cy="3275965"/>
                <wp:effectExtent l="0" t="0" r="0" b="0"/>
                <wp:wrapNone/>
                <wp:docPr id="156" name="Textbox 156"/>
                <wp:cNvGraphicFramePr>
                  <a:graphicFrameLocks/>
                </wp:cNvGraphicFramePr>
                <a:graphic>
                  <a:graphicData uri="http://schemas.microsoft.com/office/word/2010/wordprocessingShape">
                    <wps:wsp>
                      <wps:cNvPr id="156" name="Textbox 15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38</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756800" type="#_x0000_t202" id="docshape10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38</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pStyle w:val="Heading2"/>
        <w:numPr>
          <w:ilvl w:val="0"/>
          <w:numId w:val="4"/>
        </w:numPr>
        <w:tabs>
          <w:tab w:pos="1701" w:val="left" w:leader="none"/>
        </w:tabs>
        <w:spacing w:line="240" w:lineRule="auto" w:before="0" w:after="0"/>
        <w:ind w:left="1701" w:right="0" w:hanging="360"/>
        <w:jc w:val="left"/>
        <w:rPr>
          <w:u w:val="none"/>
        </w:rPr>
      </w:pPr>
      <w:r>
        <w:rPr>
          <w:spacing w:val="-2"/>
          <w:u w:val="single"/>
        </w:rPr>
        <w:t>INMOVILIZADO</w:t>
      </w:r>
      <w:r>
        <w:rPr>
          <w:spacing w:val="7"/>
          <w:u w:val="single"/>
        </w:rPr>
        <w:t> </w:t>
      </w:r>
      <w:r>
        <w:rPr>
          <w:spacing w:val="-2"/>
          <w:u w:val="single"/>
        </w:rPr>
        <w:t>MATERIAL.</w:t>
      </w:r>
    </w:p>
    <w:p>
      <w:pPr>
        <w:pStyle w:val="BodyText"/>
        <w:spacing w:before="1"/>
        <w:rPr>
          <w:b/>
        </w:rPr>
      </w:pPr>
    </w:p>
    <w:p>
      <w:pPr>
        <w:pStyle w:val="ListParagraph"/>
        <w:numPr>
          <w:ilvl w:val="1"/>
          <w:numId w:val="4"/>
        </w:numPr>
        <w:tabs>
          <w:tab w:pos="2247" w:val="left" w:leader="none"/>
        </w:tabs>
        <w:spacing w:line="240" w:lineRule="auto" w:before="0" w:after="0"/>
        <w:ind w:left="2247" w:right="0" w:hanging="452"/>
        <w:jc w:val="left"/>
        <w:rPr>
          <w:rFonts w:ascii="Tahoma"/>
          <w:sz w:val="18"/>
        </w:rPr>
      </w:pPr>
      <w:r>
        <w:rPr>
          <w:sz w:val="20"/>
        </w:rPr>
        <w:t>Los</w:t>
      </w:r>
      <w:r>
        <w:rPr>
          <w:spacing w:val="-5"/>
          <w:sz w:val="20"/>
        </w:rPr>
        <w:t> </w:t>
      </w:r>
      <w:r>
        <w:rPr>
          <w:sz w:val="20"/>
        </w:rPr>
        <w:t>movimientos</w:t>
      </w:r>
      <w:r>
        <w:rPr>
          <w:spacing w:val="-6"/>
          <w:sz w:val="20"/>
        </w:rPr>
        <w:t> </w:t>
      </w:r>
      <w:r>
        <w:rPr>
          <w:sz w:val="20"/>
        </w:rPr>
        <w:t>habidos</w:t>
      </w:r>
      <w:r>
        <w:rPr>
          <w:spacing w:val="-5"/>
          <w:sz w:val="20"/>
        </w:rPr>
        <w:t> </w:t>
      </w:r>
      <w:r>
        <w:rPr>
          <w:sz w:val="20"/>
        </w:rPr>
        <w:t>durante</w:t>
      </w:r>
      <w:r>
        <w:rPr>
          <w:spacing w:val="-6"/>
          <w:sz w:val="20"/>
        </w:rPr>
        <w:t> </w:t>
      </w:r>
      <w:r>
        <w:rPr>
          <w:sz w:val="20"/>
        </w:rPr>
        <w:t>los</w:t>
      </w:r>
      <w:r>
        <w:rPr>
          <w:spacing w:val="-6"/>
          <w:sz w:val="20"/>
        </w:rPr>
        <w:t> </w:t>
      </w:r>
      <w:r>
        <w:rPr>
          <w:sz w:val="20"/>
        </w:rPr>
        <w:t>ejercicios</w:t>
      </w:r>
      <w:r>
        <w:rPr>
          <w:spacing w:val="-6"/>
          <w:sz w:val="20"/>
        </w:rPr>
        <w:t> </w:t>
      </w:r>
      <w:r>
        <w:rPr>
          <w:sz w:val="20"/>
        </w:rPr>
        <w:t>2024</w:t>
      </w:r>
      <w:r>
        <w:rPr>
          <w:spacing w:val="-2"/>
          <w:sz w:val="20"/>
        </w:rPr>
        <w:t> </w:t>
      </w:r>
      <w:r>
        <w:rPr>
          <w:sz w:val="20"/>
        </w:rPr>
        <w:t>y</w:t>
      </w:r>
      <w:r>
        <w:rPr>
          <w:spacing w:val="-8"/>
          <w:sz w:val="20"/>
        </w:rPr>
        <w:t> </w:t>
      </w:r>
      <w:r>
        <w:rPr>
          <w:sz w:val="20"/>
        </w:rPr>
        <w:t>2025</w:t>
      </w:r>
      <w:r>
        <w:rPr>
          <w:spacing w:val="-8"/>
          <w:sz w:val="20"/>
        </w:rPr>
        <w:t> </w:t>
      </w:r>
      <w:r>
        <w:rPr>
          <w:sz w:val="20"/>
        </w:rPr>
        <w:t>han</w:t>
      </w:r>
      <w:r>
        <w:rPr>
          <w:spacing w:val="-7"/>
          <w:sz w:val="20"/>
        </w:rPr>
        <w:t> </w:t>
      </w:r>
      <w:r>
        <w:rPr>
          <w:sz w:val="20"/>
        </w:rPr>
        <w:t>sido</w:t>
      </w:r>
      <w:r>
        <w:rPr>
          <w:spacing w:val="-7"/>
          <w:sz w:val="20"/>
        </w:rPr>
        <w:t> </w:t>
      </w:r>
      <w:r>
        <w:rPr>
          <w:sz w:val="20"/>
        </w:rPr>
        <w:t>los</w:t>
      </w:r>
      <w:r>
        <w:rPr>
          <w:spacing w:val="-6"/>
          <w:sz w:val="20"/>
        </w:rPr>
        <w:t> </w:t>
      </w:r>
      <w:r>
        <w:rPr>
          <w:spacing w:val="-2"/>
          <w:sz w:val="20"/>
        </w:rPr>
        <w:t>siguientes:</w:t>
      </w:r>
    </w:p>
    <w:p>
      <w:pPr>
        <w:pStyle w:val="BodyText"/>
        <w:spacing w:before="3"/>
      </w:pPr>
    </w:p>
    <w:tbl>
      <w:tblPr>
        <w:tblW w:w="0" w:type="auto"/>
        <w:jc w:val="left"/>
        <w:tblInd w:w="1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65"/>
        <w:gridCol w:w="1291"/>
        <w:gridCol w:w="1143"/>
        <w:gridCol w:w="1136"/>
        <w:gridCol w:w="1192"/>
        <w:gridCol w:w="1202"/>
      </w:tblGrid>
      <w:tr>
        <w:trPr>
          <w:trHeight w:val="599" w:hRule="atLeast"/>
        </w:trPr>
        <w:tc>
          <w:tcPr>
            <w:tcW w:w="2765" w:type="dxa"/>
            <w:tcBorders>
              <w:top w:val="single" w:sz="4" w:space="0" w:color="000000"/>
              <w:left w:val="single" w:sz="4" w:space="0" w:color="000000"/>
            </w:tcBorders>
          </w:tcPr>
          <w:p>
            <w:pPr>
              <w:pStyle w:val="TableParagraph"/>
              <w:rPr>
                <w:sz w:val="16"/>
              </w:rPr>
            </w:pPr>
          </w:p>
          <w:p>
            <w:pPr>
              <w:pStyle w:val="TableParagraph"/>
              <w:spacing w:before="43"/>
              <w:rPr>
                <w:sz w:val="16"/>
              </w:rPr>
            </w:pPr>
          </w:p>
          <w:p>
            <w:pPr>
              <w:pStyle w:val="TableParagraph"/>
              <w:spacing w:line="168" w:lineRule="exact"/>
              <w:ind w:left="69"/>
              <w:rPr>
                <w:b/>
                <w:i/>
                <w:sz w:val="16"/>
              </w:rPr>
            </w:pPr>
            <w:r>
              <w:rPr>
                <w:b/>
                <w:i/>
                <w:sz w:val="16"/>
                <w:u w:val="single"/>
              </w:rPr>
              <w:t>Costes</w:t>
            </w:r>
            <w:r>
              <w:rPr>
                <w:b/>
                <w:i/>
                <w:spacing w:val="-7"/>
                <w:sz w:val="16"/>
                <w:u w:val="single"/>
              </w:rPr>
              <w:t> </w:t>
            </w:r>
            <w:r>
              <w:rPr>
                <w:b/>
                <w:i/>
                <w:spacing w:val="-2"/>
                <w:sz w:val="16"/>
                <w:u w:val="single"/>
              </w:rPr>
              <w:t>brutos</w:t>
            </w:r>
          </w:p>
        </w:tc>
        <w:tc>
          <w:tcPr>
            <w:tcW w:w="1291" w:type="dxa"/>
            <w:tcBorders>
              <w:top w:val="single" w:sz="4" w:space="0" w:color="000000"/>
              <w:bottom w:val="single" w:sz="4" w:space="0" w:color="000000"/>
            </w:tcBorders>
          </w:tcPr>
          <w:p>
            <w:pPr>
              <w:pStyle w:val="TableParagraph"/>
              <w:spacing w:line="300" w:lineRule="exact"/>
              <w:ind w:left="213" w:firstLine="182"/>
              <w:rPr>
                <w:b/>
                <w:sz w:val="16"/>
              </w:rPr>
            </w:pPr>
            <w:r>
              <w:rPr>
                <w:b/>
                <w:spacing w:val="-2"/>
                <w:sz w:val="16"/>
              </w:rPr>
              <w:t>Saldo 31/12/2024</w:t>
            </w:r>
          </w:p>
        </w:tc>
        <w:tc>
          <w:tcPr>
            <w:tcW w:w="1143" w:type="dxa"/>
            <w:tcBorders>
              <w:top w:val="single" w:sz="4" w:space="0" w:color="000000"/>
              <w:bottom w:val="single" w:sz="4" w:space="0" w:color="000000"/>
            </w:tcBorders>
          </w:tcPr>
          <w:p>
            <w:pPr>
              <w:pStyle w:val="TableParagraph"/>
              <w:rPr>
                <w:sz w:val="16"/>
              </w:rPr>
            </w:pPr>
          </w:p>
          <w:p>
            <w:pPr>
              <w:pStyle w:val="TableParagraph"/>
              <w:spacing w:before="40"/>
              <w:rPr>
                <w:sz w:val="16"/>
              </w:rPr>
            </w:pPr>
          </w:p>
          <w:p>
            <w:pPr>
              <w:pStyle w:val="TableParagraph"/>
              <w:spacing w:line="171" w:lineRule="exact" w:before="1"/>
              <w:ind w:left="334"/>
              <w:rPr>
                <w:b/>
                <w:sz w:val="16"/>
              </w:rPr>
            </w:pPr>
            <w:r>
              <w:rPr>
                <w:b/>
                <w:spacing w:val="-2"/>
                <w:sz w:val="16"/>
              </w:rPr>
              <w:t>Altas</w:t>
            </w:r>
          </w:p>
        </w:tc>
        <w:tc>
          <w:tcPr>
            <w:tcW w:w="1136" w:type="dxa"/>
            <w:tcBorders>
              <w:top w:val="single" w:sz="4" w:space="0" w:color="000000"/>
              <w:bottom w:val="single" w:sz="4" w:space="0" w:color="000000"/>
            </w:tcBorders>
          </w:tcPr>
          <w:p>
            <w:pPr>
              <w:pStyle w:val="TableParagraph"/>
              <w:rPr>
                <w:sz w:val="16"/>
              </w:rPr>
            </w:pPr>
          </w:p>
          <w:p>
            <w:pPr>
              <w:pStyle w:val="TableParagraph"/>
              <w:spacing w:before="40"/>
              <w:rPr>
                <w:sz w:val="16"/>
              </w:rPr>
            </w:pPr>
          </w:p>
          <w:p>
            <w:pPr>
              <w:pStyle w:val="TableParagraph"/>
              <w:spacing w:line="171" w:lineRule="exact" w:before="1"/>
              <w:ind w:left="314"/>
              <w:rPr>
                <w:b/>
                <w:sz w:val="16"/>
              </w:rPr>
            </w:pPr>
            <w:r>
              <w:rPr>
                <w:b/>
                <w:spacing w:val="-2"/>
                <w:sz w:val="16"/>
              </w:rPr>
              <w:t>Bajas</w:t>
            </w:r>
          </w:p>
        </w:tc>
        <w:tc>
          <w:tcPr>
            <w:tcW w:w="1192" w:type="dxa"/>
            <w:tcBorders>
              <w:top w:val="single" w:sz="4" w:space="0" w:color="000000"/>
              <w:bottom w:val="single" w:sz="4" w:space="0" w:color="000000"/>
            </w:tcBorders>
          </w:tcPr>
          <w:p>
            <w:pPr>
              <w:pStyle w:val="TableParagraph"/>
              <w:rPr>
                <w:sz w:val="16"/>
              </w:rPr>
            </w:pPr>
          </w:p>
          <w:p>
            <w:pPr>
              <w:pStyle w:val="TableParagraph"/>
              <w:spacing w:before="40"/>
              <w:rPr>
                <w:sz w:val="16"/>
              </w:rPr>
            </w:pPr>
          </w:p>
          <w:p>
            <w:pPr>
              <w:pStyle w:val="TableParagraph"/>
              <w:spacing w:line="171" w:lineRule="exact" w:before="1"/>
              <w:ind w:left="132"/>
              <w:rPr>
                <w:b/>
                <w:sz w:val="16"/>
              </w:rPr>
            </w:pPr>
            <w:r>
              <w:rPr>
                <w:b/>
                <w:spacing w:val="-2"/>
                <w:sz w:val="16"/>
              </w:rPr>
              <w:t>Traspasos</w:t>
            </w:r>
          </w:p>
        </w:tc>
        <w:tc>
          <w:tcPr>
            <w:tcW w:w="1202" w:type="dxa"/>
            <w:tcBorders>
              <w:top w:val="single" w:sz="4" w:space="0" w:color="000000"/>
              <w:bottom w:val="single" w:sz="4" w:space="0" w:color="000000"/>
              <w:right w:val="single" w:sz="4" w:space="0" w:color="000000"/>
            </w:tcBorders>
          </w:tcPr>
          <w:p>
            <w:pPr>
              <w:pStyle w:val="TableParagraph"/>
              <w:spacing w:line="300" w:lineRule="exact"/>
              <w:ind w:left="165" w:firstLine="182"/>
              <w:rPr>
                <w:b/>
                <w:sz w:val="16"/>
              </w:rPr>
            </w:pPr>
            <w:r>
              <w:rPr>
                <w:b/>
                <w:spacing w:val="-2"/>
                <w:sz w:val="16"/>
              </w:rPr>
              <w:t>Saldo 31/12/2025</w:t>
            </w:r>
          </w:p>
        </w:tc>
      </w:tr>
      <w:tr>
        <w:trPr>
          <w:trHeight w:val="365" w:hRule="atLeast"/>
        </w:trPr>
        <w:tc>
          <w:tcPr>
            <w:tcW w:w="2765" w:type="dxa"/>
            <w:vMerge w:val="restart"/>
            <w:tcBorders>
              <w:left w:val="single" w:sz="4" w:space="0" w:color="000000"/>
              <w:bottom w:val="single" w:sz="4" w:space="0" w:color="000000"/>
            </w:tcBorders>
          </w:tcPr>
          <w:p>
            <w:pPr>
              <w:pStyle w:val="TableParagraph"/>
              <w:spacing w:line="391" w:lineRule="auto" w:before="113"/>
              <w:ind w:left="69"/>
              <w:rPr>
                <w:sz w:val="16"/>
              </w:rPr>
            </w:pPr>
            <w:r>
              <w:rPr>
                <w:sz w:val="16"/>
              </w:rPr>
              <w:t>Terrenos y construcciones Instalaciones</w:t>
            </w:r>
            <w:r>
              <w:rPr>
                <w:spacing w:val="-12"/>
                <w:sz w:val="16"/>
              </w:rPr>
              <w:t> </w:t>
            </w:r>
            <w:r>
              <w:rPr>
                <w:sz w:val="16"/>
              </w:rPr>
              <w:t>Técnicas</w:t>
            </w:r>
            <w:r>
              <w:rPr>
                <w:spacing w:val="-11"/>
                <w:sz w:val="16"/>
              </w:rPr>
              <w:t> </w:t>
            </w:r>
            <w:r>
              <w:rPr>
                <w:sz w:val="16"/>
              </w:rPr>
              <w:t>y</w:t>
            </w:r>
            <w:r>
              <w:rPr>
                <w:spacing w:val="-11"/>
                <w:sz w:val="16"/>
              </w:rPr>
              <w:t> </w:t>
            </w:r>
            <w:r>
              <w:rPr>
                <w:sz w:val="16"/>
              </w:rPr>
              <w:t>maquinaria Otras instalac, utillaje y mobiliario Elementos de transporte</w:t>
            </w:r>
          </w:p>
          <w:p>
            <w:pPr>
              <w:pStyle w:val="TableParagraph"/>
              <w:ind w:left="69"/>
              <w:rPr>
                <w:sz w:val="16"/>
              </w:rPr>
            </w:pPr>
            <w:r>
              <w:rPr>
                <w:sz w:val="16"/>
              </w:rPr>
              <w:t>Otro </w:t>
            </w:r>
            <w:r>
              <w:rPr>
                <w:spacing w:val="-2"/>
                <w:sz w:val="16"/>
              </w:rPr>
              <w:t>inmovilizado</w:t>
            </w:r>
          </w:p>
          <w:p>
            <w:pPr>
              <w:pStyle w:val="TableParagraph"/>
              <w:spacing w:before="116"/>
              <w:ind w:left="69"/>
              <w:rPr>
                <w:sz w:val="16"/>
              </w:rPr>
            </w:pPr>
            <w:r>
              <w:rPr>
                <w:sz w:val="16"/>
              </w:rPr>
              <w:t>Inmovilizado</w:t>
            </w:r>
            <w:r>
              <w:rPr>
                <w:spacing w:val="-5"/>
                <w:sz w:val="16"/>
              </w:rPr>
              <w:t> </w:t>
            </w:r>
            <w:r>
              <w:rPr>
                <w:sz w:val="16"/>
              </w:rPr>
              <w:t>en</w:t>
            </w:r>
            <w:r>
              <w:rPr>
                <w:spacing w:val="-6"/>
                <w:sz w:val="16"/>
              </w:rPr>
              <w:t> </w:t>
            </w:r>
            <w:r>
              <w:rPr>
                <w:spacing w:val="-2"/>
                <w:sz w:val="16"/>
              </w:rPr>
              <w:t>curso</w:t>
            </w:r>
          </w:p>
          <w:p>
            <w:pPr>
              <w:pStyle w:val="TableParagraph"/>
              <w:spacing w:before="66"/>
              <w:ind w:left="2311"/>
              <w:rPr>
                <w:b/>
                <w:sz w:val="16"/>
              </w:rPr>
            </w:pPr>
            <w:r>
              <w:rPr>
                <w:b/>
                <w:spacing w:val="-2"/>
                <w:sz w:val="16"/>
              </w:rPr>
              <w:t>Total</w:t>
            </w:r>
          </w:p>
          <w:p>
            <w:pPr>
              <w:pStyle w:val="TableParagraph"/>
              <w:spacing w:before="2"/>
              <w:rPr>
                <w:sz w:val="16"/>
              </w:rPr>
            </w:pPr>
          </w:p>
          <w:p>
            <w:pPr>
              <w:pStyle w:val="TableParagraph"/>
              <w:ind w:left="69"/>
              <w:rPr>
                <w:b/>
                <w:i/>
                <w:sz w:val="16"/>
              </w:rPr>
            </w:pPr>
            <w:r>
              <w:rPr>
                <w:b/>
                <w:i/>
                <w:sz w:val="16"/>
                <w:u w:val="single"/>
              </w:rPr>
              <w:t>Amortización</w:t>
            </w:r>
            <w:r>
              <w:rPr>
                <w:b/>
                <w:i/>
                <w:spacing w:val="-9"/>
                <w:sz w:val="16"/>
                <w:u w:val="single"/>
              </w:rPr>
              <w:t> </w:t>
            </w:r>
            <w:r>
              <w:rPr>
                <w:b/>
                <w:i/>
                <w:spacing w:val="-2"/>
                <w:sz w:val="16"/>
                <w:u w:val="single"/>
              </w:rPr>
              <w:t>Acumulada</w:t>
            </w:r>
          </w:p>
          <w:p>
            <w:pPr>
              <w:pStyle w:val="TableParagraph"/>
              <w:spacing w:before="116"/>
              <w:ind w:left="69"/>
              <w:rPr>
                <w:sz w:val="16"/>
              </w:rPr>
            </w:pPr>
            <w:r>
              <w:rPr>
                <w:spacing w:val="-2"/>
                <w:sz w:val="16"/>
              </w:rPr>
              <w:t>Construcciones</w:t>
            </w:r>
          </w:p>
          <w:p>
            <w:pPr>
              <w:pStyle w:val="TableParagraph"/>
              <w:spacing w:line="391" w:lineRule="auto" w:before="116"/>
              <w:ind w:left="69"/>
              <w:rPr>
                <w:sz w:val="16"/>
              </w:rPr>
            </w:pPr>
            <w:r>
              <w:rPr>
                <w:sz w:val="16"/>
              </w:rPr>
              <w:t>Instalaciones</w:t>
            </w:r>
            <w:r>
              <w:rPr>
                <w:spacing w:val="-12"/>
                <w:sz w:val="16"/>
              </w:rPr>
              <w:t> </w:t>
            </w:r>
            <w:r>
              <w:rPr>
                <w:sz w:val="16"/>
              </w:rPr>
              <w:t>Técnicas</w:t>
            </w:r>
            <w:r>
              <w:rPr>
                <w:spacing w:val="-11"/>
                <w:sz w:val="16"/>
              </w:rPr>
              <w:t> </w:t>
            </w:r>
            <w:r>
              <w:rPr>
                <w:sz w:val="16"/>
              </w:rPr>
              <w:t>y</w:t>
            </w:r>
            <w:r>
              <w:rPr>
                <w:spacing w:val="-11"/>
                <w:sz w:val="16"/>
              </w:rPr>
              <w:t> </w:t>
            </w:r>
            <w:r>
              <w:rPr>
                <w:sz w:val="16"/>
              </w:rPr>
              <w:t>maquinaria Otras instalac, utillaje y mobiliario Elementos de transporte</w:t>
            </w:r>
          </w:p>
          <w:p>
            <w:pPr>
              <w:pStyle w:val="TableParagraph"/>
              <w:ind w:left="69"/>
              <w:rPr>
                <w:sz w:val="16"/>
              </w:rPr>
            </w:pPr>
            <w:r>
              <w:rPr>
                <w:sz w:val="16"/>
              </w:rPr>
              <w:t>Otro </w:t>
            </w:r>
            <w:r>
              <w:rPr>
                <w:spacing w:val="-2"/>
                <w:sz w:val="16"/>
              </w:rPr>
              <w:t>inmovilizado</w:t>
            </w:r>
          </w:p>
          <w:p>
            <w:pPr>
              <w:pStyle w:val="TableParagraph"/>
              <w:spacing w:before="66"/>
              <w:ind w:left="2311"/>
              <w:rPr>
                <w:b/>
                <w:sz w:val="16"/>
              </w:rPr>
            </w:pPr>
            <w:r>
              <w:rPr>
                <w:b/>
                <w:spacing w:val="-2"/>
                <w:sz w:val="16"/>
              </w:rPr>
              <w:t>Total</w:t>
            </w:r>
          </w:p>
          <w:p>
            <w:pPr>
              <w:pStyle w:val="TableParagraph"/>
              <w:spacing w:before="128"/>
              <w:ind w:left="69"/>
              <w:rPr>
                <w:b/>
                <w:i/>
                <w:sz w:val="16"/>
              </w:rPr>
            </w:pPr>
            <w:r>
              <w:rPr>
                <w:b/>
                <w:i/>
                <w:spacing w:val="-2"/>
                <w:sz w:val="16"/>
                <w:u w:val="single"/>
              </w:rPr>
              <w:t>Deterioro</w:t>
            </w:r>
          </w:p>
          <w:p>
            <w:pPr>
              <w:pStyle w:val="TableParagraph"/>
              <w:spacing w:before="183"/>
              <w:ind w:left="69"/>
              <w:rPr>
                <w:sz w:val="16"/>
              </w:rPr>
            </w:pPr>
            <w:r>
              <w:rPr>
                <w:sz w:val="16"/>
              </w:rPr>
              <w:t>Elementos</w:t>
            </w:r>
            <w:r>
              <w:rPr>
                <w:spacing w:val="-1"/>
                <w:sz w:val="16"/>
              </w:rPr>
              <w:t> </w:t>
            </w:r>
            <w:r>
              <w:rPr>
                <w:sz w:val="16"/>
              </w:rPr>
              <w:t>de</w:t>
            </w:r>
            <w:r>
              <w:rPr>
                <w:spacing w:val="-5"/>
                <w:sz w:val="16"/>
              </w:rPr>
              <w:t> </w:t>
            </w:r>
            <w:r>
              <w:rPr>
                <w:spacing w:val="-2"/>
                <w:sz w:val="16"/>
              </w:rPr>
              <w:t>transporte</w:t>
            </w:r>
          </w:p>
          <w:p>
            <w:pPr>
              <w:pStyle w:val="TableParagraph"/>
              <w:spacing w:before="66"/>
              <w:ind w:left="2311"/>
              <w:rPr>
                <w:b/>
                <w:sz w:val="16"/>
              </w:rPr>
            </w:pPr>
            <w:r>
              <w:rPr>
                <w:b/>
                <w:spacing w:val="-2"/>
                <w:sz w:val="16"/>
              </w:rPr>
              <w:t>Total</w:t>
            </w:r>
          </w:p>
          <w:p>
            <w:pPr>
              <w:pStyle w:val="TableParagraph"/>
              <w:spacing w:before="128"/>
              <w:ind w:left="2354"/>
              <w:rPr>
                <w:b/>
                <w:sz w:val="16"/>
              </w:rPr>
            </w:pPr>
            <w:r>
              <w:rPr>
                <w:b/>
                <w:spacing w:val="-5"/>
                <w:sz w:val="16"/>
              </w:rPr>
              <w:t>VNC</w:t>
            </w:r>
          </w:p>
        </w:tc>
        <w:tc>
          <w:tcPr>
            <w:tcW w:w="1291" w:type="dxa"/>
            <w:tcBorders>
              <w:top w:val="single" w:sz="4" w:space="0" w:color="000000"/>
            </w:tcBorders>
          </w:tcPr>
          <w:p>
            <w:pPr>
              <w:pStyle w:val="TableParagraph"/>
              <w:spacing w:before="137"/>
              <w:ind w:right="131"/>
              <w:jc w:val="right"/>
              <w:rPr>
                <w:sz w:val="14"/>
              </w:rPr>
            </w:pPr>
            <w:r>
              <w:rPr>
                <w:spacing w:val="-2"/>
                <w:sz w:val="14"/>
              </w:rPr>
              <w:t>14.858.942,00</w:t>
            </w:r>
          </w:p>
        </w:tc>
        <w:tc>
          <w:tcPr>
            <w:tcW w:w="1143" w:type="dxa"/>
            <w:tcBorders>
              <w:top w:val="single" w:sz="4" w:space="0" w:color="000000"/>
            </w:tcBorders>
          </w:tcPr>
          <w:p>
            <w:pPr>
              <w:pStyle w:val="TableParagraph"/>
              <w:rPr>
                <w:rFonts w:ascii="Times New Roman"/>
                <w:sz w:val="14"/>
              </w:rPr>
            </w:pPr>
          </w:p>
        </w:tc>
        <w:tc>
          <w:tcPr>
            <w:tcW w:w="1136" w:type="dxa"/>
            <w:tcBorders>
              <w:top w:val="single" w:sz="4" w:space="0" w:color="000000"/>
            </w:tcBorders>
          </w:tcPr>
          <w:p>
            <w:pPr>
              <w:pStyle w:val="TableParagraph"/>
              <w:rPr>
                <w:rFonts w:ascii="Times New Roman"/>
                <w:sz w:val="14"/>
              </w:rPr>
            </w:pPr>
          </w:p>
        </w:tc>
        <w:tc>
          <w:tcPr>
            <w:tcW w:w="1192" w:type="dxa"/>
            <w:tcBorders>
              <w:top w:val="single" w:sz="4" w:space="0" w:color="000000"/>
            </w:tcBorders>
          </w:tcPr>
          <w:p>
            <w:pPr>
              <w:pStyle w:val="TableParagraph"/>
              <w:rPr>
                <w:rFonts w:ascii="Times New Roman"/>
                <w:sz w:val="14"/>
              </w:rPr>
            </w:pPr>
          </w:p>
        </w:tc>
        <w:tc>
          <w:tcPr>
            <w:tcW w:w="1202" w:type="dxa"/>
            <w:tcBorders>
              <w:top w:val="single" w:sz="4" w:space="0" w:color="000000"/>
              <w:right w:val="single" w:sz="4" w:space="0" w:color="000000"/>
            </w:tcBorders>
          </w:tcPr>
          <w:p>
            <w:pPr>
              <w:pStyle w:val="TableParagraph"/>
              <w:spacing w:before="137"/>
              <w:ind w:right="67"/>
              <w:jc w:val="right"/>
              <w:rPr>
                <w:sz w:val="14"/>
              </w:rPr>
            </w:pPr>
            <w:r>
              <w:rPr>
                <w:spacing w:val="-2"/>
                <w:sz w:val="14"/>
              </w:rPr>
              <w:t>14.858.942,00</w:t>
            </w:r>
          </w:p>
        </w:tc>
      </w:tr>
      <w:tr>
        <w:trPr>
          <w:trHeight w:val="290" w:hRule="atLeast"/>
        </w:trPr>
        <w:tc>
          <w:tcPr>
            <w:tcW w:w="2765" w:type="dxa"/>
            <w:vMerge/>
            <w:tcBorders>
              <w:top w:val="nil"/>
              <w:left w:val="single" w:sz="4" w:space="0" w:color="000000"/>
              <w:bottom w:val="single" w:sz="4" w:space="0" w:color="000000"/>
            </w:tcBorders>
          </w:tcPr>
          <w:p>
            <w:pPr>
              <w:rPr>
                <w:sz w:val="2"/>
                <w:szCs w:val="2"/>
              </w:rPr>
            </w:pPr>
          </w:p>
        </w:tc>
        <w:tc>
          <w:tcPr>
            <w:tcW w:w="1291" w:type="dxa"/>
          </w:tcPr>
          <w:p>
            <w:pPr>
              <w:pStyle w:val="TableParagraph"/>
              <w:spacing w:before="62"/>
              <w:ind w:right="132"/>
              <w:jc w:val="right"/>
              <w:rPr>
                <w:sz w:val="14"/>
              </w:rPr>
            </w:pPr>
            <w:r>
              <w:rPr>
                <w:spacing w:val="-2"/>
                <w:sz w:val="14"/>
              </w:rPr>
              <w:t>3.719.070,36</w:t>
            </w:r>
          </w:p>
        </w:tc>
        <w:tc>
          <w:tcPr>
            <w:tcW w:w="1143" w:type="dxa"/>
          </w:tcPr>
          <w:p>
            <w:pPr>
              <w:pStyle w:val="TableParagraph"/>
              <w:spacing w:before="62"/>
              <w:ind w:right="92"/>
              <w:jc w:val="right"/>
              <w:rPr>
                <w:sz w:val="14"/>
              </w:rPr>
            </w:pPr>
            <w:r>
              <w:rPr>
                <w:spacing w:val="-2"/>
                <w:sz w:val="14"/>
              </w:rPr>
              <w:t>10.647,02</w:t>
            </w:r>
          </w:p>
        </w:tc>
        <w:tc>
          <w:tcPr>
            <w:tcW w:w="1136" w:type="dxa"/>
          </w:tcPr>
          <w:p>
            <w:pPr>
              <w:pStyle w:val="TableParagraph"/>
              <w:rPr>
                <w:rFonts w:ascii="Times New Roman"/>
                <w:sz w:val="14"/>
              </w:rPr>
            </w:pPr>
          </w:p>
        </w:tc>
        <w:tc>
          <w:tcPr>
            <w:tcW w:w="1192" w:type="dxa"/>
          </w:tcPr>
          <w:p>
            <w:pPr>
              <w:pStyle w:val="TableParagraph"/>
              <w:spacing w:before="62"/>
              <w:ind w:right="137"/>
              <w:jc w:val="right"/>
              <w:rPr>
                <w:sz w:val="14"/>
              </w:rPr>
            </w:pPr>
            <w:r>
              <w:rPr>
                <w:spacing w:val="-2"/>
                <w:sz w:val="14"/>
              </w:rPr>
              <w:t>1.609.259,86</w:t>
            </w:r>
          </w:p>
        </w:tc>
        <w:tc>
          <w:tcPr>
            <w:tcW w:w="1202" w:type="dxa"/>
            <w:tcBorders>
              <w:right w:val="single" w:sz="4" w:space="0" w:color="000000"/>
            </w:tcBorders>
          </w:tcPr>
          <w:p>
            <w:pPr>
              <w:pStyle w:val="TableParagraph"/>
              <w:spacing w:before="62"/>
              <w:ind w:right="67"/>
              <w:jc w:val="right"/>
              <w:rPr>
                <w:sz w:val="14"/>
              </w:rPr>
            </w:pPr>
            <w:r>
              <w:rPr>
                <w:spacing w:val="-2"/>
                <w:sz w:val="14"/>
              </w:rPr>
              <w:t>5.338.977,24</w:t>
            </w:r>
          </w:p>
        </w:tc>
      </w:tr>
      <w:tr>
        <w:trPr>
          <w:trHeight w:val="290" w:hRule="atLeast"/>
        </w:trPr>
        <w:tc>
          <w:tcPr>
            <w:tcW w:w="2765" w:type="dxa"/>
            <w:vMerge/>
            <w:tcBorders>
              <w:top w:val="nil"/>
              <w:left w:val="single" w:sz="4" w:space="0" w:color="000000"/>
              <w:bottom w:val="single" w:sz="4" w:space="0" w:color="000000"/>
            </w:tcBorders>
          </w:tcPr>
          <w:p>
            <w:pPr>
              <w:rPr>
                <w:sz w:val="2"/>
                <w:szCs w:val="2"/>
              </w:rPr>
            </w:pPr>
          </w:p>
        </w:tc>
        <w:tc>
          <w:tcPr>
            <w:tcW w:w="1291" w:type="dxa"/>
          </w:tcPr>
          <w:p>
            <w:pPr>
              <w:pStyle w:val="TableParagraph"/>
              <w:spacing w:before="62"/>
              <w:ind w:right="132"/>
              <w:jc w:val="right"/>
              <w:rPr>
                <w:sz w:val="14"/>
              </w:rPr>
            </w:pPr>
            <w:r>
              <w:rPr>
                <w:spacing w:val="-2"/>
                <w:sz w:val="14"/>
              </w:rPr>
              <w:t>1.618.041,26</w:t>
            </w:r>
          </w:p>
        </w:tc>
        <w:tc>
          <w:tcPr>
            <w:tcW w:w="1143" w:type="dxa"/>
          </w:tcPr>
          <w:p>
            <w:pPr>
              <w:pStyle w:val="TableParagraph"/>
              <w:spacing w:before="62"/>
              <w:ind w:right="92"/>
              <w:jc w:val="right"/>
              <w:rPr>
                <w:sz w:val="14"/>
              </w:rPr>
            </w:pPr>
            <w:r>
              <w:rPr>
                <w:spacing w:val="-2"/>
                <w:sz w:val="14"/>
              </w:rPr>
              <w:t>27.230,31</w:t>
            </w:r>
          </w:p>
        </w:tc>
        <w:tc>
          <w:tcPr>
            <w:tcW w:w="1136" w:type="dxa"/>
          </w:tcPr>
          <w:p>
            <w:pPr>
              <w:pStyle w:val="TableParagraph"/>
              <w:rPr>
                <w:rFonts w:ascii="Times New Roman"/>
                <w:sz w:val="14"/>
              </w:rPr>
            </w:pPr>
          </w:p>
        </w:tc>
        <w:tc>
          <w:tcPr>
            <w:tcW w:w="1192" w:type="dxa"/>
          </w:tcPr>
          <w:p>
            <w:pPr>
              <w:pStyle w:val="TableParagraph"/>
              <w:rPr>
                <w:rFonts w:ascii="Times New Roman"/>
                <w:sz w:val="14"/>
              </w:rPr>
            </w:pPr>
          </w:p>
        </w:tc>
        <w:tc>
          <w:tcPr>
            <w:tcW w:w="1202" w:type="dxa"/>
            <w:tcBorders>
              <w:right w:val="single" w:sz="4" w:space="0" w:color="000000"/>
            </w:tcBorders>
          </w:tcPr>
          <w:p>
            <w:pPr>
              <w:pStyle w:val="TableParagraph"/>
              <w:spacing w:before="62"/>
              <w:ind w:right="67"/>
              <w:jc w:val="right"/>
              <w:rPr>
                <w:sz w:val="14"/>
              </w:rPr>
            </w:pPr>
            <w:r>
              <w:rPr>
                <w:spacing w:val="-2"/>
                <w:sz w:val="14"/>
              </w:rPr>
              <w:t>1.645.271,57</w:t>
            </w:r>
          </w:p>
        </w:tc>
      </w:tr>
      <w:tr>
        <w:trPr>
          <w:trHeight w:val="290" w:hRule="atLeast"/>
        </w:trPr>
        <w:tc>
          <w:tcPr>
            <w:tcW w:w="2765" w:type="dxa"/>
            <w:vMerge/>
            <w:tcBorders>
              <w:top w:val="nil"/>
              <w:left w:val="single" w:sz="4" w:space="0" w:color="000000"/>
              <w:bottom w:val="single" w:sz="4" w:space="0" w:color="000000"/>
            </w:tcBorders>
          </w:tcPr>
          <w:p>
            <w:pPr>
              <w:rPr>
                <w:sz w:val="2"/>
                <w:szCs w:val="2"/>
              </w:rPr>
            </w:pPr>
          </w:p>
        </w:tc>
        <w:tc>
          <w:tcPr>
            <w:tcW w:w="1291" w:type="dxa"/>
          </w:tcPr>
          <w:p>
            <w:pPr>
              <w:pStyle w:val="TableParagraph"/>
              <w:spacing w:before="62"/>
              <w:ind w:right="131"/>
              <w:jc w:val="right"/>
              <w:rPr>
                <w:sz w:val="14"/>
              </w:rPr>
            </w:pPr>
            <w:r>
              <w:rPr>
                <w:spacing w:val="-2"/>
                <w:sz w:val="14"/>
              </w:rPr>
              <w:t>76.662.536,44</w:t>
            </w:r>
          </w:p>
        </w:tc>
        <w:tc>
          <w:tcPr>
            <w:tcW w:w="1143" w:type="dxa"/>
          </w:tcPr>
          <w:p>
            <w:pPr>
              <w:pStyle w:val="TableParagraph"/>
              <w:spacing w:before="62"/>
              <w:ind w:right="91"/>
              <w:jc w:val="right"/>
              <w:rPr>
                <w:sz w:val="14"/>
              </w:rPr>
            </w:pPr>
            <w:r>
              <w:rPr>
                <w:spacing w:val="-2"/>
                <w:sz w:val="14"/>
              </w:rPr>
              <w:t>11.608.500,00</w:t>
            </w:r>
          </w:p>
        </w:tc>
        <w:tc>
          <w:tcPr>
            <w:tcW w:w="1136" w:type="dxa"/>
          </w:tcPr>
          <w:p>
            <w:pPr>
              <w:pStyle w:val="TableParagraph"/>
              <w:spacing w:before="62"/>
              <w:ind w:right="125"/>
              <w:jc w:val="right"/>
              <w:rPr>
                <w:sz w:val="14"/>
              </w:rPr>
            </w:pPr>
            <w:r>
              <w:rPr>
                <w:spacing w:val="-2"/>
                <w:sz w:val="14"/>
              </w:rPr>
              <w:t>(2.236.876,89)</w:t>
            </w:r>
          </w:p>
        </w:tc>
        <w:tc>
          <w:tcPr>
            <w:tcW w:w="1192" w:type="dxa"/>
          </w:tcPr>
          <w:p>
            <w:pPr>
              <w:pStyle w:val="TableParagraph"/>
              <w:rPr>
                <w:rFonts w:ascii="Times New Roman"/>
                <w:sz w:val="14"/>
              </w:rPr>
            </w:pPr>
          </w:p>
        </w:tc>
        <w:tc>
          <w:tcPr>
            <w:tcW w:w="1202" w:type="dxa"/>
            <w:tcBorders>
              <w:right w:val="single" w:sz="4" w:space="0" w:color="000000"/>
            </w:tcBorders>
          </w:tcPr>
          <w:p>
            <w:pPr>
              <w:pStyle w:val="TableParagraph"/>
              <w:spacing w:before="62"/>
              <w:ind w:right="67"/>
              <w:jc w:val="right"/>
              <w:rPr>
                <w:sz w:val="14"/>
              </w:rPr>
            </w:pPr>
            <w:r>
              <w:rPr>
                <w:spacing w:val="-2"/>
                <w:sz w:val="14"/>
              </w:rPr>
              <w:t>86.034.159,55</w:t>
            </w:r>
          </w:p>
        </w:tc>
      </w:tr>
      <w:tr>
        <w:trPr>
          <w:trHeight w:val="290" w:hRule="atLeast"/>
        </w:trPr>
        <w:tc>
          <w:tcPr>
            <w:tcW w:w="2765" w:type="dxa"/>
            <w:vMerge/>
            <w:tcBorders>
              <w:top w:val="nil"/>
              <w:left w:val="single" w:sz="4" w:space="0" w:color="000000"/>
              <w:bottom w:val="single" w:sz="4" w:space="0" w:color="000000"/>
            </w:tcBorders>
          </w:tcPr>
          <w:p>
            <w:pPr>
              <w:rPr>
                <w:sz w:val="2"/>
                <w:szCs w:val="2"/>
              </w:rPr>
            </w:pPr>
          </w:p>
        </w:tc>
        <w:tc>
          <w:tcPr>
            <w:tcW w:w="1291" w:type="dxa"/>
          </w:tcPr>
          <w:p>
            <w:pPr>
              <w:pStyle w:val="TableParagraph"/>
              <w:spacing w:before="62"/>
              <w:ind w:right="132"/>
              <w:jc w:val="right"/>
              <w:rPr>
                <w:sz w:val="14"/>
              </w:rPr>
            </w:pPr>
            <w:r>
              <w:rPr>
                <w:spacing w:val="-2"/>
                <w:sz w:val="14"/>
              </w:rPr>
              <w:t>8.043.327,30</w:t>
            </w:r>
          </w:p>
        </w:tc>
        <w:tc>
          <w:tcPr>
            <w:tcW w:w="1143" w:type="dxa"/>
          </w:tcPr>
          <w:p>
            <w:pPr>
              <w:pStyle w:val="TableParagraph"/>
              <w:spacing w:before="62"/>
              <w:ind w:right="91"/>
              <w:jc w:val="right"/>
              <w:rPr>
                <w:sz w:val="14"/>
              </w:rPr>
            </w:pPr>
            <w:r>
              <w:rPr>
                <w:spacing w:val="-2"/>
                <w:sz w:val="14"/>
              </w:rPr>
              <w:t>128.328,29</w:t>
            </w:r>
          </w:p>
        </w:tc>
        <w:tc>
          <w:tcPr>
            <w:tcW w:w="1136" w:type="dxa"/>
          </w:tcPr>
          <w:p>
            <w:pPr>
              <w:pStyle w:val="TableParagraph"/>
              <w:spacing w:before="62"/>
              <w:ind w:right="126"/>
              <w:jc w:val="right"/>
              <w:rPr>
                <w:sz w:val="14"/>
              </w:rPr>
            </w:pPr>
            <w:r>
              <w:rPr>
                <w:spacing w:val="-2"/>
                <w:sz w:val="14"/>
              </w:rPr>
              <w:t>(607,34)</w:t>
            </w:r>
          </w:p>
        </w:tc>
        <w:tc>
          <w:tcPr>
            <w:tcW w:w="1192" w:type="dxa"/>
          </w:tcPr>
          <w:p>
            <w:pPr>
              <w:pStyle w:val="TableParagraph"/>
              <w:rPr>
                <w:rFonts w:ascii="Times New Roman"/>
                <w:sz w:val="14"/>
              </w:rPr>
            </w:pPr>
          </w:p>
        </w:tc>
        <w:tc>
          <w:tcPr>
            <w:tcW w:w="1202" w:type="dxa"/>
            <w:tcBorders>
              <w:right w:val="single" w:sz="4" w:space="0" w:color="000000"/>
            </w:tcBorders>
          </w:tcPr>
          <w:p>
            <w:pPr>
              <w:pStyle w:val="TableParagraph"/>
              <w:spacing w:before="62"/>
              <w:ind w:right="67"/>
              <w:jc w:val="right"/>
              <w:rPr>
                <w:sz w:val="14"/>
              </w:rPr>
            </w:pPr>
            <w:r>
              <w:rPr>
                <w:spacing w:val="-2"/>
                <w:sz w:val="14"/>
              </w:rPr>
              <w:t>8.171.048,25</w:t>
            </w:r>
          </w:p>
        </w:tc>
      </w:tr>
      <w:tr>
        <w:trPr>
          <w:trHeight w:val="224" w:hRule="atLeast"/>
        </w:trPr>
        <w:tc>
          <w:tcPr>
            <w:tcW w:w="2765" w:type="dxa"/>
            <w:vMerge/>
            <w:tcBorders>
              <w:top w:val="nil"/>
              <w:left w:val="single" w:sz="4" w:space="0" w:color="000000"/>
              <w:bottom w:val="single" w:sz="4" w:space="0" w:color="000000"/>
            </w:tcBorders>
          </w:tcPr>
          <w:p>
            <w:pPr>
              <w:rPr>
                <w:sz w:val="2"/>
                <w:szCs w:val="2"/>
              </w:rPr>
            </w:pPr>
          </w:p>
        </w:tc>
        <w:tc>
          <w:tcPr>
            <w:tcW w:w="1291" w:type="dxa"/>
            <w:tcBorders>
              <w:bottom w:val="single" w:sz="4" w:space="0" w:color="000000"/>
            </w:tcBorders>
          </w:tcPr>
          <w:p>
            <w:pPr>
              <w:pStyle w:val="TableParagraph"/>
              <w:spacing w:line="142" w:lineRule="exact" w:before="62"/>
              <w:ind w:right="131"/>
              <w:jc w:val="right"/>
              <w:rPr>
                <w:sz w:val="14"/>
              </w:rPr>
            </w:pPr>
            <w:r>
              <w:rPr>
                <w:spacing w:val="-2"/>
                <w:sz w:val="14"/>
              </w:rPr>
              <w:t>886.135,48</w:t>
            </w:r>
          </w:p>
        </w:tc>
        <w:tc>
          <w:tcPr>
            <w:tcW w:w="1143" w:type="dxa"/>
            <w:tcBorders>
              <w:bottom w:val="single" w:sz="4" w:space="0" w:color="000000"/>
            </w:tcBorders>
          </w:tcPr>
          <w:p>
            <w:pPr>
              <w:pStyle w:val="TableParagraph"/>
              <w:spacing w:line="142" w:lineRule="exact" w:before="62"/>
              <w:ind w:right="91"/>
              <w:jc w:val="right"/>
              <w:rPr>
                <w:sz w:val="14"/>
              </w:rPr>
            </w:pPr>
            <w:r>
              <w:rPr>
                <w:spacing w:val="-2"/>
                <w:sz w:val="14"/>
              </w:rPr>
              <w:t>729.374,38</w:t>
            </w:r>
          </w:p>
        </w:tc>
        <w:tc>
          <w:tcPr>
            <w:tcW w:w="1136" w:type="dxa"/>
            <w:tcBorders>
              <w:bottom w:val="single" w:sz="4" w:space="0" w:color="000000"/>
            </w:tcBorders>
          </w:tcPr>
          <w:p>
            <w:pPr>
              <w:pStyle w:val="TableParagraph"/>
              <w:rPr>
                <w:rFonts w:ascii="Times New Roman"/>
                <w:sz w:val="14"/>
              </w:rPr>
            </w:pPr>
          </w:p>
        </w:tc>
        <w:tc>
          <w:tcPr>
            <w:tcW w:w="1192" w:type="dxa"/>
            <w:tcBorders>
              <w:bottom w:val="single" w:sz="4" w:space="0" w:color="000000"/>
            </w:tcBorders>
          </w:tcPr>
          <w:p>
            <w:pPr>
              <w:pStyle w:val="TableParagraph"/>
              <w:spacing w:line="142" w:lineRule="exact" w:before="62"/>
              <w:ind w:left="145"/>
              <w:rPr>
                <w:sz w:val="14"/>
              </w:rPr>
            </w:pPr>
            <w:r>
              <w:rPr>
                <w:spacing w:val="-2"/>
                <w:sz w:val="14"/>
              </w:rPr>
              <w:t>(1.609.259,86)</w:t>
            </w:r>
          </w:p>
        </w:tc>
        <w:tc>
          <w:tcPr>
            <w:tcW w:w="1202" w:type="dxa"/>
            <w:tcBorders>
              <w:bottom w:val="single" w:sz="4" w:space="0" w:color="000000"/>
              <w:right w:val="single" w:sz="4" w:space="0" w:color="000000"/>
            </w:tcBorders>
          </w:tcPr>
          <w:p>
            <w:pPr>
              <w:pStyle w:val="TableParagraph"/>
              <w:spacing w:line="142" w:lineRule="exact" w:before="62"/>
              <w:ind w:right="66"/>
              <w:jc w:val="right"/>
              <w:rPr>
                <w:sz w:val="14"/>
              </w:rPr>
            </w:pPr>
            <w:r>
              <w:rPr>
                <w:spacing w:val="-2"/>
                <w:sz w:val="14"/>
              </w:rPr>
              <w:t>6.250,00</w:t>
            </w:r>
          </w:p>
        </w:tc>
      </w:tr>
      <w:tr>
        <w:trPr>
          <w:trHeight w:val="299" w:hRule="atLeast"/>
        </w:trPr>
        <w:tc>
          <w:tcPr>
            <w:tcW w:w="2765" w:type="dxa"/>
            <w:vMerge/>
            <w:tcBorders>
              <w:top w:val="nil"/>
              <w:left w:val="single" w:sz="4" w:space="0" w:color="000000"/>
              <w:bottom w:val="single" w:sz="4" w:space="0" w:color="000000"/>
            </w:tcBorders>
          </w:tcPr>
          <w:p>
            <w:pPr>
              <w:rPr>
                <w:sz w:val="2"/>
                <w:szCs w:val="2"/>
              </w:rPr>
            </w:pPr>
          </w:p>
        </w:tc>
        <w:tc>
          <w:tcPr>
            <w:tcW w:w="1291" w:type="dxa"/>
            <w:tcBorders>
              <w:top w:val="single" w:sz="4" w:space="0" w:color="000000"/>
              <w:bottom w:val="single" w:sz="4" w:space="0" w:color="000000"/>
            </w:tcBorders>
          </w:tcPr>
          <w:p>
            <w:pPr>
              <w:pStyle w:val="TableParagraph"/>
              <w:spacing w:line="145" w:lineRule="exact" w:before="135"/>
              <w:ind w:right="132"/>
              <w:jc w:val="right"/>
              <w:rPr>
                <w:b/>
                <w:sz w:val="14"/>
              </w:rPr>
            </w:pPr>
            <w:r>
              <w:rPr>
                <w:b/>
                <w:spacing w:val="-2"/>
                <w:sz w:val="14"/>
              </w:rPr>
              <w:t>105.788.052,84</w:t>
            </w:r>
          </w:p>
        </w:tc>
        <w:tc>
          <w:tcPr>
            <w:tcW w:w="1143" w:type="dxa"/>
            <w:tcBorders>
              <w:top w:val="single" w:sz="4" w:space="0" w:color="000000"/>
              <w:bottom w:val="single" w:sz="4" w:space="0" w:color="000000"/>
            </w:tcBorders>
          </w:tcPr>
          <w:p>
            <w:pPr>
              <w:pStyle w:val="TableParagraph"/>
              <w:spacing w:line="145" w:lineRule="exact" w:before="135"/>
              <w:ind w:right="91"/>
              <w:jc w:val="right"/>
              <w:rPr>
                <w:b/>
                <w:sz w:val="14"/>
              </w:rPr>
            </w:pPr>
            <w:r>
              <w:rPr>
                <w:b/>
                <w:spacing w:val="-2"/>
                <w:sz w:val="14"/>
              </w:rPr>
              <w:t>12.504.080,00</w:t>
            </w:r>
          </w:p>
        </w:tc>
        <w:tc>
          <w:tcPr>
            <w:tcW w:w="1136" w:type="dxa"/>
            <w:tcBorders>
              <w:top w:val="single" w:sz="4" w:space="0" w:color="000000"/>
              <w:bottom w:val="single" w:sz="4" w:space="0" w:color="000000"/>
            </w:tcBorders>
          </w:tcPr>
          <w:p>
            <w:pPr>
              <w:pStyle w:val="TableParagraph"/>
              <w:spacing w:line="145" w:lineRule="exact" w:before="135"/>
              <w:ind w:right="125"/>
              <w:jc w:val="right"/>
              <w:rPr>
                <w:b/>
                <w:sz w:val="14"/>
              </w:rPr>
            </w:pPr>
            <w:r>
              <w:rPr>
                <w:b/>
                <w:spacing w:val="-2"/>
                <w:sz w:val="14"/>
              </w:rPr>
              <w:t>(2.237.484,23)</w:t>
            </w:r>
          </w:p>
        </w:tc>
        <w:tc>
          <w:tcPr>
            <w:tcW w:w="1192" w:type="dxa"/>
            <w:tcBorders>
              <w:top w:val="single" w:sz="4" w:space="0" w:color="000000"/>
              <w:bottom w:val="single" w:sz="4" w:space="0" w:color="000000"/>
            </w:tcBorders>
          </w:tcPr>
          <w:p>
            <w:pPr>
              <w:pStyle w:val="TableParagraph"/>
              <w:spacing w:line="145" w:lineRule="exact" w:before="135"/>
              <w:ind w:right="137"/>
              <w:jc w:val="right"/>
              <w:rPr>
                <w:b/>
                <w:sz w:val="14"/>
              </w:rPr>
            </w:pPr>
            <w:r>
              <w:rPr>
                <w:b/>
                <w:spacing w:val="-4"/>
                <w:sz w:val="14"/>
              </w:rPr>
              <w:t>0,00</w:t>
            </w:r>
          </w:p>
        </w:tc>
        <w:tc>
          <w:tcPr>
            <w:tcW w:w="1202" w:type="dxa"/>
            <w:tcBorders>
              <w:top w:val="single" w:sz="4" w:space="0" w:color="000000"/>
              <w:bottom w:val="single" w:sz="4" w:space="0" w:color="000000"/>
              <w:right w:val="single" w:sz="4" w:space="0" w:color="000000"/>
            </w:tcBorders>
          </w:tcPr>
          <w:p>
            <w:pPr>
              <w:pStyle w:val="TableParagraph"/>
              <w:spacing w:line="145" w:lineRule="exact" w:before="135"/>
              <w:ind w:right="67"/>
              <w:jc w:val="right"/>
              <w:rPr>
                <w:b/>
                <w:sz w:val="14"/>
              </w:rPr>
            </w:pPr>
            <w:r>
              <w:rPr>
                <w:b/>
                <w:spacing w:val="-2"/>
                <w:sz w:val="14"/>
              </w:rPr>
              <w:t>116.054.648,61</w:t>
            </w:r>
          </w:p>
        </w:tc>
      </w:tr>
      <w:tr>
        <w:trPr>
          <w:trHeight w:val="667" w:hRule="atLeast"/>
        </w:trPr>
        <w:tc>
          <w:tcPr>
            <w:tcW w:w="2765" w:type="dxa"/>
            <w:vMerge/>
            <w:tcBorders>
              <w:top w:val="nil"/>
              <w:left w:val="single" w:sz="4" w:space="0" w:color="000000"/>
              <w:bottom w:val="single" w:sz="4" w:space="0" w:color="000000"/>
            </w:tcBorders>
          </w:tcPr>
          <w:p>
            <w:pPr>
              <w:rPr>
                <w:sz w:val="2"/>
                <w:szCs w:val="2"/>
              </w:rPr>
            </w:pPr>
          </w:p>
        </w:tc>
        <w:tc>
          <w:tcPr>
            <w:tcW w:w="1291" w:type="dxa"/>
            <w:tcBorders>
              <w:top w:val="single" w:sz="4" w:space="0" w:color="000000"/>
            </w:tcBorders>
          </w:tcPr>
          <w:p>
            <w:pPr>
              <w:pStyle w:val="TableParagraph"/>
              <w:rPr>
                <w:sz w:val="14"/>
              </w:rPr>
            </w:pPr>
          </w:p>
          <w:p>
            <w:pPr>
              <w:pStyle w:val="TableParagraph"/>
              <w:spacing w:before="117"/>
              <w:rPr>
                <w:sz w:val="14"/>
              </w:rPr>
            </w:pPr>
          </w:p>
          <w:p>
            <w:pPr>
              <w:pStyle w:val="TableParagraph"/>
              <w:ind w:right="131"/>
              <w:jc w:val="right"/>
              <w:rPr>
                <w:sz w:val="14"/>
              </w:rPr>
            </w:pPr>
            <w:r>
              <w:rPr>
                <w:spacing w:val="-2"/>
                <w:sz w:val="14"/>
              </w:rPr>
              <w:t>(5.294.700,43)</w:t>
            </w:r>
          </w:p>
        </w:tc>
        <w:tc>
          <w:tcPr>
            <w:tcW w:w="1143" w:type="dxa"/>
            <w:tcBorders>
              <w:top w:val="single" w:sz="4" w:space="0" w:color="000000"/>
            </w:tcBorders>
          </w:tcPr>
          <w:p>
            <w:pPr>
              <w:pStyle w:val="TableParagraph"/>
              <w:rPr>
                <w:sz w:val="14"/>
              </w:rPr>
            </w:pPr>
          </w:p>
          <w:p>
            <w:pPr>
              <w:pStyle w:val="TableParagraph"/>
              <w:spacing w:before="117"/>
              <w:rPr>
                <w:sz w:val="14"/>
              </w:rPr>
            </w:pPr>
          </w:p>
          <w:p>
            <w:pPr>
              <w:pStyle w:val="TableParagraph"/>
              <w:ind w:right="91"/>
              <w:jc w:val="right"/>
              <w:rPr>
                <w:sz w:val="14"/>
              </w:rPr>
            </w:pPr>
            <w:r>
              <w:rPr>
                <w:spacing w:val="-2"/>
                <w:sz w:val="14"/>
              </w:rPr>
              <w:t>(350.855,52)</w:t>
            </w:r>
          </w:p>
        </w:tc>
        <w:tc>
          <w:tcPr>
            <w:tcW w:w="1136" w:type="dxa"/>
            <w:tcBorders>
              <w:top w:val="single" w:sz="4" w:space="0" w:color="000000"/>
            </w:tcBorders>
          </w:tcPr>
          <w:p>
            <w:pPr>
              <w:pStyle w:val="TableParagraph"/>
              <w:rPr>
                <w:rFonts w:ascii="Times New Roman"/>
                <w:sz w:val="14"/>
              </w:rPr>
            </w:pPr>
          </w:p>
        </w:tc>
        <w:tc>
          <w:tcPr>
            <w:tcW w:w="1192" w:type="dxa"/>
            <w:vMerge w:val="restart"/>
            <w:tcBorders>
              <w:top w:val="single" w:sz="4" w:space="0" w:color="000000"/>
              <w:bottom w:val="single" w:sz="4" w:space="0" w:color="000000"/>
            </w:tcBorders>
          </w:tcPr>
          <w:p>
            <w:pPr>
              <w:pStyle w:val="TableParagraph"/>
              <w:rPr>
                <w:rFonts w:ascii="Times New Roman"/>
                <w:sz w:val="14"/>
              </w:rPr>
            </w:pPr>
          </w:p>
        </w:tc>
        <w:tc>
          <w:tcPr>
            <w:tcW w:w="1202" w:type="dxa"/>
            <w:tcBorders>
              <w:top w:val="single" w:sz="4" w:space="0" w:color="000000"/>
              <w:right w:val="single" w:sz="4" w:space="0" w:color="000000"/>
            </w:tcBorders>
          </w:tcPr>
          <w:p>
            <w:pPr>
              <w:pStyle w:val="TableParagraph"/>
              <w:rPr>
                <w:sz w:val="14"/>
              </w:rPr>
            </w:pPr>
          </w:p>
          <w:p>
            <w:pPr>
              <w:pStyle w:val="TableParagraph"/>
              <w:spacing w:before="117"/>
              <w:rPr>
                <w:sz w:val="14"/>
              </w:rPr>
            </w:pPr>
          </w:p>
          <w:p>
            <w:pPr>
              <w:pStyle w:val="TableParagraph"/>
              <w:ind w:right="66"/>
              <w:jc w:val="right"/>
              <w:rPr>
                <w:sz w:val="14"/>
              </w:rPr>
            </w:pPr>
            <w:r>
              <w:rPr>
                <w:spacing w:val="-2"/>
                <w:sz w:val="14"/>
              </w:rPr>
              <w:t>(5.645.555,95)</w:t>
            </w:r>
          </w:p>
        </w:tc>
      </w:tr>
      <w:tr>
        <w:trPr>
          <w:trHeight w:val="290" w:hRule="atLeast"/>
        </w:trPr>
        <w:tc>
          <w:tcPr>
            <w:tcW w:w="2765" w:type="dxa"/>
            <w:vMerge/>
            <w:tcBorders>
              <w:top w:val="nil"/>
              <w:left w:val="single" w:sz="4" w:space="0" w:color="000000"/>
              <w:bottom w:val="single" w:sz="4" w:space="0" w:color="000000"/>
            </w:tcBorders>
          </w:tcPr>
          <w:p>
            <w:pPr>
              <w:rPr>
                <w:sz w:val="2"/>
                <w:szCs w:val="2"/>
              </w:rPr>
            </w:pPr>
          </w:p>
        </w:tc>
        <w:tc>
          <w:tcPr>
            <w:tcW w:w="1291" w:type="dxa"/>
          </w:tcPr>
          <w:p>
            <w:pPr>
              <w:pStyle w:val="TableParagraph"/>
              <w:spacing w:before="62"/>
              <w:ind w:right="131"/>
              <w:jc w:val="right"/>
              <w:rPr>
                <w:sz w:val="14"/>
              </w:rPr>
            </w:pPr>
            <w:r>
              <w:rPr>
                <w:spacing w:val="-2"/>
                <w:sz w:val="14"/>
              </w:rPr>
              <w:t>(1.829.900,15)</w:t>
            </w:r>
          </w:p>
        </w:tc>
        <w:tc>
          <w:tcPr>
            <w:tcW w:w="1143" w:type="dxa"/>
          </w:tcPr>
          <w:p>
            <w:pPr>
              <w:pStyle w:val="TableParagraph"/>
              <w:spacing w:before="62"/>
              <w:ind w:right="91"/>
              <w:jc w:val="right"/>
              <w:rPr>
                <w:sz w:val="14"/>
              </w:rPr>
            </w:pPr>
            <w:r>
              <w:rPr>
                <w:spacing w:val="-2"/>
                <w:sz w:val="14"/>
              </w:rPr>
              <w:t>(244.969,05)</w:t>
            </w:r>
          </w:p>
        </w:tc>
        <w:tc>
          <w:tcPr>
            <w:tcW w:w="1136" w:type="dxa"/>
          </w:tcPr>
          <w:p>
            <w:pPr>
              <w:pStyle w:val="TableParagraph"/>
              <w:rPr>
                <w:rFonts w:ascii="Times New Roman"/>
                <w:sz w:val="14"/>
              </w:rPr>
            </w:pPr>
          </w:p>
        </w:tc>
        <w:tc>
          <w:tcPr>
            <w:tcW w:w="1192" w:type="dxa"/>
            <w:vMerge/>
            <w:tcBorders>
              <w:top w:val="nil"/>
              <w:bottom w:val="single" w:sz="4" w:space="0" w:color="000000"/>
            </w:tcBorders>
          </w:tcPr>
          <w:p>
            <w:pPr>
              <w:rPr>
                <w:sz w:val="2"/>
                <w:szCs w:val="2"/>
              </w:rPr>
            </w:pPr>
          </w:p>
        </w:tc>
        <w:tc>
          <w:tcPr>
            <w:tcW w:w="1202" w:type="dxa"/>
            <w:tcBorders>
              <w:right w:val="single" w:sz="4" w:space="0" w:color="000000"/>
            </w:tcBorders>
          </w:tcPr>
          <w:p>
            <w:pPr>
              <w:pStyle w:val="TableParagraph"/>
              <w:spacing w:before="62"/>
              <w:ind w:right="66"/>
              <w:jc w:val="right"/>
              <w:rPr>
                <w:sz w:val="14"/>
              </w:rPr>
            </w:pPr>
            <w:r>
              <w:rPr>
                <w:spacing w:val="-2"/>
                <w:sz w:val="14"/>
              </w:rPr>
              <w:t>(2.074.869,20)</w:t>
            </w:r>
          </w:p>
        </w:tc>
      </w:tr>
      <w:tr>
        <w:trPr>
          <w:trHeight w:val="290" w:hRule="atLeast"/>
        </w:trPr>
        <w:tc>
          <w:tcPr>
            <w:tcW w:w="2765" w:type="dxa"/>
            <w:vMerge/>
            <w:tcBorders>
              <w:top w:val="nil"/>
              <w:left w:val="single" w:sz="4" w:space="0" w:color="000000"/>
              <w:bottom w:val="single" w:sz="4" w:space="0" w:color="000000"/>
            </w:tcBorders>
          </w:tcPr>
          <w:p>
            <w:pPr>
              <w:rPr>
                <w:sz w:val="2"/>
                <w:szCs w:val="2"/>
              </w:rPr>
            </w:pPr>
          </w:p>
        </w:tc>
        <w:tc>
          <w:tcPr>
            <w:tcW w:w="1291" w:type="dxa"/>
          </w:tcPr>
          <w:p>
            <w:pPr>
              <w:pStyle w:val="TableParagraph"/>
              <w:spacing w:before="62"/>
              <w:ind w:right="131"/>
              <w:jc w:val="right"/>
              <w:rPr>
                <w:sz w:val="14"/>
              </w:rPr>
            </w:pPr>
            <w:r>
              <w:rPr>
                <w:spacing w:val="-2"/>
                <w:sz w:val="14"/>
              </w:rPr>
              <w:t>(1.052.181,62)</w:t>
            </w:r>
          </w:p>
        </w:tc>
        <w:tc>
          <w:tcPr>
            <w:tcW w:w="1143" w:type="dxa"/>
          </w:tcPr>
          <w:p>
            <w:pPr>
              <w:pStyle w:val="TableParagraph"/>
              <w:spacing w:before="62"/>
              <w:ind w:right="91"/>
              <w:jc w:val="right"/>
              <w:rPr>
                <w:sz w:val="14"/>
              </w:rPr>
            </w:pPr>
            <w:r>
              <w:rPr>
                <w:spacing w:val="-2"/>
                <w:sz w:val="14"/>
              </w:rPr>
              <w:t>(105.094,21)</w:t>
            </w:r>
          </w:p>
        </w:tc>
        <w:tc>
          <w:tcPr>
            <w:tcW w:w="1136" w:type="dxa"/>
          </w:tcPr>
          <w:p>
            <w:pPr>
              <w:pStyle w:val="TableParagraph"/>
              <w:rPr>
                <w:rFonts w:ascii="Times New Roman"/>
                <w:sz w:val="14"/>
              </w:rPr>
            </w:pPr>
          </w:p>
        </w:tc>
        <w:tc>
          <w:tcPr>
            <w:tcW w:w="1192" w:type="dxa"/>
            <w:vMerge/>
            <w:tcBorders>
              <w:top w:val="nil"/>
              <w:bottom w:val="single" w:sz="4" w:space="0" w:color="000000"/>
            </w:tcBorders>
          </w:tcPr>
          <w:p>
            <w:pPr>
              <w:rPr>
                <w:sz w:val="2"/>
                <w:szCs w:val="2"/>
              </w:rPr>
            </w:pPr>
          </w:p>
        </w:tc>
        <w:tc>
          <w:tcPr>
            <w:tcW w:w="1202" w:type="dxa"/>
            <w:tcBorders>
              <w:right w:val="single" w:sz="4" w:space="0" w:color="000000"/>
            </w:tcBorders>
          </w:tcPr>
          <w:p>
            <w:pPr>
              <w:pStyle w:val="TableParagraph"/>
              <w:spacing w:before="62"/>
              <w:ind w:right="66"/>
              <w:jc w:val="right"/>
              <w:rPr>
                <w:sz w:val="14"/>
              </w:rPr>
            </w:pPr>
            <w:r>
              <w:rPr>
                <w:spacing w:val="-2"/>
                <w:sz w:val="14"/>
              </w:rPr>
              <w:t>(1.157.275,83)</w:t>
            </w:r>
          </w:p>
        </w:tc>
      </w:tr>
      <w:tr>
        <w:trPr>
          <w:trHeight w:val="290" w:hRule="atLeast"/>
        </w:trPr>
        <w:tc>
          <w:tcPr>
            <w:tcW w:w="2765" w:type="dxa"/>
            <w:vMerge/>
            <w:tcBorders>
              <w:top w:val="nil"/>
              <w:left w:val="single" w:sz="4" w:space="0" w:color="000000"/>
              <w:bottom w:val="single" w:sz="4" w:space="0" w:color="000000"/>
            </w:tcBorders>
          </w:tcPr>
          <w:p>
            <w:pPr>
              <w:rPr>
                <w:sz w:val="2"/>
                <w:szCs w:val="2"/>
              </w:rPr>
            </w:pPr>
          </w:p>
        </w:tc>
        <w:tc>
          <w:tcPr>
            <w:tcW w:w="1291" w:type="dxa"/>
          </w:tcPr>
          <w:p>
            <w:pPr>
              <w:pStyle w:val="TableParagraph"/>
              <w:spacing w:before="62"/>
              <w:ind w:right="131"/>
              <w:jc w:val="right"/>
              <w:rPr>
                <w:sz w:val="14"/>
              </w:rPr>
            </w:pPr>
            <w:r>
              <w:rPr>
                <w:spacing w:val="-2"/>
                <w:sz w:val="14"/>
              </w:rPr>
              <w:t>(45.868.064,90)</w:t>
            </w:r>
          </w:p>
        </w:tc>
        <w:tc>
          <w:tcPr>
            <w:tcW w:w="1143" w:type="dxa"/>
          </w:tcPr>
          <w:p>
            <w:pPr>
              <w:pStyle w:val="TableParagraph"/>
              <w:spacing w:before="62"/>
              <w:ind w:right="91"/>
              <w:jc w:val="right"/>
              <w:rPr>
                <w:sz w:val="14"/>
              </w:rPr>
            </w:pPr>
            <w:r>
              <w:rPr>
                <w:spacing w:val="-2"/>
                <w:sz w:val="14"/>
              </w:rPr>
              <w:t>(4.964.647,48)</w:t>
            </w:r>
          </w:p>
        </w:tc>
        <w:tc>
          <w:tcPr>
            <w:tcW w:w="1136" w:type="dxa"/>
          </w:tcPr>
          <w:p>
            <w:pPr>
              <w:pStyle w:val="TableParagraph"/>
              <w:spacing w:before="62"/>
              <w:ind w:right="126"/>
              <w:jc w:val="right"/>
              <w:rPr>
                <w:sz w:val="14"/>
              </w:rPr>
            </w:pPr>
            <w:r>
              <w:rPr>
                <w:spacing w:val="-2"/>
                <w:sz w:val="14"/>
              </w:rPr>
              <w:t>2.236.876,89</w:t>
            </w:r>
          </w:p>
        </w:tc>
        <w:tc>
          <w:tcPr>
            <w:tcW w:w="1192" w:type="dxa"/>
            <w:vMerge/>
            <w:tcBorders>
              <w:top w:val="nil"/>
              <w:bottom w:val="single" w:sz="4" w:space="0" w:color="000000"/>
            </w:tcBorders>
          </w:tcPr>
          <w:p>
            <w:pPr>
              <w:rPr>
                <w:sz w:val="2"/>
                <w:szCs w:val="2"/>
              </w:rPr>
            </w:pPr>
          </w:p>
        </w:tc>
        <w:tc>
          <w:tcPr>
            <w:tcW w:w="1202" w:type="dxa"/>
            <w:tcBorders>
              <w:right w:val="single" w:sz="4" w:space="0" w:color="000000"/>
            </w:tcBorders>
          </w:tcPr>
          <w:p>
            <w:pPr>
              <w:pStyle w:val="TableParagraph"/>
              <w:spacing w:before="62"/>
              <w:ind w:right="66"/>
              <w:jc w:val="right"/>
              <w:rPr>
                <w:sz w:val="14"/>
              </w:rPr>
            </w:pPr>
            <w:r>
              <w:rPr>
                <w:spacing w:val="-2"/>
                <w:sz w:val="14"/>
              </w:rPr>
              <w:t>(48.595.835,49)</w:t>
            </w:r>
          </w:p>
        </w:tc>
      </w:tr>
      <w:tr>
        <w:trPr>
          <w:trHeight w:val="224" w:hRule="atLeast"/>
        </w:trPr>
        <w:tc>
          <w:tcPr>
            <w:tcW w:w="2765" w:type="dxa"/>
            <w:vMerge/>
            <w:tcBorders>
              <w:top w:val="nil"/>
              <w:left w:val="single" w:sz="4" w:space="0" w:color="000000"/>
              <w:bottom w:val="single" w:sz="4" w:space="0" w:color="000000"/>
            </w:tcBorders>
          </w:tcPr>
          <w:p>
            <w:pPr>
              <w:rPr>
                <w:sz w:val="2"/>
                <w:szCs w:val="2"/>
              </w:rPr>
            </w:pPr>
          </w:p>
        </w:tc>
        <w:tc>
          <w:tcPr>
            <w:tcW w:w="1291" w:type="dxa"/>
            <w:tcBorders>
              <w:bottom w:val="single" w:sz="4" w:space="0" w:color="000000"/>
            </w:tcBorders>
          </w:tcPr>
          <w:p>
            <w:pPr>
              <w:pStyle w:val="TableParagraph"/>
              <w:spacing w:line="142" w:lineRule="exact" w:before="62"/>
              <w:ind w:right="131"/>
              <w:jc w:val="right"/>
              <w:rPr>
                <w:sz w:val="14"/>
              </w:rPr>
            </w:pPr>
            <w:r>
              <w:rPr>
                <w:spacing w:val="-2"/>
                <w:sz w:val="14"/>
              </w:rPr>
              <w:t>(4.965.094,09)</w:t>
            </w:r>
          </w:p>
        </w:tc>
        <w:tc>
          <w:tcPr>
            <w:tcW w:w="1143" w:type="dxa"/>
            <w:tcBorders>
              <w:bottom w:val="single" w:sz="4" w:space="0" w:color="000000"/>
            </w:tcBorders>
          </w:tcPr>
          <w:p>
            <w:pPr>
              <w:pStyle w:val="TableParagraph"/>
              <w:spacing w:line="142" w:lineRule="exact" w:before="62"/>
              <w:ind w:right="91"/>
              <w:jc w:val="right"/>
              <w:rPr>
                <w:sz w:val="14"/>
              </w:rPr>
            </w:pPr>
            <w:r>
              <w:rPr>
                <w:spacing w:val="-2"/>
                <w:sz w:val="14"/>
              </w:rPr>
              <w:t>(767.596,25)</w:t>
            </w:r>
          </w:p>
        </w:tc>
        <w:tc>
          <w:tcPr>
            <w:tcW w:w="1136" w:type="dxa"/>
            <w:tcBorders>
              <w:bottom w:val="single" w:sz="4" w:space="0" w:color="000000"/>
            </w:tcBorders>
          </w:tcPr>
          <w:p>
            <w:pPr>
              <w:pStyle w:val="TableParagraph"/>
              <w:spacing w:line="142" w:lineRule="exact" w:before="62"/>
              <w:ind w:right="126"/>
              <w:jc w:val="right"/>
              <w:rPr>
                <w:sz w:val="14"/>
              </w:rPr>
            </w:pPr>
            <w:r>
              <w:rPr>
                <w:spacing w:val="-2"/>
                <w:sz w:val="14"/>
              </w:rPr>
              <w:t>607,34</w:t>
            </w:r>
          </w:p>
        </w:tc>
        <w:tc>
          <w:tcPr>
            <w:tcW w:w="1192" w:type="dxa"/>
            <w:vMerge/>
            <w:tcBorders>
              <w:top w:val="nil"/>
              <w:bottom w:val="single" w:sz="4" w:space="0" w:color="000000"/>
            </w:tcBorders>
          </w:tcPr>
          <w:p>
            <w:pPr>
              <w:rPr>
                <w:sz w:val="2"/>
                <w:szCs w:val="2"/>
              </w:rPr>
            </w:pPr>
          </w:p>
        </w:tc>
        <w:tc>
          <w:tcPr>
            <w:tcW w:w="1202" w:type="dxa"/>
            <w:tcBorders>
              <w:bottom w:val="single" w:sz="4" w:space="0" w:color="000000"/>
              <w:right w:val="single" w:sz="4" w:space="0" w:color="000000"/>
            </w:tcBorders>
          </w:tcPr>
          <w:p>
            <w:pPr>
              <w:pStyle w:val="TableParagraph"/>
              <w:spacing w:line="142" w:lineRule="exact" w:before="62"/>
              <w:ind w:right="66"/>
              <w:jc w:val="right"/>
              <w:rPr>
                <w:sz w:val="14"/>
              </w:rPr>
            </w:pPr>
            <w:r>
              <w:rPr>
                <w:spacing w:val="-2"/>
                <w:sz w:val="14"/>
              </w:rPr>
              <w:t>(5.732.083,00)</w:t>
            </w:r>
          </w:p>
        </w:tc>
      </w:tr>
      <w:tr>
        <w:trPr>
          <w:trHeight w:val="299" w:hRule="atLeast"/>
        </w:trPr>
        <w:tc>
          <w:tcPr>
            <w:tcW w:w="2765" w:type="dxa"/>
            <w:vMerge/>
            <w:tcBorders>
              <w:top w:val="nil"/>
              <w:left w:val="single" w:sz="4" w:space="0" w:color="000000"/>
              <w:bottom w:val="single" w:sz="4" w:space="0" w:color="000000"/>
            </w:tcBorders>
          </w:tcPr>
          <w:p>
            <w:pPr>
              <w:rPr>
                <w:sz w:val="2"/>
                <w:szCs w:val="2"/>
              </w:rPr>
            </w:pPr>
          </w:p>
        </w:tc>
        <w:tc>
          <w:tcPr>
            <w:tcW w:w="1291" w:type="dxa"/>
            <w:tcBorders>
              <w:top w:val="single" w:sz="4" w:space="0" w:color="000000"/>
              <w:bottom w:val="single" w:sz="4" w:space="0" w:color="000000"/>
            </w:tcBorders>
          </w:tcPr>
          <w:p>
            <w:pPr>
              <w:pStyle w:val="TableParagraph"/>
              <w:spacing w:line="145" w:lineRule="exact" w:before="135"/>
              <w:ind w:right="131"/>
              <w:jc w:val="right"/>
              <w:rPr>
                <w:b/>
                <w:sz w:val="14"/>
              </w:rPr>
            </w:pPr>
            <w:r>
              <w:rPr>
                <w:b/>
                <w:spacing w:val="-2"/>
                <w:sz w:val="14"/>
              </w:rPr>
              <w:t>(59.009.941,19)</w:t>
            </w:r>
          </w:p>
        </w:tc>
        <w:tc>
          <w:tcPr>
            <w:tcW w:w="1143" w:type="dxa"/>
            <w:tcBorders>
              <w:top w:val="single" w:sz="4" w:space="0" w:color="000000"/>
              <w:bottom w:val="single" w:sz="4" w:space="0" w:color="000000"/>
            </w:tcBorders>
          </w:tcPr>
          <w:p>
            <w:pPr>
              <w:pStyle w:val="TableParagraph"/>
              <w:spacing w:line="145" w:lineRule="exact" w:before="135"/>
              <w:ind w:right="91"/>
              <w:jc w:val="right"/>
              <w:rPr>
                <w:b/>
                <w:sz w:val="14"/>
              </w:rPr>
            </w:pPr>
            <w:r>
              <w:rPr>
                <w:b/>
                <w:spacing w:val="-2"/>
                <w:sz w:val="14"/>
              </w:rPr>
              <w:t>(6.433.162,51)</w:t>
            </w:r>
          </w:p>
        </w:tc>
        <w:tc>
          <w:tcPr>
            <w:tcW w:w="1136" w:type="dxa"/>
            <w:tcBorders>
              <w:top w:val="single" w:sz="4" w:space="0" w:color="000000"/>
              <w:bottom w:val="single" w:sz="4" w:space="0" w:color="000000"/>
            </w:tcBorders>
          </w:tcPr>
          <w:p>
            <w:pPr>
              <w:pStyle w:val="TableParagraph"/>
              <w:spacing w:line="145" w:lineRule="exact" w:before="135"/>
              <w:ind w:right="126"/>
              <w:jc w:val="right"/>
              <w:rPr>
                <w:b/>
                <w:sz w:val="14"/>
              </w:rPr>
            </w:pPr>
            <w:r>
              <w:rPr>
                <w:b/>
                <w:spacing w:val="-2"/>
                <w:sz w:val="14"/>
              </w:rPr>
              <w:t>2.237.484,23</w:t>
            </w:r>
          </w:p>
        </w:tc>
        <w:tc>
          <w:tcPr>
            <w:tcW w:w="1192" w:type="dxa"/>
            <w:tcBorders>
              <w:top w:val="single" w:sz="4" w:space="0" w:color="000000"/>
              <w:bottom w:val="single" w:sz="4" w:space="0" w:color="000000"/>
            </w:tcBorders>
          </w:tcPr>
          <w:p>
            <w:pPr>
              <w:pStyle w:val="TableParagraph"/>
              <w:rPr>
                <w:rFonts w:ascii="Times New Roman"/>
                <w:sz w:val="14"/>
              </w:rPr>
            </w:pPr>
          </w:p>
        </w:tc>
        <w:tc>
          <w:tcPr>
            <w:tcW w:w="1202" w:type="dxa"/>
            <w:tcBorders>
              <w:top w:val="single" w:sz="4" w:space="0" w:color="000000"/>
              <w:bottom w:val="single" w:sz="4" w:space="0" w:color="000000"/>
              <w:right w:val="single" w:sz="4" w:space="0" w:color="000000"/>
            </w:tcBorders>
          </w:tcPr>
          <w:p>
            <w:pPr>
              <w:pStyle w:val="TableParagraph"/>
              <w:spacing w:line="145" w:lineRule="exact" w:before="135"/>
              <w:ind w:right="66"/>
              <w:jc w:val="right"/>
              <w:rPr>
                <w:b/>
                <w:sz w:val="14"/>
              </w:rPr>
            </w:pPr>
            <w:r>
              <w:rPr>
                <w:b/>
                <w:spacing w:val="-2"/>
                <w:sz w:val="14"/>
              </w:rPr>
              <w:t>(63.205.619,47)</w:t>
            </w:r>
          </w:p>
        </w:tc>
      </w:tr>
      <w:tr>
        <w:trPr>
          <w:trHeight w:val="299" w:hRule="atLeast"/>
        </w:trPr>
        <w:tc>
          <w:tcPr>
            <w:tcW w:w="2765" w:type="dxa"/>
            <w:vMerge/>
            <w:tcBorders>
              <w:top w:val="nil"/>
              <w:left w:val="single" w:sz="4" w:space="0" w:color="000000"/>
              <w:bottom w:val="single" w:sz="4" w:space="0" w:color="000000"/>
            </w:tcBorders>
          </w:tcPr>
          <w:p>
            <w:pPr>
              <w:rPr>
                <w:sz w:val="2"/>
                <w:szCs w:val="2"/>
              </w:rPr>
            </w:pPr>
          </w:p>
        </w:tc>
        <w:tc>
          <w:tcPr>
            <w:tcW w:w="5964" w:type="dxa"/>
            <w:gridSpan w:val="5"/>
            <w:tcBorders>
              <w:top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2765" w:type="dxa"/>
            <w:vMerge/>
            <w:tcBorders>
              <w:top w:val="nil"/>
              <w:left w:val="single" w:sz="4" w:space="0" w:color="000000"/>
              <w:bottom w:val="single" w:sz="4" w:space="0" w:color="000000"/>
            </w:tcBorders>
          </w:tcPr>
          <w:p>
            <w:pPr>
              <w:rPr>
                <w:sz w:val="2"/>
                <w:szCs w:val="2"/>
              </w:rPr>
            </w:pPr>
          </w:p>
        </w:tc>
        <w:tc>
          <w:tcPr>
            <w:tcW w:w="1291" w:type="dxa"/>
            <w:tcBorders>
              <w:top w:val="single" w:sz="4" w:space="0" w:color="000000"/>
              <w:bottom w:val="single" w:sz="4" w:space="0" w:color="000000"/>
            </w:tcBorders>
          </w:tcPr>
          <w:p>
            <w:pPr>
              <w:pStyle w:val="TableParagraph"/>
              <w:spacing w:line="142" w:lineRule="exact" w:before="137"/>
              <w:ind w:right="131"/>
              <w:jc w:val="right"/>
              <w:rPr>
                <w:sz w:val="14"/>
              </w:rPr>
            </w:pPr>
            <w:r>
              <w:rPr>
                <w:spacing w:val="-4"/>
                <w:sz w:val="14"/>
              </w:rPr>
              <w:t>0,00</w:t>
            </w:r>
          </w:p>
        </w:tc>
        <w:tc>
          <w:tcPr>
            <w:tcW w:w="1143" w:type="dxa"/>
            <w:tcBorders>
              <w:top w:val="single" w:sz="4" w:space="0" w:color="000000"/>
              <w:bottom w:val="single" w:sz="4" w:space="0" w:color="000000"/>
            </w:tcBorders>
          </w:tcPr>
          <w:p>
            <w:pPr>
              <w:pStyle w:val="TableParagraph"/>
              <w:rPr>
                <w:rFonts w:ascii="Times New Roman"/>
                <w:sz w:val="14"/>
              </w:rPr>
            </w:pPr>
          </w:p>
        </w:tc>
        <w:tc>
          <w:tcPr>
            <w:tcW w:w="1136" w:type="dxa"/>
            <w:tcBorders>
              <w:top w:val="single" w:sz="4" w:space="0" w:color="000000"/>
              <w:bottom w:val="single" w:sz="4" w:space="0" w:color="000000"/>
            </w:tcBorders>
          </w:tcPr>
          <w:p>
            <w:pPr>
              <w:pStyle w:val="TableParagraph"/>
              <w:rPr>
                <w:rFonts w:ascii="Times New Roman"/>
                <w:sz w:val="14"/>
              </w:rPr>
            </w:pPr>
          </w:p>
        </w:tc>
        <w:tc>
          <w:tcPr>
            <w:tcW w:w="1192" w:type="dxa"/>
            <w:tcBorders>
              <w:top w:val="single" w:sz="4" w:space="0" w:color="000000"/>
              <w:bottom w:val="single" w:sz="4" w:space="0" w:color="000000"/>
            </w:tcBorders>
          </w:tcPr>
          <w:p>
            <w:pPr>
              <w:pStyle w:val="TableParagraph"/>
              <w:rPr>
                <w:rFonts w:ascii="Times New Roman"/>
                <w:sz w:val="14"/>
              </w:rPr>
            </w:pPr>
          </w:p>
        </w:tc>
        <w:tc>
          <w:tcPr>
            <w:tcW w:w="1202" w:type="dxa"/>
            <w:tcBorders>
              <w:top w:val="single" w:sz="4" w:space="0" w:color="000000"/>
              <w:bottom w:val="single" w:sz="4" w:space="0" w:color="000000"/>
              <w:right w:val="single" w:sz="4" w:space="0" w:color="000000"/>
            </w:tcBorders>
          </w:tcPr>
          <w:p>
            <w:pPr>
              <w:pStyle w:val="TableParagraph"/>
              <w:spacing w:line="142" w:lineRule="exact" w:before="137"/>
              <w:ind w:right="66"/>
              <w:jc w:val="right"/>
              <w:rPr>
                <w:sz w:val="14"/>
              </w:rPr>
            </w:pPr>
            <w:r>
              <w:rPr>
                <w:spacing w:val="-4"/>
                <w:sz w:val="14"/>
              </w:rPr>
              <w:t>0,00</w:t>
            </w:r>
          </w:p>
        </w:tc>
      </w:tr>
      <w:tr>
        <w:trPr>
          <w:trHeight w:val="299" w:hRule="atLeast"/>
        </w:trPr>
        <w:tc>
          <w:tcPr>
            <w:tcW w:w="2765" w:type="dxa"/>
            <w:vMerge/>
            <w:tcBorders>
              <w:top w:val="nil"/>
              <w:left w:val="single" w:sz="4" w:space="0" w:color="000000"/>
              <w:bottom w:val="single" w:sz="4" w:space="0" w:color="000000"/>
            </w:tcBorders>
          </w:tcPr>
          <w:p>
            <w:pPr>
              <w:rPr>
                <w:sz w:val="2"/>
                <w:szCs w:val="2"/>
              </w:rPr>
            </w:pPr>
          </w:p>
        </w:tc>
        <w:tc>
          <w:tcPr>
            <w:tcW w:w="1291" w:type="dxa"/>
            <w:tcBorders>
              <w:top w:val="single" w:sz="4" w:space="0" w:color="000000"/>
              <w:bottom w:val="single" w:sz="4" w:space="0" w:color="000000"/>
            </w:tcBorders>
          </w:tcPr>
          <w:p>
            <w:pPr>
              <w:pStyle w:val="TableParagraph"/>
              <w:spacing w:line="145" w:lineRule="exact" w:before="135"/>
              <w:ind w:right="131"/>
              <w:jc w:val="right"/>
              <w:rPr>
                <w:b/>
                <w:sz w:val="14"/>
              </w:rPr>
            </w:pPr>
            <w:r>
              <w:rPr>
                <w:b/>
                <w:spacing w:val="-4"/>
                <w:sz w:val="14"/>
              </w:rPr>
              <w:t>0,00</w:t>
            </w:r>
          </w:p>
        </w:tc>
        <w:tc>
          <w:tcPr>
            <w:tcW w:w="1143" w:type="dxa"/>
            <w:tcBorders>
              <w:top w:val="single" w:sz="4" w:space="0" w:color="000000"/>
              <w:bottom w:val="single" w:sz="4" w:space="0" w:color="000000"/>
            </w:tcBorders>
          </w:tcPr>
          <w:p>
            <w:pPr>
              <w:pStyle w:val="TableParagraph"/>
              <w:rPr>
                <w:rFonts w:ascii="Times New Roman"/>
                <w:sz w:val="14"/>
              </w:rPr>
            </w:pPr>
          </w:p>
        </w:tc>
        <w:tc>
          <w:tcPr>
            <w:tcW w:w="1136" w:type="dxa"/>
            <w:tcBorders>
              <w:top w:val="single" w:sz="4" w:space="0" w:color="000000"/>
              <w:bottom w:val="single" w:sz="4" w:space="0" w:color="000000"/>
            </w:tcBorders>
          </w:tcPr>
          <w:p>
            <w:pPr>
              <w:pStyle w:val="TableParagraph"/>
              <w:rPr>
                <w:rFonts w:ascii="Times New Roman"/>
                <w:sz w:val="14"/>
              </w:rPr>
            </w:pPr>
          </w:p>
        </w:tc>
        <w:tc>
          <w:tcPr>
            <w:tcW w:w="1192" w:type="dxa"/>
            <w:tcBorders>
              <w:top w:val="single" w:sz="4" w:space="0" w:color="000000"/>
              <w:bottom w:val="single" w:sz="4" w:space="0" w:color="000000"/>
            </w:tcBorders>
          </w:tcPr>
          <w:p>
            <w:pPr>
              <w:pStyle w:val="TableParagraph"/>
              <w:rPr>
                <w:rFonts w:ascii="Times New Roman"/>
                <w:sz w:val="14"/>
              </w:rPr>
            </w:pPr>
          </w:p>
        </w:tc>
        <w:tc>
          <w:tcPr>
            <w:tcW w:w="1202" w:type="dxa"/>
            <w:tcBorders>
              <w:top w:val="single" w:sz="4" w:space="0" w:color="000000"/>
              <w:bottom w:val="single" w:sz="4" w:space="0" w:color="000000"/>
              <w:right w:val="single" w:sz="4" w:space="0" w:color="000000"/>
            </w:tcBorders>
          </w:tcPr>
          <w:p>
            <w:pPr>
              <w:pStyle w:val="TableParagraph"/>
              <w:spacing w:line="145" w:lineRule="exact" w:before="135"/>
              <w:ind w:right="66"/>
              <w:jc w:val="right"/>
              <w:rPr>
                <w:b/>
                <w:sz w:val="14"/>
              </w:rPr>
            </w:pPr>
            <w:r>
              <w:rPr>
                <w:b/>
                <w:spacing w:val="-4"/>
                <w:sz w:val="14"/>
              </w:rPr>
              <w:t>0,00</w:t>
            </w:r>
          </w:p>
        </w:tc>
      </w:tr>
      <w:tr>
        <w:trPr>
          <w:trHeight w:val="302" w:hRule="atLeast"/>
        </w:trPr>
        <w:tc>
          <w:tcPr>
            <w:tcW w:w="2765" w:type="dxa"/>
            <w:vMerge/>
            <w:tcBorders>
              <w:top w:val="nil"/>
              <w:left w:val="single" w:sz="4" w:space="0" w:color="000000"/>
              <w:bottom w:val="single" w:sz="4" w:space="0" w:color="000000"/>
            </w:tcBorders>
          </w:tcPr>
          <w:p>
            <w:pPr>
              <w:rPr>
                <w:sz w:val="2"/>
                <w:szCs w:val="2"/>
              </w:rPr>
            </w:pPr>
          </w:p>
        </w:tc>
        <w:tc>
          <w:tcPr>
            <w:tcW w:w="1291" w:type="dxa"/>
            <w:tcBorders>
              <w:top w:val="single" w:sz="4" w:space="0" w:color="000000"/>
              <w:bottom w:val="single" w:sz="4" w:space="0" w:color="000000"/>
            </w:tcBorders>
          </w:tcPr>
          <w:p>
            <w:pPr>
              <w:pStyle w:val="TableParagraph"/>
              <w:spacing w:line="147" w:lineRule="exact" w:before="135"/>
              <w:ind w:right="131"/>
              <w:jc w:val="right"/>
              <w:rPr>
                <w:b/>
                <w:sz w:val="14"/>
              </w:rPr>
            </w:pPr>
            <w:r>
              <w:rPr>
                <w:b/>
                <w:spacing w:val="-2"/>
                <w:sz w:val="14"/>
              </w:rPr>
              <w:t>46.778.111,65</w:t>
            </w:r>
          </w:p>
        </w:tc>
        <w:tc>
          <w:tcPr>
            <w:tcW w:w="1143" w:type="dxa"/>
            <w:tcBorders>
              <w:top w:val="single" w:sz="4" w:space="0" w:color="000000"/>
              <w:bottom w:val="single" w:sz="4" w:space="0" w:color="000000"/>
            </w:tcBorders>
          </w:tcPr>
          <w:p>
            <w:pPr>
              <w:pStyle w:val="TableParagraph"/>
              <w:rPr>
                <w:rFonts w:ascii="Times New Roman"/>
                <w:sz w:val="14"/>
              </w:rPr>
            </w:pPr>
          </w:p>
        </w:tc>
        <w:tc>
          <w:tcPr>
            <w:tcW w:w="1136" w:type="dxa"/>
            <w:tcBorders>
              <w:top w:val="single" w:sz="4" w:space="0" w:color="000000"/>
              <w:bottom w:val="single" w:sz="4" w:space="0" w:color="000000"/>
            </w:tcBorders>
          </w:tcPr>
          <w:p>
            <w:pPr>
              <w:pStyle w:val="TableParagraph"/>
              <w:rPr>
                <w:rFonts w:ascii="Times New Roman"/>
                <w:sz w:val="14"/>
              </w:rPr>
            </w:pPr>
          </w:p>
        </w:tc>
        <w:tc>
          <w:tcPr>
            <w:tcW w:w="1192" w:type="dxa"/>
            <w:tcBorders>
              <w:top w:val="single" w:sz="4" w:space="0" w:color="000000"/>
              <w:bottom w:val="single" w:sz="4" w:space="0" w:color="000000"/>
            </w:tcBorders>
          </w:tcPr>
          <w:p>
            <w:pPr>
              <w:pStyle w:val="TableParagraph"/>
              <w:rPr>
                <w:rFonts w:ascii="Times New Roman"/>
                <w:sz w:val="14"/>
              </w:rPr>
            </w:pPr>
          </w:p>
        </w:tc>
        <w:tc>
          <w:tcPr>
            <w:tcW w:w="1202" w:type="dxa"/>
            <w:tcBorders>
              <w:top w:val="single" w:sz="4" w:space="0" w:color="000000"/>
              <w:bottom w:val="single" w:sz="4" w:space="0" w:color="000000"/>
              <w:right w:val="single" w:sz="4" w:space="0" w:color="000000"/>
            </w:tcBorders>
          </w:tcPr>
          <w:p>
            <w:pPr>
              <w:pStyle w:val="TableParagraph"/>
              <w:spacing w:line="147" w:lineRule="exact" w:before="135"/>
              <w:ind w:right="67"/>
              <w:jc w:val="right"/>
              <w:rPr>
                <w:b/>
                <w:sz w:val="14"/>
              </w:rPr>
            </w:pPr>
            <w:r>
              <w:rPr>
                <w:b/>
                <w:spacing w:val="-2"/>
                <w:sz w:val="14"/>
              </w:rPr>
              <w:t>52.849.029,14</w:t>
            </w:r>
          </w:p>
        </w:tc>
      </w:tr>
    </w:tbl>
    <w:p>
      <w:pPr>
        <w:pStyle w:val="BodyText"/>
        <w:spacing w:before="2" w:after="1"/>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65"/>
        <w:gridCol w:w="1291"/>
        <w:gridCol w:w="1143"/>
        <w:gridCol w:w="1136"/>
        <w:gridCol w:w="1131"/>
        <w:gridCol w:w="1262"/>
      </w:tblGrid>
      <w:tr>
        <w:trPr>
          <w:trHeight w:val="602" w:hRule="atLeast"/>
        </w:trPr>
        <w:tc>
          <w:tcPr>
            <w:tcW w:w="2765" w:type="dxa"/>
            <w:tcBorders>
              <w:bottom w:val="nil"/>
              <w:right w:val="nil"/>
            </w:tcBorders>
          </w:tcPr>
          <w:p>
            <w:pPr>
              <w:pStyle w:val="TableParagraph"/>
              <w:rPr>
                <w:sz w:val="16"/>
              </w:rPr>
            </w:pPr>
          </w:p>
          <w:p>
            <w:pPr>
              <w:pStyle w:val="TableParagraph"/>
              <w:spacing w:before="45"/>
              <w:rPr>
                <w:sz w:val="16"/>
              </w:rPr>
            </w:pPr>
          </w:p>
          <w:p>
            <w:pPr>
              <w:pStyle w:val="TableParagraph"/>
              <w:spacing w:line="168" w:lineRule="exact"/>
              <w:ind w:left="69"/>
              <w:rPr>
                <w:b/>
                <w:i/>
                <w:sz w:val="16"/>
              </w:rPr>
            </w:pPr>
            <w:r>
              <w:rPr>
                <w:b/>
                <w:i/>
                <w:sz w:val="16"/>
                <w:u w:val="single"/>
              </w:rPr>
              <w:t>Costes</w:t>
            </w:r>
            <w:r>
              <w:rPr>
                <w:b/>
                <w:i/>
                <w:spacing w:val="-7"/>
                <w:sz w:val="16"/>
                <w:u w:val="single"/>
              </w:rPr>
              <w:t> </w:t>
            </w:r>
            <w:r>
              <w:rPr>
                <w:b/>
                <w:i/>
                <w:spacing w:val="-2"/>
                <w:sz w:val="16"/>
                <w:u w:val="single"/>
              </w:rPr>
              <w:t>brutos</w:t>
            </w:r>
          </w:p>
        </w:tc>
        <w:tc>
          <w:tcPr>
            <w:tcW w:w="1291" w:type="dxa"/>
            <w:tcBorders>
              <w:left w:val="nil"/>
              <w:right w:val="nil"/>
            </w:tcBorders>
          </w:tcPr>
          <w:p>
            <w:pPr>
              <w:pStyle w:val="TableParagraph"/>
              <w:spacing w:line="300" w:lineRule="exact"/>
              <w:ind w:left="213" w:firstLine="182"/>
              <w:rPr>
                <w:b/>
                <w:sz w:val="16"/>
              </w:rPr>
            </w:pPr>
            <w:r>
              <w:rPr>
                <w:b/>
                <w:spacing w:val="-2"/>
                <w:sz w:val="16"/>
              </w:rPr>
              <w:t>Saldo 31/12/2023</w:t>
            </w:r>
          </w:p>
        </w:tc>
        <w:tc>
          <w:tcPr>
            <w:tcW w:w="1143" w:type="dxa"/>
            <w:tcBorders>
              <w:left w:val="nil"/>
              <w:right w:val="nil"/>
            </w:tcBorders>
          </w:tcPr>
          <w:p>
            <w:pPr>
              <w:pStyle w:val="TableParagraph"/>
              <w:rPr>
                <w:sz w:val="16"/>
              </w:rPr>
            </w:pPr>
          </w:p>
          <w:p>
            <w:pPr>
              <w:pStyle w:val="TableParagraph"/>
              <w:spacing w:before="43"/>
              <w:rPr>
                <w:sz w:val="16"/>
              </w:rPr>
            </w:pPr>
          </w:p>
          <w:p>
            <w:pPr>
              <w:pStyle w:val="TableParagraph"/>
              <w:spacing w:line="171" w:lineRule="exact"/>
              <w:ind w:right="83"/>
              <w:jc w:val="center"/>
              <w:rPr>
                <w:b/>
                <w:sz w:val="16"/>
              </w:rPr>
            </w:pPr>
            <w:r>
              <w:rPr>
                <w:b/>
                <w:spacing w:val="-2"/>
                <w:sz w:val="16"/>
              </w:rPr>
              <w:t>Altas</w:t>
            </w:r>
          </w:p>
        </w:tc>
        <w:tc>
          <w:tcPr>
            <w:tcW w:w="1136" w:type="dxa"/>
            <w:tcBorders>
              <w:left w:val="nil"/>
              <w:right w:val="nil"/>
            </w:tcBorders>
          </w:tcPr>
          <w:p>
            <w:pPr>
              <w:pStyle w:val="TableParagraph"/>
              <w:rPr>
                <w:sz w:val="16"/>
              </w:rPr>
            </w:pPr>
          </w:p>
          <w:p>
            <w:pPr>
              <w:pStyle w:val="TableParagraph"/>
              <w:spacing w:before="43"/>
              <w:rPr>
                <w:sz w:val="16"/>
              </w:rPr>
            </w:pPr>
          </w:p>
          <w:p>
            <w:pPr>
              <w:pStyle w:val="TableParagraph"/>
              <w:spacing w:line="171" w:lineRule="exact"/>
              <w:ind w:left="314"/>
              <w:rPr>
                <w:b/>
                <w:sz w:val="16"/>
              </w:rPr>
            </w:pPr>
            <w:r>
              <w:rPr>
                <w:b/>
                <w:spacing w:val="-2"/>
                <w:sz w:val="16"/>
              </w:rPr>
              <w:t>Bajas</w:t>
            </w:r>
          </w:p>
        </w:tc>
        <w:tc>
          <w:tcPr>
            <w:tcW w:w="1131" w:type="dxa"/>
            <w:tcBorders>
              <w:left w:val="nil"/>
              <w:right w:val="nil"/>
            </w:tcBorders>
          </w:tcPr>
          <w:p>
            <w:pPr>
              <w:pStyle w:val="TableParagraph"/>
              <w:rPr>
                <w:sz w:val="16"/>
              </w:rPr>
            </w:pPr>
          </w:p>
          <w:p>
            <w:pPr>
              <w:pStyle w:val="TableParagraph"/>
              <w:spacing w:before="43"/>
              <w:rPr>
                <w:sz w:val="16"/>
              </w:rPr>
            </w:pPr>
          </w:p>
          <w:p>
            <w:pPr>
              <w:pStyle w:val="TableParagraph"/>
              <w:spacing w:line="171" w:lineRule="exact"/>
              <w:ind w:left="132"/>
              <w:rPr>
                <w:b/>
                <w:sz w:val="16"/>
              </w:rPr>
            </w:pPr>
            <w:r>
              <w:rPr>
                <w:b/>
                <w:spacing w:val="-2"/>
                <w:sz w:val="16"/>
              </w:rPr>
              <w:t>Traspasos</w:t>
            </w:r>
          </w:p>
        </w:tc>
        <w:tc>
          <w:tcPr>
            <w:tcW w:w="1262" w:type="dxa"/>
            <w:tcBorders>
              <w:left w:val="nil"/>
            </w:tcBorders>
          </w:tcPr>
          <w:p>
            <w:pPr>
              <w:pStyle w:val="TableParagraph"/>
              <w:spacing w:line="300" w:lineRule="exact"/>
              <w:ind w:left="226" w:firstLine="182"/>
              <w:rPr>
                <w:b/>
                <w:sz w:val="16"/>
              </w:rPr>
            </w:pPr>
            <w:r>
              <w:rPr>
                <w:b/>
                <w:spacing w:val="-2"/>
                <w:sz w:val="16"/>
              </w:rPr>
              <w:t>Saldo 31/12/2024</w:t>
            </w:r>
          </w:p>
        </w:tc>
      </w:tr>
      <w:tr>
        <w:trPr>
          <w:trHeight w:val="1799" w:hRule="atLeast"/>
        </w:trPr>
        <w:tc>
          <w:tcPr>
            <w:tcW w:w="2765" w:type="dxa"/>
            <w:vMerge w:val="restart"/>
            <w:tcBorders>
              <w:top w:val="nil"/>
              <w:right w:val="nil"/>
            </w:tcBorders>
          </w:tcPr>
          <w:p>
            <w:pPr>
              <w:pStyle w:val="TableParagraph"/>
              <w:spacing w:line="391" w:lineRule="auto" w:before="111"/>
              <w:ind w:left="69"/>
              <w:rPr>
                <w:sz w:val="16"/>
              </w:rPr>
            </w:pPr>
            <w:r>
              <w:rPr>
                <w:sz w:val="16"/>
              </w:rPr>
              <w:t>Terrenos y construcciones Instalaciones</w:t>
            </w:r>
            <w:r>
              <w:rPr>
                <w:spacing w:val="-12"/>
                <w:sz w:val="16"/>
              </w:rPr>
              <w:t> </w:t>
            </w:r>
            <w:r>
              <w:rPr>
                <w:sz w:val="16"/>
              </w:rPr>
              <w:t>Técnicas</w:t>
            </w:r>
            <w:r>
              <w:rPr>
                <w:spacing w:val="-11"/>
                <w:sz w:val="16"/>
              </w:rPr>
              <w:t> </w:t>
            </w:r>
            <w:r>
              <w:rPr>
                <w:sz w:val="16"/>
              </w:rPr>
              <w:t>y</w:t>
            </w:r>
            <w:r>
              <w:rPr>
                <w:spacing w:val="-11"/>
                <w:sz w:val="16"/>
              </w:rPr>
              <w:t> </w:t>
            </w:r>
            <w:r>
              <w:rPr>
                <w:sz w:val="16"/>
              </w:rPr>
              <w:t>maquinaria Otras instalac, utillaje y mobiliario Elementos de transporte</w:t>
            </w:r>
          </w:p>
          <w:p>
            <w:pPr>
              <w:pStyle w:val="TableParagraph"/>
              <w:ind w:left="69"/>
              <w:rPr>
                <w:sz w:val="16"/>
              </w:rPr>
            </w:pPr>
            <w:r>
              <w:rPr>
                <w:sz w:val="16"/>
              </w:rPr>
              <w:t>Otro </w:t>
            </w:r>
            <w:r>
              <w:rPr>
                <w:spacing w:val="-2"/>
                <w:sz w:val="16"/>
              </w:rPr>
              <w:t>inmovilizado</w:t>
            </w:r>
          </w:p>
          <w:p>
            <w:pPr>
              <w:pStyle w:val="TableParagraph"/>
              <w:spacing w:before="116"/>
              <w:ind w:left="69"/>
              <w:rPr>
                <w:sz w:val="16"/>
              </w:rPr>
            </w:pPr>
            <w:r>
              <w:rPr>
                <w:sz w:val="16"/>
              </w:rPr>
              <w:t>Inmovilizado</w:t>
            </w:r>
            <w:r>
              <w:rPr>
                <w:spacing w:val="-5"/>
                <w:sz w:val="16"/>
              </w:rPr>
              <w:t> </w:t>
            </w:r>
            <w:r>
              <w:rPr>
                <w:sz w:val="16"/>
              </w:rPr>
              <w:t>en</w:t>
            </w:r>
            <w:r>
              <w:rPr>
                <w:spacing w:val="-6"/>
                <w:sz w:val="16"/>
              </w:rPr>
              <w:t> </w:t>
            </w:r>
            <w:r>
              <w:rPr>
                <w:spacing w:val="-2"/>
                <w:sz w:val="16"/>
              </w:rPr>
              <w:t>curso</w:t>
            </w:r>
          </w:p>
          <w:p>
            <w:pPr>
              <w:pStyle w:val="TableParagraph"/>
              <w:spacing w:before="66"/>
              <w:ind w:left="2311"/>
              <w:rPr>
                <w:b/>
                <w:sz w:val="16"/>
              </w:rPr>
            </w:pPr>
            <w:r>
              <w:rPr>
                <w:b/>
                <w:spacing w:val="-2"/>
                <w:sz w:val="16"/>
              </w:rPr>
              <w:t>Total</w:t>
            </w:r>
          </w:p>
          <w:p>
            <w:pPr>
              <w:pStyle w:val="TableParagraph"/>
              <w:spacing w:before="2"/>
              <w:rPr>
                <w:sz w:val="16"/>
              </w:rPr>
            </w:pPr>
          </w:p>
          <w:p>
            <w:pPr>
              <w:pStyle w:val="TableParagraph"/>
              <w:ind w:left="69"/>
              <w:rPr>
                <w:b/>
                <w:i/>
                <w:sz w:val="16"/>
              </w:rPr>
            </w:pPr>
            <w:r>
              <w:rPr>
                <w:b/>
                <w:i/>
                <w:sz w:val="16"/>
                <w:u w:val="single"/>
              </w:rPr>
              <w:t>Amortización</w:t>
            </w:r>
            <w:r>
              <w:rPr>
                <w:b/>
                <w:i/>
                <w:spacing w:val="-9"/>
                <w:sz w:val="16"/>
                <w:u w:val="single"/>
              </w:rPr>
              <w:t> </w:t>
            </w:r>
            <w:r>
              <w:rPr>
                <w:b/>
                <w:i/>
                <w:spacing w:val="-2"/>
                <w:sz w:val="16"/>
                <w:u w:val="single"/>
              </w:rPr>
              <w:t>Acumulada</w:t>
            </w:r>
          </w:p>
          <w:p>
            <w:pPr>
              <w:pStyle w:val="TableParagraph"/>
              <w:spacing w:before="116"/>
              <w:ind w:left="69"/>
              <w:rPr>
                <w:sz w:val="16"/>
              </w:rPr>
            </w:pPr>
            <w:r>
              <w:rPr>
                <w:spacing w:val="-2"/>
                <w:sz w:val="16"/>
              </w:rPr>
              <w:t>Construcciones</w:t>
            </w:r>
          </w:p>
          <w:p>
            <w:pPr>
              <w:pStyle w:val="TableParagraph"/>
              <w:spacing w:line="391" w:lineRule="auto" w:before="116"/>
              <w:ind w:left="69"/>
              <w:rPr>
                <w:sz w:val="16"/>
              </w:rPr>
            </w:pPr>
            <w:r>
              <w:rPr>
                <w:sz w:val="16"/>
              </w:rPr>
              <w:t>Instalaciones</w:t>
            </w:r>
            <w:r>
              <w:rPr>
                <w:spacing w:val="-12"/>
                <w:sz w:val="16"/>
              </w:rPr>
              <w:t> </w:t>
            </w:r>
            <w:r>
              <w:rPr>
                <w:sz w:val="16"/>
              </w:rPr>
              <w:t>Técnicas</w:t>
            </w:r>
            <w:r>
              <w:rPr>
                <w:spacing w:val="-11"/>
                <w:sz w:val="16"/>
              </w:rPr>
              <w:t> </w:t>
            </w:r>
            <w:r>
              <w:rPr>
                <w:sz w:val="16"/>
              </w:rPr>
              <w:t>y</w:t>
            </w:r>
            <w:r>
              <w:rPr>
                <w:spacing w:val="-11"/>
                <w:sz w:val="16"/>
              </w:rPr>
              <w:t> </w:t>
            </w:r>
            <w:r>
              <w:rPr>
                <w:sz w:val="16"/>
              </w:rPr>
              <w:t>maquinaria Otras instalac, utillaje y mobiliario Elementos de transporte</w:t>
            </w:r>
          </w:p>
          <w:p>
            <w:pPr>
              <w:pStyle w:val="TableParagraph"/>
              <w:ind w:left="69"/>
              <w:rPr>
                <w:sz w:val="16"/>
              </w:rPr>
            </w:pPr>
            <w:r>
              <w:rPr>
                <w:sz w:val="16"/>
              </w:rPr>
              <w:t>Otro </w:t>
            </w:r>
            <w:r>
              <w:rPr>
                <w:spacing w:val="-2"/>
                <w:sz w:val="16"/>
              </w:rPr>
              <w:t>inmovilizado</w:t>
            </w:r>
          </w:p>
          <w:p>
            <w:pPr>
              <w:pStyle w:val="TableParagraph"/>
              <w:spacing w:before="66"/>
              <w:ind w:left="2311"/>
              <w:rPr>
                <w:b/>
                <w:sz w:val="16"/>
              </w:rPr>
            </w:pPr>
            <w:r>
              <w:rPr>
                <w:b/>
                <w:spacing w:val="-2"/>
                <w:sz w:val="16"/>
              </w:rPr>
              <w:t>Total</w:t>
            </w:r>
          </w:p>
          <w:p>
            <w:pPr>
              <w:pStyle w:val="TableParagraph"/>
              <w:spacing w:before="130"/>
              <w:ind w:left="69"/>
              <w:rPr>
                <w:b/>
                <w:i/>
                <w:sz w:val="16"/>
              </w:rPr>
            </w:pPr>
            <w:r>
              <w:rPr>
                <w:b/>
                <w:i/>
                <w:spacing w:val="-2"/>
                <w:sz w:val="16"/>
                <w:u w:val="single"/>
              </w:rPr>
              <w:t>Deterioro</w:t>
            </w:r>
          </w:p>
          <w:p>
            <w:pPr>
              <w:pStyle w:val="TableParagraph"/>
              <w:tabs>
                <w:tab w:pos="2302" w:val="left" w:leader="none"/>
              </w:tabs>
              <w:spacing w:before="181"/>
              <w:ind w:left="69"/>
              <w:rPr>
                <w:b/>
                <w:sz w:val="16"/>
              </w:rPr>
            </w:pPr>
            <w:r>
              <w:rPr>
                <w:sz w:val="16"/>
              </w:rPr>
              <w:t>Elementos</w:t>
            </w:r>
            <w:r>
              <w:rPr>
                <w:spacing w:val="-1"/>
                <w:sz w:val="16"/>
              </w:rPr>
              <w:t> </w:t>
            </w:r>
            <w:r>
              <w:rPr>
                <w:sz w:val="16"/>
              </w:rPr>
              <w:t>de</w:t>
            </w:r>
            <w:r>
              <w:rPr>
                <w:spacing w:val="-5"/>
                <w:sz w:val="16"/>
              </w:rPr>
              <w:t> </w:t>
            </w:r>
            <w:r>
              <w:rPr>
                <w:spacing w:val="-2"/>
                <w:sz w:val="16"/>
              </w:rPr>
              <w:t>transporte</w:t>
            </w:r>
            <w:r>
              <w:rPr>
                <w:sz w:val="16"/>
              </w:rPr>
              <w:tab/>
            </w:r>
            <w:r>
              <w:rPr>
                <w:b/>
                <w:spacing w:val="-4"/>
                <w:sz w:val="16"/>
              </w:rPr>
              <w:t>Total</w:t>
            </w:r>
          </w:p>
          <w:p>
            <w:pPr>
              <w:pStyle w:val="TableParagraph"/>
              <w:spacing w:before="68"/>
              <w:ind w:left="2354"/>
              <w:rPr>
                <w:b/>
                <w:sz w:val="16"/>
              </w:rPr>
            </w:pPr>
            <w:r>
              <w:rPr>
                <w:b/>
                <w:spacing w:val="-5"/>
                <w:sz w:val="16"/>
              </w:rPr>
              <w:t>VNC</w:t>
            </w:r>
          </w:p>
        </w:tc>
        <w:tc>
          <w:tcPr>
            <w:tcW w:w="1291" w:type="dxa"/>
            <w:tcBorders>
              <w:left w:val="nil"/>
              <w:right w:val="nil"/>
            </w:tcBorders>
          </w:tcPr>
          <w:p>
            <w:pPr>
              <w:pStyle w:val="TableParagraph"/>
              <w:spacing w:before="137"/>
              <w:ind w:left="263"/>
              <w:rPr>
                <w:sz w:val="14"/>
              </w:rPr>
            </w:pPr>
            <w:r>
              <w:rPr>
                <w:spacing w:val="-2"/>
                <w:sz w:val="14"/>
              </w:rPr>
              <w:t>14.273.902,01</w:t>
            </w:r>
          </w:p>
          <w:p>
            <w:pPr>
              <w:pStyle w:val="TableParagraph"/>
              <w:spacing w:before="139"/>
              <w:ind w:left="340"/>
              <w:rPr>
                <w:sz w:val="14"/>
              </w:rPr>
            </w:pPr>
            <w:r>
              <w:rPr>
                <w:spacing w:val="-2"/>
                <w:sz w:val="14"/>
              </w:rPr>
              <w:t>2.174.563,28</w:t>
            </w:r>
          </w:p>
          <w:p>
            <w:pPr>
              <w:pStyle w:val="TableParagraph"/>
              <w:spacing w:before="139"/>
              <w:ind w:left="340"/>
              <w:rPr>
                <w:sz w:val="14"/>
              </w:rPr>
            </w:pPr>
            <w:r>
              <w:rPr>
                <w:spacing w:val="-2"/>
                <w:sz w:val="14"/>
              </w:rPr>
              <w:t>1.487.151,75</w:t>
            </w:r>
          </w:p>
          <w:p>
            <w:pPr>
              <w:pStyle w:val="TableParagraph"/>
              <w:spacing w:before="139"/>
              <w:ind w:left="263"/>
              <w:rPr>
                <w:sz w:val="14"/>
              </w:rPr>
            </w:pPr>
            <w:r>
              <w:rPr>
                <w:spacing w:val="-2"/>
                <w:sz w:val="14"/>
              </w:rPr>
              <w:t>70.867.312,88</w:t>
            </w:r>
          </w:p>
          <w:p>
            <w:pPr>
              <w:pStyle w:val="TableParagraph"/>
              <w:spacing w:before="139"/>
              <w:ind w:left="340"/>
              <w:rPr>
                <w:sz w:val="14"/>
              </w:rPr>
            </w:pPr>
            <w:r>
              <w:rPr>
                <w:spacing w:val="-2"/>
                <w:sz w:val="14"/>
              </w:rPr>
              <w:t>6.161.101,51</w:t>
            </w:r>
          </w:p>
          <w:p>
            <w:pPr>
              <w:pStyle w:val="TableParagraph"/>
              <w:spacing w:line="142" w:lineRule="exact" w:before="139"/>
              <w:ind w:left="458"/>
              <w:rPr>
                <w:sz w:val="14"/>
              </w:rPr>
            </w:pPr>
            <w:r>
              <w:rPr>
                <w:spacing w:val="-2"/>
                <w:sz w:val="14"/>
              </w:rPr>
              <w:t>379.434,93</w:t>
            </w:r>
          </w:p>
        </w:tc>
        <w:tc>
          <w:tcPr>
            <w:tcW w:w="1143" w:type="dxa"/>
            <w:tcBorders>
              <w:left w:val="nil"/>
              <w:right w:val="nil"/>
            </w:tcBorders>
          </w:tcPr>
          <w:p>
            <w:pPr>
              <w:pStyle w:val="TableParagraph"/>
              <w:spacing w:before="137"/>
              <w:ind w:right="91"/>
              <w:jc w:val="right"/>
              <w:rPr>
                <w:sz w:val="14"/>
              </w:rPr>
            </w:pPr>
            <w:r>
              <w:rPr>
                <w:spacing w:val="-2"/>
                <w:sz w:val="14"/>
              </w:rPr>
              <w:t>585.039,99</w:t>
            </w:r>
          </w:p>
          <w:p>
            <w:pPr>
              <w:pStyle w:val="TableParagraph"/>
              <w:spacing w:before="139"/>
              <w:ind w:right="91"/>
              <w:jc w:val="right"/>
              <w:rPr>
                <w:sz w:val="14"/>
              </w:rPr>
            </w:pPr>
            <w:r>
              <w:rPr>
                <w:spacing w:val="-2"/>
                <w:sz w:val="14"/>
              </w:rPr>
              <w:t>1.544.507,08</w:t>
            </w:r>
          </w:p>
          <w:p>
            <w:pPr>
              <w:pStyle w:val="TableParagraph"/>
              <w:spacing w:before="139"/>
              <w:ind w:right="91"/>
              <w:jc w:val="right"/>
              <w:rPr>
                <w:sz w:val="14"/>
              </w:rPr>
            </w:pPr>
            <w:r>
              <w:rPr>
                <w:spacing w:val="-2"/>
                <w:sz w:val="14"/>
              </w:rPr>
              <w:t>130.889,51</w:t>
            </w:r>
          </w:p>
          <w:p>
            <w:pPr>
              <w:pStyle w:val="TableParagraph"/>
              <w:spacing w:before="139"/>
              <w:ind w:right="91"/>
              <w:jc w:val="right"/>
              <w:rPr>
                <w:sz w:val="14"/>
              </w:rPr>
            </w:pPr>
            <w:r>
              <w:rPr>
                <w:spacing w:val="-2"/>
                <w:sz w:val="14"/>
              </w:rPr>
              <w:t>9.863.470,60</w:t>
            </w:r>
          </w:p>
          <w:p>
            <w:pPr>
              <w:pStyle w:val="TableParagraph"/>
              <w:spacing w:before="139"/>
              <w:ind w:right="91"/>
              <w:jc w:val="right"/>
              <w:rPr>
                <w:sz w:val="14"/>
              </w:rPr>
            </w:pPr>
            <w:r>
              <w:rPr>
                <w:spacing w:val="-2"/>
                <w:sz w:val="14"/>
              </w:rPr>
              <w:t>1.882.225,79</w:t>
            </w:r>
          </w:p>
          <w:p>
            <w:pPr>
              <w:pStyle w:val="TableParagraph"/>
              <w:spacing w:line="142" w:lineRule="exact" w:before="139"/>
              <w:ind w:left="350"/>
              <w:rPr>
                <w:sz w:val="14"/>
              </w:rPr>
            </w:pPr>
            <w:r>
              <w:rPr>
                <w:spacing w:val="-2"/>
                <w:sz w:val="14"/>
              </w:rPr>
              <w:t>506.700,55</w:t>
            </w:r>
          </w:p>
        </w:tc>
        <w:tc>
          <w:tcPr>
            <w:tcW w:w="1136" w:type="dxa"/>
            <w:tcBorders>
              <w:left w:val="nil"/>
              <w:right w:val="nil"/>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1"/>
              <w:rPr>
                <w:sz w:val="14"/>
              </w:rPr>
            </w:pPr>
          </w:p>
          <w:p>
            <w:pPr>
              <w:pStyle w:val="TableParagraph"/>
              <w:ind w:right="125"/>
              <w:jc w:val="right"/>
              <w:rPr>
                <w:sz w:val="14"/>
              </w:rPr>
            </w:pPr>
            <w:r>
              <w:rPr>
                <w:spacing w:val="-2"/>
                <w:sz w:val="14"/>
              </w:rPr>
              <w:t>(4.068.247,04)</w:t>
            </w:r>
          </w:p>
        </w:tc>
        <w:tc>
          <w:tcPr>
            <w:tcW w:w="2393" w:type="dxa"/>
            <w:gridSpan w:val="2"/>
            <w:tcBorders>
              <w:left w:val="nil"/>
            </w:tcBorders>
          </w:tcPr>
          <w:p>
            <w:pPr>
              <w:pStyle w:val="TableParagraph"/>
              <w:spacing w:before="137"/>
              <w:ind w:left="1426"/>
              <w:rPr>
                <w:sz w:val="14"/>
              </w:rPr>
            </w:pPr>
            <w:r>
              <w:rPr>
                <w:spacing w:val="-2"/>
                <w:sz w:val="14"/>
              </w:rPr>
              <w:t>14.858.942,00</w:t>
            </w:r>
          </w:p>
          <w:p>
            <w:pPr>
              <w:pStyle w:val="TableParagraph"/>
              <w:spacing w:before="139"/>
              <w:ind w:left="1503"/>
              <w:rPr>
                <w:sz w:val="14"/>
              </w:rPr>
            </w:pPr>
            <w:r>
              <w:rPr>
                <w:spacing w:val="-2"/>
                <w:sz w:val="14"/>
              </w:rPr>
              <w:t>3.719.070,36</w:t>
            </w:r>
          </w:p>
          <w:p>
            <w:pPr>
              <w:pStyle w:val="TableParagraph"/>
              <w:spacing w:before="139"/>
              <w:ind w:left="1503"/>
              <w:rPr>
                <w:sz w:val="14"/>
              </w:rPr>
            </w:pPr>
            <w:r>
              <w:rPr>
                <w:spacing w:val="-2"/>
                <w:sz w:val="14"/>
              </w:rPr>
              <w:t>1.618.041,26</w:t>
            </w:r>
          </w:p>
          <w:p>
            <w:pPr>
              <w:pStyle w:val="TableParagraph"/>
              <w:spacing w:before="139"/>
              <w:ind w:left="1426"/>
              <w:rPr>
                <w:sz w:val="14"/>
              </w:rPr>
            </w:pPr>
            <w:r>
              <w:rPr>
                <w:spacing w:val="-2"/>
                <w:sz w:val="14"/>
              </w:rPr>
              <w:t>76,662,536,44</w:t>
            </w:r>
          </w:p>
          <w:p>
            <w:pPr>
              <w:pStyle w:val="TableParagraph"/>
              <w:spacing w:before="139"/>
              <w:ind w:left="1503"/>
              <w:rPr>
                <w:sz w:val="14"/>
              </w:rPr>
            </w:pPr>
            <w:r>
              <w:rPr>
                <w:spacing w:val="-2"/>
                <w:sz w:val="14"/>
              </w:rPr>
              <w:t>8,043,327,30</w:t>
            </w:r>
          </w:p>
          <w:p>
            <w:pPr>
              <w:pStyle w:val="TableParagraph"/>
              <w:spacing w:line="142" w:lineRule="exact" w:before="139"/>
              <w:ind w:right="65"/>
              <w:jc w:val="right"/>
              <w:rPr>
                <w:sz w:val="14"/>
              </w:rPr>
            </w:pPr>
            <w:r>
              <w:rPr>
                <w:spacing w:val="-2"/>
                <w:sz w:val="14"/>
              </w:rPr>
              <w:t>886,135,48</w:t>
            </w:r>
          </w:p>
        </w:tc>
      </w:tr>
      <w:tr>
        <w:trPr>
          <w:trHeight w:val="299" w:hRule="atLeast"/>
        </w:trPr>
        <w:tc>
          <w:tcPr>
            <w:tcW w:w="2765" w:type="dxa"/>
            <w:vMerge/>
            <w:tcBorders>
              <w:top w:val="nil"/>
              <w:right w:val="nil"/>
            </w:tcBorders>
          </w:tcPr>
          <w:p>
            <w:pPr>
              <w:rPr>
                <w:sz w:val="2"/>
                <w:szCs w:val="2"/>
              </w:rPr>
            </w:pPr>
          </w:p>
        </w:tc>
        <w:tc>
          <w:tcPr>
            <w:tcW w:w="1291" w:type="dxa"/>
            <w:tcBorders>
              <w:left w:val="nil"/>
              <w:right w:val="nil"/>
            </w:tcBorders>
          </w:tcPr>
          <w:p>
            <w:pPr>
              <w:pStyle w:val="TableParagraph"/>
              <w:spacing w:line="145" w:lineRule="exact" w:before="135"/>
              <w:ind w:right="131"/>
              <w:jc w:val="right"/>
              <w:rPr>
                <w:b/>
                <w:sz w:val="14"/>
              </w:rPr>
            </w:pPr>
            <w:r>
              <w:rPr>
                <w:b/>
                <w:spacing w:val="-2"/>
                <w:sz w:val="14"/>
              </w:rPr>
              <w:t>95.343.466,36</w:t>
            </w:r>
          </w:p>
        </w:tc>
        <w:tc>
          <w:tcPr>
            <w:tcW w:w="1143" w:type="dxa"/>
            <w:tcBorders>
              <w:left w:val="nil"/>
              <w:right w:val="nil"/>
            </w:tcBorders>
          </w:tcPr>
          <w:p>
            <w:pPr>
              <w:pStyle w:val="TableParagraph"/>
              <w:spacing w:line="145" w:lineRule="exact" w:before="135"/>
              <w:ind w:left="62"/>
              <w:jc w:val="center"/>
              <w:rPr>
                <w:b/>
                <w:sz w:val="14"/>
              </w:rPr>
            </w:pPr>
            <w:r>
              <w:rPr>
                <w:b/>
                <w:spacing w:val="-2"/>
                <w:sz w:val="14"/>
              </w:rPr>
              <w:t>14.512.833,52</w:t>
            </w:r>
          </w:p>
        </w:tc>
        <w:tc>
          <w:tcPr>
            <w:tcW w:w="1136" w:type="dxa"/>
            <w:tcBorders>
              <w:left w:val="nil"/>
              <w:right w:val="nil"/>
            </w:tcBorders>
          </w:tcPr>
          <w:p>
            <w:pPr>
              <w:pStyle w:val="TableParagraph"/>
              <w:spacing w:line="145" w:lineRule="exact" w:before="135"/>
              <w:ind w:right="125"/>
              <w:jc w:val="right"/>
              <w:rPr>
                <w:b/>
                <w:sz w:val="14"/>
              </w:rPr>
            </w:pPr>
            <w:r>
              <w:rPr>
                <w:b/>
                <w:spacing w:val="-2"/>
                <w:sz w:val="14"/>
              </w:rPr>
              <w:t>(4.068.247,04)</w:t>
            </w:r>
          </w:p>
        </w:tc>
        <w:tc>
          <w:tcPr>
            <w:tcW w:w="2393" w:type="dxa"/>
            <w:gridSpan w:val="2"/>
            <w:tcBorders>
              <w:left w:val="nil"/>
            </w:tcBorders>
          </w:tcPr>
          <w:p>
            <w:pPr>
              <w:pStyle w:val="TableParagraph"/>
              <w:spacing w:line="145" w:lineRule="exact" w:before="135"/>
              <w:ind w:left="1347"/>
              <w:rPr>
                <w:b/>
                <w:sz w:val="14"/>
              </w:rPr>
            </w:pPr>
            <w:r>
              <w:rPr>
                <w:b/>
                <w:spacing w:val="-2"/>
                <w:sz w:val="14"/>
              </w:rPr>
              <w:t>105.788.052,84</w:t>
            </w:r>
          </w:p>
        </w:tc>
      </w:tr>
      <w:tr>
        <w:trPr>
          <w:trHeight w:val="1799" w:hRule="atLeast"/>
        </w:trPr>
        <w:tc>
          <w:tcPr>
            <w:tcW w:w="2765" w:type="dxa"/>
            <w:vMerge/>
            <w:tcBorders>
              <w:top w:val="nil"/>
              <w:right w:val="nil"/>
            </w:tcBorders>
          </w:tcPr>
          <w:p>
            <w:pPr>
              <w:rPr>
                <w:sz w:val="2"/>
                <w:szCs w:val="2"/>
              </w:rPr>
            </w:pPr>
          </w:p>
        </w:tc>
        <w:tc>
          <w:tcPr>
            <w:tcW w:w="1291" w:type="dxa"/>
            <w:tcBorders>
              <w:left w:val="nil"/>
              <w:right w:val="nil"/>
            </w:tcBorders>
          </w:tcPr>
          <w:p>
            <w:pPr>
              <w:pStyle w:val="TableParagraph"/>
              <w:rPr>
                <w:sz w:val="14"/>
              </w:rPr>
            </w:pPr>
          </w:p>
          <w:p>
            <w:pPr>
              <w:pStyle w:val="TableParagraph"/>
              <w:spacing w:before="115"/>
              <w:rPr>
                <w:sz w:val="14"/>
              </w:rPr>
            </w:pPr>
          </w:p>
          <w:p>
            <w:pPr>
              <w:pStyle w:val="TableParagraph"/>
              <w:ind w:right="131"/>
              <w:jc w:val="right"/>
              <w:rPr>
                <w:sz w:val="14"/>
              </w:rPr>
            </w:pPr>
            <w:r>
              <w:rPr>
                <w:spacing w:val="-2"/>
                <w:sz w:val="14"/>
              </w:rPr>
              <w:t>(4.953.434,02)</w:t>
            </w:r>
          </w:p>
          <w:p>
            <w:pPr>
              <w:pStyle w:val="TableParagraph"/>
              <w:spacing w:before="139"/>
              <w:ind w:right="131"/>
              <w:jc w:val="right"/>
              <w:rPr>
                <w:sz w:val="14"/>
              </w:rPr>
            </w:pPr>
            <w:r>
              <w:rPr>
                <w:spacing w:val="-2"/>
                <w:sz w:val="14"/>
              </w:rPr>
              <w:t>(1.707.915,12)</w:t>
            </w:r>
          </w:p>
          <w:p>
            <w:pPr>
              <w:pStyle w:val="TableParagraph"/>
              <w:spacing w:before="139"/>
              <w:ind w:right="131"/>
              <w:jc w:val="right"/>
              <w:rPr>
                <w:sz w:val="14"/>
              </w:rPr>
            </w:pPr>
            <w:r>
              <w:rPr>
                <w:spacing w:val="-2"/>
                <w:sz w:val="14"/>
              </w:rPr>
              <w:t>(948.645,17)</w:t>
            </w:r>
          </w:p>
          <w:p>
            <w:pPr>
              <w:pStyle w:val="TableParagraph"/>
              <w:spacing w:before="139"/>
              <w:ind w:right="131"/>
              <w:jc w:val="right"/>
              <w:rPr>
                <w:sz w:val="14"/>
              </w:rPr>
            </w:pPr>
            <w:r>
              <w:rPr>
                <w:spacing w:val="-2"/>
                <w:sz w:val="14"/>
              </w:rPr>
              <w:t>(44.523.920,85)</w:t>
            </w:r>
          </w:p>
          <w:p>
            <w:pPr>
              <w:pStyle w:val="TableParagraph"/>
              <w:spacing w:line="142" w:lineRule="exact" w:before="139"/>
              <w:ind w:left="249"/>
              <w:rPr>
                <w:sz w:val="14"/>
              </w:rPr>
            </w:pPr>
            <w:r>
              <w:rPr>
                <w:spacing w:val="-2"/>
                <w:sz w:val="14"/>
              </w:rPr>
              <w:t>(4.492.339,40)</w:t>
            </w:r>
          </w:p>
        </w:tc>
        <w:tc>
          <w:tcPr>
            <w:tcW w:w="1143" w:type="dxa"/>
            <w:tcBorders>
              <w:left w:val="nil"/>
              <w:right w:val="nil"/>
            </w:tcBorders>
          </w:tcPr>
          <w:p>
            <w:pPr>
              <w:pStyle w:val="TableParagraph"/>
              <w:rPr>
                <w:sz w:val="14"/>
              </w:rPr>
            </w:pPr>
          </w:p>
          <w:p>
            <w:pPr>
              <w:pStyle w:val="TableParagraph"/>
              <w:spacing w:before="115"/>
              <w:rPr>
                <w:sz w:val="14"/>
              </w:rPr>
            </w:pPr>
          </w:p>
          <w:p>
            <w:pPr>
              <w:pStyle w:val="TableParagraph"/>
              <w:ind w:right="91"/>
              <w:jc w:val="right"/>
              <w:rPr>
                <w:sz w:val="14"/>
              </w:rPr>
            </w:pPr>
            <w:r>
              <w:rPr>
                <w:spacing w:val="-2"/>
                <w:sz w:val="14"/>
              </w:rPr>
              <w:t>(341.266,41)</w:t>
            </w:r>
          </w:p>
          <w:p>
            <w:pPr>
              <w:pStyle w:val="TableParagraph"/>
              <w:spacing w:before="139"/>
              <w:ind w:right="91"/>
              <w:jc w:val="right"/>
              <w:rPr>
                <w:sz w:val="14"/>
              </w:rPr>
            </w:pPr>
            <w:r>
              <w:rPr>
                <w:spacing w:val="-2"/>
                <w:sz w:val="14"/>
              </w:rPr>
              <w:t>(121.985,03)</w:t>
            </w:r>
          </w:p>
          <w:p>
            <w:pPr>
              <w:pStyle w:val="TableParagraph"/>
              <w:spacing w:before="139"/>
              <w:ind w:right="91"/>
              <w:jc w:val="right"/>
              <w:rPr>
                <w:sz w:val="14"/>
              </w:rPr>
            </w:pPr>
            <w:r>
              <w:rPr>
                <w:spacing w:val="-2"/>
                <w:sz w:val="14"/>
              </w:rPr>
              <w:t>(103.536,45)</w:t>
            </w:r>
          </w:p>
          <w:p>
            <w:pPr>
              <w:pStyle w:val="TableParagraph"/>
              <w:spacing w:before="139"/>
              <w:ind w:right="91"/>
              <w:jc w:val="right"/>
              <w:rPr>
                <w:sz w:val="14"/>
              </w:rPr>
            </w:pPr>
            <w:r>
              <w:rPr>
                <w:spacing w:val="-2"/>
                <w:sz w:val="14"/>
              </w:rPr>
              <w:t>(5.021.672,35</w:t>
            </w:r>
            <w:r>
              <w:rPr>
                <w:color w:val="006FC0"/>
                <w:spacing w:val="-2"/>
                <w:sz w:val="14"/>
              </w:rPr>
              <w:t>)</w:t>
            </w:r>
          </w:p>
          <w:p>
            <w:pPr>
              <w:pStyle w:val="TableParagraph"/>
              <w:spacing w:line="142" w:lineRule="exact" w:before="139"/>
              <w:ind w:left="256"/>
              <w:rPr>
                <w:sz w:val="14"/>
              </w:rPr>
            </w:pPr>
            <w:r>
              <w:rPr>
                <w:spacing w:val="-2"/>
                <w:sz w:val="14"/>
              </w:rPr>
              <w:t>(472.754,69)</w:t>
            </w:r>
          </w:p>
        </w:tc>
        <w:tc>
          <w:tcPr>
            <w:tcW w:w="1136" w:type="dxa"/>
            <w:tcBorders>
              <w:left w:val="nil"/>
              <w:right w:val="nil"/>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9"/>
              <w:rPr>
                <w:sz w:val="14"/>
              </w:rPr>
            </w:pPr>
          </w:p>
          <w:p>
            <w:pPr>
              <w:pStyle w:val="TableParagraph"/>
              <w:ind w:right="126"/>
              <w:jc w:val="right"/>
              <w:rPr>
                <w:sz w:val="14"/>
              </w:rPr>
            </w:pPr>
            <w:r>
              <w:rPr>
                <w:spacing w:val="-2"/>
                <w:sz w:val="14"/>
              </w:rPr>
              <w:t>3.677.528,30</w:t>
            </w:r>
          </w:p>
        </w:tc>
        <w:tc>
          <w:tcPr>
            <w:tcW w:w="2393" w:type="dxa"/>
            <w:gridSpan w:val="2"/>
            <w:tcBorders>
              <w:left w:val="nil"/>
            </w:tcBorders>
          </w:tcPr>
          <w:p>
            <w:pPr>
              <w:pStyle w:val="TableParagraph"/>
              <w:rPr>
                <w:sz w:val="14"/>
              </w:rPr>
            </w:pPr>
          </w:p>
          <w:p>
            <w:pPr>
              <w:pStyle w:val="TableParagraph"/>
              <w:spacing w:before="115"/>
              <w:rPr>
                <w:sz w:val="14"/>
              </w:rPr>
            </w:pPr>
          </w:p>
          <w:p>
            <w:pPr>
              <w:pStyle w:val="TableParagraph"/>
              <w:ind w:left="1412"/>
              <w:rPr>
                <w:sz w:val="14"/>
              </w:rPr>
            </w:pPr>
            <w:r>
              <w:rPr>
                <w:spacing w:val="-2"/>
                <w:sz w:val="14"/>
              </w:rPr>
              <w:t>(5.294.700,43)</w:t>
            </w:r>
          </w:p>
          <w:p>
            <w:pPr>
              <w:pStyle w:val="TableParagraph"/>
              <w:spacing w:before="139"/>
              <w:ind w:left="1412"/>
              <w:rPr>
                <w:sz w:val="14"/>
              </w:rPr>
            </w:pPr>
            <w:r>
              <w:rPr>
                <w:spacing w:val="-2"/>
                <w:sz w:val="14"/>
              </w:rPr>
              <w:t>(1.829.900,15)</w:t>
            </w:r>
          </w:p>
          <w:p>
            <w:pPr>
              <w:pStyle w:val="TableParagraph"/>
              <w:spacing w:before="139"/>
              <w:ind w:left="1412"/>
              <w:rPr>
                <w:sz w:val="14"/>
              </w:rPr>
            </w:pPr>
            <w:r>
              <w:rPr>
                <w:spacing w:val="-2"/>
                <w:sz w:val="14"/>
              </w:rPr>
              <w:t>(1.052.181,62)</w:t>
            </w:r>
          </w:p>
          <w:p>
            <w:pPr>
              <w:pStyle w:val="TableParagraph"/>
              <w:spacing w:before="139"/>
              <w:ind w:left="1333"/>
              <w:rPr>
                <w:sz w:val="14"/>
              </w:rPr>
            </w:pPr>
            <w:r>
              <w:rPr>
                <w:spacing w:val="-2"/>
                <w:sz w:val="14"/>
              </w:rPr>
              <w:t>(45.868.064,90)</w:t>
            </w:r>
          </w:p>
          <w:p>
            <w:pPr>
              <w:pStyle w:val="TableParagraph"/>
              <w:spacing w:line="142" w:lineRule="exact" w:before="139"/>
              <w:ind w:left="1412"/>
              <w:rPr>
                <w:sz w:val="14"/>
              </w:rPr>
            </w:pPr>
            <w:r>
              <w:rPr>
                <w:spacing w:val="-2"/>
                <w:sz w:val="14"/>
              </w:rPr>
              <w:t>(4.965.094,09)</w:t>
            </w:r>
          </w:p>
        </w:tc>
      </w:tr>
      <w:tr>
        <w:trPr>
          <w:trHeight w:val="299" w:hRule="atLeast"/>
        </w:trPr>
        <w:tc>
          <w:tcPr>
            <w:tcW w:w="2765" w:type="dxa"/>
            <w:vMerge/>
            <w:tcBorders>
              <w:top w:val="nil"/>
              <w:right w:val="nil"/>
            </w:tcBorders>
          </w:tcPr>
          <w:p>
            <w:pPr>
              <w:rPr>
                <w:sz w:val="2"/>
                <w:szCs w:val="2"/>
              </w:rPr>
            </w:pPr>
          </w:p>
        </w:tc>
        <w:tc>
          <w:tcPr>
            <w:tcW w:w="1291" w:type="dxa"/>
            <w:tcBorders>
              <w:left w:val="nil"/>
              <w:right w:val="nil"/>
            </w:tcBorders>
          </w:tcPr>
          <w:p>
            <w:pPr>
              <w:pStyle w:val="TableParagraph"/>
              <w:spacing w:line="145" w:lineRule="exact" w:before="135"/>
              <w:ind w:right="131"/>
              <w:jc w:val="right"/>
              <w:rPr>
                <w:b/>
                <w:sz w:val="14"/>
              </w:rPr>
            </w:pPr>
            <w:r>
              <w:rPr>
                <w:b/>
                <w:spacing w:val="-2"/>
                <w:sz w:val="14"/>
              </w:rPr>
              <w:t>(56.626.254,56)</w:t>
            </w:r>
          </w:p>
        </w:tc>
        <w:tc>
          <w:tcPr>
            <w:tcW w:w="1143" w:type="dxa"/>
            <w:tcBorders>
              <w:left w:val="nil"/>
              <w:right w:val="nil"/>
            </w:tcBorders>
          </w:tcPr>
          <w:p>
            <w:pPr>
              <w:pStyle w:val="TableParagraph"/>
              <w:spacing w:line="145" w:lineRule="exact" w:before="135"/>
              <w:ind w:left="131" w:right="83"/>
              <w:jc w:val="center"/>
              <w:rPr>
                <w:b/>
                <w:sz w:val="14"/>
              </w:rPr>
            </w:pPr>
            <w:r>
              <w:rPr>
                <w:b/>
                <w:spacing w:val="-2"/>
                <w:sz w:val="14"/>
              </w:rPr>
              <w:t>(6.061.214,93)</w:t>
            </w:r>
          </w:p>
        </w:tc>
        <w:tc>
          <w:tcPr>
            <w:tcW w:w="1136" w:type="dxa"/>
            <w:tcBorders>
              <w:left w:val="nil"/>
              <w:right w:val="nil"/>
            </w:tcBorders>
          </w:tcPr>
          <w:p>
            <w:pPr>
              <w:pStyle w:val="TableParagraph"/>
              <w:spacing w:line="145" w:lineRule="exact" w:before="135"/>
              <w:ind w:right="126"/>
              <w:jc w:val="right"/>
              <w:rPr>
                <w:b/>
                <w:sz w:val="14"/>
              </w:rPr>
            </w:pPr>
            <w:r>
              <w:rPr>
                <w:b/>
                <w:spacing w:val="-2"/>
                <w:sz w:val="14"/>
              </w:rPr>
              <w:t>3.677.528,30</w:t>
            </w:r>
          </w:p>
        </w:tc>
        <w:tc>
          <w:tcPr>
            <w:tcW w:w="2393" w:type="dxa"/>
            <w:gridSpan w:val="2"/>
            <w:tcBorders>
              <w:left w:val="nil"/>
            </w:tcBorders>
          </w:tcPr>
          <w:p>
            <w:pPr>
              <w:pStyle w:val="TableParagraph"/>
              <w:spacing w:line="145" w:lineRule="exact" w:before="135"/>
              <w:ind w:left="1333"/>
              <w:rPr>
                <w:b/>
                <w:sz w:val="14"/>
              </w:rPr>
            </w:pPr>
            <w:r>
              <w:rPr>
                <w:b/>
                <w:spacing w:val="-2"/>
                <w:sz w:val="14"/>
              </w:rPr>
              <w:t>(59.009.941,19)</w:t>
            </w:r>
          </w:p>
        </w:tc>
      </w:tr>
      <w:tr>
        <w:trPr>
          <w:trHeight w:val="299" w:hRule="atLeast"/>
        </w:trPr>
        <w:tc>
          <w:tcPr>
            <w:tcW w:w="2765" w:type="dxa"/>
            <w:vMerge/>
            <w:tcBorders>
              <w:top w:val="nil"/>
              <w:right w:val="nil"/>
            </w:tcBorders>
          </w:tcPr>
          <w:p>
            <w:pPr>
              <w:rPr>
                <w:sz w:val="2"/>
                <w:szCs w:val="2"/>
              </w:rPr>
            </w:pPr>
          </w:p>
        </w:tc>
        <w:tc>
          <w:tcPr>
            <w:tcW w:w="5963" w:type="dxa"/>
            <w:gridSpan w:val="5"/>
            <w:tcBorders>
              <w:left w:val="nil"/>
            </w:tcBorders>
          </w:tcPr>
          <w:p>
            <w:pPr>
              <w:pStyle w:val="TableParagraph"/>
              <w:rPr>
                <w:rFonts w:ascii="Times New Roman"/>
                <w:sz w:val="14"/>
              </w:rPr>
            </w:pPr>
          </w:p>
        </w:tc>
      </w:tr>
      <w:tr>
        <w:trPr>
          <w:trHeight w:val="302" w:hRule="atLeast"/>
        </w:trPr>
        <w:tc>
          <w:tcPr>
            <w:tcW w:w="2765" w:type="dxa"/>
            <w:vMerge/>
            <w:tcBorders>
              <w:top w:val="nil"/>
              <w:right w:val="nil"/>
            </w:tcBorders>
          </w:tcPr>
          <w:p>
            <w:pPr>
              <w:rPr>
                <w:sz w:val="2"/>
                <w:szCs w:val="2"/>
              </w:rPr>
            </w:pPr>
          </w:p>
        </w:tc>
        <w:tc>
          <w:tcPr>
            <w:tcW w:w="1291" w:type="dxa"/>
            <w:tcBorders>
              <w:left w:val="nil"/>
              <w:right w:val="nil"/>
            </w:tcBorders>
          </w:tcPr>
          <w:p>
            <w:pPr>
              <w:pStyle w:val="TableParagraph"/>
              <w:spacing w:line="147" w:lineRule="exact" w:before="135"/>
              <w:ind w:right="131"/>
              <w:jc w:val="right"/>
              <w:rPr>
                <w:b/>
                <w:sz w:val="14"/>
              </w:rPr>
            </w:pPr>
            <w:r>
              <w:rPr>
                <w:b/>
                <w:spacing w:val="-2"/>
                <w:sz w:val="14"/>
              </w:rPr>
              <w:t>(428.350,68)</w:t>
            </w:r>
          </w:p>
        </w:tc>
        <w:tc>
          <w:tcPr>
            <w:tcW w:w="1143" w:type="dxa"/>
            <w:tcBorders>
              <w:left w:val="nil"/>
              <w:right w:val="nil"/>
            </w:tcBorders>
          </w:tcPr>
          <w:p>
            <w:pPr>
              <w:pStyle w:val="TableParagraph"/>
              <w:rPr>
                <w:rFonts w:ascii="Times New Roman"/>
                <w:sz w:val="14"/>
              </w:rPr>
            </w:pPr>
          </w:p>
        </w:tc>
        <w:tc>
          <w:tcPr>
            <w:tcW w:w="1136" w:type="dxa"/>
            <w:tcBorders>
              <w:left w:val="nil"/>
              <w:right w:val="nil"/>
            </w:tcBorders>
          </w:tcPr>
          <w:p>
            <w:pPr>
              <w:pStyle w:val="TableParagraph"/>
              <w:spacing w:line="147" w:lineRule="exact" w:before="135"/>
              <w:ind w:right="125"/>
              <w:jc w:val="right"/>
              <w:rPr>
                <w:b/>
                <w:sz w:val="14"/>
              </w:rPr>
            </w:pPr>
            <w:r>
              <w:rPr>
                <w:b/>
                <w:spacing w:val="-2"/>
                <w:sz w:val="14"/>
              </w:rPr>
              <w:t>428.350,68</w:t>
            </w:r>
          </w:p>
        </w:tc>
        <w:tc>
          <w:tcPr>
            <w:tcW w:w="2393" w:type="dxa"/>
            <w:gridSpan w:val="2"/>
            <w:tcBorders>
              <w:left w:val="nil"/>
            </w:tcBorders>
          </w:tcPr>
          <w:p>
            <w:pPr>
              <w:pStyle w:val="TableParagraph"/>
              <w:spacing w:line="147" w:lineRule="exact" w:before="135"/>
              <w:ind w:right="65"/>
              <w:jc w:val="right"/>
              <w:rPr>
                <w:b/>
                <w:sz w:val="14"/>
              </w:rPr>
            </w:pPr>
            <w:r>
              <w:rPr>
                <w:b/>
                <w:spacing w:val="-4"/>
                <w:sz w:val="14"/>
              </w:rPr>
              <w:t>0,00</w:t>
            </w:r>
          </w:p>
        </w:tc>
      </w:tr>
      <w:tr>
        <w:trPr>
          <w:trHeight w:val="299" w:hRule="atLeast"/>
        </w:trPr>
        <w:tc>
          <w:tcPr>
            <w:tcW w:w="2765" w:type="dxa"/>
            <w:vMerge/>
            <w:tcBorders>
              <w:top w:val="nil"/>
              <w:right w:val="nil"/>
            </w:tcBorders>
          </w:tcPr>
          <w:p>
            <w:pPr>
              <w:rPr>
                <w:sz w:val="2"/>
                <w:szCs w:val="2"/>
              </w:rPr>
            </w:pPr>
          </w:p>
        </w:tc>
        <w:tc>
          <w:tcPr>
            <w:tcW w:w="1291" w:type="dxa"/>
            <w:tcBorders>
              <w:left w:val="nil"/>
              <w:right w:val="nil"/>
            </w:tcBorders>
          </w:tcPr>
          <w:p>
            <w:pPr>
              <w:pStyle w:val="TableParagraph"/>
              <w:spacing w:line="145" w:lineRule="exact" w:before="135"/>
              <w:ind w:right="131"/>
              <w:jc w:val="right"/>
              <w:rPr>
                <w:b/>
                <w:sz w:val="14"/>
              </w:rPr>
            </w:pPr>
            <w:r>
              <w:rPr>
                <w:b/>
                <w:spacing w:val="-2"/>
                <w:sz w:val="14"/>
              </w:rPr>
              <w:t>38.288.861,12</w:t>
            </w:r>
          </w:p>
        </w:tc>
        <w:tc>
          <w:tcPr>
            <w:tcW w:w="1143" w:type="dxa"/>
            <w:tcBorders>
              <w:left w:val="nil"/>
              <w:right w:val="nil"/>
            </w:tcBorders>
          </w:tcPr>
          <w:p>
            <w:pPr>
              <w:pStyle w:val="TableParagraph"/>
              <w:rPr>
                <w:rFonts w:ascii="Times New Roman"/>
                <w:sz w:val="14"/>
              </w:rPr>
            </w:pPr>
          </w:p>
        </w:tc>
        <w:tc>
          <w:tcPr>
            <w:tcW w:w="1136" w:type="dxa"/>
            <w:tcBorders>
              <w:left w:val="nil"/>
              <w:right w:val="nil"/>
            </w:tcBorders>
          </w:tcPr>
          <w:p>
            <w:pPr>
              <w:pStyle w:val="TableParagraph"/>
              <w:rPr>
                <w:rFonts w:ascii="Times New Roman"/>
                <w:sz w:val="14"/>
              </w:rPr>
            </w:pPr>
          </w:p>
        </w:tc>
        <w:tc>
          <w:tcPr>
            <w:tcW w:w="2393" w:type="dxa"/>
            <w:gridSpan w:val="2"/>
            <w:tcBorders>
              <w:left w:val="nil"/>
            </w:tcBorders>
          </w:tcPr>
          <w:p>
            <w:pPr>
              <w:pStyle w:val="TableParagraph"/>
              <w:spacing w:line="145" w:lineRule="exact" w:before="135"/>
              <w:ind w:left="1426"/>
              <w:rPr>
                <w:b/>
                <w:sz w:val="14"/>
              </w:rPr>
            </w:pPr>
            <w:r>
              <w:rPr>
                <w:b/>
                <w:spacing w:val="-2"/>
                <w:sz w:val="14"/>
              </w:rPr>
              <w:t>46.778.111,65</w:t>
            </w:r>
          </w:p>
        </w:tc>
      </w:tr>
    </w:tbl>
    <w:p>
      <w:pPr>
        <w:pStyle w:val="TableParagraph"/>
        <w:spacing w:after="0" w:line="145" w:lineRule="exact"/>
        <w:rPr>
          <w:b/>
          <w:sz w:val="14"/>
        </w:rPr>
        <w:sectPr>
          <w:pgSz w:w="11910" w:h="16840"/>
          <w:pgMar w:header="286" w:footer="1060" w:top="1920" w:bottom="1260" w:left="360" w:right="360"/>
        </w:sectPr>
      </w:pPr>
    </w:p>
    <w:p>
      <w:pPr>
        <w:pStyle w:val="BodyText"/>
      </w:pPr>
    </w:p>
    <w:p>
      <w:pPr>
        <w:pStyle w:val="BodyText"/>
        <w:spacing w:before="199"/>
      </w:pPr>
    </w:p>
    <w:p>
      <w:pPr>
        <w:pStyle w:val="ListParagraph"/>
        <w:numPr>
          <w:ilvl w:val="1"/>
          <w:numId w:val="4"/>
        </w:numPr>
        <w:tabs>
          <w:tab w:pos="2246" w:val="left" w:leader="none"/>
          <w:tab w:pos="2248" w:val="left" w:leader="none"/>
        </w:tabs>
        <w:spacing w:line="240" w:lineRule="auto" w:before="0" w:after="0"/>
        <w:ind w:left="2248" w:right="1340" w:hanging="454"/>
        <w:jc w:val="both"/>
        <w:rPr>
          <w:rFonts w:ascii="Tahoma"/>
          <w:sz w:val="18"/>
        </w:rPr>
      </w:pPr>
      <w:r>
        <w:rPr>
          <w:sz w:val="20"/>
        </w:rPr>
        <w:t>Las bajas se corresponden con elementos de transporte que estaban, mayoritariamente, totalmente amortizados.</w:t>
      </w:r>
    </w:p>
    <w:p>
      <w:pPr>
        <w:pStyle w:val="BodyText"/>
        <w:spacing w:before="1"/>
      </w:pPr>
    </w:p>
    <w:p>
      <w:pPr>
        <w:pStyle w:val="ListParagraph"/>
        <w:numPr>
          <w:ilvl w:val="1"/>
          <w:numId w:val="4"/>
        </w:numPr>
        <w:tabs>
          <w:tab w:pos="2246" w:val="left" w:leader="none"/>
          <w:tab w:pos="2248" w:val="left" w:leader="none"/>
        </w:tabs>
        <w:spacing w:line="240" w:lineRule="auto" w:before="1" w:after="0"/>
        <w:ind w:left="2248" w:right="1337" w:hanging="454"/>
        <w:jc w:val="both"/>
        <w:rPr>
          <w:rFonts w:ascii="Tahoma" w:hAnsi="Tahoma"/>
          <w:sz w:val="18"/>
        </w:rPr>
      </w:pPr>
      <w:r>
        <w:rPr>
          <w:sz w:val="20"/>
        </w:rPr>
        <w:t>La Sociedad registró en el ejercicio 2023 deterioro de inmovilizado material por los tres vehículos híbridos adquiridos en el ejercicio 2018 debido a que por su alto porcentaje de inmovilización se programó su baja en julio 2024 con la llegada de nuevos vehículos, ascendiendo el deterioro a 428.350,68 euros. Finalmente se</w:t>
      </w:r>
      <w:r>
        <w:rPr>
          <w:spacing w:val="80"/>
          <w:sz w:val="20"/>
        </w:rPr>
        <w:t> </w:t>
      </w:r>
      <w:r>
        <w:rPr>
          <w:sz w:val="20"/>
        </w:rPr>
        <w:t>dieron de baja en diciembre de 2024.</w:t>
      </w:r>
    </w:p>
    <w:p>
      <w:pPr>
        <w:pStyle w:val="BodyText"/>
      </w:pPr>
    </w:p>
    <w:p>
      <w:pPr>
        <w:pStyle w:val="ListParagraph"/>
        <w:numPr>
          <w:ilvl w:val="1"/>
          <w:numId w:val="4"/>
        </w:numPr>
        <w:tabs>
          <w:tab w:pos="2246" w:val="left" w:leader="none"/>
          <w:tab w:pos="2248" w:val="left" w:leader="none"/>
        </w:tabs>
        <w:spacing w:line="240" w:lineRule="auto" w:before="0" w:after="0"/>
        <w:ind w:left="2248" w:right="1340" w:hanging="454"/>
        <w:jc w:val="both"/>
        <w:rPr>
          <w:rFonts w:ascii="Tahoma" w:hAnsi="Tahoma"/>
          <w:sz w:val="18"/>
        </w:rPr>
      </w:pPr>
      <w:r>
        <w:rPr>
          <w:sz w:val="20"/>
        </w:rPr>
        <w:t>La Sociedad ha recibido subvenciones para la adquisición de inmovilizado, por importe de 61.539.051,93 euros, de las cuales quedan pendientes de aplicar a resultados al 31 de diciembre un importe de 17.303.130,88 euros.</w:t>
      </w:r>
    </w:p>
    <w:p>
      <w:pPr>
        <w:pStyle w:val="ListParagraph"/>
        <w:numPr>
          <w:ilvl w:val="1"/>
          <w:numId w:val="4"/>
        </w:numPr>
        <w:tabs>
          <w:tab w:pos="2246" w:val="left" w:leader="none"/>
          <w:tab w:pos="2248" w:val="left" w:leader="none"/>
        </w:tabs>
        <w:spacing w:line="240" w:lineRule="auto" w:before="229" w:after="0"/>
        <w:ind w:left="2248" w:right="1337" w:hanging="454"/>
        <w:jc w:val="both"/>
        <w:rPr>
          <w:rFonts w:ascii="Tahoma" w:hAnsi="Tahoma"/>
          <w:sz w:val="18"/>
        </w:rPr>
      </w:pPr>
      <w:r>
        <w:rPr>
          <w:sz w:val="20"/>
        </w:rPr>
        <w:t>El epígrafe de terrenos y construcciones se corresponde mayoritariamente con el valor de las construcciones realizadas en las cocheras. El terreno fue cedido por el Excmo. Ayuntamiento de Las Palmas de Gran Canaria mediante contrato de “concesión administrativa” el 23 de enero de 2003 por un plazo de cincuenta años, incluida en el inmovilizado intangible.</w:t>
      </w:r>
    </w:p>
    <w:p>
      <w:pPr>
        <w:pStyle w:val="BodyText"/>
      </w:pPr>
    </w:p>
    <w:p>
      <w:pPr>
        <w:pStyle w:val="ListParagraph"/>
        <w:numPr>
          <w:ilvl w:val="1"/>
          <w:numId w:val="4"/>
        </w:numPr>
        <w:tabs>
          <w:tab w:pos="2246" w:val="left" w:leader="none"/>
          <w:tab w:pos="2248" w:val="left" w:leader="none"/>
        </w:tabs>
        <w:spacing w:line="240" w:lineRule="auto" w:before="0" w:after="0"/>
        <w:ind w:left="2248" w:right="1341" w:hanging="454"/>
        <w:jc w:val="both"/>
        <w:rPr>
          <w:rFonts w:ascii="Tahoma"/>
          <w:sz w:val="18"/>
        </w:rPr>
      </w:pPr>
      <w:r>
        <w:rPr>
          <w:sz w:val="20"/>
        </w:rPr>
        <w:t>Los valores de los activos totalmente amortizados y en uso en la actividad de la Sociedad al 31 de diciembre de 2024 y 2025 son los siguientes:</w:t>
      </w:r>
    </w:p>
    <w:p>
      <w:pPr>
        <w:pStyle w:val="BodyText"/>
        <w:spacing w:before="68"/>
      </w:pPr>
    </w:p>
    <w:p>
      <w:pPr>
        <w:pStyle w:val="Heading3"/>
        <w:tabs>
          <w:tab w:pos="3191" w:val="left" w:leader="none"/>
          <w:tab w:pos="3708" w:val="left" w:leader="none"/>
          <w:tab w:pos="5158" w:val="left" w:leader="none"/>
          <w:tab w:pos="6091" w:val="left" w:leader="none"/>
        </w:tabs>
        <w:spacing w:before="1"/>
        <w:ind w:left="0" w:right="2510"/>
        <w:jc w:val="right"/>
      </w:pPr>
      <w:r>
        <w:rPr/>
        <w:t>Totalmente</w:t>
      </w:r>
      <w:r>
        <w:rPr>
          <w:spacing w:val="-13"/>
        </w:rPr>
        <w:t> </w:t>
      </w:r>
      <w:r>
        <w:rPr>
          <w:spacing w:val="-2"/>
        </w:rPr>
        <w:t>amortizados</w:t>
      </w:r>
      <w:r>
        <w:rPr/>
        <w:tab/>
      </w:r>
      <w:r>
        <w:rPr>
          <w:rFonts w:ascii="Times New Roman"/>
          <w:b w:val="0"/>
          <w:u w:val="single"/>
        </w:rPr>
        <w:tab/>
      </w:r>
      <w:r>
        <w:rPr>
          <w:spacing w:val="-4"/>
          <w:u w:val="single"/>
        </w:rPr>
        <w:t>2025</w:t>
      </w:r>
      <w:r>
        <w:rPr>
          <w:u w:val="single"/>
        </w:rPr>
        <w:tab/>
      </w:r>
      <w:r>
        <w:rPr>
          <w:spacing w:val="-4"/>
          <w:u w:val="single"/>
        </w:rPr>
        <w:t>2024</w:t>
      </w:r>
      <w:r>
        <w:rPr>
          <w:u w:val="single"/>
        </w:rPr>
        <w:tab/>
      </w:r>
    </w:p>
    <w:p>
      <w:pPr>
        <w:pStyle w:val="BodyText"/>
        <w:spacing w:before="4"/>
        <w:rPr>
          <w:b/>
          <w:sz w:val="17"/>
        </w:rPr>
      </w:pPr>
    </w:p>
    <w:tbl>
      <w:tblPr>
        <w:tblW w:w="0" w:type="auto"/>
        <w:jc w:val="left"/>
        <w:tblInd w:w="25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95"/>
        <w:gridCol w:w="1525"/>
        <w:gridCol w:w="1398"/>
      </w:tblGrid>
      <w:tr>
        <w:trPr>
          <w:trHeight w:val="275" w:hRule="atLeast"/>
        </w:trPr>
        <w:tc>
          <w:tcPr>
            <w:tcW w:w="3195" w:type="dxa"/>
          </w:tcPr>
          <w:p>
            <w:pPr>
              <w:pStyle w:val="TableParagraph"/>
              <w:spacing w:line="213" w:lineRule="exact" w:before="42"/>
              <w:ind w:left="50"/>
              <w:rPr>
                <w:sz w:val="20"/>
              </w:rPr>
            </w:pPr>
            <w:r>
              <w:rPr>
                <w:spacing w:val="-2"/>
                <w:sz w:val="20"/>
              </w:rPr>
              <w:t>Construcciones</w:t>
            </w:r>
          </w:p>
        </w:tc>
        <w:tc>
          <w:tcPr>
            <w:tcW w:w="1525" w:type="dxa"/>
          </w:tcPr>
          <w:p>
            <w:pPr>
              <w:pStyle w:val="TableParagraph"/>
              <w:spacing w:line="213" w:lineRule="exact" w:before="42"/>
              <w:ind w:right="70"/>
              <w:jc w:val="right"/>
              <w:rPr>
                <w:sz w:val="20"/>
              </w:rPr>
            </w:pPr>
            <w:r>
              <w:rPr>
                <w:spacing w:val="-2"/>
                <w:sz w:val="20"/>
              </w:rPr>
              <w:t>167.820,78</w:t>
            </w:r>
          </w:p>
        </w:tc>
        <w:tc>
          <w:tcPr>
            <w:tcW w:w="1398" w:type="dxa"/>
          </w:tcPr>
          <w:p>
            <w:pPr>
              <w:pStyle w:val="TableParagraph"/>
              <w:spacing w:line="213" w:lineRule="exact" w:before="42"/>
              <w:ind w:right="50"/>
              <w:jc w:val="right"/>
              <w:rPr>
                <w:sz w:val="20"/>
              </w:rPr>
            </w:pPr>
            <w:r>
              <w:rPr>
                <w:spacing w:val="-2"/>
                <w:sz w:val="20"/>
              </w:rPr>
              <w:t>167.799,22</w:t>
            </w:r>
          </w:p>
        </w:tc>
      </w:tr>
      <w:tr>
        <w:trPr>
          <w:trHeight w:val="229" w:hRule="atLeast"/>
        </w:trPr>
        <w:tc>
          <w:tcPr>
            <w:tcW w:w="3195" w:type="dxa"/>
          </w:tcPr>
          <w:p>
            <w:pPr>
              <w:pStyle w:val="TableParagraph"/>
              <w:spacing w:line="209" w:lineRule="exact"/>
              <w:ind w:left="50"/>
              <w:rPr>
                <w:sz w:val="20"/>
              </w:rPr>
            </w:pPr>
            <w:r>
              <w:rPr>
                <w:sz w:val="20"/>
              </w:rPr>
              <w:t>Instalaciones</w:t>
            </w:r>
            <w:r>
              <w:rPr>
                <w:spacing w:val="-10"/>
                <w:sz w:val="20"/>
              </w:rPr>
              <w:t> </w:t>
            </w:r>
            <w:r>
              <w:rPr>
                <w:sz w:val="20"/>
              </w:rPr>
              <w:t>Técnicas</w:t>
            </w:r>
            <w:r>
              <w:rPr>
                <w:spacing w:val="-6"/>
                <w:sz w:val="20"/>
              </w:rPr>
              <w:t> </w:t>
            </w:r>
            <w:r>
              <w:rPr>
                <w:spacing w:val="-10"/>
                <w:sz w:val="20"/>
              </w:rPr>
              <w:t>y</w:t>
            </w:r>
          </w:p>
        </w:tc>
        <w:tc>
          <w:tcPr>
            <w:tcW w:w="1525" w:type="dxa"/>
          </w:tcPr>
          <w:p>
            <w:pPr>
              <w:pStyle w:val="TableParagraph"/>
              <w:rPr>
                <w:rFonts w:ascii="Times New Roman"/>
                <w:sz w:val="16"/>
              </w:rPr>
            </w:pPr>
          </w:p>
        </w:tc>
        <w:tc>
          <w:tcPr>
            <w:tcW w:w="1398" w:type="dxa"/>
          </w:tcPr>
          <w:p>
            <w:pPr>
              <w:pStyle w:val="TableParagraph"/>
              <w:rPr>
                <w:rFonts w:ascii="Times New Roman"/>
                <w:sz w:val="16"/>
              </w:rPr>
            </w:pPr>
          </w:p>
        </w:tc>
      </w:tr>
      <w:tr>
        <w:trPr>
          <w:trHeight w:val="345" w:hRule="atLeast"/>
        </w:trPr>
        <w:tc>
          <w:tcPr>
            <w:tcW w:w="3195" w:type="dxa"/>
          </w:tcPr>
          <w:p>
            <w:pPr>
              <w:pStyle w:val="TableParagraph"/>
              <w:spacing w:line="227" w:lineRule="exact"/>
              <w:ind w:left="50"/>
              <w:rPr>
                <w:sz w:val="20"/>
              </w:rPr>
            </w:pPr>
            <w:r>
              <w:rPr>
                <w:spacing w:val="-2"/>
                <w:sz w:val="20"/>
              </w:rPr>
              <w:t>maquinaria</w:t>
            </w:r>
          </w:p>
        </w:tc>
        <w:tc>
          <w:tcPr>
            <w:tcW w:w="1525" w:type="dxa"/>
          </w:tcPr>
          <w:p>
            <w:pPr>
              <w:pStyle w:val="TableParagraph"/>
              <w:spacing w:line="227" w:lineRule="exact"/>
              <w:ind w:right="68"/>
              <w:jc w:val="right"/>
              <w:rPr>
                <w:sz w:val="20"/>
              </w:rPr>
            </w:pPr>
            <w:r>
              <w:rPr>
                <w:spacing w:val="-2"/>
                <w:sz w:val="20"/>
              </w:rPr>
              <w:t>1.457.591,88</w:t>
            </w:r>
          </w:p>
        </w:tc>
        <w:tc>
          <w:tcPr>
            <w:tcW w:w="1398" w:type="dxa"/>
          </w:tcPr>
          <w:p>
            <w:pPr>
              <w:pStyle w:val="TableParagraph"/>
              <w:spacing w:line="227" w:lineRule="exact"/>
              <w:ind w:right="47"/>
              <w:jc w:val="right"/>
              <w:rPr>
                <w:sz w:val="20"/>
              </w:rPr>
            </w:pPr>
            <w:r>
              <w:rPr>
                <w:spacing w:val="-2"/>
                <w:sz w:val="20"/>
              </w:rPr>
              <w:t>1.381.504,47</w:t>
            </w:r>
          </w:p>
        </w:tc>
      </w:tr>
      <w:tr>
        <w:trPr>
          <w:trHeight w:val="460" w:hRule="atLeast"/>
        </w:trPr>
        <w:tc>
          <w:tcPr>
            <w:tcW w:w="3195" w:type="dxa"/>
          </w:tcPr>
          <w:p>
            <w:pPr>
              <w:pStyle w:val="TableParagraph"/>
              <w:spacing w:before="112"/>
              <w:ind w:left="50"/>
              <w:rPr>
                <w:sz w:val="20"/>
              </w:rPr>
            </w:pPr>
            <w:r>
              <w:rPr>
                <w:sz w:val="20"/>
              </w:rPr>
              <w:t>Otras</w:t>
            </w:r>
            <w:r>
              <w:rPr>
                <w:spacing w:val="-6"/>
                <w:sz w:val="20"/>
              </w:rPr>
              <w:t> </w:t>
            </w:r>
            <w:r>
              <w:rPr>
                <w:sz w:val="20"/>
              </w:rPr>
              <w:t>instalac,</w:t>
            </w:r>
            <w:r>
              <w:rPr>
                <w:spacing w:val="-7"/>
                <w:sz w:val="20"/>
              </w:rPr>
              <w:t> </w:t>
            </w:r>
            <w:r>
              <w:rPr>
                <w:sz w:val="20"/>
              </w:rPr>
              <w:t>utillaje</w:t>
            </w:r>
            <w:r>
              <w:rPr>
                <w:spacing w:val="-2"/>
                <w:sz w:val="20"/>
              </w:rPr>
              <w:t> </w:t>
            </w:r>
            <w:r>
              <w:rPr>
                <w:sz w:val="20"/>
              </w:rPr>
              <w:t>y</w:t>
            </w:r>
            <w:r>
              <w:rPr>
                <w:spacing w:val="-11"/>
                <w:sz w:val="20"/>
              </w:rPr>
              <w:t> </w:t>
            </w:r>
            <w:r>
              <w:rPr>
                <w:spacing w:val="-2"/>
                <w:sz w:val="20"/>
              </w:rPr>
              <w:t>mobiliario</w:t>
            </w:r>
          </w:p>
        </w:tc>
        <w:tc>
          <w:tcPr>
            <w:tcW w:w="1525" w:type="dxa"/>
          </w:tcPr>
          <w:p>
            <w:pPr>
              <w:pStyle w:val="TableParagraph"/>
              <w:spacing w:before="112"/>
              <w:ind w:right="70"/>
              <w:jc w:val="right"/>
              <w:rPr>
                <w:sz w:val="20"/>
              </w:rPr>
            </w:pPr>
            <w:r>
              <w:rPr>
                <w:spacing w:val="-2"/>
                <w:sz w:val="20"/>
              </w:rPr>
              <w:t>642.669,64</w:t>
            </w:r>
          </w:p>
        </w:tc>
        <w:tc>
          <w:tcPr>
            <w:tcW w:w="1398" w:type="dxa"/>
          </w:tcPr>
          <w:p>
            <w:pPr>
              <w:pStyle w:val="TableParagraph"/>
              <w:spacing w:before="112"/>
              <w:ind w:right="50"/>
              <w:jc w:val="right"/>
              <w:rPr>
                <w:sz w:val="20"/>
              </w:rPr>
            </w:pPr>
            <w:r>
              <w:rPr>
                <w:spacing w:val="-2"/>
                <w:sz w:val="20"/>
              </w:rPr>
              <w:t>572.968,60</w:t>
            </w:r>
          </w:p>
        </w:tc>
      </w:tr>
      <w:tr>
        <w:trPr>
          <w:trHeight w:val="391" w:hRule="atLeast"/>
        </w:trPr>
        <w:tc>
          <w:tcPr>
            <w:tcW w:w="3195" w:type="dxa"/>
          </w:tcPr>
          <w:p>
            <w:pPr>
              <w:pStyle w:val="TableParagraph"/>
              <w:spacing w:before="112"/>
              <w:ind w:left="50"/>
              <w:rPr>
                <w:sz w:val="20"/>
              </w:rPr>
            </w:pPr>
            <w:r>
              <w:rPr>
                <w:sz w:val="20"/>
              </w:rPr>
              <w:t>Elementos</w:t>
            </w:r>
            <w:r>
              <w:rPr>
                <w:spacing w:val="-8"/>
                <w:sz w:val="20"/>
              </w:rPr>
              <w:t> </w:t>
            </w:r>
            <w:r>
              <w:rPr>
                <w:sz w:val="20"/>
              </w:rPr>
              <w:t>de</w:t>
            </w:r>
            <w:r>
              <w:rPr>
                <w:spacing w:val="-10"/>
                <w:sz w:val="20"/>
              </w:rPr>
              <w:t> </w:t>
            </w:r>
            <w:r>
              <w:rPr>
                <w:spacing w:val="-2"/>
                <w:sz w:val="20"/>
              </w:rPr>
              <w:t>transporte</w:t>
            </w:r>
          </w:p>
        </w:tc>
        <w:tc>
          <w:tcPr>
            <w:tcW w:w="1525" w:type="dxa"/>
          </w:tcPr>
          <w:p>
            <w:pPr>
              <w:pStyle w:val="TableParagraph"/>
              <w:spacing w:before="112"/>
              <w:ind w:right="69"/>
              <w:jc w:val="right"/>
              <w:rPr>
                <w:sz w:val="20"/>
              </w:rPr>
            </w:pPr>
            <w:r>
              <w:rPr>
                <w:spacing w:val="-2"/>
                <w:sz w:val="20"/>
              </w:rPr>
              <w:t>27.301.461,85</w:t>
            </w:r>
          </w:p>
        </w:tc>
        <w:tc>
          <w:tcPr>
            <w:tcW w:w="1398" w:type="dxa"/>
          </w:tcPr>
          <w:p>
            <w:pPr>
              <w:pStyle w:val="TableParagraph"/>
              <w:spacing w:before="112"/>
              <w:ind w:right="49"/>
              <w:jc w:val="right"/>
              <w:rPr>
                <w:sz w:val="20"/>
              </w:rPr>
            </w:pPr>
            <w:r>
              <w:rPr>
                <w:spacing w:val="-2"/>
                <w:sz w:val="20"/>
              </w:rPr>
              <w:t>27.496.106,83</w:t>
            </w:r>
          </w:p>
        </w:tc>
      </w:tr>
    </w:tbl>
    <w:p>
      <w:pPr>
        <w:pStyle w:val="BodyText"/>
        <w:tabs>
          <w:tab w:pos="3191" w:val="left" w:leader="none"/>
          <w:tab w:pos="3544" w:val="left" w:leader="none"/>
          <w:tab w:pos="4850" w:val="left" w:leader="none"/>
        </w:tabs>
        <w:spacing w:before="181"/>
        <w:ind w:right="2583"/>
        <w:jc w:val="right"/>
      </w:pPr>
      <w:r>
        <w:rPr/>
        <mc:AlternateContent>
          <mc:Choice Requires="wps">
            <w:drawing>
              <wp:anchor distT="0" distB="0" distL="0" distR="0" allowOverlap="1" layoutInCell="1" locked="0" behindDoc="0" simplePos="0" relativeHeight="15757312">
                <wp:simplePos x="0" y="0"/>
                <wp:positionH relativeFrom="page">
                  <wp:posOffset>6966436</wp:posOffset>
                </wp:positionH>
                <wp:positionV relativeFrom="paragraph">
                  <wp:posOffset>305944</wp:posOffset>
                </wp:positionV>
                <wp:extent cx="263525" cy="3275965"/>
                <wp:effectExtent l="0" t="0" r="0" b="0"/>
                <wp:wrapNone/>
                <wp:docPr id="157" name="Textbox 157"/>
                <wp:cNvGraphicFramePr>
                  <a:graphicFrameLocks/>
                </wp:cNvGraphicFramePr>
                <a:graphic>
                  <a:graphicData uri="http://schemas.microsoft.com/office/word/2010/wordprocessingShape">
                    <wps:wsp>
                      <wps:cNvPr id="157" name="Textbox 15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39</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24.09012pt;width:20.75pt;height:257.95pt;mso-position-horizontal-relative:page;mso-position-vertical-relative:paragraph;z-index:15757312" type="#_x0000_t202" id="docshape10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39</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Otro</w:t>
      </w:r>
      <w:r>
        <w:rPr>
          <w:spacing w:val="-4"/>
        </w:rPr>
        <w:t> </w:t>
      </w:r>
      <w:r>
        <w:rPr>
          <w:spacing w:val="-2"/>
        </w:rPr>
        <w:t>inmovilizado</w:t>
      </w:r>
      <w:r>
        <w:rPr/>
        <w:tab/>
      </w:r>
      <w:r>
        <w:rPr>
          <w:rFonts w:ascii="Times New Roman"/>
          <w:u w:val="single"/>
        </w:rPr>
        <w:tab/>
      </w:r>
      <w:r>
        <w:rPr>
          <w:spacing w:val="-2"/>
          <w:u w:val="single"/>
        </w:rPr>
        <w:t>4.089.532,7</w:t>
      </w:r>
      <w:r>
        <w:rPr>
          <w:u w:val="single"/>
        </w:rPr>
        <w:tab/>
      </w:r>
      <w:r>
        <w:rPr>
          <w:spacing w:val="-2"/>
          <w:u w:val="single"/>
        </w:rPr>
        <w:t>4.052.359,88</w:t>
      </w:r>
    </w:p>
    <w:p>
      <w:pPr>
        <w:pStyle w:val="BodyText"/>
        <w:spacing w:before="8"/>
      </w:pPr>
    </w:p>
    <w:p>
      <w:pPr>
        <w:pStyle w:val="Heading2"/>
        <w:ind w:right="2585"/>
        <w:jc w:val="right"/>
        <w:rPr>
          <w:u w:val="none"/>
        </w:rPr>
      </w:pPr>
      <w:r>
        <w:rPr>
          <w:u w:val="none"/>
        </w:rPr>
        <w:t>TOTAL </w:t>
      </w:r>
      <w:r>
        <w:rPr>
          <w:spacing w:val="53"/>
          <w:w w:val="150"/>
          <w:u w:val="single"/>
        </w:rPr>
        <w:t> </w:t>
      </w:r>
      <w:r>
        <w:rPr>
          <w:u w:val="single"/>
        </w:rPr>
        <w:t>33.659.076,85</w:t>
      </w:r>
      <w:r>
        <w:rPr>
          <w:spacing w:val="75"/>
          <w:u w:val="single"/>
        </w:rPr>
        <w:t> </w:t>
      </w:r>
      <w:r>
        <w:rPr>
          <w:spacing w:val="-2"/>
          <w:u w:val="single"/>
        </w:rPr>
        <w:t>33.670.739,00</w:t>
      </w:r>
    </w:p>
    <w:p>
      <w:pPr>
        <w:pStyle w:val="BodyText"/>
        <w:rPr>
          <w:b/>
        </w:rPr>
      </w:pPr>
    </w:p>
    <w:p>
      <w:pPr>
        <w:pStyle w:val="BodyText"/>
        <w:spacing w:before="13"/>
        <w:rPr>
          <w:b/>
        </w:rPr>
      </w:pPr>
    </w:p>
    <w:p>
      <w:pPr>
        <w:pStyle w:val="ListParagraph"/>
        <w:numPr>
          <w:ilvl w:val="1"/>
          <w:numId w:val="4"/>
        </w:numPr>
        <w:tabs>
          <w:tab w:pos="2246" w:val="left" w:leader="none"/>
          <w:tab w:pos="2248" w:val="left" w:leader="none"/>
        </w:tabs>
        <w:spacing w:line="240" w:lineRule="auto" w:before="0" w:after="0"/>
        <w:ind w:left="2248" w:right="1334" w:hanging="454"/>
        <w:jc w:val="both"/>
        <w:rPr>
          <w:rFonts w:ascii="Tahoma" w:hAnsi="Tahoma"/>
          <w:sz w:val="18"/>
        </w:rPr>
      </w:pPr>
      <w:r>
        <w:rPr>
          <w:sz w:val="20"/>
        </w:rPr>
        <w:t>Los activos inmovilizados se hallan cubiertos por los riesgos de incendio, robo, etc., mediante varias pólizas de seguros al corriente en el pago de las correspondientes </w:t>
      </w:r>
      <w:r>
        <w:rPr>
          <w:spacing w:val="-2"/>
          <w:sz w:val="20"/>
        </w:rPr>
        <w:t>primas.</w:t>
      </w:r>
    </w:p>
    <w:p>
      <w:pPr>
        <w:pStyle w:val="ListParagraph"/>
        <w:numPr>
          <w:ilvl w:val="1"/>
          <w:numId w:val="4"/>
        </w:numPr>
        <w:tabs>
          <w:tab w:pos="2246" w:val="left" w:leader="none"/>
          <w:tab w:pos="2248" w:val="left" w:leader="none"/>
        </w:tabs>
        <w:spacing w:line="240" w:lineRule="auto" w:before="229" w:after="0"/>
        <w:ind w:left="2248" w:right="1339" w:hanging="454"/>
        <w:jc w:val="both"/>
        <w:rPr>
          <w:rFonts w:ascii="Tahoma" w:hAnsi="Tahoma"/>
          <w:sz w:val="18"/>
        </w:rPr>
      </w:pPr>
      <w:r>
        <w:rPr>
          <w:sz w:val="20"/>
        </w:rPr>
        <w:t>Se generó en el ejercicio 2024 una pérdida</w:t>
      </w:r>
      <w:r>
        <w:rPr>
          <w:spacing w:val="-1"/>
          <w:sz w:val="20"/>
        </w:rPr>
        <w:t> </w:t>
      </w:r>
      <w:r>
        <w:rPr>
          <w:sz w:val="20"/>
        </w:rPr>
        <w:t>por enajenación del inmovilizado material de 11.793,00 euros por la baja de tres vehículos que terminaban de amortizarse en abril 2025. En el ejercicio 2025 no se han generado pérdidas por enajenación del inmovilizado material.</w:t>
      </w:r>
    </w:p>
    <w:p>
      <w:pPr>
        <w:pStyle w:val="BodyText"/>
      </w:pPr>
    </w:p>
    <w:p>
      <w:pPr>
        <w:pStyle w:val="ListParagraph"/>
        <w:numPr>
          <w:ilvl w:val="1"/>
          <w:numId w:val="4"/>
        </w:numPr>
        <w:tabs>
          <w:tab w:pos="2247" w:val="left" w:leader="none"/>
        </w:tabs>
        <w:spacing w:line="240" w:lineRule="auto" w:before="0" w:after="0"/>
        <w:ind w:left="2247" w:right="0" w:hanging="452"/>
        <w:jc w:val="left"/>
        <w:rPr>
          <w:rFonts w:ascii="Tahoma"/>
          <w:sz w:val="18"/>
        </w:rPr>
      </w:pPr>
      <w:r>
        <w:rPr>
          <w:spacing w:val="-4"/>
          <w:sz w:val="20"/>
        </w:rPr>
        <w:t>No</w:t>
      </w:r>
      <w:r>
        <w:rPr>
          <w:spacing w:val="-3"/>
          <w:sz w:val="20"/>
        </w:rPr>
        <w:t> </w:t>
      </w:r>
      <w:r>
        <w:rPr>
          <w:spacing w:val="-4"/>
          <w:sz w:val="20"/>
        </w:rPr>
        <w:t>se</w:t>
      </w:r>
      <w:r>
        <w:rPr>
          <w:spacing w:val="-3"/>
          <w:sz w:val="20"/>
        </w:rPr>
        <w:t> </w:t>
      </w:r>
      <w:r>
        <w:rPr>
          <w:spacing w:val="-4"/>
          <w:sz w:val="20"/>
        </w:rPr>
        <w:t>han</w:t>
      </w:r>
      <w:r>
        <w:rPr>
          <w:spacing w:val="-2"/>
          <w:sz w:val="20"/>
        </w:rPr>
        <w:t> </w:t>
      </w:r>
      <w:r>
        <w:rPr>
          <w:spacing w:val="-4"/>
          <w:sz w:val="20"/>
        </w:rPr>
        <w:t>capitalizado</w:t>
      </w:r>
      <w:r>
        <w:rPr>
          <w:spacing w:val="-5"/>
          <w:sz w:val="20"/>
        </w:rPr>
        <w:t> </w:t>
      </w:r>
      <w:r>
        <w:rPr>
          <w:spacing w:val="-4"/>
          <w:sz w:val="20"/>
        </w:rPr>
        <w:t>gastos financieros</w:t>
      </w:r>
      <w:r>
        <w:rPr>
          <w:spacing w:val="-1"/>
          <w:sz w:val="20"/>
        </w:rPr>
        <w:t> </w:t>
      </w:r>
      <w:r>
        <w:rPr>
          <w:spacing w:val="-4"/>
          <w:sz w:val="20"/>
        </w:rPr>
        <w:t>en</w:t>
      </w:r>
      <w:r>
        <w:rPr>
          <w:spacing w:val="-3"/>
          <w:sz w:val="20"/>
        </w:rPr>
        <w:t> </w:t>
      </w:r>
      <w:r>
        <w:rPr>
          <w:spacing w:val="-4"/>
          <w:sz w:val="20"/>
        </w:rPr>
        <w:t>el</w:t>
      </w:r>
      <w:r>
        <w:rPr>
          <w:spacing w:val="-5"/>
          <w:sz w:val="20"/>
        </w:rPr>
        <w:t> </w:t>
      </w:r>
      <w:r>
        <w:rPr>
          <w:spacing w:val="-4"/>
          <w:sz w:val="20"/>
        </w:rPr>
        <w:t>ejercicio 2025</w:t>
      </w:r>
      <w:r>
        <w:rPr>
          <w:spacing w:val="-3"/>
          <w:sz w:val="20"/>
        </w:rPr>
        <w:t> </w:t>
      </w:r>
      <w:r>
        <w:rPr>
          <w:spacing w:val="-4"/>
          <w:sz w:val="20"/>
        </w:rPr>
        <w:t>ni</w:t>
      </w:r>
      <w:r>
        <w:rPr>
          <w:spacing w:val="-5"/>
          <w:sz w:val="20"/>
        </w:rPr>
        <w:t> </w:t>
      </w:r>
      <w:r>
        <w:rPr>
          <w:spacing w:val="-4"/>
          <w:sz w:val="20"/>
        </w:rPr>
        <w:t>en</w:t>
      </w:r>
      <w:r>
        <w:rPr>
          <w:spacing w:val="-2"/>
          <w:sz w:val="20"/>
        </w:rPr>
        <w:t> </w:t>
      </w:r>
      <w:r>
        <w:rPr>
          <w:spacing w:val="-4"/>
          <w:sz w:val="20"/>
        </w:rPr>
        <w:t>el</w:t>
      </w:r>
      <w:r>
        <w:rPr>
          <w:spacing w:val="-5"/>
          <w:sz w:val="20"/>
        </w:rPr>
        <w:t> </w:t>
      </w:r>
      <w:r>
        <w:rPr>
          <w:spacing w:val="-4"/>
          <w:sz w:val="20"/>
        </w:rPr>
        <w:t>ejercicio</w:t>
      </w:r>
      <w:r>
        <w:rPr>
          <w:spacing w:val="-3"/>
          <w:sz w:val="20"/>
        </w:rPr>
        <w:t> </w:t>
      </w:r>
      <w:r>
        <w:rPr>
          <w:spacing w:val="-4"/>
          <w:sz w:val="20"/>
        </w:rPr>
        <w:t>2024.</w:t>
      </w:r>
    </w:p>
    <w:p>
      <w:pPr>
        <w:pStyle w:val="ListParagraph"/>
        <w:spacing w:after="0" w:line="240" w:lineRule="auto"/>
        <w:jc w:val="left"/>
        <w:rPr>
          <w:rFonts w:ascii="Tahoma"/>
          <w:sz w:val="18"/>
        </w:rPr>
        <w:sectPr>
          <w:pgSz w:w="11910" w:h="16840"/>
          <w:pgMar w:header="286" w:footer="1060" w:top="1920" w:bottom="1260" w:left="360" w:right="360"/>
        </w:sectPr>
      </w:pPr>
    </w:p>
    <w:p>
      <w:pPr>
        <w:pStyle w:val="BodyText"/>
        <w:spacing w:before="199"/>
      </w:pPr>
    </w:p>
    <w:p>
      <w:pPr>
        <w:pStyle w:val="Heading2"/>
        <w:numPr>
          <w:ilvl w:val="0"/>
          <w:numId w:val="4"/>
        </w:numPr>
        <w:tabs>
          <w:tab w:pos="1701" w:val="left" w:leader="none"/>
        </w:tabs>
        <w:spacing w:line="240" w:lineRule="auto" w:before="0" w:after="0"/>
        <w:ind w:left="1701" w:right="0" w:hanging="360"/>
        <w:jc w:val="left"/>
        <w:rPr>
          <w:u w:val="none"/>
        </w:rPr>
      </w:pPr>
      <w:r>
        <w:rPr>
          <w:spacing w:val="-5"/>
          <w:u w:val="single"/>
        </w:rPr>
        <w:t>INVERSIONES</w:t>
      </w:r>
      <w:r>
        <w:rPr>
          <w:spacing w:val="2"/>
          <w:u w:val="single"/>
        </w:rPr>
        <w:t> </w:t>
      </w:r>
      <w:r>
        <w:rPr>
          <w:spacing w:val="-2"/>
          <w:u w:val="single"/>
        </w:rPr>
        <w:t>INMOBILIARIAS</w:t>
      </w:r>
    </w:p>
    <w:p>
      <w:pPr>
        <w:pStyle w:val="BodyText"/>
        <w:spacing w:before="1"/>
        <w:rPr>
          <w:b/>
        </w:rPr>
      </w:pPr>
    </w:p>
    <w:p>
      <w:pPr>
        <w:pStyle w:val="ListParagraph"/>
        <w:numPr>
          <w:ilvl w:val="1"/>
          <w:numId w:val="4"/>
        </w:numPr>
        <w:tabs>
          <w:tab w:pos="2247" w:val="left" w:leader="none"/>
        </w:tabs>
        <w:spacing w:line="240" w:lineRule="auto" w:before="0" w:after="3"/>
        <w:ind w:left="2247" w:right="0" w:hanging="452"/>
        <w:jc w:val="left"/>
        <w:rPr>
          <w:rFonts w:ascii="Tahoma"/>
          <w:sz w:val="18"/>
        </w:rPr>
      </w:pPr>
      <w:r>
        <w:rPr>
          <w:sz w:val="20"/>
        </w:rPr>
        <w:t>Los</w:t>
      </w:r>
      <w:r>
        <w:rPr>
          <w:spacing w:val="-5"/>
          <w:sz w:val="20"/>
        </w:rPr>
        <w:t> </w:t>
      </w:r>
      <w:r>
        <w:rPr>
          <w:sz w:val="20"/>
        </w:rPr>
        <w:t>movimientos</w:t>
      </w:r>
      <w:r>
        <w:rPr>
          <w:spacing w:val="-6"/>
          <w:sz w:val="20"/>
        </w:rPr>
        <w:t> </w:t>
      </w:r>
      <w:r>
        <w:rPr>
          <w:sz w:val="20"/>
        </w:rPr>
        <w:t>habidos</w:t>
      </w:r>
      <w:r>
        <w:rPr>
          <w:spacing w:val="-5"/>
          <w:sz w:val="20"/>
        </w:rPr>
        <w:t> </w:t>
      </w:r>
      <w:r>
        <w:rPr>
          <w:sz w:val="20"/>
        </w:rPr>
        <w:t>durante</w:t>
      </w:r>
      <w:r>
        <w:rPr>
          <w:spacing w:val="-6"/>
          <w:sz w:val="20"/>
        </w:rPr>
        <w:t> </w:t>
      </w:r>
      <w:r>
        <w:rPr>
          <w:sz w:val="20"/>
        </w:rPr>
        <w:t>los</w:t>
      </w:r>
      <w:r>
        <w:rPr>
          <w:spacing w:val="-6"/>
          <w:sz w:val="20"/>
        </w:rPr>
        <w:t> </w:t>
      </w:r>
      <w:r>
        <w:rPr>
          <w:sz w:val="20"/>
        </w:rPr>
        <w:t>ejercicios</w:t>
      </w:r>
      <w:r>
        <w:rPr>
          <w:spacing w:val="-6"/>
          <w:sz w:val="20"/>
        </w:rPr>
        <w:t> </w:t>
      </w:r>
      <w:r>
        <w:rPr>
          <w:sz w:val="20"/>
        </w:rPr>
        <w:t>2024</w:t>
      </w:r>
      <w:r>
        <w:rPr>
          <w:spacing w:val="-2"/>
          <w:sz w:val="20"/>
        </w:rPr>
        <w:t> </w:t>
      </w:r>
      <w:r>
        <w:rPr>
          <w:sz w:val="20"/>
        </w:rPr>
        <w:t>y</w:t>
      </w:r>
      <w:r>
        <w:rPr>
          <w:spacing w:val="-8"/>
          <w:sz w:val="20"/>
        </w:rPr>
        <w:t> </w:t>
      </w:r>
      <w:r>
        <w:rPr>
          <w:sz w:val="20"/>
        </w:rPr>
        <w:t>2025</w:t>
      </w:r>
      <w:r>
        <w:rPr>
          <w:spacing w:val="-8"/>
          <w:sz w:val="20"/>
        </w:rPr>
        <w:t> </w:t>
      </w:r>
      <w:r>
        <w:rPr>
          <w:sz w:val="20"/>
        </w:rPr>
        <w:t>han</w:t>
      </w:r>
      <w:r>
        <w:rPr>
          <w:spacing w:val="-7"/>
          <w:sz w:val="20"/>
        </w:rPr>
        <w:t> </w:t>
      </w:r>
      <w:r>
        <w:rPr>
          <w:sz w:val="20"/>
        </w:rPr>
        <w:t>sido</w:t>
      </w:r>
      <w:r>
        <w:rPr>
          <w:spacing w:val="-7"/>
          <w:sz w:val="20"/>
        </w:rPr>
        <w:t> </w:t>
      </w:r>
      <w:r>
        <w:rPr>
          <w:sz w:val="20"/>
        </w:rPr>
        <w:t>los</w:t>
      </w:r>
      <w:r>
        <w:rPr>
          <w:spacing w:val="-6"/>
          <w:sz w:val="20"/>
        </w:rPr>
        <w:t> </w:t>
      </w:r>
      <w:r>
        <w:rPr>
          <w:spacing w:val="-2"/>
          <w:sz w:val="20"/>
        </w:rPr>
        <w:t>siguientes:</w:t>
      </w: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0"/>
        <w:gridCol w:w="1463"/>
        <w:gridCol w:w="1239"/>
        <w:gridCol w:w="882"/>
        <w:gridCol w:w="1192"/>
        <w:gridCol w:w="1200"/>
      </w:tblGrid>
      <w:tr>
        <w:trPr>
          <w:trHeight w:val="599" w:hRule="atLeast"/>
        </w:trPr>
        <w:tc>
          <w:tcPr>
            <w:tcW w:w="2750" w:type="dxa"/>
            <w:tcBorders>
              <w:bottom w:val="nil"/>
              <w:right w:val="nil"/>
            </w:tcBorders>
          </w:tcPr>
          <w:p>
            <w:pPr>
              <w:pStyle w:val="TableParagraph"/>
              <w:rPr>
                <w:sz w:val="16"/>
              </w:rPr>
            </w:pPr>
          </w:p>
          <w:p>
            <w:pPr>
              <w:pStyle w:val="TableParagraph"/>
              <w:spacing w:before="45"/>
              <w:rPr>
                <w:sz w:val="16"/>
              </w:rPr>
            </w:pPr>
          </w:p>
          <w:p>
            <w:pPr>
              <w:pStyle w:val="TableParagraph"/>
              <w:spacing w:line="166" w:lineRule="exact"/>
              <w:ind w:left="69"/>
              <w:rPr>
                <w:b/>
                <w:i/>
                <w:sz w:val="16"/>
              </w:rPr>
            </w:pPr>
            <w:r>
              <w:rPr>
                <w:b/>
                <w:i/>
                <w:sz w:val="16"/>
                <w:u w:val="single"/>
              </w:rPr>
              <w:t>Costes</w:t>
            </w:r>
            <w:r>
              <w:rPr>
                <w:b/>
                <w:i/>
                <w:spacing w:val="-7"/>
                <w:sz w:val="16"/>
                <w:u w:val="single"/>
              </w:rPr>
              <w:t> </w:t>
            </w:r>
            <w:r>
              <w:rPr>
                <w:b/>
                <w:i/>
                <w:spacing w:val="-2"/>
                <w:sz w:val="16"/>
                <w:u w:val="single"/>
              </w:rPr>
              <w:t>brutos</w:t>
            </w:r>
          </w:p>
        </w:tc>
        <w:tc>
          <w:tcPr>
            <w:tcW w:w="1463" w:type="dxa"/>
            <w:tcBorders>
              <w:left w:val="nil"/>
              <w:right w:val="nil"/>
            </w:tcBorders>
          </w:tcPr>
          <w:p>
            <w:pPr>
              <w:pStyle w:val="TableParagraph"/>
              <w:spacing w:line="300" w:lineRule="exact"/>
              <w:ind w:left="242" w:firstLine="182"/>
              <w:rPr>
                <w:b/>
                <w:sz w:val="16"/>
              </w:rPr>
            </w:pPr>
            <w:r>
              <w:rPr>
                <w:b/>
                <w:spacing w:val="-2"/>
                <w:sz w:val="16"/>
              </w:rPr>
              <w:t>Saldo 31/12/2024</w:t>
            </w:r>
          </w:p>
        </w:tc>
        <w:tc>
          <w:tcPr>
            <w:tcW w:w="1239" w:type="dxa"/>
            <w:tcBorders>
              <w:left w:val="nil"/>
              <w:right w:val="nil"/>
            </w:tcBorders>
          </w:tcPr>
          <w:p>
            <w:pPr>
              <w:pStyle w:val="TableParagraph"/>
              <w:rPr>
                <w:sz w:val="16"/>
              </w:rPr>
            </w:pPr>
          </w:p>
          <w:p>
            <w:pPr>
              <w:pStyle w:val="TableParagraph"/>
              <w:spacing w:before="43"/>
              <w:rPr>
                <w:sz w:val="16"/>
              </w:rPr>
            </w:pPr>
          </w:p>
          <w:p>
            <w:pPr>
              <w:pStyle w:val="TableParagraph"/>
              <w:spacing w:line="168" w:lineRule="exact"/>
              <w:ind w:left="257"/>
              <w:rPr>
                <w:b/>
                <w:sz w:val="16"/>
              </w:rPr>
            </w:pPr>
            <w:r>
              <w:rPr>
                <w:b/>
                <w:spacing w:val="-2"/>
                <w:sz w:val="16"/>
              </w:rPr>
              <w:t>Altas</w:t>
            </w:r>
          </w:p>
        </w:tc>
        <w:tc>
          <w:tcPr>
            <w:tcW w:w="882" w:type="dxa"/>
            <w:tcBorders>
              <w:left w:val="nil"/>
              <w:right w:val="nil"/>
            </w:tcBorders>
          </w:tcPr>
          <w:p>
            <w:pPr>
              <w:pStyle w:val="TableParagraph"/>
              <w:rPr>
                <w:sz w:val="16"/>
              </w:rPr>
            </w:pPr>
          </w:p>
          <w:p>
            <w:pPr>
              <w:pStyle w:val="TableParagraph"/>
              <w:spacing w:before="43"/>
              <w:rPr>
                <w:sz w:val="16"/>
              </w:rPr>
            </w:pPr>
          </w:p>
          <w:p>
            <w:pPr>
              <w:pStyle w:val="TableParagraph"/>
              <w:spacing w:line="168" w:lineRule="exact"/>
              <w:ind w:left="229"/>
              <w:rPr>
                <w:b/>
                <w:sz w:val="16"/>
              </w:rPr>
            </w:pPr>
            <w:r>
              <w:rPr>
                <w:b/>
                <w:spacing w:val="-2"/>
                <w:sz w:val="16"/>
              </w:rPr>
              <w:t>Bajas</w:t>
            </w:r>
          </w:p>
        </w:tc>
        <w:tc>
          <w:tcPr>
            <w:tcW w:w="1192" w:type="dxa"/>
            <w:tcBorders>
              <w:left w:val="nil"/>
              <w:right w:val="nil"/>
            </w:tcBorders>
          </w:tcPr>
          <w:p>
            <w:pPr>
              <w:pStyle w:val="TableParagraph"/>
              <w:rPr>
                <w:sz w:val="16"/>
              </w:rPr>
            </w:pPr>
          </w:p>
          <w:p>
            <w:pPr>
              <w:pStyle w:val="TableParagraph"/>
              <w:spacing w:before="43"/>
              <w:rPr>
                <w:sz w:val="16"/>
              </w:rPr>
            </w:pPr>
          </w:p>
          <w:p>
            <w:pPr>
              <w:pStyle w:val="TableParagraph"/>
              <w:spacing w:line="168" w:lineRule="exact"/>
              <w:ind w:left="237"/>
              <w:rPr>
                <w:b/>
                <w:sz w:val="16"/>
              </w:rPr>
            </w:pPr>
            <w:r>
              <w:rPr>
                <w:b/>
                <w:spacing w:val="-2"/>
                <w:sz w:val="16"/>
              </w:rPr>
              <w:t>Traspasos</w:t>
            </w:r>
          </w:p>
        </w:tc>
        <w:tc>
          <w:tcPr>
            <w:tcW w:w="1200" w:type="dxa"/>
            <w:tcBorders>
              <w:left w:val="nil"/>
            </w:tcBorders>
          </w:tcPr>
          <w:p>
            <w:pPr>
              <w:pStyle w:val="TableParagraph"/>
              <w:spacing w:line="300" w:lineRule="exact"/>
              <w:ind w:left="163" w:firstLine="182"/>
              <w:rPr>
                <w:b/>
                <w:sz w:val="16"/>
              </w:rPr>
            </w:pPr>
            <w:r>
              <w:rPr>
                <w:b/>
                <w:spacing w:val="-2"/>
                <w:sz w:val="16"/>
              </w:rPr>
              <w:t>Saldo 31/12/2025</w:t>
            </w:r>
          </w:p>
        </w:tc>
      </w:tr>
      <w:tr>
        <w:trPr>
          <w:trHeight w:val="599" w:hRule="atLeast"/>
        </w:trPr>
        <w:tc>
          <w:tcPr>
            <w:tcW w:w="2750" w:type="dxa"/>
            <w:vMerge w:val="restart"/>
            <w:tcBorders>
              <w:top w:val="nil"/>
              <w:right w:val="nil"/>
            </w:tcBorders>
          </w:tcPr>
          <w:p>
            <w:pPr>
              <w:pStyle w:val="TableParagraph"/>
              <w:spacing w:line="300" w:lineRule="exact" w:before="23"/>
              <w:ind w:left="69" w:right="997"/>
              <w:rPr>
                <w:sz w:val="16"/>
              </w:rPr>
            </w:pPr>
            <w:r>
              <w:rPr>
                <w:spacing w:val="-2"/>
                <w:sz w:val="16"/>
              </w:rPr>
              <w:t>Terrenos Construcciones</w:t>
            </w:r>
          </w:p>
          <w:p>
            <w:pPr>
              <w:pStyle w:val="TableParagraph"/>
              <w:spacing w:before="40"/>
              <w:ind w:left="2299"/>
              <w:rPr>
                <w:b/>
                <w:sz w:val="16"/>
              </w:rPr>
            </w:pPr>
            <w:r>
              <w:rPr>
                <w:b/>
                <w:spacing w:val="-2"/>
                <w:sz w:val="16"/>
              </w:rPr>
              <w:t>Total</w:t>
            </w:r>
          </w:p>
          <w:p>
            <w:pPr>
              <w:pStyle w:val="TableParagraph"/>
              <w:spacing w:before="1"/>
              <w:rPr>
                <w:sz w:val="16"/>
              </w:rPr>
            </w:pPr>
          </w:p>
          <w:p>
            <w:pPr>
              <w:pStyle w:val="TableParagraph"/>
              <w:ind w:left="69"/>
              <w:rPr>
                <w:b/>
                <w:i/>
                <w:sz w:val="16"/>
              </w:rPr>
            </w:pPr>
            <w:r>
              <w:rPr>
                <w:b/>
                <w:i/>
                <w:sz w:val="16"/>
                <w:u w:val="single"/>
              </w:rPr>
              <w:t>Amortización</w:t>
            </w:r>
            <w:r>
              <w:rPr>
                <w:b/>
                <w:i/>
                <w:spacing w:val="-9"/>
                <w:sz w:val="16"/>
                <w:u w:val="single"/>
              </w:rPr>
              <w:t> </w:t>
            </w:r>
            <w:r>
              <w:rPr>
                <w:b/>
                <w:i/>
                <w:spacing w:val="-2"/>
                <w:sz w:val="16"/>
                <w:u w:val="single"/>
              </w:rPr>
              <w:t>Acumulada</w:t>
            </w:r>
          </w:p>
          <w:p>
            <w:pPr>
              <w:pStyle w:val="TableParagraph"/>
              <w:spacing w:line="300" w:lineRule="atLeast"/>
              <w:ind w:left="69" w:right="997"/>
              <w:rPr>
                <w:sz w:val="16"/>
              </w:rPr>
            </w:pPr>
            <w:r>
              <w:rPr>
                <w:spacing w:val="-2"/>
                <w:sz w:val="16"/>
              </w:rPr>
              <w:t>Terrenos Construcciones</w:t>
            </w:r>
          </w:p>
          <w:p>
            <w:pPr>
              <w:pStyle w:val="TableParagraph"/>
              <w:spacing w:before="66"/>
              <w:ind w:left="2299"/>
              <w:rPr>
                <w:b/>
                <w:sz w:val="16"/>
              </w:rPr>
            </w:pPr>
            <w:r>
              <w:rPr>
                <w:b/>
                <w:spacing w:val="-2"/>
                <w:sz w:val="16"/>
              </w:rPr>
              <w:t>Total</w:t>
            </w:r>
          </w:p>
          <w:p>
            <w:pPr>
              <w:pStyle w:val="TableParagraph"/>
              <w:spacing w:before="125"/>
              <w:ind w:left="2342"/>
              <w:rPr>
                <w:b/>
                <w:sz w:val="16"/>
              </w:rPr>
            </w:pPr>
            <w:r>
              <w:rPr>
                <w:b/>
                <w:spacing w:val="-5"/>
                <w:sz w:val="16"/>
              </w:rPr>
              <w:t>VNC</w:t>
            </w:r>
          </w:p>
        </w:tc>
        <w:tc>
          <w:tcPr>
            <w:tcW w:w="1463" w:type="dxa"/>
            <w:tcBorders>
              <w:left w:val="nil"/>
              <w:right w:val="nil"/>
            </w:tcBorders>
          </w:tcPr>
          <w:p>
            <w:pPr>
              <w:pStyle w:val="TableParagraph"/>
              <w:spacing w:before="113"/>
              <w:ind w:left="501"/>
              <w:rPr>
                <w:sz w:val="16"/>
              </w:rPr>
            </w:pPr>
            <w:r>
              <w:rPr>
                <w:spacing w:val="-2"/>
                <w:sz w:val="16"/>
              </w:rPr>
              <w:t>20.891,65</w:t>
            </w:r>
          </w:p>
          <w:p>
            <w:pPr>
              <w:pStyle w:val="TableParagraph"/>
              <w:spacing w:line="166" w:lineRule="exact" w:before="116"/>
              <w:ind w:left="413"/>
              <w:rPr>
                <w:sz w:val="16"/>
              </w:rPr>
            </w:pPr>
            <w:r>
              <w:rPr>
                <w:spacing w:val="-2"/>
                <w:sz w:val="16"/>
              </w:rPr>
              <w:t>141.381,65</w:t>
            </w:r>
          </w:p>
        </w:tc>
        <w:tc>
          <w:tcPr>
            <w:tcW w:w="1239" w:type="dxa"/>
            <w:tcBorders>
              <w:left w:val="nil"/>
              <w:right w:val="nil"/>
            </w:tcBorders>
          </w:tcPr>
          <w:p>
            <w:pPr>
              <w:pStyle w:val="TableParagraph"/>
              <w:rPr>
                <w:rFonts w:ascii="Times New Roman"/>
                <w:sz w:val="16"/>
              </w:rPr>
            </w:pPr>
          </w:p>
        </w:tc>
        <w:tc>
          <w:tcPr>
            <w:tcW w:w="3274" w:type="dxa"/>
            <w:gridSpan w:val="3"/>
            <w:tcBorders>
              <w:left w:val="nil"/>
            </w:tcBorders>
          </w:tcPr>
          <w:p>
            <w:pPr>
              <w:pStyle w:val="TableParagraph"/>
              <w:spacing w:before="113"/>
              <w:ind w:left="2494"/>
              <w:rPr>
                <w:sz w:val="16"/>
              </w:rPr>
            </w:pPr>
            <w:r>
              <w:rPr>
                <w:spacing w:val="-2"/>
                <w:sz w:val="16"/>
              </w:rPr>
              <w:t>20.891,65</w:t>
            </w:r>
          </w:p>
          <w:p>
            <w:pPr>
              <w:pStyle w:val="TableParagraph"/>
              <w:spacing w:line="166" w:lineRule="exact" w:before="116"/>
              <w:ind w:left="2405"/>
              <w:rPr>
                <w:sz w:val="16"/>
              </w:rPr>
            </w:pPr>
            <w:r>
              <w:rPr>
                <w:spacing w:val="-2"/>
                <w:sz w:val="16"/>
              </w:rPr>
              <w:t>141.381,65</w:t>
            </w:r>
          </w:p>
        </w:tc>
      </w:tr>
      <w:tr>
        <w:trPr>
          <w:trHeight w:val="302" w:hRule="atLeast"/>
        </w:trPr>
        <w:tc>
          <w:tcPr>
            <w:tcW w:w="2750" w:type="dxa"/>
            <w:vMerge/>
            <w:tcBorders>
              <w:top w:val="nil"/>
              <w:right w:val="nil"/>
            </w:tcBorders>
          </w:tcPr>
          <w:p>
            <w:pPr>
              <w:rPr>
                <w:sz w:val="2"/>
                <w:szCs w:val="2"/>
              </w:rPr>
            </w:pPr>
          </w:p>
        </w:tc>
        <w:tc>
          <w:tcPr>
            <w:tcW w:w="1463" w:type="dxa"/>
            <w:tcBorders>
              <w:left w:val="nil"/>
              <w:right w:val="nil"/>
            </w:tcBorders>
          </w:tcPr>
          <w:p>
            <w:pPr>
              <w:pStyle w:val="TableParagraph"/>
              <w:spacing w:line="171" w:lineRule="exact" w:before="111"/>
              <w:ind w:right="246"/>
              <w:jc w:val="right"/>
              <w:rPr>
                <w:b/>
                <w:sz w:val="16"/>
              </w:rPr>
            </w:pPr>
            <w:r>
              <w:rPr>
                <w:b/>
                <w:spacing w:val="-2"/>
                <w:sz w:val="16"/>
              </w:rPr>
              <w:t>162.273,30</w:t>
            </w:r>
          </w:p>
        </w:tc>
        <w:tc>
          <w:tcPr>
            <w:tcW w:w="1239" w:type="dxa"/>
            <w:tcBorders>
              <w:left w:val="nil"/>
              <w:right w:val="nil"/>
            </w:tcBorders>
          </w:tcPr>
          <w:p>
            <w:pPr>
              <w:pStyle w:val="TableParagraph"/>
              <w:rPr>
                <w:rFonts w:ascii="Times New Roman"/>
                <w:sz w:val="16"/>
              </w:rPr>
            </w:pPr>
          </w:p>
        </w:tc>
        <w:tc>
          <w:tcPr>
            <w:tcW w:w="3274" w:type="dxa"/>
            <w:gridSpan w:val="3"/>
            <w:tcBorders>
              <w:left w:val="nil"/>
            </w:tcBorders>
          </w:tcPr>
          <w:p>
            <w:pPr>
              <w:pStyle w:val="TableParagraph"/>
              <w:spacing w:line="171" w:lineRule="exact" w:before="111"/>
              <w:ind w:right="59"/>
              <w:jc w:val="right"/>
              <w:rPr>
                <w:b/>
                <w:sz w:val="16"/>
              </w:rPr>
            </w:pPr>
            <w:r>
              <w:rPr>
                <w:b/>
                <w:spacing w:val="-2"/>
                <w:sz w:val="16"/>
              </w:rPr>
              <w:t>162.273,30</w:t>
            </w:r>
          </w:p>
        </w:tc>
      </w:tr>
      <w:tr>
        <w:trPr>
          <w:trHeight w:val="899" w:hRule="atLeast"/>
        </w:trPr>
        <w:tc>
          <w:tcPr>
            <w:tcW w:w="2750" w:type="dxa"/>
            <w:vMerge/>
            <w:tcBorders>
              <w:top w:val="nil"/>
              <w:right w:val="nil"/>
            </w:tcBorders>
          </w:tcPr>
          <w:p>
            <w:pPr>
              <w:rPr>
                <w:sz w:val="2"/>
                <w:szCs w:val="2"/>
              </w:rPr>
            </w:pPr>
          </w:p>
        </w:tc>
        <w:tc>
          <w:tcPr>
            <w:tcW w:w="1463" w:type="dxa"/>
            <w:tcBorders>
              <w:left w:val="nil"/>
              <w:right w:val="nil"/>
            </w:tcBorders>
          </w:tcPr>
          <w:p>
            <w:pPr>
              <w:pStyle w:val="TableParagraph"/>
              <w:rPr>
                <w:sz w:val="16"/>
              </w:rPr>
            </w:pPr>
          </w:p>
          <w:p>
            <w:pPr>
              <w:pStyle w:val="TableParagraph"/>
              <w:rPr>
                <w:sz w:val="16"/>
              </w:rPr>
            </w:pPr>
          </w:p>
          <w:p>
            <w:pPr>
              <w:pStyle w:val="TableParagraph"/>
              <w:spacing w:before="159"/>
              <w:rPr>
                <w:sz w:val="16"/>
              </w:rPr>
            </w:pPr>
          </w:p>
          <w:p>
            <w:pPr>
              <w:pStyle w:val="TableParagraph"/>
              <w:spacing w:line="168" w:lineRule="exact"/>
              <w:ind w:right="245"/>
              <w:jc w:val="right"/>
              <w:rPr>
                <w:sz w:val="16"/>
              </w:rPr>
            </w:pPr>
            <w:r>
              <w:rPr>
                <w:spacing w:val="-2"/>
                <w:sz w:val="16"/>
              </w:rPr>
              <w:t>(62.914,92)</w:t>
            </w:r>
          </w:p>
        </w:tc>
        <w:tc>
          <w:tcPr>
            <w:tcW w:w="1239" w:type="dxa"/>
            <w:tcBorders>
              <w:left w:val="nil"/>
              <w:right w:val="nil"/>
            </w:tcBorders>
          </w:tcPr>
          <w:p>
            <w:pPr>
              <w:pStyle w:val="TableParagraph"/>
              <w:rPr>
                <w:sz w:val="16"/>
              </w:rPr>
            </w:pPr>
          </w:p>
          <w:p>
            <w:pPr>
              <w:pStyle w:val="TableParagraph"/>
              <w:rPr>
                <w:sz w:val="16"/>
              </w:rPr>
            </w:pPr>
          </w:p>
          <w:p>
            <w:pPr>
              <w:pStyle w:val="TableParagraph"/>
              <w:spacing w:before="159"/>
              <w:rPr>
                <w:sz w:val="16"/>
              </w:rPr>
            </w:pPr>
          </w:p>
          <w:p>
            <w:pPr>
              <w:pStyle w:val="TableParagraph"/>
              <w:spacing w:line="168" w:lineRule="exact"/>
              <w:ind w:left="289"/>
              <w:rPr>
                <w:sz w:val="16"/>
              </w:rPr>
            </w:pPr>
            <w:r>
              <w:rPr>
                <w:spacing w:val="-2"/>
                <w:sz w:val="16"/>
              </w:rPr>
              <w:t>(2.827,68)</w:t>
            </w:r>
          </w:p>
        </w:tc>
        <w:tc>
          <w:tcPr>
            <w:tcW w:w="3274" w:type="dxa"/>
            <w:gridSpan w:val="3"/>
            <w:tcBorders>
              <w:left w:val="nil"/>
            </w:tcBorders>
          </w:tcPr>
          <w:p>
            <w:pPr>
              <w:pStyle w:val="TableParagraph"/>
              <w:rPr>
                <w:sz w:val="16"/>
              </w:rPr>
            </w:pPr>
          </w:p>
          <w:p>
            <w:pPr>
              <w:pStyle w:val="TableParagraph"/>
              <w:rPr>
                <w:sz w:val="16"/>
              </w:rPr>
            </w:pPr>
          </w:p>
          <w:p>
            <w:pPr>
              <w:pStyle w:val="TableParagraph"/>
              <w:spacing w:before="159"/>
              <w:rPr>
                <w:sz w:val="16"/>
              </w:rPr>
            </w:pPr>
          </w:p>
          <w:p>
            <w:pPr>
              <w:pStyle w:val="TableParagraph"/>
              <w:spacing w:line="168" w:lineRule="exact"/>
              <w:ind w:right="59"/>
              <w:jc w:val="right"/>
              <w:rPr>
                <w:sz w:val="16"/>
              </w:rPr>
            </w:pPr>
            <w:r>
              <w:rPr>
                <w:spacing w:val="-2"/>
                <w:sz w:val="16"/>
              </w:rPr>
              <w:t>(65.742,60)</w:t>
            </w:r>
          </w:p>
        </w:tc>
      </w:tr>
      <w:tr>
        <w:trPr>
          <w:trHeight w:val="299" w:hRule="atLeast"/>
        </w:trPr>
        <w:tc>
          <w:tcPr>
            <w:tcW w:w="2750" w:type="dxa"/>
            <w:vMerge/>
            <w:tcBorders>
              <w:top w:val="nil"/>
              <w:right w:val="nil"/>
            </w:tcBorders>
          </w:tcPr>
          <w:p>
            <w:pPr>
              <w:rPr>
                <w:sz w:val="2"/>
                <w:szCs w:val="2"/>
              </w:rPr>
            </w:pPr>
          </w:p>
        </w:tc>
        <w:tc>
          <w:tcPr>
            <w:tcW w:w="1463" w:type="dxa"/>
            <w:tcBorders>
              <w:left w:val="nil"/>
              <w:right w:val="nil"/>
            </w:tcBorders>
          </w:tcPr>
          <w:p>
            <w:pPr>
              <w:pStyle w:val="TableParagraph"/>
              <w:spacing w:line="171" w:lineRule="exact" w:before="109"/>
              <w:ind w:right="246"/>
              <w:jc w:val="right"/>
              <w:rPr>
                <w:b/>
                <w:sz w:val="16"/>
              </w:rPr>
            </w:pPr>
            <w:r>
              <w:rPr>
                <w:b/>
                <w:spacing w:val="-2"/>
                <w:sz w:val="16"/>
              </w:rPr>
              <w:t>(62.914,92)</w:t>
            </w:r>
          </w:p>
        </w:tc>
        <w:tc>
          <w:tcPr>
            <w:tcW w:w="1239" w:type="dxa"/>
            <w:tcBorders>
              <w:left w:val="nil"/>
              <w:right w:val="nil"/>
            </w:tcBorders>
          </w:tcPr>
          <w:p>
            <w:pPr>
              <w:pStyle w:val="TableParagraph"/>
              <w:spacing w:line="171" w:lineRule="exact" w:before="109"/>
              <w:ind w:left="289"/>
              <w:rPr>
                <w:b/>
                <w:sz w:val="16"/>
              </w:rPr>
            </w:pPr>
            <w:r>
              <w:rPr>
                <w:b/>
                <w:spacing w:val="-2"/>
                <w:sz w:val="16"/>
              </w:rPr>
              <w:t>(2.827,68)</w:t>
            </w:r>
          </w:p>
        </w:tc>
        <w:tc>
          <w:tcPr>
            <w:tcW w:w="3274" w:type="dxa"/>
            <w:gridSpan w:val="3"/>
            <w:tcBorders>
              <w:left w:val="nil"/>
            </w:tcBorders>
          </w:tcPr>
          <w:p>
            <w:pPr>
              <w:pStyle w:val="TableParagraph"/>
              <w:spacing w:line="171" w:lineRule="exact" w:before="109"/>
              <w:ind w:right="59"/>
              <w:jc w:val="right"/>
              <w:rPr>
                <w:b/>
                <w:sz w:val="16"/>
              </w:rPr>
            </w:pPr>
            <w:r>
              <w:rPr>
                <w:b/>
                <w:spacing w:val="-2"/>
                <w:sz w:val="16"/>
              </w:rPr>
              <w:t>(65.742,60)</w:t>
            </w:r>
          </w:p>
        </w:tc>
      </w:tr>
      <w:tr>
        <w:trPr>
          <w:trHeight w:val="299" w:hRule="atLeast"/>
        </w:trPr>
        <w:tc>
          <w:tcPr>
            <w:tcW w:w="2750" w:type="dxa"/>
            <w:vMerge/>
            <w:tcBorders>
              <w:top w:val="nil"/>
              <w:right w:val="nil"/>
            </w:tcBorders>
          </w:tcPr>
          <w:p>
            <w:pPr>
              <w:rPr>
                <w:sz w:val="2"/>
                <w:szCs w:val="2"/>
              </w:rPr>
            </w:pPr>
          </w:p>
        </w:tc>
        <w:tc>
          <w:tcPr>
            <w:tcW w:w="1463" w:type="dxa"/>
            <w:tcBorders>
              <w:left w:val="nil"/>
              <w:right w:val="nil"/>
            </w:tcBorders>
          </w:tcPr>
          <w:p>
            <w:pPr>
              <w:pStyle w:val="TableParagraph"/>
              <w:spacing w:line="171" w:lineRule="exact" w:before="109"/>
              <w:ind w:right="245"/>
              <w:jc w:val="right"/>
              <w:rPr>
                <w:b/>
                <w:sz w:val="16"/>
              </w:rPr>
            </w:pPr>
            <w:r>
              <w:rPr>
                <w:b/>
                <w:spacing w:val="-2"/>
                <w:sz w:val="16"/>
              </w:rPr>
              <w:t>99.358,38</w:t>
            </w:r>
          </w:p>
        </w:tc>
        <w:tc>
          <w:tcPr>
            <w:tcW w:w="1239" w:type="dxa"/>
            <w:tcBorders>
              <w:left w:val="nil"/>
              <w:right w:val="nil"/>
            </w:tcBorders>
          </w:tcPr>
          <w:p>
            <w:pPr>
              <w:pStyle w:val="TableParagraph"/>
              <w:rPr>
                <w:rFonts w:ascii="Times New Roman"/>
                <w:sz w:val="16"/>
              </w:rPr>
            </w:pPr>
          </w:p>
        </w:tc>
        <w:tc>
          <w:tcPr>
            <w:tcW w:w="3274" w:type="dxa"/>
            <w:gridSpan w:val="3"/>
            <w:tcBorders>
              <w:left w:val="nil"/>
            </w:tcBorders>
          </w:tcPr>
          <w:p>
            <w:pPr>
              <w:pStyle w:val="TableParagraph"/>
              <w:spacing w:line="171" w:lineRule="exact" w:before="109"/>
              <w:ind w:right="59"/>
              <w:jc w:val="right"/>
              <w:rPr>
                <w:b/>
                <w:sz w:val="16"/>
              </w:rPr>
            </w:pPr>
            <w:r>
              <w:rPr>
                <w:b/>
                <w:spacing w:val="-2"/>
                <w:sz w:val="16"/>
              </w:rPr>
              <w:t>96.530,70</w:t>
            </w:r>
          </w:p>
        </w:tc>
      </w:tr>
    </w:tbl>
    <w:p>
      <w:pPr>
        <w:pStyle w:val="BodyText"/>
        <w:spacing w:before="3"/>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0"/>
        <w:gridCol w:w="1463"/>
        <w:gridCol w:w="1239"/>
        <w:gridCol w:w="882"/>
        <w:gridCol w:w="1192"/>
        <w:gridCol w:w="1200"/>
      </w:tblGrid>
      <w:tr>
        <w:trPr>
          <w:trHeight w:val="599" w:hRule="atLeast"/>
        </w:trPr>
        <w:tc>
          <w:tcPr>
            <w:tcW w:w="2750" w:type="dxa"/>
            <w:tcBorders>
              <w:bottom w:val="nil"/>
              <w:right w:val="nil"/>
            </w:tcBorders>
          </w:tcPr>
          <w:p>
            <w:pPr>
              <w:pStyle w:val="TableParagraph"/>
              <w:rPr>
                <w:sz w:val="16"/>
              </w:rPr>
            </w:pPr>
          </w:p>
          <w:p>
            <w:pPr>
              <w:pStyle w:val="TableParagraph"/>
              <w:spacing w:before="45"/>
              <w:rPr>
                <w:sz w:val="16"/>
              </w:rPr>
            </w:pPr>
          </w:p>
          <w:p>
            <w:pPr>
              <w:pStyle w:val="TableParagraph"/>
              <w:spacing w:line="166" w:lineRule="exact"/>
              <w:ind w:left="69"/>
              <w:rPr>
                <w:b/>
                <w:i/>
                <w:sz w:val="16"/>
              </w:rPr>
            </w:pPr>
            <w:r>
              <w:rPr>
                <w:b/>
                <w:i/>
                <w:sz w:val="16"/>
                <w:u w:val="single"/>
              </w:rPr>
              <w:t>Costes</w:t>
            </w:r>
            <w:r>
              <w:rPr>
                <w:b/>
                <w:i/>
                <w:spacing w:val="-7"/>
                <w:sz w:val="16"/>
                <w:u w:val="single"/>
              </w:rPr>
              <w:t> </w:t>
            </w:r>
            <w:r>
              <w:rPr>
                <w:b/>
                <w:i/>
                <w:spacing w:val="-2"/>
                <w:sz w:val="16"/>
                <w:u w:val="single"/>
              </w:rPr>
              <w:t>brutos</w:t>
            </w:r>
          </w:p>
        </w:tc>
        <w:tc>
          <w:tcPr>
            <w:tcW w:w="1463" w:type="dxa"/>
            <w:tcBorders>
              <w:left w:val="nil"/>
              <w:right w:val="nil"/>
            </w:tcBorders>
          </w:tcPr>
          <w:p>
            <w:pPr>
              <w:pStyle w:val="TableParagraph"/>
              <w:spacing w:line="300" w:lineRule="exact"/>
              <w:ind w:left="242" w:firstLine="182"/>
              <w:rPr>
                <w:b/>
                <w:sz w:val="16"/>
              </w:rPr>
            </w:pPr>
            <w:r>
              <w:rPr>
                <w:b/>
                <w:spacing w:val="-2"/>
                <w:sz w:val="16"/>
              </w:rPr>
              <w:t>Saldo 31/12/2023</w:t>
            </w:r>
          </w:p>
        </w:tc>
        <w:tc>
          <w:tcPr>
            <w:tcW w:w="1239" w:type="dxa"/>
            <w:tcBorders>
              <w:left w:val="nil"/>
              <w:right w:val="nil"/>
            </w:tcBorders>
          </w:tcPr>
          <w:p>
            <w:pPr>
              <w:pStyle w:val="TableParagraph"/>
              <w:rPr>
                <w:sz w:val="16"/>
              </w:rPr>
            </w:pPr>
          </w:p>
          <w:p>
            <w:pPr>
              <w:pStyle w:val="TableParagraph"/>
              <w:spacing w:before="43"/>
              <w:rPr>
                <w:sz w:val="16"/>
              </w:rPr>
            </w:pPr>
          </w:p>
          <w:p>
            <w:pPr>
              <w:pStyle w:val="TableParagraph"/>
              <w:spacing w:line="168" w:lineRule="exact"/>
              <w:ind w:left="257"/>
              <w:rPr>
                <w:b/>
                <w:sz w:val="16"/>
              </w:rPr>
            </w:pPr>
            <w:r>
              <w:rPr>
                <w:b/>
                <w:spacing w:val="-2"/>
                <w:sz w:val="16"/>
              </w:rPr>
              <w:t>Altas</w:t>
            </w:r>
          </w:p>
        </w:tc>
        <w:tc>
          <w:tcPr>
            <w:tcW w:w="882" w:type="dxa"/>
            <w:tcBorders>
              <w:left w:val="nil"/>
              <w:right w:val="nil"/>
            </w:tcBorders>
          </w:tcPr>
          <w:p>
            <w:pPr>
              <w:pStyle w:val="TableParagraph"/>
              <w:rPr>
                <w:sz w:val="16"/>
              </w:rPr>
            </w:pPr>
          </w:p>
          <w:p>
            <w:pPr>
              <w:pStyle w:val="TableParagraph"/>
              <w:spacing w:before="43"/>
              <w:rPr>
                <w:sz w:val="16"/>
              </w:rPr>
            </w:pPr>
          </w:p>
          <w:p>
            <w:pPr>
              <w:pStyle w:val="TableParagraph"/>
              <w:spacing w:line="168" w:lineRule="exact"/>
              <w:ind w:left="229"/>
              <w:rPr>
                <w:b/>
                <w:sz w:val="16"/>
              </w:rPr>
            </w:pPr>
            <w:r>
              <w:rPr>
                <w:b/>
                <w:spacing w:val="-2"/>
                <w:sz w:val="16"/>
              </w:rPr>
              <w:t>Bajas</w:t>
            </w:r>
          </w:p>
        </w:tc>
        <w:tc>
          <w:tcPr>
            <w:tcW w:w="1192" w:type="dxa"/>
            <w:tcBorders>
              <w:left w:val="nil"/>
              <w:right w:val="nil"/>
            </w:tcBorders>
          </w:tcPr>
          <w:p>
            <w:pPr>
              <w:pStyle w:val="TableParagraph"/>
              <w:rPr>
                <w:sz w:val="16"/>
              </w:rPr>
            </w:pPr>
          </w:p>
          <w:p>
            <w:pPr>
              <w:pStyle w:val="TableParagraph"/>
              <w:spacing w:before="43"/>
              <w:rPr>
                <w:sz w:val="16"/>
              </w:rPr>
            </w:pPr>
          </w:p>
          <w:p>
            <w:pPr>
              <w:pStyle w:val="TableParagraph"/>
              <w:spacing w:line="168" w:lineRule="exact"/>
              <w:ind w:left="237"/>
              <w:rPr>
                <w:b/>
                <w:sz w:val="16"/>
              </w:rPr>
            </w:pPr>
            <w:r>
              <w:rPr>
                <w:b/>
                <w:spacing w:val="-2"/>
                <w:sz w:val="16"/>
              </w:rPr>
              <w:t>Traspasos</w:t>
            </w:r>
          </w:p>
        </w:tc>
        <w:tc>
          <w:tcPr>
            <w:tcW w:w="1200" w:type="dxa"/>
            <w:tcBorders>
              <w:left w:val="nil"/>
            </w:tcBorders>
          </w:tcPr>
          <w:p>
            <w:pPr>
              <w:pStyle w:val="TableParagraph"/>
              <w:spacing w:line="300" w:lineRule="exact"/>
              <w:ind w:left="163" w:firstLine="182"/>
              <w:rPr>
                <w:b/>
                <w:sz w:val="16"/>
              </w:rPr>
            </w:pPr>
            <w:r>
              <w:rPr>
                <w:b/>
                <w:spacing w:val="-2"/>
                <w:sz w:val="16"/>
              </w:rPr>
              <w:t>Saldo 31/12/2024</w:t>
            </w:r>
          </w:p>
        </w:tc>
      </w:tr>
      <w:tr>
        <w:trPr>
          <w:trHeight w:val="599" w:hRule="atLeast"/>
        </w:trPr>
        <w:tc>
          <w:tcPr>
            <w:tcW w:w="2750" w:type="dxa"/>
            <w:vMerge w:val="restart"/>
            <w:tcBorders>
              <w:top w:val="nil"/>
              <w:right w:val="nil"/>
            </w:tcBorders>
          </w:tcPr>
          <w:p>
            <w:pPr>
              <w:pStyle w:val="TableParagraph"/>
              <w:spacing w:line="300" w:lineRule="exact" w:before="23"/>
              <w:ind w:left="69" w:right="997"/>
              <w:rPr>
                <w:sz w:val="16"/>
              </w:rPr>
            </w:pPr>
            <w:r>
              <w:rPr>
                <w:spacing w:val="-2"/>
                <w:sz w:val="16"/>
              </w:rPr>
              <w:t>Terrenos Construcciones</w:t>
            </w:r>
          </w:p>
          <w:p>
            <w:pPr>
              <w:pStyle w:val="TableParagraph"/>
              <w:spacing w:before="40"/>
              <w:ind w:left="2299"/>
              <w:rPr>
                <w:b/>
                <w:sz w:val="16"/>
              </w:rPr>
            </w:pPr>
            <w:r>
              <w:rPr>
                <w:b/>
                <w:spacing w:val="-2"/>
                <w:sz w:val="16"/>
              </w:rPr>
              <w:t>Total</w:t>
            </w:r>
          </w:p>
          <w:p>
            <w:pPr>
              <w:pStyle w:val="TableParagraph"/>
              <w:spacing w:before="1"/>
              <w:rPr>
                <w:sz w:val="16"/>
              </w:rPr>
            </w:pPr>
          </w:p>
          <w:p>
            <w:pPr>
              <w:pStyle w:val="TableParagraph"/>
              <w:ind w:left="69"/>
              <w:rPr>
                <w:b/>
                <w:i/>
                <w:sz w:val="16"/>
              </w:rPr>
            </w:pPr>
            <w:r>
              <w:rPr>
                <w:b/>
                <w:i/>
                <w:sz w:val="16"/>
                <w:u w:val="single"/>
              </w:rPr>
              <w:t>Amortización</w:t>
            </w:r>
            <w:r>
              <w:rPr>
                <w:b/>
                <w:i/>
                <w:spacing w:val="-9"/>
                <w:sz w:val="16"/>
                <w:u w:val="single"/>
              </w:rPr>
              <w:t> </w:t>
            </w:r>
            <w:r>
              <w:rPr>
                <w:b/>
                <w:i/>
                <w:spacing w:val="-2"/>
                <w:sz w:val="16"/>
                <w:u w:val="single"/>
              </w:rPr>
              <w:t>Acumulada</w:t>
            </w:r>
          </w:p>
          <w:p>
            <w:pPr>
              <w:pStyle w:val="TableParagraph"/>
              <w:spacing w:line="300" w:lineRule="atLeast"/>
              <w:ind w:left="69" w:right="997"/>
              <w:rPr>
                <w:sz w:val="16"/>
              </w:rPr>
            </w:pPr>
            <w:r>
              <w:rPr>
                <w:spacing w:val="-2"/>
                <w:sz w:val="16"/>
              </w:rPr>
              <w:t>Terrenos Construcciones</w:t>
            </w:r>
          </w:p>
          <w:p>
            <w:pPr>
              <w:pStyle w:val="TableParagraph"/>
              <w:spacing w:before="66"/>
              <w:ind w:left="2299"/>
              <w:rPr>
                <w:b/>
                <w:sz w:val="16"/>
              </w:rPr>
            </w:pPr>
            <w:r>
              <w:rPr>
                <w:b/>
                <w:spacing w:val="-2"/>
                <w:sz w:val="16"/>
              </w:rPr>
              <w:t>Total</w:t>
            </w:r>
          </w:p>
          <w:p>
            <w:pPr>
              <w:pStyle w:val="TableParagraph"/>
              <w:spacing w:before="125"/>
              <w:ind w:left="2342"/>
              <w:rPr>
                <w:b/>
                <w:sz w:val="16"/>
              </w:rPr>
            </w:pPr>
            <w:r>
              <w:rPr>
                <w:b/>
                <w:spacing w:val="-5"/>
                <w:sz w:val="16"/>
              </w:rPr>
              <w:t>VNC</w:t>
            </w:r>
          </w:p>
        </w:tc>
        <w:tc>
          <w:tcPr>
            <w:tcW w:w="1463" w:type="dxa"/>
            <w:tcBorders>
              <w:left w:val="nil"/>
              <w:right w:val="nil"/>
            </w:tcBorders>
          </w:tcPr>
          <w:p>
            <w:pPr>
              <w:pStyle w:val="TableParagraph"/>
              <w:spacing w:before="113"/>
              <w:ind w:left="501"/>
              <w:rPr>
                <w:sz w:val="16"/>
              </w:rPr>
            </w:pPr>
            <w:r>
              <w:rPr>
                <w:spacing w:val="-2"/>
                <w:sz w:val="16"/>
              </w:rPr>
              <w:t>20.891,65</w:t>
            </w:r>
          </w:p>
          <w:p>
            <w:pPr>
              <w:pStyle w:val="TableParagraph"/>
              <w:spacing w:line="166" w:lineRule="exact" w:before="116"/>
              <w:ind w:left="413"/>
              <w:rPr>
                <w:sz w:val="16"/>
              </w:rPr>
            </w:pPr>
            <w:r>
              <w:rPr>
                <w:spacing w:val="-2"/>
                <w:sz w:val="16"/>
              </w:rPr>
              <w:t>141.381,65</w:t>
            </w:r>
          </w:p>
        </w:tc>
        <w:tc>
          <w:tcPr>
            <w:tcW w:w="1239" w:type="dxa"/>
            <w:tcBorders>
              <w:left w:val="nil"/>
              <w:right w:val="nil"/>
            </w:tcBorders>
          </w:tcPr>
          <w:p>
            <w:pPr>
              <w:pStyle w:val="TableParagraph"/>
              <w:rPr>
                <w:rFonts w:ascii="Times New Roman"/>
                <w:sz w:val="16"/>
              </w:rPr>
            </w:pPr>
          </w:p>
        </w:tc>
        <w:tc>
          <w:tcPr>
            <w:tcW w:w="3274" w:type="dxa"/>
            <w:gridSpan w:val="3"/>
            <w:tcBorders>
              <w:left w:val="nil"/>
            </w:tcBorders>
          </w:tcPr>
          <w:p>
            <w:pPr>
              <w:pStyle w:val="TableParagraph"/>
              <w:spacing w:before="113"/>
              <w:ind w:left="2494"/>
              <w:rPr>
                <w:sz w:val="16"/>
              </w:rPr>
            </w:pPr>
            <w:r>
              <w:rPr>
                <w:spacing w:val="-2"/>
                <w:sz w:val="16"/>
              </w:rPr>
              <w:t>20.891,65</w:t>
            </w:r>
          </w:p>
          <w:p>
            <w:pPr>
              <w:pStyle w:val="TableParagraph"/>
              <w:spacing w:line="166" w:lineRule="exact" w:before="116"/>
              <w:ind w:left="2405"/>
              <w:rPr>
                <w:sz w:val="16"/>
              </w:rPr>
            </w:pPr>
            <w:r>
              <w:rPr>
                <w:spacing w:val="-2"/>
                <w:sz w:val="16"/>
              </w:rPr>
              <w:t>141.381,65</w:t>
            </w:r>
          </w:p>
        </w:tc>
      </w:tr>
      <w:tr>
        <w:trPr>
          <w:trHeight w:val="302" w:hRule="atLeast"/>
        </w:trPr>
        <w:tc>
          <w:tcPr>
            <w:tcW w:w="2750" w:type="dxa"/>
            <w:vMerge/>
            <w:tcBorders>
              <w:top w:val="nil"/>
              <w:right w:val="nil"/>
            </w:tcBorders>
          </w:tcPr>
          <w:p>
            <w:pPr>
              <w:rPr>
                <w:sz w:val="2"/>
                <w:szCs w:val="2"/>
              </w:rPr>
            </w:pPr>
          </w:p>
        </w:tc>
        <w:tc>
          <w:tcPr>
            <w:tcW w:w="1463" w:type="dxa"/>
            <w:tcBorders>
              <w:left w:val="nil"/>
              <w:right w:val="nil"/>
            </w:tcBorders>
          </w:tcPr>
          <w:p>
            <w:pPr>
              <w:pStyle w:val="TableParagraph"/>
              <w:spacing w:line="171" w:lineRule="exact" w:before="111"/>
              <w:ind w:right="246"/>
              <w:jc w:val="right"/>
              <w:rPr>
                <w:b/>
                <w:sz w:val="16"/>
              </w:rPr>
            </w:pPr>
            <w:r>
              <w:rPr>
                <w:b/>
                <w:spacing w:val="-2"/>
                <w:sz w:val="16"/>
              </w:rPr>
              <w:t>162.273,30</w:t>
            </w:r>
          </w:p>
        </w:tc>
        <w:tc>
          <w:tcPr>
            <w:tcW w:w="1239" w:type="dxa"/>
            <w:tcBorders>
              <w:left w:val="nil"/>
              <w:right w:val="nil"/>
            </w:tcBorders>
          </w:tcPr>
          <w:p>
            <w:pPr>
              <w:pStyle w:val="TableParagraph"/>
              <w:rPr>
                <w:rFonts w:ascii="Times New Roman"/>
                <w:sz w:val="16"/>
              </w:rPr>
            </w:pPr>
          </w:p>
        </w:tc>
        <w:tc>
          <w:tcPr>
            <w:tcW w:w="3274" w:type="dxa"/>
            <w:gridSpan w:val="3"/>
            <w:tcBorders>
              <w:left w:val="nil"/>
            </w:tcBorders>
          </w:tcPr>
          <w:p>
            <w:pPr>
              <w:pStyle w:val="TableParagraph"/>
              <w:spacing w:line="171" w:lineRule="exact" w:before="111"/>
              <w:ind w:right="59"/>
              <w:jc w:val="right"/>
              <w:rPr>
                <w:b/>
                <w:sz w:val="16"/>
              </w:rPr>
            </w:pPr>
            <w:r>
              <w:rPr>
                <w:b/>
                <w:spacing w:val="-2"/>
                <w:sz w:val="16"/>
              </w:rPr>
              <w:t>162.273,30</w:t>
            </w:r>
          </w:p>
        </w:tc>
      </w:tr>
      <w:tr>
        <w:trPr>
          <w:trHeight w:val="899" w:hRule="atLeast"/>
        </w:trPr>
        <w:tc>
          <w:tcPr>
            <w:tcW w:w="2750" w:type="dxa"/>
            <w:vMerge/>
            <w:tcBorders>
              <w:top w:val="nil"/>
              <w:right w:val="nil"/>
            </w:tcBorders>
          </w:tcPr>
          <w:p>
            <w:pPr>
              <w:rPr>
                <w:sz w:val="2"/>
                <w:szCs w:val="2"/>
              </w:rPr>
            </w:pPr>
          </w:p>
        </w:tc>
        <w:tc>
          <w:tcPr>
            <w:tcW w:w="1463" w:type="dxa"/>
            <w:tcBorders>
              <w:left w:val="nil"/>
              <w:right w:val="nil"/>
            </w:tcBorders>
          </w:tcPr>
          <w:p>
            <w:pPr>
              <w:pStyle w:val="TableParagraph"/>
              <w:rPr>
                <w:sz w:val="16"/>
              </w:rPr>
            </w:pPr>
          </w:p>
          <w:p>
            <w:pPr>
              <w:pStyle w:val="TableParagraph"/>
              <w:rPr>
                <w:sz w:val="16"/>
              </w:rPr>
            </w:pPr>
          </w:p>
          <w:p>
            <w:pPr>
              <w:pStyle w:val="TableParagraph"/>
              <w:spacing w:before="159"/>
              <w:rPr>
                <w:sz w:val="16"/>
              </w:rPr>
            </w:pPr>
          </w:p>
          <w:p>
            <w:pPr>
              <w:pStyle w:val="TableParagraph"/>
              <w:spacing w:line="168" w:lineRule="exact"/>
              <w:ind w:right="245"/>
              <w:jc w:val="right"/>
              <w:rPr>
                <w:sz w:val="16"/>
              </w:rPr>
            </w:pPr>
            <w:r>
              <w:rPr>
                <w:spacing w:val="-2"/>
                <w:sz w:val="16"/>
              </w:rPr>
              <w:t>(60.087,29)</w:t>
            </w:r>
          </w:p>
        </w:tc>
        <w:tc>
          <w:tcPr>
            <w:tcW w:w="1239" w:type="dxa"/>
            <w:tcBorders>
              <w:left w:val="nil"/>
              <w:right w:val="nil"/>
            </w:tcBorders>
          </w:tcPr>
          <w:p>
            <w:pPr>
              <w:pStyle w:val="TableParagraph"/>
              <w:rPr>
                <w:sz w:val="16"/>
              </w:rPr>
            </w:pPr>
          </w:p>
          <w:p>
            <w:pPr>
              <w:pStyle w:val="TableParagraph"/>
              <w:rPr>
                <w:sz w:val="16"/>
              </w:rPr>
            </w:pPr>
          </w:p>
          <w:p>
            <w:pPr>
              <w:pStyle w:val="TableParagraph"/>
              <w:spacing w:before="159"/>
              <w:rPr>
                <w:sz w:val="16"/>
              </w:rPr>
            </w:pPr>
          </w:p>
          <w:p>
            <w:pPr>
              <w:pStyle w:val="TableParagraph"/>
              <w:spacing w:line="168" w:lineRule="exact"/>
              <w:ind w:left="289"/>
              <w:rPr>
                <w:sz w:val="16"/>
              </w:rPr>
            </w:pPr>
            <w:r>
              <w:rPr>
                <w:spacing w:val="-2"/>
                <w:sz w:val="16"/>
              </w:rPr>
              <w:t>(2.827,63)</w:t>
            </w:r>
          </w:p>
        </w:tc>
        <w:tc>
          <w:tcPr>
            <w:tcW w:w="3274" w:type="dxa"/>
            <w:gridSpan w:val="3"/>
            <w:tcBorders>
              <w:left w:val="nil"/>
            </w:tcBorders>
          </w:tcPr>
          <w:p>
            <w:pPr>
              <w:pStyle w:val="TableParagraph"/>
              <w:rPr>
                <w:sz w:val="16"/>
              </w:rPr>
            </w:pPr>
          </w:p>
          <w:p>
            <w:pPr>
              <w:pStyle w:val="TableParagraph"/>
              <w:rPr>
                <w:sz w:val="16"/>
              </w:rPr>
            </w:pPr>
          </w:p>
          <w:p>
            <w:pPr>
              <w:pStyle w:val="TableParagraph"/>
              <w:spacing w:before="159"/>
              <w:rPr>
                <w:sz w:val="16"/>
              </w:rPr>
            </w:pPr>
          </w:p>
          <w:p>
            <w:pPr>
              <w:pStyle w:val="TableParagraph"/>
              <w:spacing w:line="168" w:lineRule="exact"/>
              <w:ind w:right="59"/>
              <w:jc w:val="right"/>
              <w:rPr>
                <w:sz w:val="16"/>
              </w:rPr>
            </w:pPr>
            <w:r>
              <w:rPr>
                <w:spacing w:val="-2"/>
                <w:sz w:val="16"/>
              </w:rPr>
              <w:t>(62.914,92)</w:t>
            </w:r>
          </w:p>
        </w:tc>
      </w:tr>
      <w:tr>
        <w:trPr>
          <w:trHeight w:val="299" w:hRule="atLeast"/>
        </w:trPr>
        <w:tc>
          <w:tcPr>
            <w:tcW w:w="2750" w:type="dxa"/>
            <w:vMerge/>
            <w:tcBorders>
              <w:top w:val="nil"/>
              <w:right w:val="nil"/>
            </w:tcBorders>
          </w:tcPr>
          <w:p>
            <w:pPr>
              <w:rPr>
                <w:sz w:val="2"/>
                <w:szCs w:val="2"/>
              </w:rPr>
            </w:pPr>
          </w:p>
        </w:tc>
        <w:tc>
          <w:tcPr>
            <w:tcW w:w="1463" w:type="dxa"/>
            <w:tcBorders>
              <w:left w:val="nil"/>
              <w:right w:val="nil"/>
            </w:tcBorders>
          </w:tcPr>
          <w:p>
            <w:pPr>
              <w:pStyle w:val="TableParagraph"/>
              <w:spacing w:line="171" w:lineRule="exact" w:before="109"/>
              <w:ind w:right="246"/>
              <w:jc w:val="right"/>
              <w:rPr>
                <w:b/>
                <w:sz w:val="16"/>
              </w:rPr>
            </w:pPr>
            <w:r>
              <w:rPr>
                <w:b/>
                <w:spacing w:val="-2"/>
                <w:sz w:val="16"/>
              </w:rPr>
              <w:t>(60.087,29)</w:t>
            </w:r>
          </w:p>
        </w:tc>
        <w:tc>
          <w:tcPr>
            <w:tcW w:w="1239" w:type="dxa"/>
            <w:tcBorders>
              <w:left w:val="nil"/>
              <w:right w:val="nil"/>
            </w:tcBorders>
          </w:tcPr>
          <w:p>
            <w:pPr>
              <w:pStyle w:val="TableParagraph"/>
              <w:spacing w:line="171" w:lineRule="exact" w:before="109"/>
              <w:ind w:left="289"/>
              <w:rPr>
                <w:b/>
                <w:sz w:val="16"/>
              </w:rPr>
            </w:pPr>
            <w:r>
              <w:rPr>
                <w:b/>
                <w:spacing w:val="-2"/>
                <w:sz w:val="16"/>
              </w:rPr>
              <w:t>(2.827,63)</w:t>
            </w:r>
          </w:p>
        </w:tc>
        <w:tc>
          <w:tcPr>
            <w:tcW w:w="3274" w:type="dxa"/>
            <w:gridSpan w:val="3"/>
            <w:tcBorders>
              <w:left w:val="nil"/>
            </w:tcBorders>
          </w:tcPr>
          <w:p>
            <w:pPr>
              <w:pStyle w:val="TableParagraph"/>
              <w:spacing w:line="171" w:lineRule="exact" w:before="109"/>
              <w:ind w:right="59"/>
              <w:jc w:val="right"/>
              <w:rPr>
                <w:b/>
                <w:sz w:val="16"/>
              </w:rPr>
            </w:pPr>
            <w:r>
              <w:rPr>
                <w:b/>
                <w:spacing w:val="-2"/>
                <w:sz w:val="16"/>
              </w:rPr>
              <w:t>(62.914,92)</w:t>
            </w:r>
          </w:p>
        </w:tc>
      </w:tr>
      <w:tr>
        <w:trPr>
          <w:trHeight w:val="299" w:hRule="atLeast"/>
        </w:trPr>
        <w:tc>
          <w:tcPr>
            <w:tcW w:w="2750" w:type="dxa"/>
            <w:vMerge/>
            <w:tcBorders>
              <w:top w:val="nil"/>
              <w:right w:val="nil"/>
            </w:tcBorders>
          </w:tcPr>
          <w:p>
            <w:pPr>
              <w:rPr>
                <w:sz w:val="2"/>
                <w:szCs w:val="2"/>
              </w:rPr>
            </w:pPr>
          </w:p>
        </w:tc>
        <w:tc>
          <w:tcPr>
            <w:tcW w:w="1463" w:type="dxa"/>
            <w:tcBorders>
              <w:left w:val="nil"/>
              <w:right w:val="nil"/>
            </w:tcBorders>
          </w:tcPr>
          <w:p>
            <w:pPr>
              <w:pStyle w:val="TableParagraph"/>
              <w:spacing w:line="171" w:lineRule="exact" w:before="109"/>
              <w:ind w:right="246"/>
              <w:jc w:val="right"/>
              <w:rPr>
                <w:b/>
                <w:sz w:val="16"/>
              </w:rPr>
            </w:pPr>
            <w:r>
              <w:rPr>
                <w:b/>
                <w:spacing w:val="-2"/>
                <w:sz w:val="16"/>
              </w:rPr>
              <w:t>102.186,01</w:t>
            </w:r>
          </w:p>
        </w:tc>
        <w:tc>
          <w:tcPr>
            <w:tcW w:w="1239" w:type="dxa"/>
            <w:tcBorders>
              <w:left w:val="nil"/>
              <w:right w:val="nil"/>
            </w:tcBorders>
          </w:tcPr>
          <w:p>
            <w:pPr>
              <w:pStyle w:val="TableParagraph"/>
              <w:rPr>
                <w:rFonts w:ascii="Times New Roman"/>
                <w:sz w:val="16"/>
              </w:rPr>
            </w:pPr>
          </w:p>
        </w:tc>
        <w:tc>
          <w:tcPr>
            <w:tcW w:w="3274" w:type="dxa"/>
            <w:gridSpan w:val="3"/>
            <w:tcBorders>
              <w:left w:val="nil"/>
            </w:tcBorders>
          </w:tcPr>
          <w:p>
            <w:pPr>
              <w:pStyle w:val="TableParagraph"/>
              <w:spacing w:line="171" w:lineRule="exact" w:before="109"/>
              <w:ind w:right="59"/>
              <w:jc w:val="right"/>
              <w:rPr>
                <w:b/>
                <w:sz w:val="16"/>
              </w:rPr>
            </w:pPr>
            <w:r>
              <w:rPr>
                <w:b/>
                <w:spacing w:val="-2"/>
                <w:sz w:val="16"/>
              </w:rPr>
              <w:t>99.358,38</w:t>
            </w:r>
          </w:p>
        </w:tc>
      </w:tr>
    </w:tbl>
    <w:p>
      <w:pPr>
        <w:pStyle w:val="BodyText"/>
      </w:pPr>
    </w:p>
    <w:p>
      <w:pPr>
        <w:pStyle w:val="BodyText"/>
        <w:ind w:left="1701" w:right="1308"/>
      </w:pPr>
      <w:r>
        <w:rPr/>
        <w:t>Durante</w:t>
      </w:r>
      <w:r>
        <w:rPr>
          <w:spacing w:val="40"/>
        </w:rPr>
        <w:t> </w:t>
      </w:r>
      <w:r>
        <w:rPr/>
        <w:t>el</w:t>
      </w:r>
      <w:r>
        <w:rPr>
          <w:spacing w:val="40"/>
        </w:rPr>
        <w:t> </w:t>
      </w:r>
      <w:r>
        <w:rPr/>
        <w:t>ejercicio</w:t>
      </w:r>
      <w:r>
        <w:rPr>
          <w:spacing w:val="40"/>
        </w:rPr>
        <w:t> </w:t>
      </w:r>
      <w:r>
        <w:rPr/>
        <w:t>2024</w:t>
      </w:r>
      <w:r>
        <w:rPr>
          <w:spacing w:val="40"/>
        </w:rPr>
        <w:t> </w:t>
      </w:r>
      <w:r>
        <w:rPr/>
        <w:t>y</w:t>
      </w:r>
      <w:r>
        <w:rPr>
          <w:spacing w:val="40"/>
        </w:rPr>
        <w:t> </w:t>
      </w:r>
      <w:r>
        <w:rPr/>
        <w:t>el</w:t>
      </w:r>
      <w:r>
        <w:rPr>
          <w:spacing w:val="40"/>
        </w:rPr>
        <w:t> </w:t>
      </w:r>
      <w:r>
        <w:rPr/>
        <w:t>ejercicio</w:t>
      </w:r>
      <w:r>
        <w:rPr>
          <w:spacing w:val="40"/>
        </w:rPr>
        <w:t> </w:t>
      </w:r>
      <w:r>
        <w:rPr/>
        <w:t>2025</w:t>
      </w:r>
      <w:r>
        <w:rPr>
          <w:spacing w:val="40"/>
        </w:rPr>
        <w:t> </w:t>
      </w:r>
      <w:r>
        <w:rPr/>
        <w:t>no</w:t>
      </w:r>
      <w:r>
        <w:rPr>
          <w:spacing w:val="40"/>
        </w:rPr>
        <w:t> </w:t>
      </w:r>
      <w:r>
        <w:rPr/>
        <w:t>han</w:t>
      </w:r>
      <w:r>
        <w:rPr>
          <w:spacing w:val="40"/>
        </w:rPr>
        <w:t> </w:t>
      </w:r>
      <w:r>
        <w:rPr/>
        <w:t>habido</w:t>
      </w:r>
      <w:r>
        <w:rPr>
          <w:spacing w:val="40"/>
        </w:rPr>
        <w:t> </w:t>
      </w:r>
      <w:r>
        <w:rPr/>
        <w:t>ingresos</w:t>
      </w:r>
      <w:r>
        <w:rPr>
          <w:spacing w:val="40"/>
        </w:rPr>
        <w:t> </w:t>
      </w:r>
      <w:r>
        <w:rPr/>
        <w:t>derivados</w:t>
      </w:r>
      <w:r>
        <w:rPr>
          <w:spacing w:val="40"/>
        </w:rPr>
        <w:t> </w:t>
      </w:r>
      <w:r>
        <w:rPr/>
        <w:t>de</w:t>
      </w:r>
      <w:r>
        <w:rPr>
          <w:spacing w:val="40"/>
        </w:rPr>
        <w:t> </w:t>
      </w:r>
      <w:r>
        <w:rPr/>
        <w:t>las inversiones inmobiliarias.</w:t>
      </w:r>
    </w:p>
    <w:p>
      <w:pPr>
        <w:pStyle w:val="Heading2"/>
        <w:numPr>
          <w:ilvl w:val="0"/>
          <w:numId w:val="4"/>
        </w:numPr>
        <w:tabs>
          <w:tab w:pos="1701" w:val="left" w:leader="none"/>
        </w:tabs>
        <w:spacing w:line="240" w:lineRule="auto" w:before="229" w:after="0"/>
        <w:ind w:left="1701" w:right="0" w:hanging="360"/>
        <w:jc w:val="left"/>
        <w:rPr>
          <w:u w:val="none"/>
        </w:rPr>
      </w:pPr>
      <w:r>
        <w:rPr/>
        <mc:AlternateContent>
          <mc:Choice Requires="wps">
            <w:drawing>
              <wp:anchor distT="0" distB="0" distL="0" distR="0" allowOverlap="1" layoutInCell="1" locked="0" behindDoc="0" simplePos="0" relativeHeight="15757824">
                <wp:simplePos x="0" y="0"/>
                <wp:positionH relativeFrom="page">
                  <wp:posOffset>6966436</wp:posOffset>
                </wp:positionH>
                <wp:positionV relativeFrom="paragraph">
                  <wp:posOffset>139773</wp:posOffset>
                </wp:positionV>
                <wp:extent cx="263525" cy="3275965"/>
                <wp:effectExtent l="0" t="0" r="0" b="0"/>
                <wp:wrapNone/>
                <wp:docPr id="158" name="Textbox 158"/>
                <wp:cNvGraphicFramePr>
                  <a:graphicFrameLocks/>
                </wp:cNvGraphicFramePr>
                <a:graphic>
                  <a:graphicData uri="http://schemas.microsoft.com/office/word/2010/wordprocessingShape">
                    <wps:wsp>
                      <wps:cNvPr id="158" name="Textbox 158"/>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40</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1.005791pt;width:20.75pt;height:257.95pt;mso-position-horizontal-relative:page;mso-position-vertical-relative:paragraph;z-index:15757824" type="#_x0000_t202" id="docshape10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40</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pacing w:val="-2"/>
          <w:u w:val="single"/>
        </w:rPr>
        <w:t>ARRENDAMIENTOS.</w:t>
      </w:r>
    </w:p>
    <w:p>
      <w:pPr>
        <w:pStyle w:val="BodyText"/>
        <w:rPr>
          <w:b/>
        </w:rPr>
      </w:pPr>
    </w:p>
    <w:p>
      <w:pPr>
        <w:pStyle w:val="BodyText"/>
        <w:spacing w:before="1"/>
        <w:ind w:left="1701"/>
        <w:jc w:val="both"/>
      </w:pPr>
      <w:r>
        <w:rPr>
          <w:spacing w:val="-2"/>
        </w:rPr>
        <w:t>Arrendamientos</w:t>
      </w:r>
      <w:r>
        <w:rPr>
          <w:spacing w:val="9"/>
        </w:rPr>
        <w:t> </w:t>
      </w:r>
      <w:r>
        <w:rPr>
          <w:spacing w:val="-2"/>
        </w:rPr>
        <w:t>Operativos</w:t>
      </w:r>
    </w:p>
    <w:p>
      <w:pPr>
        <w:pStyle w:val="BodyText"/>
      </w:pPr>
    </w:p>
    <w:p>
      <w:pPr>
        <w:pStyle w:val="BodyText"/>
        <w:ind w:left="1768" w:right="1336"/>
        <w:jc w:val="both"/>
      </w:pPr>
      <w:r>
        <w:rPr/>
        <w:t>La</w:t>
      </w:r>
      <w:r>
        <w:rPr>
          <w:spacing w:val="-1"/>
        </w:rPr>
        <w:t> </w:t>
      </w:r>
      <w:r>
        <w:rPr/>
        <w:t>información</w:t>
      </w:r>
      <w:r>
        <w:rPr>
          <w:spacing w:val="-4"/>
        </w:rPr>
        <w:t> </w:t>
      </w:r>
      <w:r>
        <w:rPr/>
        <w:t>de</w:t>
      </w:r>
      <w:r>
        <w:rPr>
          <w:spacing w:val="-1"/>
        </w:rPr>
        <w:t> </w:t>
      </w:r>
      <w:r>
        <w:rPr/>
        <w:t>los</w:t>
      </w:r>
      <w:r>
        <w:rPr>
          <w:spacing w:val="-2"/>
        </w:rPr>
        <w:t> </w:t>
      </w:r>
      <w:r>
        <w:rPr/>
        <w:t>arrendamientos</w:t>
      </w:r>
      <w:r>
        <w:rPr>
          <w:spacing w:val="-2"/>
        </w:rPr>
        <w:t> </w:t>
      </w:r>
      <w:r>
        <w:rPr/>
        <w:t>operativos</w:t>
      </w:r>
      <w:r>
        <w:rPr>
          <w:spacing w:val="-2"/>
        </w:rPr>
        <w:t> </w:t>
      </w:r>
      <w:r>
        <w:rPr/>
        <w:t>en</w:t>
      </w:r>
      <w:r>
        <w:rPr>
          <w:spacing w:val="-4"/>
        </w:rPr>
        <w:t> </w:t>
      </w:r>
      <w:r>
        <w:rPr/>
        <w:t>los</w:t>
      </w:r>
      <w:r>
        <w:rPr>
          <w:spacing w:val="-3"/>
        </w:rPr>
        <w:t> </w:t>
      </w:r>
      <w:r>
        <w:rPr/>
        <w:t>que</w:t>
      </w:r>
      <w:r>
        <w:rPr>
          <w:spacing w:val="-3"/>
        </w:rPr>
        <w:t> </w:t>
      </w:r>
      <w:r>
        <w:rPr/>
        <w:t>la</w:t>
      </w:r>
      <w:r>
        <w:rPr>
          <w:spacing w:val="-1"/>
        </w:rPr>
        <w:t> </w:t>
      </w:r>
      <w:r>
        <w:rPr/>
        <w:t>Sociedad</w:t>
      </w:r>
      <w:r>
        <w:rPr>
          <w:spacing w:val="-1"/>
        </w:rPr>
        <w:t> </w:t>
      </w:r>
      <w:r>
        <w:rPr/>
        <w:t>es</w:t>
      </w:r>
      <w:r>
        <w:rPr>
          <w:spacing w:val="-2"/>
        </w:rPr>
        <w:t> </w:t>
      </w:r>
      <w:r>
        <w:rPr/>
        <w:t>arrendataria</w:t>
      </w:r>
      <w:r>
        <w:rPr>
          <w:spacing w:val="-3"/>
        </w:rPr>
        <w:t> </w:t>
      </w:r>
      <w:r>
        <w:rPr/>
        <w:t>es la siguiente:</w:t>
      </w:r>
    </w:p>
    <w:p>
      <w:pPr>
        <w:pStyle w:val="BodyText"/>
        <w:spacing w:before="2"/>
      </w:pPr>
    </w:p>
    <w:tbl>
      <w:tblPr>
        <w:tblW w:w="0" w:type="auto"/>
        <w:jc w:val="left"/>
        <w:tblInd w:w="1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59"/>
        <w:gridCol w:w="2165"/>
        <w:gridCol w:w="2035"/>
      </w:tblGrid>
      <w:tr>
        <w:trPr>
          <w:trHeight w:val="585" w:hRule="atLeast"/>
        </w:trPr>
        <w:tc>
          <w:tcPr>
            <w:tcW w:w="3559" w:type="dxa"/>
          </w:tcPr>
          <w:p>
            <w:pPr>
              <w:pStyle w:val="TableParagraph"/>
              <w:spacing w:line="228" w:lineRule="exact" w:before="109"/>
              <w:ind w:left="424" w:firstLine="21"/>
              <w:rPr>
                <w:b/>
                <w:sz w:val="20"/>
              </w:rPr>
            </w:pPr>
            <w:r>
              <w:rPr>
                <w:b/>
                <w:sz w:val="20"/>
              </w:rPr>
              <w:t>Arrendamientos</w:t>
            </w:r>
            <w:r>
              <w:rPr>
                <w:b/>
                <w:spacing w:val="-14"/>
                <w:sz w:val="20"/>
              </w:rPr>
              <w:t> </w:t>
            </w:r>
            <w:r>
              <w:rPr>
                <w:b/>
                <w:sz w:val="20"/>
              </w:rPr>
              <w:t>operativos: Información</w:t>
            </w:r>
            <w:r>
              <w:rPr>
                <w:b/>
                <w:spacing w:val="-10"/>
                <w:sz w:val="20"/>
              </w:rPr>
              <w:t> </w:t>
            </w:r>
            <w:r>
              <w:rPr>
                <w:b/>
                <w:sz w:val="20"/>
              </w:rPr>
              <w:t>del</w:t>
            </w:r>
            <w:r>
              <w:rPr>
                <w:b/>
                <w:spacing w:val="-8"/>
                <w:sz w:val="20"/>
              </w:rPr>
              <w:t> </w:t>
            </w:r>
            <w:r>
              <w:rPr>
                <w:b/>
                <w:spacing w:val="-2"/>
                <w:sz w:val="20"/>
              </w:rPr>
              <w:t>arrendatario</w:t>
            </w:r>
          </w:p>
        </w:tc>
        <w:tc>
          <w:tcPr>
            <w:tcW w:w="2165" w:type="dxa"/>
          </w:tcPr>
          <w:p>
            <w:pPr>
              <w:pStyle w:val="TableParagraph"/>
              <w:spacing w:before="172"/>
              <w:ind w:left="5"/>
              <w:jc w:val="center"/>
              <w:rPr>
                <w:b/>
                <w:sz w:val="20"/>
              </w:rPr>
            </w:pPr>
            <w:r>
              <w:rPr>
                <w:b/>
                <w:spacing w:val="-4"/>
                <w:sz w:val="20"/>
              </w:rPr>
              <w:t>2025</w:t>
            </w:r>
          </w:p>
        </w:tc>
        <w:tc>
          <w:tcPr>
            <w:tcW w:w="2035" w:type="dxa"/>
          </w:tcPr>
          <w:p>
            <w:pPr>
              <w:pStyle w:val="TableParagraph"/>
              <w:spacing w:before="172"/>
              <w:ind w:left="7" w:right="2"/>
              <w:jc w:val="center"/>
              <w:rPr>
                <w:b/>
                <w:sz w:val="20"/>
              </w:rPr>
            </w:pPr>
            <w:r>
              <w:rPr>
                <w:b/>
                <w:spacing w:val="-4"/>
                <w:sz w:val="20"/>
              </w:rPr>
              <w:t>2024</w:t>
            </w:r>
          </w:p>
        </w:tc>
      </w:tr>
      <w:tr>
        <w:trPr>
          <w:trHeight w:val="690" w:hRule="atLeast"/>
        </w:trPr>
        <w:tc>
          <w:tcPr>
            <w:tcW w:w="3559" w:type="dxa"/>
          </w:tcPr>
          <w:p>
            <w:pPr>
              <w:pStyle w:val="TableParagraph"/>
              <w:spacing w:line="230" w:lineRule="exact"/>
              <w:ind w:left="69"/>
              <w:rPr>
                <w:sz w:val="20"/>
              </w:rPr>
            </w:pPr>
            <w:r>
              <w:rPr>
                <w:sz w:val="20"/>
              </w:rPr>
              <w:t>Importe</w:t>
            </w:r>
            <w:r>
              <w:rPr>
                <w:spacing w:val="-9"/>
                <w:sz w:val="20"/>
              </w:rPr>
              <w:t> </w:t>
            </w:r>
            <w:r>
              <w:rPr>
                <w:sz w:val="20"/>
              </w:rPr>
              <w:t>de</w:t>
            </w:r>
            <w:r>
              <w:rPr>
                <w:spacing w:val="-9"/>
                <w:sz w:val="20"/>
              </w:rPr>
              <w:t> </w:t>
            </w:r>
            <w:r>
              <w:rPr>
                <w:sz w:val="20"/>
              </w:rPr>
              <w:t>los</w:t>
            </w:r>
            <w:r>
              <w:rPr>
                <w:spacing w:val="-4"/>
                <w:sz w:val="20"/>
              </w:rPr>
              <w:t> </w:t>
            </w:r>
            <w:r>
              <w:rPr>
                <w:sz w:val="20"/>
              </w:rPr>
              <w:t>pagos</w:t>
            </w:r>
            <w:r>
              <w:rPr>
                <w:spacing w:val="-7"/>
                <w:sz w:val="20"/>
              </w:rPr>
              <w:t> </w:t>
            </w:r>
            <w:r>
              <w:rPr>
                <w:sz w:val="20"/>
              </w:rPr>
              <w:t>futuros</w:t>
            </w:r>
            <w:r>
              <w:rPr>
                <w:spacing w:val="-9"/>
                <w:sz w:val="20"/>
              </w:rPr>
              <w:t> </w:t>
            </w:r>
            <w:r>
              <w:rPr>
                <w:sz w:val="20"/>
              </w:rPr>
              <w:t>mínimos por arrendamientos operativos no </w:t>
            </w:r>
            <w:r>
              <w:rPr>
                <w:spacing w:val="-2"/>
                <w:sz w:val="20"/>
              </w:rPr>
              <w:t>cancelables</w:t>
            </w:r>
          </w:p>
        </w:tc>
        <w:tc>
          <w:tcPr>
            <w:tcW w:w="2165" w:type="dxa"/>
          </w:tcPr>
          <w:p>
            <w:pPr>
              <w:pStyle w:val="TableParagraph"/>
              <w:rPr>
                <w:rFonts w:ascii="Times New Roman"/>
                <w:sz w:val="16"/>
              </w:rPr>
            </w:pPr>
          </w:p>
        </w:tc>
        <w:tc>
          <w:tcPr>
            <w:tcW w:w="2035" w:type="dxa"/>
          </w:tcPr>
          <w:p>
            <w:pPr>
              <w:pStyle w:val="TableParagraph"/>
              <w:rPr>
                <w:rFonts w:ascii="Times New Roman"/>
                <w:sz w:val="16"/>
              </w:rPr>
            </w:pPr>
          </w:p>
        </w:tc>
      </w:tr>
      <w:tr>
        <w:trPr>
          <w:trHeight w:val="299" w:hRule="atLeast"/>
        </w:trPr>
        <w:tc>
          <w:tcPr>
            <w:tcW w:w="3559" w:type="dxa"/>
          </w:tcPr>
          <w:p>
            <w:pPr>
              <w:pStyle w:val="TableParagraph"/>
              <w:spacing w:line="213" w:lineRule="exact" w:before="66"/>
              <w:ind w:left="69"/>
              <w:rPr>
                <w:sz w:val="20"/>
              </w:rPr>
            </w:pPr>
            <w:r>
              <w:rPr>
                <w:sz w:val="20"/>
              </w:rPr>
              <w:t>_</w:t>
            </w:r>
            <w:r>
              <w:rPr>
                <w:spacing w:val="-6"/>
                <w:sz w:val="20"/>
              </w:rPr>
              <w:t> </w:t>
            </w:r>
            <w:r>
              <w:rPr>
                <w:sz w:val="20"/>
              </w:rPr>
              <w:t>Hasta</w:t>
            </w:r>
            <w:r>
              <w:rPr>
                <w:spacing w:val="-2"/>
                <w:sz w:val="20"/>
              </w:rPr>
              <w:t> </w:t>
            </w:r>
            <w:r>
              <w:rPr>
                <w:sz w:val="20"/>
              </w:rPr>
              <w:t>un</w:t>
            </w:r>
            <w:r>
              <w:rPr>
                <w:spacing w:val="-3"/>
                <w:sz w:val="20"/>
              </w:rPr>
              <w:t> </w:t>
            </w:r>
            <w:r>
              <w:rPr>
                <w:spacing w:val="-5"/>
                <w:sz w:val="20"/>
              </w:rPr>
              <w:t>año</w:t>
            </w:r>
          </w:p>
        </w:tc>
        <w:tc>
          <w:tcPr>
            <w:tcW w:w="2165" w:type="dxa"/>
          </w:tcPr>
          <w:p>
            <w:pPr>
              <w:pStyle w:val="TableParagraph"/>
              <w:spacing w:before="33"/>
              <w:ind w:left="5" w:right="5"/>
              <w:jc w:val="center"/>
              <w:rPr>
                <w:sz w:val="20"/>
              </w:rPr>
            </w:pPr>
            <w:r>
              <w:rPr>
                <w:spacing w:val="-2"/>
                <w:sz w:val="20"/>
              </w:rPr>
              <w:t>15.810,72+</w:t>
            </w:r>
            <w:r>
              <w:rPr>
                <w:spacing w:val="5"/>
                <w:sz w:val="20"/>
              </w:rPr>
              <w:t> </w:t>
            </w:r>
            <w:r>
              <w:rPr>
                <w:spacing w:val="-5"/>
                <w:sz w:val="20"/>
              </w:rPr>
              <w:t>IPC</w:t>
            </w:r>
          </w:p>
        </w:tc>
        <w:tc>
          <w:tcPr>
            <w:tcW w:w="2035" w:type="dxa"/>
          </w:tcPr>
          <w:p>
            <w:pPr>
              <w:pStyle w:val="TableParagraph"/>
              <w:spacing w:before="33"/>
              <w:ind w:left="7" w:right="2"/>
              <w:jc w:val="center"/>
              <w:rPr>
                <w:sz w:val="20"/>
              </w:rPr>
            </w:pPr>
            <w:r>
              <w:rPr>
                <w:spacing w:val="-2"/>
                <w:sz w:val="20"/>
              </w:rPr>
              <w:t>15.810,72+</w:t>
            </w:r>
            <w:r>
              <w:rPr>
                <w:spacing w:val="4"/>
                <w:sz w:val="20"/>
              </w:rPr>
              <w:t> </w:t>
            </w:r>
            <w:r>
              <w:rPr>
                <w:spacing w:val="-5"/>
                <w:sz w:val="20"/>
              </w:rPr>
              <w:t>IPC</w:t>
            </w:r>
          </w:p>
        </w:tc>
      </w:tr>
      <w:tr>
        <w:trPr>
          <w:trHeight w:val="299" w:hRule="atLeast"/>
        </w:trPr>
        <w:tc>
          <w:tcPr>
            <w:tcW w:w="3559" w:type="dxa"/>
          </w:tcPr>
          <w:p>
            <w:pPr>
              <w:pStyle w:val="TableParagraph"/>
              <w:spacing w:line="213" w:lineRule="exact" w:before="66"/>
              <w:ind w:left="69"/>
              <w:rPr>
                <w:sz w:val="20"/>
              </w:rPr>
            </w:pPr>
            <w:r>
              <w:rPr>
                <w:sz w:val="20"/>
              </w:rPr>
              <w:t>_</w:t>
            </w:r>
            <w:r>
              <w:rPr>
                <w:spacing w:val="-5"/>
                <w:sz w:val="20"/>
              </w:rPr>
              <w:t> </w:t>
            </w:r>
            <w:r>
              <w:rPr>
                <w:sz w:val="20"/>
              </w:rPr>
              <w:t>Entre</w:t>
            </w:r>
            <w:r>
              <w:rPr>
                <w:spacing w:val="-5"/>
                <w:sz w:val="20"/>
              </w:rPr>
              <w:t> </w:t>
            </w:r>
            <w:r>
              <w:rPr>
                <w:sz w:val="20"/>
              </w:rPr>
              <w:t>uno</w:t>
            </w:r>
            <w:r>
              <w:rPr>
                <w:spacing w:val="2"/>
                <w:sz w:val="20"/>
              </w:rPr>
              <w:t> </w:t>
            </w:r>
            <w:r>
              <w:rPr>
                <w:sz w:val="20"/>
              </w:rPr>
              <w:t>y</w:t>
            </w:r>
            <w:r>
              <w:rPr>
                <w:spacing w:val="-8"/>
                <w:sz w:val="20"/>
              </w:rPr>
              <w:t> </w:t>
            </w:r>
            <w:r>
              <w:rPr>
                <w:sz w:val="20"/>
              </w:rPr>
              <w:t>cinco</w:t>
            </w:r>
            <w:r>
              <w:rPr>
                <w:spacing w:val="-3"/>
                <w:sz w:val="20"/>
              </w:rPr>
              <w:t> </w:t>
            </w:r>
            <w:r>
              <w:rPr>
                <w:spacing w:val="-4"/>
                <w:sz w:val="20"/>
              </w:rPr>
              <w:t>años</w:t>
            </w:r>
          </w:p>
        </w:tc>
        <w:tc>
          <w:tcPr>
            <w:tcW w:w="2165" w:type="dxa"/>
          </w:tcPr>
          <w:p>
            <w:pPr>
              <w:pStyle w:val="TableParagraph"/>
              <w:spacing w:before="33"/>
              <w:ind w:left="5" w:right="4"/>
              <w:jc w:val="center"/>
              <w:rPr>
                <w:sz w:val="20"/>
              </w:rPr>
            </w:pPr>
            <w:r>
              <w:rPr>
                <w:spacing w:val="-2"/>
                <w:sz w:val="20"/>
              </w:rPr>
              <w:t>79.053,60+IPC</w:t>
            </w:r>
          </w:p>
        </w:tc>
        <w:tc>
          <w:tcPr>
            <w:tcW w:w="2035" w:type="dxa"/>
          </w:tcPr>
          <w:p>
            <w:pPr>
              <w:pStyle w:val="TableParagraph"/>
              <w:spacing w:before="33"/>
              <w:ind w:left="7"/>
              <w:jc w:val="center"/>
              <w:rPr>
                <w:sz w:val="20"/>
              </w:rPr>
            </w:pPr>
            <w:r>
              <w:rPr>
                <w:spacing w:val="-2"/>
                <w:sz w:val="20"/>
              </w:rPr>
              <w:t>79.053,60+IPC</w:t>
            </w:r>
          </w:p>
        </w:tc>
      </w:tr>
      <w:tr>
        <w:trPr>
          <w:trHeight w:val="302" w:hRule="atLeast"/>
        </w:trPr>
        <w:tc>
          <w:tcPr>
            <w:tcW w:w="3559" w:type="dxa"/>
          </w:tcPr>
          <w:p>
            <w:pPr>
              <w:pStyle w:val="TableParagraph"/>
              <w:spacing w:line="213" w:lineRule="exact" w:before="69"/>
              <w:ind w:left="69"/>
              <w:rPr>
                <w:sz w:val="20"/>
              </w:rPr>
            </w:pPr>
            <w:r>
              <w:rPr>
                <w:sz w:val="20"/>
              </w:rPr>
              <w:t>_</w:t>
            </w:r>
            <w:r>
              <w:rPr>
                <w:spacing w:val="-4"/>
                <w:sz w:val="20"/>
              </w:rPr>
              <w:t> </w:t>
            </w:r>
            <w:r>
              <w:rPr>
                <w:sz w:val="20"/>
              </w:rPr>
              <w:t>Más</w:t>
            </w:r>
            <w:r>
              <w:rPr>
                <w:spacing w:val="-2"/>
                <w:sz w:val="20"/>
              </w:rPr>
              <w:t> </w:t>
            </w:r>
            <w:r>
              <w:rPr>
                <w:sz w:val="20"/>
              </w:rPr>
              <w:t>de</w:t>
            </w:r>
            <w:r>
              <w:rPr>
                <w:spacing w:val="-4"/>
                <w:sz w:val="20"/>
              </w:rPr>
              <w:t> </w:t>
            </w:r>
            <w:r>
              <w:rPr>
                <w:sz w:val="20"/>
              </w:rPr>
              <w:t>cinco</w:t>
            </w:r>
            <w:r>
              <w:rPr>
                <w:spacing w:val="-4"/>
                <w:sz w:val="20"/>
              </w:rPr>
              <w:t> años</w:t>
            </w:r>
          </w:p>
        </w:tc>
        <w:tc>
          <w:tcPr>
            <w:tcW w:w="2165" w:type="dxa"/>
          </w:tcPr>
          <w:p>
            <w:pPr>
              <w:pStyle w:val="TableParagraph"/>
              <w:spacing w:before="33"/>
              <w:ind w:left="5" w:right="2"/>
              <w:jc w:val="center"/>
              <w:rPr>
                <w:sz w:val="20"/>
              </w:rPr>
            </w:pPr>
            <w:r>
              <w:rPr>
                <w:sz w:val="20"/>
              </w:rPr>
              <w:t>15.810,72</w:t>
            </w:r>
            <w:r>
              <w:rPr>
                <w:spacing w:val="-13"/>
                <w:sz w:val="20"/>
              </w:rPr>
              <w:t> </w:t>
            </w:r>
            <w:r>
              <w:rPr>
                <w:spacing w:val="-2"/>
                <w:sz w:val="20"/>
              </w:rPr>
              <w:t>anual+IPC</w:t>
            </w:r>
          </w:p>
        </w:tc>
        <w:tc>
          <w:tcPr>
            <w:tcW w:w="2035" w:type="dxa"/>
          </w:tcPr>
          <w:p>
            <w:pPr>
              <w:pStyle w:val="TableParagraph"/>
              <w:spacing w:before="33"/>
              <w:ind w:left="7" w:right="4"/>
              <w:jc w:val="center"/>
              <w:rPr>
                <w:sz w:val="20"/>
              </w:rPr>
            </w:pPr>
            <w:r>
              <w:rPr>
                <w:sz w:val="20"/>
              </w:rPr>
              <w:t>15.810,72</w:t>
            </w:r>
            <w:r>
              <w:rPr>
                <w:spacing w:val="-13"/>
                <w:sz w:val="20"/>
              </w:rPr>
              <w:t> </w:t>
            </w:r>
            <w:r>
              <w:rPr>
                <w:spacing w:val="-2"/>
                <w:sz w:val="20"/>
              </w:rPr>
              <w:t>anual+IPC</w:t>
            </w:r>
          </w:p>
        </w:tc>
      </w:tr>
    </w:tbl>
    <w:p>
      <w:pPr>
        <w:pStyle w:val="BodyText"/>
        <w:spacing w:before="227"/>
        <w:ind w:left="1768" w:right="1337"/>
        <w:jc w:val="both"/>
      </w:pPr>
      <w:r>
        <w:rPr/>
        <w:t>Se corresponde con el Alquiler de los Recintos 4 y 5 sito en el Intercambiador de Santa Catalina en las Palmas de Gran Canaria (Contrato 01/01/2010). Para el ejercicio 2025 la cuota mensual ha sido de 1.317,56 euros.</w:t>
      </w:r>
    </w:p>
    <w:p>
      <w:pPr>
        <w:pStyle w:val="BodyText"/>
        <w:spacing w:after="0"/>
        <w:jc w:val="both"/>
        <w:sectPr>
          <w:pgSz w:w="11910" w:h="16840"/>
          <w:pgMar w:header="286" w:footer="1060" w:top="1920" w:bottom="1260" w:left="360" w:right="360"/>
        </w:sectPr>
      </w:pPr>
    </w:p>
    <w:p>
      <w:pPr>
        <w:pStyle w:val="BodyText"/>
        <w:spacing w:before="201"/>
      </w:pPr>
      <w:r>
        <w:rPr/>
        <mc:AlternateContent>
          <mc:Choice Requires="wps">
            <w:drawing>
              <wp:anchor distT="0" distB="0" distL="0" distR="0" allowOverlap="1" layoutInCell="1" locked="0" behindDoc="0" simplePos="0" relativeHeight="15758336">
                <wp:simplePos x="0" y="0"/>
                <wp:positionH relativeFrom="page">
                  <wp:posOffset>6966436</wp:posOffset>
                </wp:positionH>
                <wp:positionV relativeFrom="page">
                  <wp:posOffset>6553363</wp:posOffset>
                </wp:positionV>
                <wp:extent cx="263525" cy="3275965"/>
                <wp:effectExtent l="0" t="0" r="0" b="0"/>
                <wp:wrapNone/>
                <wp:docPr id="159" name="Textbox 159"/>
                <wp:cNvGraphicFramePr>
                  <a:graphicFrameLocks/>
                </wp:cNvGraphicFramePr>
                <a:graphic>
                  <a:graphicData uri="http://schemas.microsoft.com/office/word/2010/wordprocessingShape">
                    <wps:wsp>
                      <wps:cNvPr id="159" name="Textbox 15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41</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758336" type="#_x0000_t202" id="docshape10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41</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pStyle w:val="BodyText"/>
        <w:ind w:right="86"/>
        <w:jc w:val="center"/>
      </w:pPr>
      <w:r>
        <w:rPr/>
        <w:t>Además,</w:t>
      </w:r>
      <w:r>
        <w:rPr>
          <w:spacing w:val="-7"/>
        </w:rPr>
        <w:t> </w:t>
      </w:r>
      <w:r>
        <w:rPr/>
        <w:t>el</w:t>
      </w:r>
      <w:r>
        <w:rPr>
          <w:spacing w:val="-7"/>
        </w:rPr>
        <w:t> </w:t>
      </w:r>
      <w:r>
        <w:rPr/>
        <w:t>canon</w:t>
      </w:r>
      <w:r>
        <w:rPr>
          <w:spacing w:val="-7"/>
        </w:rPr>
        <w:t> </w:t>
      </w:r>
      <w:r>
        <w:rPr/>
        <w:t>Radioeléctrico</w:t>
      </w:r>
      <w:r>
        <w:rPr>
          <w:spacing w:val="-7"/>
        </w:rPr>
        <w:t> </w:t>
      </w:r>
      <w:r>
        <w:rPr/>
        <w:t>en</w:t>
      </w:r>
      <w:r>
        <w:rPr>
          <w:spacing w:val="-7"/>
        </w:rPr>
        <w:t> </w:t>
      </w:r>
      <w:r>
        <w:rPr/>
        <w:t>el</w:t>
      </w:r>
      <w:r>
        <w:rPr>
          <w:spacing w:val="-8"/>
        </w:rPr>
        <w:t> </w:t>
      </w:r>
      <w:r>
        <w:rPr/>
        <w:t>ejercicio</w:t>
      </w:r>
      <w:r>
        <w:rPr>
          <w:spacing w:val="-8"/>
        </w:rPr>
        <w:t> </w:t>
      </w:r>
      <w:r>
        <w:rPr/>
        <w:t>2025</w:t>
      </w:r>
      <w:r>
        <w:rPr>
          <w:spacing w:val="-6"/>
        </w:rPr>
        <w:t> </w:t>
      </w:r>
      <w:r>
        <w:rPr/>
        <w:t>ha</w:t>
      </w:r>
      <w:r>
        <w:rPr>
          <w:spacing w:val="-7"/>
        </w:rPr>
        <w:t> </w:t>
      </w:r>
      <w:r>
        <w:rPr/>
        <w:t>ascendido</w:t>
      </w:r>
      <w:r>
        <w:rPr>
          <w:spacing w:val="-6"/>
        </w:rPr>
        <w:t> </w:t>
      </w:r>
      <w:r>
        <w:rPr/>
        <w:t>a</w:t>
      </w:r>
      <w:r>
        <w:rPr>
          <w:spacing w:val="-7"/>
        </w:rPr>
        <w:t> </w:t>
      </w:r>
      <w:r>
        <w:rPr/>
        <w:t>2.149,59</w:t>
      </w:r>
      <w:r>
        <w:rPr>
          <w:spacing w:val="-8"/>
        </w:rPr>
        <w:t> </w:t>
      </w:r>
      <w:r>
        <w:rPr>
          <w:spacing w:val="-2"/>
        </w:rPr>
        <w:t>euros.</w:t>
      </w:r>
    </w:p>
    <w:p>
      <w:pPr>
        <w:pStyle w:val="BodyText"/>
        <w:spacing w:before="227"/>
      </w:pPr>
    </w:p>
    <w:p>
      <w:pPr>
        <w:pStyle w:val="Heading2"/>
        <w:numPr>
          <w:ilvl w:val="0"/>
          <w:numId w:val="4"/>
        </w:numPr>
        <w:tabs>
          <w:tab w:pos="1701" w:val="left" w:leader="none"/>
        </w:tabs>
        <w:spacing w:line="240" w:lineRule="auto" w:before="0" w:after="0"/>
        <w:ind w:left="1701" w:right="0" w:hanging="360"/>
        <w:jc w:val="left"/>
        <w:rPr>
          <w:u w:val="none"/>
        </w:rPr>
      </w:pPr>
      <w:r>
        <w:rPr>
          <w:spacing w:val="-2"/>
          <w:u w:val="single"/>
        </w:rPr>
        <w:t>INSTRUMENTOS</w:t>
      </w:r>
      <w:r>
        <w:rPr>
          <w:spacing w:val="9"/>
          <w:u w:val="single"/>
        </w:rPr>
        <w:t> </w:t>
      </w:r>
      <w:r>
        <w:rPr>
          <w:spacing w:val="-2"/>
          <w:u w:val="single"/>
        </w:rPr>
        <w:t>FINANCIEROS.</w:t>
      </w:r>
    </w:p>
    <w:p>
      <w:pPr>
        <w:pStyle w:val="BodyText"/>
        <w:spacing w:before="3"/>
        <w:rPr>
          <w:b/>
        </w:rPr>
      </w:pPr>
    </w:p>
    <w:p>
      <w:pPr>
        <w:pStyle w:val="BodyText"/>
        <w:tabs>
          <w:tab w:pos="2285" w:val="left" w:leader="none"/>
        </w:tabs>
        <w:ind w:left="1768" w:right="1336"/>
      </w:pPr>
      <w:r>
        <w:rPr>
          <w:spacing w:val="-4"/>
          <w:u w:val="single"/>
        </w:rPr>
        <w:t>9.1</w:t>
      </w:r>
      <w:r>
        <w:rPr>
          <w:u w:val="single"/>
        </w:rPr>
        <w:tab/>
        <w:t>Información</w:t>
      </w:r>
      <w:r>
        <w:rPr>
          <w:spacing w:val="40"/>
          <w:u w:val="single"/>
        </w:rPr>
        <w:t> </w:t>
      </w:r>
      <w:r>
        <w:rPr>
          <w:u w:val="single"/>
        </w:rPr>
        <w:t>sobre</w:t>
      </w:r>
      <w:r>
        <w:rPr>
          <w:spacing w:val="40"/>
          <w:u w:val="single"/>
        </w:rPr>
        <w:t> </w:t>
      </w:r>
      <w:r>
        <w:rPr>
          <w:u w:val="single"/>
        </w:rPr>
        <w:t>la</w:t>
      </w:r>
      <w:r>
        <w:rPr>
          <w:spacing w:val="40"/>
          <w:u w:val="single"/>
        </w:rPr>
        <w:t> </w:t>
      </w:r>
      <w:r>
        <w:rPr>
          <w:u w:val="single"/>
        </w:rPr>
        <w:t>relevancia</w:t>
      </w:r>
      <w:r>
        <w:rPr>
          <w:spacing w:val="40"/>
          <w:u w:val="single"/>
        </w:rPr>
        <w:t> </w:t>
      </w:r>
      <w:r>
        <w:rPr>
          <w:u w:val="single"/>
        </w:rPr>
        <w:t>de</w:t>
      </w:r>
      <w:r>
        <w:rPr>
          <w:spacing w:val="40"/>
          <w:u w:val="single"/>
        </w:rPr>
        <w:t> </w:t>
      </w:r>
      <w:r>
        <w:rPr>
          <w:u w:val="single"/>
        </w:rPr>
        <w:t>los</w:t>
      </w:r>
      <w:r>
        <w:rPr>
          <w:spacing w:val="40"/>
          <w:u w:val="single"/>
        </w:rPr>
        <w:t> </w:t>
      </w:r>
      <w:r>
        <w:rPr>
          <w:u w:val="single"/>
        </w:rPr>
        <w:t>instrumentos</w:t>
      </w:r>
      <w:r>
        <w:rPr>
          <w:spacing w:val="40"/>
          <w:u w:val="single"/>
        </w:rPr>
        <w:t> </w:t>
      </w:r>
      <w:r>
        <w:rPr>
          <w:u w:val="single"/>
        </w:rPr>
        <w:t>financieros</w:t>
      </w:r>
      <w:r>
        <w:rPr>
          <w:spacing w:val="40"/>
          <w:u w:val="single"/>
        </w:rPr>
        <w:t> </w:t>
      </w:r>
      <w:r>
        <w:rPr>
          <w:u w:val="single"/>
        </w:rPr>
        <w:t>en</w:t>
      </w:r>
      <w:r>
        <w:rPr>
          <w:spacing w:val="40"/>
          <w:u w:val="single"/>
        </w:rPr>
        <w:t> </w:t>
      </w:r>
      <w:r>
        <w:rPr>
          <w:u w:val="single"/>
        </w:rPr>
        <w:t>la</w:t>
      </w:r>
      <w:r>
        <w:rPr>
          <w:spacing w:val="40"/>
          <w:u w:val="single"/>
        </w:rPr>
        <w:t> </w:t>
      </w:r>
      <w:r>
        <w:rPr>
          <w:u w:val="single"/>
        </w:rPr>
        <w:t>situación</w:t>
      </w:r>
      <w:r>
        <w:rPr>
          <w:u w:val="none"/>
        </w:rPr>
        <w:t> </w:t>
      </w:r>
      <w:r>
        <w:rPr>
          <w:u w:val="single"/>
        </w:rPr>
        <w:t>financiera y los resultados de la empresa</w:t>
      </w:r>
    </w:p>
    <w:p>
      <w:pPr>
        <w:pStyle w:val="Heading3"/>
        <w:numPr>
          <w:ilvl w:val="0"/>
          <w:numId w:val="17"/>
        </w:numPr>
        <w:tabs>
          <w:tab w:pos="1906" w:val="left" w:leader="none"/>
        </w:tabs>
        <w:spacing w:line="240" w:lineRule="auto" w:before="228" w:after="0"/>
        <w:ind w:left="1906" w:right="0" w:hanging="282"/>
        <w:jc w:val="left"/>
      </w:pPr>
      <w:r>
        <w:rPr/>
        <w:t>Categorías</w:t>
      </w:r>
      <w:r>
        <w:rPr>
          <w:spacing w:val="-9"/>
        </w:rPr>
        <w:t> </w:t>
      </w:r>
      <w:r>
        <w:rPr/>
        <w:t>de</w:t>
      </w:r>
      <w:r>
        <w:rPr>
          <w:spacing w:val="-6"/>
        </w:rPr>
        <w:t> </w:t>
      </w:r>
      <w:r>
        <w:rPr/>
        <w:t>activos</w:t>
      </w:r>
      <w:r>
        <w:rPr>
          <w:spacing w:val="-8"/>
        </w:rPr>
        <w:t> </w:t>
      </w:r>
      <w:r>
        <w:rPr/>
        <w:t>financieros</w:t>
      </w:r>
      <w:r>
        <w:rPr>
          <w:spacing w:val="-7"/>
        </w:rPr>
        <w:t> </w:t>
      </w:r>
      <w:r>
        <w:rPr/>
        <w:t>y</w:t>
      </w:r>
      <w:r>
        <w:rPr>
          <w:spacing w:val="-10"/>
        </w:rPr>
        <w:t> </w:t>
      </w:r>
      <w:r>
        <w:rPr/>
        <w:t>pasivos</w:t>
      </w:r>
      <w:r>
        <w:rPr>
          <w:spacing w:val="-7"/>
        </w:rPr>
        <w:t> </w:t>
      </w:r>
      <w:r>
        <w:rPr>
          <w:spacing w:val="-2"/>
        </w:rPr>
        <w:t>financieros</w:t>
      </w:r>
    </w:p>
    <w:p>
      <w:pPr>
        <w:pStyle w:val="BodyText"/>
        <w:spacing w:before="1"/>
        <w:rPr>
          <w:b/>
        </w:rPr>
      </w:pPr>
    </w:p>
    <w:p>
      <w:pPr>
        <w:pStyle w:val="BodyText"/>
        <w:ind w:left="1908" w:right="1340"/>
        <w:jc w:val="both"/>
      </w:pPr>
      <w:r>
        <w:rPr/>
        <w:t>El valor en libros de cada una de las categorías de activos financieros y pasivos financieros señalados en la norma de registro y valoración novena, se presentan a </w:t>
      </w:r>
      <w:r>
        <w:rPr>
          <w:spacing w:val="-2"/>
        </w:rPr>
        <w:t>continuación.</w:t>
      </w:r>
    </w:p>
    <w:p>
      <w:pPr>
        <w:pStyle w:val="ListParagraph"/>
        <w:numPr>
          <w:ilvl w:val="1"/>
          <w:numId w:val="17"/>
        </w:numPr>
        <w:tabs>
          <w:tab w:pos="2359" w:val="left" w:leader="none"/>
        </w:tabs>
        <w:spacing w:line="240" w:lineRule="auto" w:before="229" w:after="0"/>
        <w:ind w:left="1908" w:right="1337" w:firstLine="0"/>
        <w:jc w:val="left"/>
        <w:rPr>
          <w:sz w:val="20"/>
        </w:rPr>
      </w:pPr>
      <w:r>
        <w:rPr>
          <w:sz w:val="20"/>
        </w:rPr>
        <w:t>Activos</w:t>
      </w:r>
      <w:r>
        <w:rPr>
          <w:spacing w:val="40"/>
          <w:sz w:val="20"/>
        </w:rPr>
        <w:t> </w:t>
      </w:r>
      <w:r>
        <w:rPr>
          <w:sz w:val="20"/>
        </w:rPr>
        <w:t>financieros,</w:t>
      </w:r>
      <w:r>
        <w:rPr>
          <w:spacing w:val="40"/>
          <w:sz w:val="20"/>
        </w:rPr>
        <w:t> </w:t>
      </w:r>
      <w:r>
        <w:rPr>
          <w:sz w:val="20"/>
        </w:rPr>
        <w:t>salvo</w:t>
      </w:r>
      <w:r>
        <w:rPr>
          <w:spacing w:val="40"/>
          <w:sz w:val="20"/>
        </w:rPr>
        <w:t> </w:t>
      </w:r>
      <w:r>
        <w:rPr>
          <w:sz w:val="20"/>
        </w:rPr>
        <w:t>inversiones</w:t>
      </w:r>
      <w:r>
        <w:rPr>
          <w:spacing w:val="40"/>
          <w:sz w:val="20"/>
        </w:rPr>
        <w:t> </w:t>
      </w:r>
      <w:r>
        <w:rPr>
          <w:sz w:val="20"/>
        </w:rPr>
        <w:t>en</w:t>
      </w:r>
      <w:r>
        <w:rPr>
          <w:spacing w:val="40"/>
          <w:sz w:val="20"/>
        </w:rPr>
        <w:t> </w:t>
      </w:r>
      <w:r>
        <w:rPr>
          <w:sz w:val="20"/>
        </w:rPr>
        <w:t>el</w:t>
      </w:r>
      <w:r>
        <w:rPr>
          <w:spacing w:val="40"/>
          <w:sz w:val="20"/>
        </w:rPr>
        <w:t> </w:t>
      </w:r>
      <w:r>
        <w:rPr>
          <w:sz w:val="20"/>
        </w:rPr>
        <w:t>patrimonio</w:t>
      </w:r>
      <w:r>
        <w:rPr>
          <w:spacing w:val="40"/>
          <w:sz w:val="20"/>
        </w:rPr>
        <w:t> </w:t>
      </w:r>
      <w:r>
        <w:rPr>
          <w:sz w:val="20"/>
        </w:rPr>
        <w:t>de</w:t>
      </w:r>
      <w:r>
        <w:rPr>
          <w:spacing w:val="40"/>
          <w:sz w:val="20"/>
        </w:rPr>
        <w:t> </w:t>
      </w:r>
      <w:r>
        <w:rPr>
          <w:sz w:val="20"/>
        </w:rPr>
        <w:t>empresas</w:t>
      </w:r>
      <w:r>
        <w:rPr>
          <w:spacing w:val="40"/>
          <w:sz w:val="20"/>
        </w:rPr>
        <w:t> </w:t>
      </w:r>
      <w:r>
        <w:rPr>
          <w:sz w:val="20"/>
        </w:rPr>
        <w:t>del</w:t>
      </w:r>
      <w:r>
        <w:rPr>
          <w:spacing w:val="40"/>
          <w:sz w:val="20"/>
        </w:rPr>
        <w:t> </w:t>
      </w:r>
      <w:r>
        <w:rPr>
          <w:sz w:val="20"/>
        </w:rPr>
        <w:t>grupo, multigrupo y asociadas.</w:t>
      </w:r>
    </w:p>
    <w:p>
      <w:pPr>
        <w:pStyle w:val="BodyText"/>
        <w:spacing w:before="2"/>
      </w:pPr>
    </w:p>
    <w:p>
      <w:pPr>
        <w:pStyle w:val="BodyText"/>
        <w:ind w:left="1908" w:right="1340"/>
        <w:jc w:val="both"/>
      </w:pPr>
      <w:r>
        <w:rPr/>
        <w:t>El análisis del movimiento durante el ejercicio para cada clase de activos financieros no corrientes es el siguiente:</w:t>
      </w:r>
    </w:p>
    <w:p>
      <w:pPr>
        <w:pStyle w:val="BodyText"/>
        <w:spacing w:before="1"/>
      </w:pPr>
    </w:p>
    <w:tbl>
      <w:tblPr>
        <w:tblW w:w="0" w:type="auto"/>
        <w:jc w:val="left"/>
        <w:tblInd w:w="1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7"/>
        <w:gridCol w:w="1685"/>
        <w:gridCol w:w="1599"/>
        <w:gridCol w:w="1066"/>
        <w:gridCol w:w="1460"/>
      </w:tblGrid>
      <w:tr>
        <w:trPr>
          <w:trHeight w:val="299" w:hRule="atLeast"/>
        </w:trPr>
        <w:tc>
          <w:tcPr>
            <w:tcW w:w="2837" w:type="dxa"/>
            <w:vMerge w:val="restart"/>
            <w:tcBorders>
              <w:top w:val="nil"/>
              <w:left w:val="nil"/>
            </w:tcBorders>
          </w:tcPr>
          <w:p>
            <w:pPr>
              <w:pStyle w:val="TableParagraph"/>
              <w:rPr>
                <w:rFonts w:ascii="Times New Roman"/>
                <w:sz w:val="16"/>
              </w:rPr>
            </w:pPr>
          </w:p>
        </w:tc>
        <w:tc>
          <w:tcPr>
            <w:tcW w:w="5810" w:type="dxa"/>
            <w:gridSpan w:val="4"/>
          </w:tcPr>
          <w:p>
            <w:pPr>
              <w:pStyle w:val="TableParagraph"/>
              <w:spacing w:line="168" w:lineRule="exact" w:before="111"/>
              <w:ind w:left="522"/>
              <w:rPr>
                <w:b/>
                <w:sz w:val="16"/>
              </w:rPr>
            </w:pPr>
            <w:r>
              <w:rPr>
                <w:b/>
                <w:sz w:val="16"/>
              </w:rPr>
              <w:t>Clases</w:t>
            </w:r>
            <w:r>
              <w:rPr>
                <w:b/>
                <w:spacing w:val="-3"/>
                <w:sz w:val="16"/>
              </w:rPr>
              <w:t> </w:t>
            </w:r>
            <w:r>
              <w:rPr>
                <w:b/>
                <w:sz w:val="16"/>
              </w:rPr>
              <w:t>de</w:t>
            </w:r>
            <w:r>
              <w:rPr>
                <w:b/>
                <w:spacing w:val="-4"/>
                <w:sz w:val="16"/>
              </w:rPr>
              <w:t> </w:t>
            </w:r>
            <w:r>
              <w:rPr>
                <w:b/>
                <w:sz w:val="16"/>
              </w:rPr>
              <w:t>activos</w:t>
            </w:r>
            <w:r>
              <w:rPr>
                <w:b/>
                <w:spacing w:val="-6"/>
                <w:sz w:val="16"/>
              </w:rPr>
              <w:t> </w:t>
            </w:r>
            <w:r>
              <w:rPr>
                <w:b/>
                <w:sz w:val="16"/>
              </w:rPr>
              <w:t>financieros</w:t>
            </w:r>
            <w:r>
              <w:rPr>
                <w:b/>
                <w:spacing w:val="-6"/>
                <w:sz w:val="16"/>
              </w:rPr>
              <w:t> </w:t>
            </w:r>
            <w:r>
              <w:rPr>
                <w:b/>
                <w:sz w:val="16"/>
              </w:rPr>
              <w:t>no</w:t>
            </w:r>
            <w:r>
              <w:rPr>
                <w:b/>
                <w:spacing w:val="-1"/>
                <w:sz w:val="16"/>
              </w:rPr>
              <w:t> </w:t>
            </w:r>
            <w:r>
              <w:rPr>
                <w:b/>
                <w:spacing w:val="-2"/>
                <w:sz w:val="16"/>
              </w:rPr>
              <w:t>corrientes</w:t>
            </w:r>
          </w:p>
        </w:tc>
      </w:tr>
      <w:tr>
        <w:trPr>
          <w:trHeight w:val="705" w:hRule="atLeast"/>
        </w:trPr>
        <w:tc>
          <w:tcPr>
            <w:tcW w:w="2837" w:type="dxa"/>
            <w:vMerge/>
            <w:tcBorders>
              <w:top w:val="nil"/>
              <w:left w:val="nil"/>
            </w:tcBorders>
          </w:tcPr>
          <w:p>
            <w:pPr>
              <w:rPr>
                <w:sz w:val="2"/>
                <w:szCs w:val="2"/>
              </w:rPr>
            </w:pPr>
          </w:p>
        </w:tc>
        <w:tc>
          <w:tcPr>
            <w:tcW w:w="1685" w:type="dxa"/>
          </w:tcPr>
          <w:p>
            <w:pPr>
              <w:pStyle w:val="TableParagraph"/>
              <w:spacing w:before="164"/>
              <w:ind w:left="429" w:right="205" w:hanging="212"/>
              <w:rPr>
                <w:b/>
                <w:sz w:val="16"/>
              </w:rPr>
            </w:pPr>
            <w:r>
              <w:rPr>
                <w:b/>
                <w:sz w:val="16"/>
              </w:rPr>
              <w:t>Instrumentos</w:t>
            </w:r>
            <w:r>
              <w:rPr>
                <w:b/>
                <w:spacing w:val="-12"/>
                <w:sz w:val="16"/>
              </w:rPr>
              <w:t> </w:t>
            </w:r>
            <w:r>
              <w:rPr>
                <w:b/>
                <w:sz w:val="16"/>
              </w:rPr>
              <w:t>de </w:t>
            </w:r>
            <w:r>
              <w:rPr>
                <w:b/>
                <w:spacing w:val="-2"/>
                <w:sz w:val="16"/>
              </w:rPr>
              <w:t>patrimonio</w:t>
            </w:r>
          </w:p>
        </w:tc>
        <w:tc>
          <w:tcPr>
            <w:tcW w:w="1599" w:type="dxa"/>
          </w:tcPr>
          <w:p>
            <w:pPr>
              <w:pStyle w:val="TableParagraph"/>
              <w:spacing w:before="73"/>
              <w:ind w:left="85" w:right="74" w:hanging="1"/>
              <w:jc w:val="center"/>
              <w:rPr>
                <w:b/>
                <w:sz w:val="16"/>
              </w:rPr>
            </w:pPr>
            <w:r>
              <w:rPr>
                <w:b/>
                <w:spacing w:val="-2"/>
                <w:sz w:val="16"/>
              </w:rPr>
              <w:t>Valores </w:t>
            </w:r>
            <w:r>
              <w:rPr>
                <w:b/>
                <w:sz w:val="16"/>
              </w:rPr>
              <w:t>representativos</w:t>
            </w:r>
            <w:r>
              <w:rPr>
                <w:b/>
                <w:spacing w:val="-12"/>
                <w:sz w:val="16"/>
              </w:rPr>
              <w:t> </w:t>
            </w:r>
            <w:r>
              <w:rPr>
                <w:b/>
                <w:sz w:val="16"/>
              </w:rPr>
              <w:t>de </w:t>
            </w:r>
            <w:r>
              <w:rPr>
                <w:b/>
                <w:spacing w:val="-4"/>
                <w:sz w:val="16"/>
              </w:rPr>
              <w:t>deuda</w:t>
            </w:r>
          </w:p>
        </w:tc>
        <w:tc>
          <w:tcPr>
            <w:tcW w:w="1066" w:type="dxa"/>
          </w:tcPr>
          <w:p>
            <w:pPr>
              <w:pStyle w:val="TableParagraph"/>
              <w:spacing w:before="73"/>
              <w:ind w:left="87" w:right="72" w:hanging="7"/>
              <w:jc w:val="center"/>
              <w:rPr>
                <w:b/>
                <w:sz w:val="16"/>
              </w:rPr>
            </w:pPr>
            <w:r>
              <w:rPr>
                <w:b/>
                <w:spacing w:val="-2"/>
                <w:sz w:val="16"/>
              </w:rPr>
              <w:t>Créditos, </w:t>
            </w:r>
            <w:r>
              <w:rPr>
                <w:b/>
                <w:sz w:val="16"/>
              </w:rPr>
              <w:t>derivados</w:t>
            </w:r>
            <w:r>
              <w:rPr>
                <w:b/>
                <w:spacing w:val="-12"/>
                <w:sz w:val="16"/>
              </w:rPr>
              <w:t> </w:t>
            </w:r>
            <w:r>
              <w:rPr>
                <w:b/>
                <w:sz w:val="16"/>
              </w:rPr>
              <w:t>y </w:t>
            </w:r>
            <w:r>
              <w:rPr>
                <w:b/>
                <w:spacing w:val="-2"/>
                <w:sz w:val="16"/>
              </w:rPr>
              <w:t>otros</w:t>
            </w:r>
          </w:p>
        </w:tc>
        <w:tc>
          <w:tcPr>
            <w:tcW w:w="1460" w:type="dxa"/>
          </w:tcPr>
          <w:p>
            <w:pPr>
              <w:pStyle w:val="TableParagraph"/>
              <w:spacing w:before="71"/>
              <w:rPr>
                <w:sz w:val="16"/>
              </w:rPr>
            </w:pPr>
          </w:p>
          <w:p>
            <w:pPr>
              <w:pStyle w:val="TableParagraph"/>
              <w:ind w:left="461"/>
              <w:rPr>
                <w:b/>
                <w:sz w:val="16"/>
              </w:rPr>
            </w:pPr>
            <w:r>
              <w:rPr>
                <w:b/>
                <w:spacing w:val="-2"/>
                <w:sz w:val="16"/>
              </w:rPr>
              <w:t>TOTAL</w:t>
            </w:r>
          </w:p>
        </w:tc>
      </w:tr>
      <w:tr>
        <w:trPr>
          <w:trHeight w:val="270" w:hRule="atLeast"/>
        </w:trPr>
        <w:tc>
          <w:tcPr>
            <w:tcW w:w="2837" w:type="dxa"/>
          </w:tcPr>
          <w:p>
            <w:pPr>
              <w:pStyle w:val="TableParagraph"/>
              <w:spacing w:line="171" w:lineRule="exact" w:before="80"/>
              <w:ind w:left="69"/>
              <w:rPr>
                <w:b/>
                <w:sz w:val="16"/>
              </w:rPr>
            </w:pPr>
            <w:r>
              <w:rPr>
                <w:b/>
                <w:sz w:val="16"/>
              </w:rPr>
              <w:t>Saldo</w:t>
            </w:r>
            <w:r>
              <w:rPr>
                <w:b/>
                <w:spacing w:val="-6"/>
                <w:sz w:val="16"/>
              </w:rPr>
              <w:t> </w:t>
            </w:r>
            <w:r>
              <w:rPr>
                <w:b/>
                <w:sz w:val="16"/>
              </w:rPr>
              <w:t>al</w:t>
            </w:r>
            <w:r>
              <w:rPr>
                <w:b/>
                <w:spacing w:val="-3"/>
                <w:sz w:val="16"/>
              </w:rPr>
              <w:t> </w:t>
            </w:r>
            <w:r>
              <w:rPr>
                <w:b/>
                <w:sz w:val="16"/>
              </w:rPr>
              <w:t>inicio</w:t>
            </w:r>
            <w:r>
              <w:rPr>
                <w:b/>
                <w:spacing w:val="-2"/>
                <w:sz w:val="16"/>
              </w:rPr>
              <w:t> </w:t>
            </w:r>
            <w:r>
              <w:rPr>
                <w:b/>
                <w:sz w:val="16"/>
              </w:rPr>
              <w:t>del</w:t>
            </w:r>
            <w:r>
              <w:rPr>
                <w:b/>
                <w:spacing w:val="-1"/>
                <w:sz w:val="16"/>
              </w:rPr>
              <w:t> </w:t>
            </w:r>
            <w:r>
              <w:rPr>
                <w:b/>
                <w:sz w:val="16"/>
              </w:rPr>
              <w:t>ejercicio</w:t>
            </w:r>
            <w:r>
              <w:rPr>
                <w:b/>
                <w:spacing w:val="-3"/>
                <w:sz w:val="16"/>
              </w:rPr>
              <w:t> </w:t>
            </w:r>
            <w:r>
              <w:rPr>
                <w:b/>
                <w:spacing w:val="-4"/>
                <w:sz w:val="16"/>
              </w:rPr>
              <w:t>2024</w:t>
            </w:r>
          </w:p>
        </w:tc>
        <w:tc>
          <w:tcPr>
            <w:tcW w:w="1685" w:type="dxa"/>
          </w:tcPr>
          <w:p>
            <w:pPr>
              <w:pStyle w:val="TableParagraph"/>
              <w:rPr>
                <w:rFonts w:ascii="Times New Roman"/>
                <w:sz w:val="16"/>
              </w:rPr>
            </w:pPr>
          </w:p>
        </w:tc>
        <w:tc>
          <w:tcPr>
            <w:tcW w:w="1599" w:type="dxa"/>
          </w:tcPr>
          <w:p>
            <w:pPr>
              <w:pStyle w:val="TableParagraph"/>
              <w:rPr>
                <w:rFonts w:ascii="Times New Roman"/>
                <w:sz w:val="16"/>
              </w:rPr>
            </w:pPr>
          </w:p>
        </w:tc>
        <w:tc>
          <w:tcPr>
            <w:tcW w:w="1066" w:type="dxa"/>
          </w:tcPr>
          <w:p>
            <w:pPr>
              <w:pStyle w:val="TableParagraph"/>
              <w:spacing w:line="171" w:lineRule="exact" w:before="80"/>
              <w:ind w:left="127"/>
              <w:jc w:val="center"/>
              <w:rPr>
                <w:b/>
                <w:sz w:val="16"/>
              </w:rPr>
            </w:pPr>
            <w:r>
              <w:rPr>
                <w:b/>
                <w:spacing w:val="-2"/>
                <w:sz w:val="16"/>
              </w:rPr>
              <w:t>154.151,62</w:t>
            </w:r>
          </w:p>
        </w:tc>
        <w:tc>
          <w:tcPr>
            <w:tcW w:w="1460" w:type="dxa"/>
          </w:tcPr>
          <w:p>
            <w:pPr>
              <w:pStyle w:val="TableParagraph"/>
              <w:spacing w:line="171" w:lineRule="exact" w:before="80"/>
              <w:ind w:right="60"/>
              <w:jc w:val="right"/>
              <w:rPr>
                <w:b/>
                <w:sz w:val="16"/>
              </w:rPr>
            </w:pPr>
            <w:r>
              <w:rPr>
                <w:b/>
                <w:spacing w:val="-2"/>
                <w:sz w:val="16"/>
              </w:rPr>
              <w:t>154.151,62</w:t>
            </w:r>
          </w:p>
        </w:tc>
      </w:tr>
      <w:tr>
        <w:trPr>
          <w:trHeight w:val="307" w:hRule="atLeast"/>
        </w:trPr>
        <w:tc>
          <w:tcPr>
            <w:tcW w:w="2837" w:type="dxa"/>
            <w:tcBorders>
              <w:bottom w:val="nil"/>
            </w:tcBorders>
          </w:tcPr>
          <w:p>
            <w:pPr>
              <w:pStyle w:val="TableParagraph"/>
              <w:spacing w:before="82"/>
              <w:ind w:left="248"/>
              <w:rPr>
                <w:sz w:val="16"/>
              </w:rPr>
            </w:pPr>
            <w:r>
              <w:rPr>
                <w:sz w:val="16"/>
              </w:rPr>
              <w:t>(+)</w:t>
            </w:r>
            <w:r>
              <w:rPr>
                <w:spacing w:val="-6"/>
                <w:sz w:val="16"/>
              </w:rPr>
              <w:t> </w:t>
            </w:r>
            <w:r>
              <w:rPr>
                <w:spacing w:val="-2"/>
                <w:sz w:val="16"/>
              </w:rPr>
              <w:t>Altas</w:t>
            </w:r>
          </w:p>
        </w:tc>
        <w:tc>
          <w:tcPr>
            <w:tcW w:w="1685" w:type="dxa"/>
            <w:vMerge w:val="restart"/>
          </w:tcPr>
          <w:p>
            <w:pPr>
              <w:pStyle w:val="TableParagraph"/>
              <w:rPr>
                <w:rFonts w:ascii="Times New Roman"/>
                <w:sz w:val="16"/>
              </w:rPr>
            </w:pPr>
          </w:p>
        </w:tc>
        <w:tc>
          <w:tcPr>
            <w:tcW w:w="1599" w:type="dxa"/>
            <w:vMerge w:val="restart"/>
          </w:tcPr>
          <w:p>
            <w:pPr>
              <w:pStyle w:val="TableParagraph"/>
              <w:rPr>
                <w:rFonts w:ascii="Times New Roman"/>
                <w:sz w:val="16"/>
              </w:rPr>
            </w:pPr>
          </w:p>
        </w:tc>
        <w:tc>
          <w:tcPr>
            <w:tcW w:w="1066" w:type="dxa"/>
            <w:tcBorders>
              <w:bottom w:val="nil"/>
            </w:tcBorders>
          </w:tcPr>
          <w:p>
            <w:pPr>
              <w:pStyle w:val="TableParagraph"/>
              <w:spacing w:before="82"/>
              <w:ind w:left="127"/>
              <w:jc w:val="center"/>
              <w:rPr>
                <w:sz w:val="16"/>
              </w:rPr>
            </w:pPr>
            <w:r>
              <w:rPr>
                <w:spacing w:val="-2"/>
                <w:sz w:val="16"/>
              </w:rPr>
              <w:t>480.480,92</w:t>
            </w:r>
          </w:p>
        </w:tc>
        <w:tc>
          <w:tcPr>
            <w:tcW w:w="1460" w:type="dxa"/>
            <w:tcBorders>
              <w:bottom w:val="nil"/>
            </w:tcBorders>
          </w:tcPr>
          <w:p>
            <w:pPr>
              <w:pStyle w:val="TableParagraph"/>
              <w:spacing w:before="82"/>
              <w:ind w:right="60"/>
              <w:jc w:val="right"/>
              <w:rPr>
                <w:sz w:val="16"/>
              </w:rPr>
            </w:pPr>
            <w:r>
              <w:rPr>
                <w:spacing w:val="-2"/>
                <w:sz w:val="16"/>
              </w:rPr>
              <w:t>480.480,92</w:t>
            </w:r>
          </w:p>
        </w:tc>
      </w:tr>
      <w:tr>
        <w:trPr>
          <w:trHeight w:val="493" w:hRule="atLeast"/>
        </w:trPr>
        <w:tc>
          <w:tcPr>
            <w:tcW w:w="2837" w:type="dxa"/>
            <w:tcBorders>
              <w:top w:val="nil"/>
            </w:tcBorders>
          </w:tcPr>
          <w:p>
            <w:pPr>
              <w:pStyle w:val="TableParagraph"/>
              <w:spacing w:line="183" w:lineRule="exact" w:before="36"/>
              <w:ind w:left="248"/>
              <w:rPr>
                <w:sz w:val="16"/>
              </w:rPr>
            </w:pPr>
            <w:r>
              <w:rPr>
                <w:sz w:val="16"/>
              </w:rPr>
              <w:t>(-)</w:t>
            </w:r>
            <w:r>
              <w:rPr>
                <w:spacing w:val="-2"/>
                <w:sz w:val="16"/>
              </w:rPr>
              <w:t> </w:t>
            </w:r>
            <w:r>
              <w:rPr>
                <w:sz w:val="16"/>
              </w:rPr>
              <w:t>Salidas</w:t>
            </w:r>
            <w:r>
              <w:rPr>
                <w:spacing w:val="-1"/>
                <w:sz w:val="16"/>
              </w:rPr>
              <w:t> </w:t>
            </w:r>
            <w:r>
              <w:rPr>
                <w:sz w:val="16"/>
              </w:rPr>
              <w:t>y</w:t>
            </w:r>
            <w:r>
              <w:rPr>
                <w:spacing w:val="-3"/>
                <w:sz w:val="16"/>
              </w:rPr>
              <w:t> </w:t>
            </w:r>
            <w:r>
              <w:rPr>
                <w:spacing w:val="-2"/>
                <w:sz w:val="16"/>
              </w:rPr>
              <w:t>reducciones</w:t>
            </w:r>
          </w:p>
          <w:p>
            <w:pPr>
              <w:pStyle w:val="TableParagraph"/>
              <w:spacing w:line="183" w:lineRule="exact"/>
              <w:ind w:left="160"/>
              <w:rPr>
                <w:sz w:val="16"/>
              </w:rPr>
            </w:pPr>
            <w:r>
              <w:rPr>
                <w:sz w:val="16"/>
              </w:rPr>
              <w:t>(+/-)</w:t>
            </w:r>
            <w:r>
              <w:rPr>
                <w:spacing w:val="-7"/>
                <w:sz w:val="16"/>
              </w:rPr>
              <w:t> </w:t>
            </w:r>
            <w:r>
              <w:rPr>
                <w:sz w:val="16"/>
              </w:rPr>
              <w:t>Traspasos</w:t>
            </w:r>
            <w:r>
              <w:rPr>
                <w:spacing w:val="-3"/>
                <w:sz w:val="16"/>
              </w:rPr>
              <w:t> </w:t>
            </w:r>
            <w:r>
              <w:rPr>
                <w:sz w:val="16"/>
              </w:rPr>
              <w:t>y</w:t>
            </w:r>
            <w:r>
              <w:rPr>
                <w:spacing w:val="-5"/>
                <w:sz w:val="16"/>
              </w:rPr>
              <w:t> </w:t>
            </w:r>
            <w:r>
              <w:rPr>
                <w:sz w:val="16"/>
              </w:rPr>
              <w:t>otras</w:t>
            </w:r>
            <w:r>
              <w:rPr>
                <w:spacing w:val="-1"/>
                <w:sz w:val="16"/>
              </w:rPr>
              <w:t> </w:t>
            </w:r>
            <w:r>
              <w:rPr>
                <w:spacing w:val="-2"/>
                <w:sz w:val="16"/>
              </w:rPr>
              <w:t>variaciones</w:t>
            </w:r>
          </w:p>
        </w:tc>
        <w:tc>
          <w:tcPr>
            <w:tcW w:w="1685" w:type="dxa"/>
            <w:vMerge/>
            <w:tcBorders>
              <w:top w:val="nil"/>
            </w:tcBorders>
          </w:tcPr>
          <w:p>
            <w:pPr>
              <w:rPr>
                <w:sz w:val="2"/>
                <w:szCs w:val="2"/>
              </w:rPr>
            </w:pPr>
          </w:p>
        </w:tc>
        <w:tc>
          <w:tcPr>
            <w:tcW w:w="1599" w:type="dxa"/>
            <w:vMerge/>
            <w:tcBorders>
              <w:top w:val="nil"/>
            </w:tcBorders>
          </w:tcPr>
          <w:p>
            <w:pPr>
              <w:rPr>
                <w:sz w:val="2"/>
                <w:szCs w:val="2"/>
              </w:rPr>
            </w:pPr>
          </w:p>
        </w:tc>
        <w:tc>
          <w:tcPr>
            <w:tcW w:w="1066" w:type="dxa"/>
            <w:tcBorders>
              <w:top w:val="nil"/>
            </w:tcBorders>
          </w:tcPr>
          <w:p>
            <w:pPr>
              <w:pStyle w:val="TableParagraph"/>
              <w:spacing w:before="36"/>
              <w:ind w:left="200"/>
              <w:jc w:val="center"/>
              <w:rPr>
                <w:sz w:val="16"/>
              </w:rPr>
            </w:pPr>
            <w:r>
              <w:rPr>
                <w:spacing w:val="-2"/>
                <w:sz w:val="16"/>
              </w:rPr>
              <w:t>(5.682,66)</w:t>
            </w:r>
          </w:p>
        </w:tc>
        <w:tc>
          <w:tcPr>
            <w:tcW w:w="1460" w:type="dxa"/>
            <w:tcBorders>
              <w:top w:val="nil"/>
            </w:tcBorders>
          </w:tcPr>
          <w:p>
            <w:pPr>
              <w:pStyle w:val="TableParagraph"/>
              <w:spacing w:before="36"/>
              <w:ind w:right="59"/>
              <w:jc w:val="right"/>
              <w:rPr>
                <w:sz w:val="16"/>
              </w:rPr>
            </w:pPr>
            <w:r>
              <w:rPr>
                <w:spacing w:val="-2"/>
                <w:sz w:val="16"/>
              </w:rPr>
              <w:t>(5.682,66)</w:t>
            </w:r>
          </w:p>
        </w:tc>
      </w:tr>
      <w:tr>
        <w:trPr>
          <w:trHeight w:val="268" w:hRule="atLeast"/>
        </w:trPr>
        <w:tc>
          <w:tcPr>
            <w:tcW w:w="2837" w:type="dxa"/>
          </w:tcPr>
          <w:p>
            <w:pPr>
              <w:pStyle w:val="TableParagraph"/>
              <w:spacing w:line="166" w:lineRule="exact" w:before="82"/>
              <w:ind w:left="69"/>
              <w:rPr>
                <w:sz w:val="16"/>
              </w:rPr>
            </w:pPr>
            <w:r>
              <w:rPr>
                <w:sz w:val="16"/>
              </w:rPr>
              <w:t>Saldo</w:t>
            </w:r>
            <w:r>
              <w:rPr>
                <w:spacing w:val="-4"/>
                <w:sz w:val="16"/>
              </w:rPr>
              <w:t> </w:t>
            </w:r>
            <w:r>
              <w:rPr>
                <w:sz w:val="16"/>
              </w:rPr>
              <w:t>final</w:t>
            </w:r>
            <w:r>
              <w:rPr>
                <w:spacing w:val="-2"/>
                <w:sz w:val="16"/>
              </w:rPr>
              <w:t> </w:t>
            </w:r>
            <w:r>
              <w:rPr>
                <w:sz w:val="16"/>
              </w:rPr>
              <w:t>del</w:t>
            </w:r>
            <w:r>
              <w:rPr>
                <w:spacing w:val="-5"/>
                <w:sz w:val="16"/>
              </w:rPr>
              <w:t> </w:t>
            </w:r>
            <w:r>
              <w:rPr>
                <w:sz w:val="16"/>
              </w:rPr>
              <w:t>ejercicio</w:t>
            </w:r>
            <w:r>
              <w:rPr>
                <w:spacing w:val="-6"/>
                <w:sz w:val="16"/>
              </w:rPr>
              <w:t> </w:t>
            </w:r>
            <w:r>
              <w:rPr>
                <w:spacing w:val="-4"/>
                <w:sz w:val="16"/>
              </w:rPr>
              <w:t>2024</w:t>
            </w:r>
          </w:p>
        </w:tc>
        <w:tc>
          <w:tcPr>
            <w:tcW w:w="1685" w:type="dxa"/>
          </w:tcPr>
          <w:p>
            <w:pPr>
              <w:pStyle w:val="TableParagraph"/>
              <w:rPr>
                <w:rFonts w:ascii="Times New Roman"/>
                <w:sz w:val="16"/>
              </w:rPr>
            </w:pPr>
          </w:p>
        </w:tc>
        <w:tc>
          <w:tcPr>
            <w:tcW w:w="1599" w:type="dxa"/>
          </w:tcPr>
          <w:p>
            <w:pPr>
              <w:pStyle w:val="TableParagraph"/>
              <w:rPr>
                <w:rFonts w:ascii="Times New Roman"/>
                <w:sz w:val="16"/>
              </w:rPr>
            </w:pPr>
          </w:p>
        </w:tc>
        <w:tc>
          <w:tcPr>
            <w:tcW w:w="1066" w:type="dxa"/>
          </w:tcPr>
          <w:p>
            <w:pPr>
              <w:pStyle w:val="TableParagraph"/>
              <w:spacing w:line="168" w:lineRule="exact" w:before="80"/>
              <w:ind w:left="127"/>
              <w:jc w:val="center"/>
              <w:rPr>
                <w:b/>
                <w:sz w:val="16"/>
              </w:rPr>
            </w:pPr>
            <w:r>
              <w:rPr>
                <w:b/>
                <w:spacing w:val="-2"/>
                <w:sz w:val="16"/>
              </w:rPr>
              <w:t>628.949,88</w:t>
            </w:r>
          </w:p>
        </w:tc>
        <w:tc>
          <w:tcPr>
            <w:tcW w:w="1460" w:type="dxa"/>
          </w:tcPr>
          <w:p>
            <w:pPr>
              <w:pStyle w:val="TableParagraph"/>
              <w:spacing w:line="168" w:lineRule="exact" w:before="80"/>
              <w:ind w:right="60"/>
              <w:jc w:val="right"/>
              <w:rPr>
                <w:b/>
                <w:sz w:val="16"/>
              </w:rPr>
            </w:pPr>
            <w:r>
              <w:rPr>
                <w:b/>
                <w:spacing w:val="-2"/>
                <w:sz w:val="16"/>
              </w:rPr>
              <w:t>628.949,88</w:t>
            </w:r>
          </w:p>
        </w:tc>
      </w:tr>
      <w:tr>
        <w:trPr>
          <w:trHeight w:val="307" w:hRule="atLeast"/>
        </w:trPr>
        <w:tc>
          <w:tcPr>
            <w:tcW w:w="2837" w:type="dxa"/>
            <w:tcBorders>
              <w:bottom w:val="nil"/>
            </w:tcBorders>
          </w:tcPr>
          <w:p>
            <w:pPr>
              <w:pStyle w:val="TableParagraph"/>
              <w:spacing w:before="82"/>
              <w:ind w:left="248"/>
              <w:rPr>
                <w:sz w:val="16"/>
              </w:rPr>
            </w:pPr>
            <w:r>
              <w:rPr>
                <w:sz w:val="16"/>
              </w:rPr>
              <w:t>(+)</w:t>
            </w:r>
            <w:r>
              <w:rPr>
                <w:spacing w:val="-6"/>
                <w:sz w:val="16"/>
              </w:rPr>
              <w:t> </w:t>
            </w:r>
            <w:r>
              <w:rPr>
                <w:spacing w:val="-2"/>
                <w:sz w:val="16"/>
              </w:rPr>
              <w:t>Altas</w:t>
            </w:r>
          </w:p>
        </w:tc>
        <w:tc>
          <w:tcPr>
            <w:tcW w:w="1685" w:type="dxa"/>
            <w:vMerge w:val="restart"/>
          </w:tcPr>
          <w:p>
            <w:pPr>
              <w:pStyle w:val="TableParagraph"/>
              <w:rPr>
                <w:rFonts w:ascii="Times New Roman"/>
                <w:sz w:val="16"/>
              </w:rPr>
            </w:pPr>
          </w:p>
        </w:tc>
        <w:tc>
          <w:tcPr>
            <w:tcW w:w="1599" w:type="dxa"/>
            <w:vMerge w:val="restart"/>
          </w:tcPr>
          <w:p>
            <w:pPr>
              <w:pStyle w:val="TableParagraph"/>
              <w:rPr>
                <w:rFonts w:ascii="Times New Roman"/>
                <w:sz w:val="16"/>
              </w:rPr>
            </w:pPr>
          </w:p>
        </w:tc>
        <w:tc>
          <w:tcPr>
            <w:tcW w:w="1066" w:type="dxa"/>
            <w:tcBorders>
              <w:bottom w:val="nil"/>
            </w:tcBorders>
          </w:tcPr>
          <w:p>
            <w:pPr>
              <w:pStyle w:val="TableParagraph"/>
              <w:spacing w:before="82"/>
              <w:ind w:left="127"/>
              <w:jc w:val="center"/>
              <w:rPr>
                <w:sz w:val="16"/>
              </w:rPr>
            </w:pPr>
            <w:r>
              <w:rPr>
                <w:spacing w:val="-2"/>
                <w:sz w:val="16"/>
              </w:rPr>
              <w:t>208.589,36</w:t>
            </w:r>
          </w:p>
        </w:tc>
        <w:tc>
          <w:tcPr>
            <w:tcW w:w="1460" w:type="dxa"/>
            <w:tcBorders>
              <w:bottom w:val="nil"/>
            </w:tcBorders>
          </w:tcPr>
          <w:p>
            <w:pPr>
              <w:pStyle w:val="TableParagraph"/>
              <w:spacing w:before="82"/>
              <w:ind w:right="60"/>
              <w:jc w:val="right"/>
              <w:rPr>
                <w:sz w:val="16"/>
              </w:rPr>
            </w:pPr>
            <w:r>
              <w:rPr>
                <w:spacing w:val="-2"/>
                <w:sz w:val="16"/>
              </w:rPr>
              <w:t>208.589,36</w:t>
            </w:r>
          </w:p>
        </w:tc>
      </w:tr>
      <w:tr>
        <w:trPr>
          <w:trHeight w:val="493" w:hRule="atLeast"/>
        </w:trPr>
        <w:tc>
          <w:tcPr>
            <w:tcW w:w="2837" w:type="dxa"/>
            <w:tcBorders>
              <w:top w:val="nil"/>
            </w:tcBorders>
          </w:tcPr>
          <w:p>
            <w:pPr>
              <w:pStyle w:val="TableParagraph"/>
              <w:spacing w:before="36"/>
              <w:ind w:left="248"/>
              <w:rPr>
                <w:sz w:val="16"/>
              </w:rPr>
            </w:pPr>
            <w:r>
              <w:rPr>
                <w:sz w:val="16"/>
              </w:rPr>
              <w:t>(-)</w:t>
            </w:r>
            <w:r>
              <w:rPr>
                <w:spacing w:val="-2"/>
                <w:sz w:val="16"/>
              </w:rPr>
              <w:t> </w:t>
            </w:r>
            <w:r>
              <w:rPr>
                <w:sz w:val="16"/>
              </w:rPr>
              <w:t>Salidas</w:t>
            </w:r>
            <w:r>
              <w:rPr>
                <w:spacing w:val="-1"/>
                <w:sz w:val="16"/>
              </w:rPr>
              <w:t> </w:t>
            </w:r>
            <w:r>
              <w:rPr>
                <w:sz w:val="16"/>
              </w:rPr>
              <w:t>y</w:t>
            </w:r>
            <w:r>
              <w:rPr>
                <w:spacing w:val="-3"/>
                <w:sz w:val="16"/>
              </w:rPr>
              <w:t> </w:t>
            </w:r>
            <w:r>
              <w:rPr>
                <w:spacing w:val="-2"/>
                <w:sz w:val="16"/>
              </w:rPr>
              <w:t>reducciones</w:t>
            </w:r>
          </w:p>
          <w:p>
            <w:pPr>
              <w:pStyle w:val="TableParagraph"/>
              <w:spacing w:before="1"/>
              <w:ind w:left="160"/>
              <w:rPr>
                <w:sz w:val="16"/>
              </w:rPr>
            </w:pPr>
            <w:r>
              <w:rPr>
                <w:sz w:val="16"/>
              </w:rPr>
              <w:t>(+/-)</w:t>
            </w:r>
            <w:r>
              <w:rPr>
                <w:spacing w:val="-7"/>
                <w:sz w:val="16"/>
              </w:rPr>
              <w:t> </w:t>
            </w:r>
            <w:r>
              <w:rPr>
                <w:sz w:val="16"/>
              </w:rPr>
              <w:t>Traspasos</w:t>
            </w:r>
            <w:r>
              <w:rPr>
                <w:spacing w:val="-3"/>
                <w:sz w:val="16"/>
              </w:rPr>
              <w:t> </w:t>
            </w:r>
            <w:r>
              <w:rPr>
                <w:sz w:val="16"/>
              </w:rPr>
              <w:t>y</w:t>
            </w:r>
            <w:r>
              <w:rPr>
                <w:spacing w:val="-5"/>
                <w:sz w:val="16"/>
              </w:rPr>
              <w:t> </w:t>
            </w:r>
            <w:r>
              <w:rPr>
                <w:sz w:val="16"/>
              </w:rPr>
              <w:t>otras</w:t>
            </w:r>
            <w:r>
              <w:rPr>
                <w:spacing w:val="-1"/>
                <w:sz w:val="16"/>
              </w:rPr>
              <w:t> </w:t>
            </w:r>
            <w:r>
              <w:rPr>
                <w:spacing w:val="-2"/>
                <w:sz w:val="16"/>
              </w:rPr>
              <w:t>variaciones</w:t>
            </w:r>
          </w:p>
        </w:tc>
        <w:tc>
          <w:tcPr>
            <w:tcW w:w="1685" w:type="dxa"/>
            <w:vMerge/>
            <w:tcBorders>
              <w:top w:val="nil"/>
            </w:tcBorders>
          </w:tcPr>
          <w:p>
            <w:pPr>
              <w:rPr>
                <w:sz w:val="2"/>
                <w:szCs w:val="2"/>
              </w:rPr>
            </w:pPr>
          </w:p>
        </w:tc>
        <w:tc>
          <w:tcPr>
            <w:tcW w:w="1599" w:type="dxa"/>
            <w:vMerge/>
            <w:tcBorders>
              <w:top w:val="nil"/>
            </w:tcBorders>
          </w:tcPr>
          <w:p>
            <w:pPr>
              <w:rPr>
                <w:sz w:val="2"/>
                <w:szCs w:val="2"/>
              </w:rPr>
            </w:pPr>
          </w:p>
        </w:tc>
        <w:tc>
          <w:tcPr>
            <w:tcW w:w="1066" w:type="dxa"/>
            <w:tcBorders>
              <w:top w:val="nil"/>
            </w:tcBorders>
          </w:tcPr>
          <w:p>
            <w:pPr>
              <w:pStyle w:val="TableParagraph"/>
              <w:spacing w:before="36"/>
              <w:ind w:left="200" w:right="1"/>
              <w:jc w:val="center"/>
              <w:rPr>
                <w:sz w:val="16"/>
              </w:rPr>
            </w:pPr>
            <w:r>
              <w:rPr>
                <w:spacing w:val="-2"/>
                <w:sz w:val="16"/>
              </w:rPr>
              <w:t>(4.901,57)</w:t>
            </w:r>
          </w:p>
        </w:tc>
        <w:tc>
          <w:tcPr>
            <w:tcW w:w="1460" w:type="dxa"/>
            <w:tcBorders>
              <w:top w:val="nil"/>
            </w:tcBorders>
          </w:tcPr>
          <w:p>
            <w:pPr>
              <w:pStyle w:val="TableParagraph"/>
              <w:spacing w:before="36"/>
              <w:ind w:right="59"/>
              <w:jc w:val="right"/>
              <w:rPr>
                <w:sz w:val="16"/>
              </w:rPr>
            </w:pPr>
            <w:r>
              <w:rPr>
                <w:spacing w:val="-2"/>
                <w:sz w:val="16"/>
              </w:rPr>
              <w:t>(4.901,57)</w:t>
            </w:r>
          </w:p>
        </w:tc>
      </w:tr>
      <w:tr>
        <w:trPr>
          <w:trHeight w:val="270" w:hRule="atLeast"/>
        </w:trPr>
        <w:tc>
          <w:tcPr>
            <w:tcW w:w="2837" w:type="dxa"/>
          </w:tcPr>
          <w:p>
            <w:pPr>
              <w:pStyle w:val="TableParagraph"/>
              <w:spacing w:line="171" w:lineRule="exact" w:before="80"/>
              <w:ind w:left="69"/>
              <w:rPr>
                <w:b/>
                <w:sz w:val="16"/>
              </w:rPr>
            </w:pPr>
            <w:r>
              <w:rPr>
                <w:b/>
                <w:sz w:val="16"/>
              </w:rPr>
              <w:t>Saldo</w:t>
            </w:r>
            <w:r>
              <w:rPr>
                <w:b/>
                <w:spacing w:val="-5"/>
                <w:sz w:val="16"/>
              </w:rPr>
              <w:t> </w:t>
            </w:r>
            <w:r>
              <w:rPr>
                <w:b/>
                <w:sz w:val="16"/>
              </w:rPr>
              <w:t>final</w:t>
            </w:r>
            <w:r>
              <w:rPr>
                <w:b/>
                <w:spacing w:val="-5"/>
                <w:sz w:val="16"/>
              </w:rPr>
              <w:t> </w:t>
            </w:r>
            <w:r>
              <w:rPr>
                <w:b/>
                <w:sz w:val="16"/>
              </w:rPr>
              <w:t>del</w:t>
            </w:r>
            <w:r>
              <w:rPr>
                <w:b/>
                <w:spacing w:val="-5"/>
                <w:sz w:val="16"/>
              </w:rPr>
              <w:t> </w:t>
            </w:r>
            <w:r>
              <w:rPr>
                <w:b/>
                <w:sz w:val="16"/>
              </w:rPr>
              <w:t>ejercicio</w:t>
            </w:r>
            <w:r>
              <w:rPr>
                <w:b/>
                <w:spacing w:val="-1"/>
                <w:sz w:val="16"/>
              </w:rPr>
              <w:t> </w:t>
            </w:r>
            <w:r>
              <w:rPr>
                <w:b/>
                <w:spacing w:val="-4"/>
                <w:sz w:val="16"/>
              </w:rPr>
              <w:t>2025</w:t>
            </w:r>
          </w:p>
        </w:tc>
        <w:tc>
          <w:tcPr>
            <w:tcW w:w="1685" w:type="dxa"/>
          </w:tcPr>
          <w:p>
            <w:pPr>
              <w:pStyle w:val="TableParagraph"/>
              <w:rPr>
                <w:rFonts w:ascii="Times New Roman"/>
                <w:sz w:val="16"/>
              </w:rPr>
            </w:pPr>
          </w:p>
        </w:tc>
        <w:tc>
          <w:tcPr>
            <w:tcW w:w="1599" w:type="dxa"/>
          </w:tcPr>
          <w:p>
            <w:pPr>
              <w:pStyle w:val="TableParagraph"/>
              <w:rPr>
                <w:rFonts w:ascii="Times New Roman"/>
                <w:sz w:val="16"/>
              </w:rPr>
            </w:pPr>
          </w:p>
        </w:tc>
        <w:tc>
          <w:tcPr>
            <w:tcW w:w="1066" w:type="dxa"/>
          </w:tcPr>
          <w:p>
            <w:pPr>
              <w:pStyle w:val="TableParagraph"/>
              <w:spacing w:line="171" w:lineRule="exact" w:before="80"/>
              <w:ind w:left="127"/>
              <w:jc w:val="center"/>
              <w:rPr>
                <w:b/>
                <w:sz w:val="16"/>
              </w:rPr>
            </w:pPr>
            <w:r>
              <w:rPr>
                <w:b/>
                <w:spacing w:val="-2"/>
                <w:sz w:val="16"/>
              </w:rPr>
              <w:t>832.637,67</w:t>
            </w:r>
          </w:p>
        </w:tc>
        <w:tc>
          <w:tcPr>
            <w:tcW w:w="1460" w:type="dxa"/>
          </w:tcPr>
          <w:p>
            <w:pPr>
              <w:pStyle w:val="TableParagraph"/>
              <w:spacing w:line="171" w:lineRule="exact" w:before="80"/>
              <w:ind w:right="60"/>
              <w:jc w:val="right"/>
              <w:rPr>
                <w:b/>
                <w:sz w:val="16"/>
              </w:rPr>
            </w:pPr>
            <w:r>
              <w:rPr>
                <w:b/>
                <w:spacing w:val="-2"/>
                <w:sz w:val="16"/>
              </w:rPr>
              <w:t>832.637,67</w:t>
            </w:r>
          </w:p>
        </w:tc>
      </w:tr>
    </w:tbl>
    <w:p>
      <w:pPr>
        <w:pStyle w:val="TableParagraph"/>
        <w:spacing w:after="0" w:line="171" w:lineRule="exact"/>
        <w:jc w:val="right"/>
        <w:rPr>
          <w:b/>
          <w:sz w:val="16"/>
        </w:rPr>
        <w:sectPr>
          <w:pgSz w:w="11910" w:h="16840"/>
          <w:pgMar w:header="286" w:footer="1060" w:top="1920" w:bottom="1260" w:left="360" w:right="360"/>
        </w:sectPr>
      </w:pPr>
    </w:p>
    <w:p>
      <w:pPr>
        <w:pStyle w:val="BodyText"/>
        <w:spacing w:before="201"/>
      </w:pPr>
    </w:p>
    <w:p>
      <w:pPr>
        <w:pStyle w:val="BodyText"/>
        <w:ind w:left="1908" w:right="1340"/>
        <w:jc w:val="both"/>
      </w:pPr>
      <w:r>
        <w:rPr/>
        <w:t>La información de los instrumentos financieros del activo del balance de la Sociedad a largo plazo, clasificados por categorías es:</w:t>
      </w:r>
    </w:p>
    <w:p>
      <w:pPr>
        <w:pStyle w:val="BodyText"/>
        <w:spacing w:before="2"/>
      </w:pPr>
    </w:p>
    <w:tbl>
      <w:tblPr>
        <w:tblW w:w="0" w:type="auto"/>
        <w:jc w:val="left"/>
        <w:tblInd w:w="4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6"/>
        <w:gridCol w:w="2623"/>
        <w:gridCol w:w="578"/>
        <w:gridCol w:w="578"/>
        <w:gridCol w:w="669"/>
        <w:gridCol w:w="662"/>
        <w:gridCol w:w="943"/>
        <w:gridCol w:w="941"/>
        <w:gridCol w:w="941"/>
        <w:gridCol w:w="1155"/>
      </w:tblGrid>
      <w:tr>
        <w:trPr>
          <w:trHeight w:val="268" w:hRule="atLeast"/>
        </w:trPr>
        <w:tc>
          <w:tcPr>
            <w:tcW w:w="2959" w:type="dxa"/>
            <w:gridSpan w:val="2"/>
            <w:vMerge w:val="restart"/>
            <w:tcBorders>
              <w:top w:val="nil"/>
              <w:left w:val="nil"/>
            </w:tcBorders>
          </w:tcPr>
          <w:p>
            <w:pPr>
              <w:pStyle w:val="TableParagraph"/>
              <w:rPr>
                <w:rFonts w:ascii="Times New Roman"/>
                <w:sz w:val="16"/>
              </w:rPr>
            </w:pPr>
          </w:p>
        </w:tc>
        <w:tc>
          <w:tcPr>
            <w:tcW w:w="6467" w:type="dxa"/>
            <w:gridSpan w:val="8"/>
          </w:tcPr>
          <w:p>
            <w:pPr>
              <w:pStyle w:val="TableParagraph"/>
              <w:spacing w:line="178" w:lineRule="exact"/>
              <w:ind w:left="7"/>
              <w:jc w:val="center"/>
              <w:rPr>
                <w:b/>
                <w:sz w:val="16"/>
              </w:rPr>
            </w:pPr>
            <w:r>
              <w:rPr>
                <w:b/>
                <w:spacing w:val="-2"/>
                <w:sz w:val="16"/>
              </w:rPr>
              <w:t>CLASES</w:t>
            </w:r>
          </w:p>
        </w:tc>
      </w:tr>
      <w:tr>
        <w:trPr>
          <w:trHeight w:val="551" w:hRule="atLeast"/>
        </w:trPr>
        <w:tc>
          <w:tcPr>
            <w:tcW w:w="2959" w:type="dxa"/>
            <w:gridSpan w:val="2"/>
            <w:vMerge/>
            <w:tcBorders>
              <w:top w:val="nil"/>
              <w:left w:val="nil"/>
            </w:tcBorders>
          </w:tcPr>
          <w:p>
            <w:pPr>
              <w:rPr>
                <w:sz w:val="2"/>
                <w:szCs w:val="2"/>
              </w:rPr>
            </w:pPr>
          </w:p>
        </w:tc>
        <w:tc>
          <w:tcPr>
            <w:tcW w:w="1156" w:type="dxa"/>
            <w:gridSpan w:val="2"/>
          </w:tcPr>
          <w:p>
            <w:pPr>
              <w:pStyle w:val="TableParagraph"/>
              <w:spacing w:line="237" w:lineRule="auto"/>
              <w:ind w:left="482" w:hanging="413"/>
              <w:rPr>
                <w:b/>
                <w:sz w:val="16"/>
              </w:rPr>
            </w:pPr>
            <w:r>
              <w:rPr>
                <w:b/>
                <w:spacing w:val="-2"/>
                <w:sz w:val="16"/>
              </w:rPr>
              <w:t>Instrumentos </w:t>
            </w:r>
            <w:r>
              <w:rPr>
                <w:b/>
                <w:spacing w:val="-6"/>
                <w:sz w:val="16"/>
              </w:rPr>
              <w:t>de</w:t>
            </w:r>
          </w:p>
          <w:p>
            <w:pPr>
              <w:pStyle w:val="TableParagraph"/>
              <w:spacing w:line="171" w:lineRule="exact"/>
              <w:ind w:left="163"/>
              <w:rPr>
                <w:b/>
                <w:sz w:val="16"/>
              </w:rPr>
            </w:pPr>
            <w:r>
              <w:rPr>
                <w:b/>
                <w:spacing w:val="-2"/>
                <w:sz w:val="16"/>
              </w:rPr>
              <w:t>patrimonio</w:t>
            </w:r>
          </w:p>
        </w:tc>
        <w:tc>
          <w:tcPr>
            <w:tcW w:w="1331" w:type="dxa"/>
            <w:gridSpan w:val="2"/>
          </w:tcPr>
          <w:p>
            <w:pPr>
              <w:pStyle w:val="TableParagraph"/>
              <w:spacing w:line="237" w:lineRule="auto"/>
              <w:ind w:left="70" w:firstLine="307"/>
              <w:rPr>
                <w:b/>
                <w:sz w:val="16"/>
              </w:rPr>
            </w:pPr>
            <w:r>
              <w:rPr>
                <w:b/>
                <w:spacing w:val="-2"/>
                <w:sz w:val="16"/>
              </w:rPr>
              <w:t>Valores representativos</w:t>
            </w:r>
          </w:p>
          <w:p>
            <w:pPr>
              <w:pStyle w:val="TableParagraph"/>
              <w:spacing w:line="171" w:lineRule="exact"/>
              <w:ind w:left="315"/>
              <w:rPr>
                <w:b/>
                <w:sz w:val="16"/>
              </w:rPr>
            </w:pPr>
            <w:r>
              <w:rPr>
                <w:b/>
                <w:sz w:val="16"/>
              </w:rPr>
              <w:t>de</w:t>
            </w:r>
            <w:r>
              <w:rPr>
                <w:b/>
                <w:spacing w:val="1"/>
                <w:sz w:val="16"/>
              </w:rPr>
              <w:t> </w:t>
            </w:r>
            <w:r>
              <w:rPr>
                <w:b/>
                <w:spacing w:val="-2"/>
                <w:sz w:val="16"/>
              </w:rPr>
              <w:t>deuda</w:t>
            </w:r>
          </w:p>
        </w:tc>
        <w:tc>
          <w:tcPr>
            <w:tcW w:w="1884" w:type="dxa"/>
            <w:gridSpan w:val="2"/>
          </w:tcPr>
          <w:p>
            <w:pPr>
              <w:pStyle w:val="TableParagraph"/>
              <w:spacing w:before="85"/>
              <w:ind w:left="729" w:right="194" w:hanging="521"/>
              <w:rPr>
                <w:b/>
                <w:sz w:val="16"/>
              </w:rPr>
            </w:pPr>
            <w:r>
              <w:rPr>
                <w:b/>
                <w:sz w:val="16"/>
              </w:rPr>
              <w:t>Créditos</w:t>
            </w:r>
            <w:r>
              <w:rPr>
                <w:b/>
                <w:spacing w:val="-12"/>
                <w:sz w:val="16"/>
              </w:rPr>
              <w:t> </w:t>
            </w:r>
            <w:r>
              <w:rPr>
                <w:b/>
                <w:sz w:val="16"/>
              </w:rPr>
              <w:t>Derivados </w:t>
            </w:r>
            <w:r>
              <w:rPr>
                <w:b/>
                <w:spacing w:val="-2"/>
                <w:sz w:val="16"/>
              </w:rPr>
              <w:t>Otros</w:t>
            </w:r>
          </w:p>
        </w:tc>
        <w:tc>
          <w:tcPr>
            <w:tcW w:w="2096" w:type="dxa"/>
            <w:gridSpan w:val="2"/>
          </w:tcPr>
          <w:p>
            <w:pPr>
              <w:pStyle w:val="TableParagraph"/>
              <w:spacing w:before="176"/>
              <w:ind w:left="8"/>
              <w:jc w:val="center"/>
              <w:rPr>
                <w:b/>
                <w:sz w:val="16"/>
              </w:rPr>
            </w:pPr>
            <w:r>
              <w:rPr>
                <w:b/>
                <w:spacing w:val="-2"/>
                <w:sz w:val="16"/>
              </w:rPr>
              <w:t>TOTAL</w:t>
            </w:r>
          </w:p>
        </w:tc>
      </w:tr>
      <w:tr>
        <w:trPr>
          <w:trHeight w:val="266" w:hRule="atLeast"/>
        </w:trPr>
        <w:tc>
          <w:tcPr>
            <w:tcW w:w="2959" w:type="dxa"/>
            <w:gridSpan w:val="2"/>
            <w:vMerge/>
            <w:tcBorders>
              <w:top w:val="nil"/>
              <w:left w:val="nil"/>
            </w:tcBorders>
          </w:tcPr>
          <w:p>
            <w:pPr>
              <w:rPr>
                <w:sz w:val="2"/>
                <w:szCs w:val="2"/>
              </w:rPr>
            </w:pPr>
          </w:p>
        </w:tc>
        <w:tc>
          <w:tcPr>
            <w:tcW w:w="578" w:type="dxa"/>
          </w:tcPr>
          <w:p>
            <w:pPr>
              <w:pStyle w:val="TableParagraph"/>
              <w:spacing w:before="34"/>
              <w:ind w:left="110"/>
              <w:rPr>
                <w:b/>
                <w:sz w:val="16"/>
              </w:rPr>
            </w:pPr>
            <w:r>
              <w:rPr>
                <w:b/>
                <w:spacing w:val="-4"/>
                <w:sz w:val="16"/>
              </w:rPr>
              <w:t>2025</w:t>
            </w:r>
          </w:p>
        </w:tc>
        <w:tc>
          <w:tcPr>
            <w:tcW w:w="578" w:type="dxa"/>
          </w:tcPr>
          <w:p>
            <w:pPr>
              <w:pStyle w:val="TableParagraph"/>
              <w:spacing w:before="34"/>
              <w:ind w:left="110"/>
              <w:rPr>
                <w:b/>
                <w:sz w:val="16"/>
              </w:rPr>
            </w:pPr>
            <w:r>
              <w:rPr>
                <w:b/>
                <w:spacing w:val="-4"/>
                <w:sz w:val="16"/>
              </w:rPr>
              <w:t>2024</w:t>
            </w:r>
          </w:p>
        </w:tc>
        <w:tc>
          <w:tcPr>
            <w:tcW w:w="669" w:type="dxa"/>
          </w:tcPr>
          <w:p>
            <w:pPr>
              <w:pStyle w:val="TableParagraph"/>
              <w:spacing w:before="34"/>
              <w:ind w:left="157"/>
              <w:rPr>
                <w:b/>
                <w:sz w:val="16"/>
              </w:rPr>
            </w:pPr>
            <w:r>
              <w:rPr>
                <w:b/>
                <w:spacing w:val="-4"/>
                <w:sz w:val="16"/>
              </w:rPr>
              <w:t>2025</w:t>
            </w:r>
          </w:p>
        </w:tc>
        <w:tc>
          <w:tcPr>
            <w:tcW w:w="662" w:type="dxa"/>
          </w:tcPr>
          <w:p>
            <w:pPr>
              <w:pStyle w:val="TableParagraph"/>
              <w:spacing w:before="34"/>
              <w:ind w:left="154"/>
              <w:rPr>
                <w:b/>
                <w:sz w:val="16"/>
              </w:rPr>
            </w:pPr>
            <w:r>
              <w:rPr>
                <w:b/>
                <w:spacing w:val="-4"/>
                <w:sz w:val="16"/>
              </w:rPr>
              <w:t>2024</w:t>
            </w:r>
          </w:p>
        </w:tc>
        <w:tc>
          <w:tcPr>
            <w:tcW w:w="943" w:type="dxa"/>
          </w:tcPr>
          <w:p>
            <w:pPr>
              <w:pStyle w:val="TableParagraph"/>
              <w:spacing w:before="34"/>
              <w:ind w:left="11"/>
              <w:jc w:val="center"/>
              <w:rPr>
                <w:b/>
                <w:sz w:val="16"/>
              </w:rPr>
            </w:pPr>
            <w:r>
              <w:rPr>
                <w:b/>
                <w:spacing w:val="-4"/>
                <w:sz w:val="16"/>
              </w:rPr>
              <w:t>2025</w:t>
            </w:r>
          </w:p>
        </w:tc>
        <w:tc>
          <w:tcPr>
            <w:tcW w:w="941" w:type="dxa"/>
          </w:tcPr>
          <w:p>
            <w:pPr>
              <w:pStyle w:val="TableParagraph"/>
              <w:spacing w:before="34"/>
              <w:ind w:left="13" w:right="5"/>
              <w:jc w:val="center"/>
              <w:rPr>
                <w:b/>
                <w:sz w:val="16"/>
              </w:rPr>
            </w:pPr>
            <w:r>
              <w:rPr>
                <w:b/>
                <w:spacing w:val="-4"/>
                <w:sz w:val="16"/>
              </w:rPr>
              <w:t>2024</w:t>
            </w:r>
          </w:p>
        </w:tc>
        <w:tc>
          <w:tcPr>
            <w:tcW w:w="941" w:type="dxa"/>
          </w:tcPr>
          <w:p>
            <w:pPr>
              <w:pStyle w:val="TableParagraph"/>
              <w:spacing w:before="34"/>
              <w:ind w:left="13"/>
              <w:jc w:val="center"/>
              <w:rPr>
                <w:b/>
                <w:sz w:val="16"/>
              </w:rPr>
            </w:pPr>
            <w:r>
              <w:rPr>
                <w:b/>
                <w:spacing w:val="-4"/>
                <w:sz w:val="16"/>
              </w:rPr>
              <w:t>2025</w:t>
            </w:r>
          </w:p>
        </w:tc>
        <w:tc>
          <w:tcPr>
            <w:tcW w:w="1155" w:type="dxa"/>
          </w:tcPr>
          <w:p>
            <w:pPr>
              <w:pStyle w:val="TableParagraph"/>
              <w:spacing w:before="34"/>
              <w:ind w:left="9"/>
              <w:jc w:val="center"/>
              <w:rPr>
                <w:b/>
                <w:sz w:val="16"/>
              </w:rPr>
            </w:pPr>
            <w:r>
              <w:rPr>
                <w:b/>
                <w:spacing w:val="-4"/>
                <w:sz w:val="16"/>
              </w:rPr>
              <w:t>2024</w:t>
            </w:r>
          </w:p>
        </w:tc>
      </w:tr>
      <w:tr>
        <w:trPr>
          <w:trHeight w:val="551" w:hRule="atLeast"/>
        </w:trPr>
        <w:tc>
          <w:tcPr>
            <w:tcW w:w="336" w:type="dxa"/>
            <w:vMerge w:val="restart"/>
            <w:textDirection w:val="btLr"/>
          </w:tcPr>
          <w:p>
            <w:pPr>
              <w:pStyle w:val="TableParagraph"/>
              <w:spacing w:before="73"/>
              <w:ind w:left="710"/>
              <w:rPr>
                <w:b/>
                <w:sz w:val="16"/>
              </w:rPr>
            </w:pPr>
            <w:r>
              <w:rPr>
                <w:b/>
                <w:spacing w:val="-2"/>
                <w:sz w:val="16"/>
              </w:rPr>
              <w:t>CATEGORÍAS</w:t>
            </w:r>
          </w:p>
        </w:tc>
        <w:tc>
          <w:tcPr>
            <w:tcW w:w="2623" w:type="dxa"/>
          </w:tcPr>
          <w:p>
            <w:pPr>
              <w:pStyle w:val="TableParagraph"/>
              <w:ind w:left="69"/>
              <w:rPr>
                <w:sz w:val="16"/>
              </w:rPr>
            </w:pPr>
            <w:r>
              <w:rPr>
                <w:sz w:val="16"/>
              </w:rPr>
              <w:t>Activos a valor razonable con cambios</w:t>
            </w:r>
            <w:r>
              <w:rPr>
                <w:spacing w:val="-8"/>
                <w:sz w:val="16"/>
              </w:rPr>
              <w:t> </w:t>
            </w:r>
            <w:r>
              <w:rPr>
                <w:sz w:val="16"/>
              </w:rPr>
              <w:t>en</w:t>
            </w:r>
            <w:r>
              <w:rPr>
                <w:spacing w:val="-12"/>
                <w:sz w:val="16"/>
              </w:rPr>
              <w:t> </w:t>
            </w:r>
            <w:r>
              <w:rPr>
                <w:sz w:val="16"/>
              </w:rPr>
              <w:t>pérdidas</w:t>
            </w:r>
            <w:r>
              <w:rPr>
                <w:spacing w:val="-6"/>
                <w:sz w:val="16"/>
              </w:rPr>
              <w:t> </w:t>
            </w:r>
            <w:r>
              <w:rPr>
                <w:sz w:val="16"/>
              </w:rPr>
              <w:t>y</w:t>
            </w:r>
            <w:r>
              <w:rPr>
                <w:spacing w:val="-11"/>
                <w:sz w:val="16"/>
              </w:rPr>
              <w:t> </w:t>
            </w:r>
            <w:r>
              <w:rPr>
                <w:sz w:val="16"/>
              </w:rPr>
              <w:t>ganancias,</w:t>
            </w:r>
          </w:p>
          <w:p>
            <w:pPr>
              <w:pStyle w:val="TableParagraph"/>
              <w:spacing w:line="166" w:lineRule="exact"/>
              <w:ind w:left="69"/>
              <w:rPr>
                <w:sz w:val="16"/>
              </w:rPr>
            </w:pPr>
            <w:r>
              <w:rPr>
                <w:sz w:val="16"/>
              </w:rPr>
              <w:t>del</w:t>
            </w:r>
            <w:r>
              <w:rPr>
                <w:spacing w:val="-3"/>
                <w:sz w:val="16"/>
              </w:rPr>
              <w:t> </w:t>
            </w:r>
            <w:r>
              <w:rPr>
                <w:spacing w:val="-2"/>
                <w:sz w:val="16"/>
              </w:rPr>
              <w:t>cual:</w:t>
            </w:r>
          </w:p>
        </w:tc>
        <w:tc>
          <w:tcPr>
            <w:tcW w:w="6467" w:type="dxa"/>
            <w:gridSpan w:val="8"/>
          </w:tcPr>
          <w:p>
            <w:pPr>
              <w:pStyle w:val="TableParagraph"/>
              <w:rPr>
                <w:rFonts w:ascii="Times New Roman"/>
                <w:sz w:val="16"/>
              </w:rPr>
            </w:pPr>
          </w:p>
        </w:tc>
      </w:tr>
      <w:tr>
        <w:trPr>
          <w:trHeight w:val="186" w:hRule="atLeast"/>
        </w:trPr>
        <w:tc>
          <w:tcPr>
            <w:tcW w:w="336" w:type="dxa"/>
            <w:vMerge/>
            <w:tcBorders>
              <w:top w:val="nil"/>
            </w:tcBorders>
            <w:textDirection w:val="btLr"/>
          </w:tcPr>
          <w:p>
            <w:pPr>
              <w:rPr>
                <w:sz w:val="2"/>
                <w:szCs w:val="2"/>
              </w:rPr>
            </w:pPr>
          </w:p>
        </w:tc>
        <w:tc>
          <w:tcPr>
            <w:tcW w:w="2623" w:type="dxa"/>
          </w:tcPr>
          <w:p>
            <w:pPr>
              <w:pStyle w:val="TableParagraph"/>
              <w:spacing w:line="167" w:lineRule="exact"/>
              <w:ind w:left="69"/>
              <w:rPr>
                <w:sz w:val="16"/>
              </w:rPr>
            </w:pPr>
            <w:r>
              <w:rPr>
                <w:sz w:val="16"/>
              </w:rPr>
              <w:t>—</w:t>
            </w:r>
            <w:r>
              <w:rPr>
                <w:spacing w:val="-3"/>
                <w:sz w:val="16"/>
              </w:rPr>
              <w:t> </w:t>
            </w:r>
            <w:r>
              <w:rPr>
                <w:sz w:val="16"/>
              </w:rPr>
              <w:t>Cartera</w:t>
            </w:r>
            <w:r>
              <w:rPr>
                <w:spacing w:val="-2"/>
                <w:sz w:val="16"/>
              </w:rPr>
              <w:t> </w:t>
            </w:r>
            <w:r>
              <w:rPr>
                <w:sz w:val="16"/>
              </w:rPr>
              <w:t>de</w:t>
            </w:r>
            <w:r>
              <w:rPr>
                <w:spacing w:val="-2"/>
                <w:sz w:val="16"/>
              </w:rPr>
              <w:t> negociación</w:t>
            </w:r>
          </w:p>
        </w:tc>
        <w:tc>
          <w:tcPr>
            <w:tcW w:w="578" w:type="dxa"/>
          </w:tcPr>
          <w:p>
            <w:pPr>
              <w:pStyle w:val="TableParagraph"/>
              <w:rPr>
                <w:rFonts w:ascii="Times New Roman"/>
                <w:sz w:val="12"/>
              </w:rPr>
            </w:pPr>
          </w:p>
        </w:tc>
        <w:tc>
          <w:tcPr>
            <w:tcW w:w="578" w:type="dxa"/>
          </w:tcPr>
          <w:p>
            <w:pPr>
              <w:pStyle w:val="TableParagraph"/>
              <w:rPr>
                <w:rFonts w:ascii="Times New Roman"/>
                <w:sz w:val="12"/>
              </w:rPr>
            </w:pPr>
          </w:p>
        </w:tc>
        <w:tc>
          <w:tcPr>
            <w:tcW w:w="669" w:type="dxa"/>
          </w:tcPr>
          <w:p>
            <w:pPr>
              <w:pStyle w:val="TableParagraph"/>
              <w:rPr>
                <w:rFonts w:ascii="Times New Roman"/>
                <w:sz w:val="12"/>
              </w:rPr>
            </w:pPr>
          </w:p>
        </w:tc>
        <w:tc>
          <w:tcPr>
            <w:tcW w:w="662" w:type="dxa"/>
          </w:tcPr>
          <w:p>
            <w:pPr>
              <w:pStyle w:val="TableParagraph"/>
              <w:rPr>
                <w:rFonts w:ascii="Times New Roman"/>
                <w:sz w:val="12"/>
              </w:rPr>
            </w:pPr>
          </w:p>
        </w:tc>
        <w:tc>
          <w:tcPr>
            <w:tcW w:w="943" w:type="dxa"/>
          </w:tcPr>
          <w:p>
            <w:pPr>
              <w:pStyle w:val="TableParagraph"/>
              <w:rPr>
                <w:rFonts w:ascii="Times New Roman"/>
                <w:sz w:val="12"/>
              </w:rPr>
            </w:pPr>
          </w:p>
        </w:tc>
        <w:tc>
          <w:tcPr>
            <w:tcW w:w="941" w:type="dxa"/>
          </w:tcPr>
          <w:p>
            <w:pPr>
              <w:pStyle w:val="TableParagraph"/>
              <w:rPr>
                <w:rFonts w:ascii="Times New Roman"/>
                <w:sz w:val="12"/>
              </w:rPr>
            </w:pPr>
          </w:p>
        </w:tc>
        <w:tc>
          <w:tcPr>
            <w:tcW w:w="941" w:type="dxa"/>
          </w:tcPr>
          <w:p>
            <w:pPr>
              <w:pStyle w:val="TableParagraph"/>
              <w:rPr>
                <w:rFonts w:ascii="Times New Roman"/>
                <w:sz w:val="12"/>
              </w:rPr>
            </w:pPr>
          </w:p>
        </w:tc>
        <w:tc>
          <w:tcPr>
            <w:tcW w:w="1155" w:type="dxa"/>
          </w:tcPr>
          <w:p>
            <w:pPr>
              <w:pStyle w:val="TableParagraph"/>
              <w:rPr>
                <w:rFonts w:ascii="Times New Roman"/>
                <w:sz w:val="12"/>
              </w:rPr>
            </w:pPr>
          </w:p>
        </w:tc>
      </w:tr>
      <w:tr>
        <w:trPr>
          <w:trHeight w:val="186" w:hRule="atLeast"/>
        </w:trPr>
        <w:tc>
          <w:tcPr>
            <w:tcW w:w="336" w:type="dxa"/>
            <w:vMerge/>
            <w:tcBorders>
              <w:top w:val="nil"/>
            </w:tcBorders>
            <w:textDirection w:val="btLr"/>
          </w:tcPr>
          <w:p>
            <w:pPr>
              <w:rPr>
                <w:sz w:val="2"/>
                <w:szCs w:val="2"/>
              </w:rPr>
            </w:pPr>
          </w:p>
        </w:tc>
        <w:tc>
          <w:tcPr>
            <w:tcW w:w="2623" w:type="dxa"/>
          </w:tcPr>
          <w:p>
            <w:pPr>
              <w:pStyle w:val="TableParagraph"/>
              <w:spacing w:line="167" w:lineRule="exact"/>
              <w:ind w:left="69"/>
              <w:rPr>
                <w:sz w:val="16"/>
              </w:rPr>
            </w:pPr>
            <w:r>
              <w:rPr>
                <w:sz w:val="16"/>
              </w:rPr>
              <w:t>—</w:t>
            </w:r>
            <w:r>
              <w:rPr>
                <w:spacing w:val="-2"/>
                <w:sz w:val="16"/>
              </w:rPr>
              <w:t> Designados</w:t>
            </w:r>
          </w:p>
        </w:tc>
        <w:tc>
          <w:tcPr>
            <w:tcW w:w="578" w:type="dxa"/>
          </w:tcPr>
          <w:p>
            <w:pPr>
              <w:pStyle w:val="TableParagraph"/>
              <w:rPr>
                <w:rFonts w:ascii="Times New Roman"/>
                <w:sz w:val="12"/>
              </w:rPr>
            </w:pPr>
          </w:p>
        </w:tc>
        <w:tc>
          <w:tcPr>
            <w:tcW w:w="578" w:type="dxa"/>
          </w:tcPr>
          <w:p>
            <w:pPr>
              <w:pStyle w:val="TableParagraph"/>
              <w:rPr>
                <w:rFonts w:ascii="Times New Roman"/>
                <w:sz w:val="12"/>
              </w:rPr>
            </w:pPr>
          </w:p>
        </w:tc>
        <w:tc>
          <w:tcPr>
            <w:tcW w:w="669" w:type="dxa"/>
          </w:tcPr>
          <w:p>
            <w:pPr>
              <w:pStyle w:val="TableParagraph"/>
              <w:rPr>
                <w:rFonts w:ascii="Times New Roman"/>
                <w:sz w:val="12"/>
              </w:rPr>
            </w:pPr>
          </w:p>
        </w:tc>
        <w:tc>
          <w:tcPr>
            <w:tcW w:w="662" w:type="dxa"/>
          </w:tcPr>
          <w:p>
            <w:pPr>
              <w:pStyle w:val="TableParagraph"/>
              <w:rPr>
                <w:rFonts w:ascii="Times New Roman"/>
                <w:sz w:val="12"/>
              </w:rPr>
            </w:pPr>
          </w:p>
        </w:tc>
        <w:tc>
          <w:tcPr>
            <w:tcW w:w="943" w:type="dxa"/>
          </w:tcPr>
          <w:p>
            <w:pPr>
              <w:pStyle w:val="TableParagraph"/>
              <w:rPr>
                <w:rFonts w:ascii="Times New Roman"/>
                <w:sz w:val="12"/>
              </w:rPr>
            </w:pPr>
          </w:p>
        </w:tc>
        <w:tc>
          <w:tcPr>
            <w:tcW w:w="941" w:type="dxa"/>
          </w:tcPr>
          <w:p>
            <w:pPr>
              <w:pStyle w:val="TableParagraph"/>
              <w:rPr>
                <w:rFonts w:ascii="Times New Roman"/>
                <w:sz w:val="12"/>
              </w:rPr>
            </w:pPr>
          </w:p>
        </w:tc>
        <w:tc>
          <w:tcPr>
            <w:tcW w:w="941" w:type="dxa"/>
          </w:tcPr>
          <w:p>
            <w:pPr>
              <w:pStyle w:val="TableParagraph"/>
              <w:rPr>
                <w:rFonts w:ascii="Times New Roman"/>
                <w:sz w:val="12"/>
              </w:rPr>
            </w:pPr>
          </w:p>
        </w:tc>
        <w:tc>
          <w:tcPr>
            <w:tcW w:w="1155" w:type="dxa"/>
          </w:tcPr>
          <w:p>
            <w:pPr>
              <w:pStyle w:val="TableParagraph"/>
              <w:rPr>
                <w:rFonts w:ascii="Times New Roman"/>
                <w:sz w:val="12"/>
              </w:rPr>
            </w:pPr>
          </w:p>
        </w:tc>
      </w:tr>
      <w:tr>
        <w:trPr>
          <w:trHeight w:val="186" w:hRule="atLeast"/>
        </w:trPr>
        <w:tc>
          <w:tcPr>
            <w:tcW w:w="336" w:type="dxa"/>
            <w:vMerge/>
            <w:tcBorders>
              <w:top w:val="nil"/>
            </w:tcBorders>
            <w:textDirection w:val="btLr"/>
          </w:tcPr>
          <w:p>
            <w:pPr>
              <w:rPr>
                <w:sz w:val="2"/>
                <w:szCs w:val="2"/>
              </w:rPr>
            </w:pPr>
          </w:p>
        </w:tc>
        <w:tc>
          <w:tcPr>
            <w:tcW w:w="2623" w:type="dxa"/>
          </w:tcPr>
          <w:p>
            <w:pPr>
              <w:pStyle w:val="TableParagraph"/>
              <w:spacing w:line="167" w:lineRule="exact"/>
              <w:ind w:left="69"/>
              <w:rPr>
                <w:sz w:val="16"/>
              </w:rPr>
            </w:pPr>
            <w:r>
              <w:rPr>
                <w:sz w:val="16"/>
              </w:rPr>
              <w:t>— </w:t>
            </w:r>
            <w:r>
              <w:rPr>
                <w:spacing w:val="-2"/>
                <w:sz w:val="16"/>
              </w:rPr>
              <w:t>Otros</w:t>
            </w:r>
          </w:p>
        </w:tc>
        <w:tc>
          <w:tcPr>
            <w:tcW w:w="578" w:type="dxa"/>
          </w:tcPr>
          <w:p>
            <w:pPr>
              <w:pStyle w:val="TableParagraph"/>
              <w:rPr>
                <w:rFonts w:ascii="Times New Roman"/>
                <w:sz w:val="12"/>
              </w:rPr>
            </w:pPr>
          </w:p>
        </w:tc>
        <w:tc>
          <w:tcPr>
            <w:tcW w:w="578" w:type="dxa"/>
          </w:tcPr>
          <w:p>
            <w:pPr>
              <w:pStyle w:val="TableParagraph"/>
              <w:rPr>
                <w:rFonts w:ascii="Times New Roman"/>
                <w:sz w:val="12"/>
              </w:rPr>
            </w:pPr>
          </w:p>
        </w:tc>
        <w:tc>
          <w:tcPr>
            <w:tcW w:w="669" w:type="dxa"/>
          </w:tcPr>
          <w:p>
            <w:pPr>
              <w:pStyle w:val="TableParagraph"/>
              <w:rPr>
                <w:rFonts w:ascii="Times New Roman"/>
                <w:sz w:val="12"/>
              </w:rPr>
            </w:pPr>
          </w:p>
        </w:tc>
        <w:tc>
          <w:tcPr>
            <w:tcW w:w="662" w:type="dxa"/>
          </w:tcPr>
          <w:p>
            <w:pPr>
              <w:pStyle w:val="TableParagraph"/>
              <w:rPr>
                <w:rFonts w:ascii="Times New Roman"/>
                <w:sz w:val="12"/>
              </w:rPr>
            </w:pPr>
          </w:p>
        </w:tc>
        <w:tc>
          <w:tcPr>
            <w:tcW w:w="943" w:type="dxa"/>
          </w:tcPr>
          <w:p>
            <w:pPr>
              <w:pStyle w:val="TableParagraph"/>
              <w:rPr>
                <w:rFonts w:ascii="Times New Roman"/>
                <w:sz w:val="12"/>
              </w:rPr>
            </w:pPr>
          </w:p>
        </w:tc>
        <w:tc>
          <w:tcPr>
            <w:tcW w:w="941" w:type="dxa"/>
          </w:tcPr>
          <w:p>
            <w:pPr>
              <w:pStyle w:val="TableParagraph"/>
              <w:rPr>
                <w:rFonts w:ascii="Times New Roman"/>
                <w:sz w:val="12"/>
              </w:rPr>
            </w:pPr>
          </w:p>
        </w:tc>
        <w:tc>
          <w:tcPr>
            <w:tcW w:w="941" w:type="dxa"/>
          </w:tcPr>
          <w:p>
            <w:pPr>
              <w:pStyle w:val="TableParagraph"/>
              <w:rPr>
                <w:rFonts w:ascii="Times New Roman"/>
                <w:sz w:val="12"/>
              </w:rPr>
            </w:pPr>
          </w:p>
        </w:tc>
        <w:tc>
          <w:tcPr>
            <w:tcW w:w="1155" w:type="dxa"/>
          </w:tcPr>
          <w:p>
            <w:pPr>
              <w:pStyle w:val="TableParagraph"/>
              <w:rPr>
                <w:rFonts w:ascii="Times New Roman"/>
                <w:sz w:val="12"/>
              </w:rPr>
            </w:pPr>
          </w:p>
        </w:tc>
      </w:tr>
      <w:tr>
        <w:trPr>
          <w:trHeight w:val="369" w:hRule="atLeast"/>
        </w:trPr>
        <w:tc>
          <w:tcPr>
            <w:tcW w:w="336" w:type="dxa"/>
            <w:vMerge/>
            <w:tcBorders>
              <w:top w:val="nil"/>
            </w:tcBorders>
            <w:textDirection w:val="btLr"/>
          </w:tcPr>
          <w:p>
            <w:pPr>
              <w:rPr>
                <w:sz w:val="2"/>
                <w:szCs w:val="2"/>
              </w:rPr>
            </w:pPr>
          </w:p>
        </w:tc>
        <w:tc>
          <w:tcPr>
            <w:tcW w:w="2623" w:type="dxa"/>
          </w:tcPr>
          <w:p>
            <w:pPr>
              <w:pStyle w:val="TableParagraph"/>
              <w:spacing w:line="182" w:lineRule="exact"/>
              <w:ind w:left="69"/>
              <w:rPr>
                <w:sz w:val="16"/>
              </w:rPr>
            </w:pPr>
            <w:r>
              <w:rPr>
                <w:sz w:val="16"/>
              </w:rPr>
              <w:t>Activos</w:t>
            </w:r>
            <w:r>
              <w:rPr>
                <w:spacing w:val="-12"/>
                <w:sz w:val="16"/>
              </w:rPr>
              <w:t> </w:t>
            </w:r>
            <w:r>
              <w:rPr>
                <w:sz w:val="16"/>
              </w:rPr>
              <w:t>financieros</w:t>
            </w:r>
            <w:r>
              <w:rPr>
                <w:spacing w:val="-11"/>
                <w:sz w:val="16"/>
              </w:rPr>
              <w:t> </w:t>
            </w:r>
            <w:r>
              <w:rPr>
                <w:sz w:val="16"/>
              </w:rPr>
              <w:t>a</w:t>
            </w:r>
            <w:r>
              <w:rPr>
                <w:spacing w:val="-11"/>
                <w:sz w:val="16"/>
              </w:rPr>
              <w:t> </w:t>
            </w:r>
            <w:r>
              <w:rPr>
                <w:sz w:val="16"/>
              </w:rPr>
              <w:t>coste </w:t>
            </w:r>
            <w:r>
              <w:rPr>
                <w:spacing w:val="-2"/>
                <w:sz w:val="16"/>
              </w:rPr>
              <w:t>amortizado</w:t>
            </w:r>
          </w:p>
        </w:tc>
        <w:tc>
          <w:tcPr>
            <w:tcW w:w="578" w:type="dxa"/>
          </w:tcPr>
          <w:p>
            <w:pPr>
              <w:pStyle w:val="TableParagraph"/>
              <w:rPr>
                <w:rFonts w:ascii="Times New Roman"/>
                <w:sz w:val="16"/>
              </w:rPr>
            </w:pPr>
          </w:p>
        </w:tc>
        <w:tc>
          <w:tcPr>
            <w:tcW w:w="578" w:type="dxa"/>
          </w:tcPr>
          <w:p>
            <w:pPr>
              <w:pStyle w:val="TableParagraph"/>
              <w:rPr>
                <w:rFonts w:ascii="Times New Roman"/>
                <w:sz w:val="16"/>
              </w:rPr>
            </w:pPr>
          </w:p>
        </w:tc>
        <w:tc>
          <w:tcPr>
            <w:tcW w:w="669" w:type="dxa"/>
          </w:tcPr>
          <w:p>
            <w:pPr>
              <w:pStyle w:val="TableParagraph"/>
              <w:rPr>
                <w:rFonts w:ascii="Times New Roman"/>
                <w:sz w:val="16"/>
              </w:rPr>
            </w:pPr>
          </w:p>
        </w:tc>
        <w:tc>
          <w:tcPr>
            <w:tcW w:w="662" w:type="dxa"/>
          </w:tcPr>
          <w:p>
            <w:pPr>
              <w:pStyle w:val="TableParagraph"/>
              <w:rPr>
                <w:rFonts w:ascii="Times New Roman"/>
                <w:sz w:val="16"/>
              </w:rPr>
            </w:pPr>
          </w:p>
        </w:tc>
        <w:tc>
          <w:tcPr>
            <w:tcW w:w="943" w:type="dxa"/>
          </w:tcPr>
          <w:p>
            <w:pPr>
              <w:pStyle w:val="TableParagraph"/>
              <w:spacing w:line="183" w:lineRule="exact"/>
              <w:ind w:left="11"/>
              <w:jc w:val="center"/>
              <w:rPr>
                <w:sz w:val="16"/>
              </w:rPr>
            </w:pPr>
            <w:r>
              <w:rPr>
                <w:spacing w:val="-2"/>
                <w:sz w:val="16"/>
              </w:rPr>
              <w:t>832.637,67</w:t>
            </w:r>
          </w:p>
        </w:tc>
        <w:tc>
          <w:tcPr>
            <w:tcW w:w="941" w:type="dxa"/>
          </w:tcPr>
          <w:p>
            <w:pPr>
              <w:pStyle w:val="TableParagraph"/>
              <w:spacing w:line="183" w:lineRule="exact"/>
              <w:ind w:left="13" w:right="5"/>
              <w:jc w:val="center"/>
              <w:rPr>
                <w:sz w:val="16"/>
              </w:rPr>
            </w:pPr>
            <w:r>
              <w:rPr>
                <w:spacing w:val="-2"/>
                <w:sz w:val="16"/>
              </w:rPr>
              <w:t>628.949,88</w:t>
            </w:r>
          </w:p>
        </w:tc>
        <w:tc>
          <w:tcPr>
            <w:tcW w:w="941" w:type="dxa"/>
          </w:tcPr>
          <w:p>
            <w:pPr>
              <w:pStyle w:val="TableParagraph"/>
              <w:spacing w:line="180" w:lineRule="exact"/>
              <w:ind w:left="13"/>
              <w:jc w:val="center"/>
              <w:rPr>
                <w:b/>
                <w:sz w:val="16"/>
              </w:rPr>
            </w:pPr>
            <w:r>
              <w:rPr>
                <w:b/>
                <w:spacing w:val="-2"/>
                <w:sz w:val="16"/>
              </w:rPr>
              <w:t>832.637,67</w:t>
            </w:r>
          </w:p>
        </w:tc>
        <w:tc>
          <w:tcPr>
            <w:tcW w:w="1155" w:type="dxa"/>
          </w:tcPr>
          <w:p>
            <w:pPr>
              <w:pStyle w:val="TableParagraph"/>
              <w:spacing w:line="180" w:lineRule="exact"/>
              <w:ind w:right="56"/>
              <w:jc w:val="right"/>
              <w:rPr>
                <w:b/>
                <w:sz w:val="16"/>
              </w:rPr>
            </w:pPr>
            <w:r>
              <w:rPr>
                <w:b/>
                <w:spacing w:val="-2"/>
                <w:sz w:val="16"/>
              </w:rPr>
              <w:t>628.949,88</w:t>
            </w:r>
          </w:p>
        </w:tc>
      </w:tr>
      <w:tr>
        <w:trPr>
          <w:trHeight w:val="186" w:hRule="atLeast"/>
        </w:trPr>
        <w:tc>
          <w:tcPr>
            <w:tcW w:w="336" w:type="dxa"/>
            <w:vMerge/>
            <w:tcBorders>
              <w:top w:val="nil"/>
            </w:tcBorders>
            <w:textDirection w:val="btLr"/>
          </w:tcPr>
          <w:p>
            <w:pPr>
              <w:rPr>
                <w:sz w:val="2"/>
                <w:szCs w:val="2"/>
              </w:rPr>
            </w:pPr>
          </w:p>
        </w:tc>
        <w:tc>
          <w:tcPr>
            <w:tcW w:w="2623" w:type="dxa"/>
          </w:tcPr>
          <w:p>
            <w:pPr>
              <w:pStyle w:val="TableParagraph"/>
              <w:spacing w:line="167" w:lineRule="exact"/>
              <w:ind w:left="69"/>
              <w:rPr>
                <w:sz w:val="16"/>
              </w:rPr>
            </w:pPr>
            <w:r>
              <w:rPr>
                <w:sz w:val="16"/>
              </w:rPr>
              <w:t>Activos</w:t>
            </w:r>
            <w:r>
              <w:rPr>
                <w:spacing w:val="-4"/>
                <w:sz w:val="16"/>
              </w:rPr>
              <w:t> </w:t>
            </w:r>
            <w:r>
              <w:rPr>
                <w:sz w:val="16"/>
              </w:rPr>
              <w:t>financieros</w:t>
            </w:r>
            <w:r>
              <w:rPr>
                <w:spacing w:val="-5"/>
                <w:sz w:val="16"/>
              </w:rPr>
              <w:t> </w:t>
            </w:r>
            <w:r>
              <w:rPr>
                <w:sz w:val="16"/>
              </w:rPr>
              <w:t>a</w:t>
            </w:r>
            <w:r>
              <w:rPr>
                <w:spacing w:val="-5"/>
                <w:sz w:val="16"/>
              </w:rPr>
              <w:t> </w:t>
            </w:r>
            <w:r>
              <w:rPr>
                <w:spacing w:val="-4"/>
                <w:sz w:val="16"/>
              </w:rPr>
              <w:t>coste</w:t>
            </w:r>
          </w:p>
        </w:tc>
        <w:tc>
          <w:tcPr>
            <w:tcW w:w="5312" w:type="dxa"/>
            <w:gridSpan w:val="7"/>
          </w:tcPr>
          <w:p>
            <w:pPr>
              <w:pStyle w:val="TableParagraph"/>
              <w:rPr>
                <w:rFonts w:ascii="Times New Roman"/>
                <w:sz w:val="12"/>
              </w:rPr>
            </w:pPr>
          </w:p>
        </w:tc>
        <w:tc>
          <w:tcPr>
            <w:tcW w:w="1155" w:type="dxa"/>
          </w:tcPr>
          <w:p>
            <w:pPr>
              <w:pStyle w:val="TableParagraph"/>
              <w:rPr>
                <w:rFonts w:ascii="Times New Roman"/>
                <w:sz w:val="12"/>
              </w:rPr>
            </w:pPr>
          </w:p>
        </w:tc>
      </w:tr>
      <w:tr>
        <w:trPr>
          <w:trHeight w:val="369" w:hRule="atLeast"/>
        </w:trPr>
        <w:tc>
          <w:tcPr>
            <w:tcW w:w="336" w:type="dxa"/>
            <w:vMerge/>
            <w:tcBorders>
              <w:top w:val="nil"/>
            </w:tcBorders>
            <w:textDirection w:val="btLr"/>
          </w:tcPr>
          <w:p>
            <w:pPr>
              <w:rPr>
                <w:sz w:val="2"/>
                <w:szCs w:val="2"/>
              </w:rPr>
            </w:pPr>
          </w:p>
        </w:tc>
        <w:tc>
          <w:tcPr>
            <w:tcW w:w="2623" w:type="dxa"/>
          </w:tcPr>
          <w:p>
            <w:pPr>
              <w:pStyle w:val="TableParagraph"/>
              <w:spacing w:line="180" w:lineRule="exact"/>
              <w:ind w:left="69"/>
              <w:rPr>
                <w:sz w:val="16"/>
              </w:rPr>
            </w:pPr>
            <w:r>
              <w:rPr>
                <w:sz w:val="16"/>
              </w:rPr>
              <w:t>Activo</w:t>
            </w:r>
            <w:r>
              <w:rPr>
                <w:spacing w:val="34"/>
                <w:sz w:val="16"/>
              </w:rPr>
              <w:t>  </w:t>
            </w:r>
            <w:r>
              <w:rPr>
                <w:sz w:val="16"/>
              </w:rPr>
              <w:t>a</w:t>
            </w:r>
            <w:r>
              <w:rPr>
                <w:spacing w:val="34"/>
                <w:sz w:val="16"/>
              </w:rPr>
              <w:t>  </w:t>
            </w:r>
            <w:r>
              <w:rPr>
                <w:sz w:val="16"/>
              </w:rPr>
              <w:t>valor</w:t>
            </w:r>
            <w:r>
              <w:rPr>
                <w:spacing w:val="35"/>
                <w:sz w:val="16"/>
              </w:rPr>
              <w:t>  </w:t>
            </w:r>
            <w:r>
              <w:rPr>
                <w:sz w:val="16"/>
              </w:rPr>
              <w:t>razonable</w:t>
            </w:r>
            <w:r>
              <w:rPr>
                <w:spacing w:val="35"/>
                <w:sz w:val="16"/>
              </w:rPr>
              <w:t>  </w:t>
            </w:r>
            <w:r>
              <w:rPr>
                <w:spacing w:val="-5"/>
                <w:sz w:val="16"/>
              </w:rPr>
              <w:t>con</w:t>
            </w:r>
          </w:p>
          <w:p>
            <w:pPr>
              <w:pStyle w:val="TableParagraph"/>
              <w:spacing w:line="168" w:lineRule="exact" w:before="1"/>
              <w:ind w:left="69"/>
              <w:rPr>
                <w:sz w:val="16"/>
              </w:rPr>
            </w:pPr>
            <w:r>
              <w:rPr>
                <w:sz w:val="16"/>
              </w:rPr>
              <w:t>cambios</w:t>
            </w:r>
            <w:r>
              <w:rPr>
                <w:spacing w:val="-4"/>
                <w:sz w:val="16"/>
              </w:rPr>
              <w:t> </w:t>
            </w:r>
            <w:r>
              <w:rPr>
                <w:sz w:val="16"/>
              </w:rPr>
              <w:t>en</w:t>
            </w:r>
            <w:r>
              <w:rPr>
                <w:spacing w:val="-6"/>
                <w:sz w:val="16"/>
              </w:rPr>
              <w:t> </w:t>
            </w:r>
            <w:r>
              <w:rPr>
                <w:sz w:val="16"/>
              </w:rPr>
              <w:t>el</w:t>
            </w:r>
            <w:r>
              <w:rPr>
                <w:spacing w:val="-3"/>
                <w:sz w:val="16"/>
              </w:rPr>
              <w:t> </w:t>
            </w:r>
            <w:r>
              <w:rPr>
                <w:sz w:val="16"/>
              </w:rPr>
              <w:t>patrimonio</w:t>
            </w:r>
            <w:r>
              <w:rPr>
                <w:spacing w:val="-4"/>
                <w:sz w:val="16"/>
              </w:rPr>
              <w:t> neto</w:t>
            </w:r>
          </w:p>
        </w:tc>
        <w:tc>
          <w:tcPr>
            <w:tcW w:w="578" w:type="dxa"/>
          </w:tcPr>
          <w:p>
            <w:pPr>
              <w:pStyle w:val="TableParagraph"/>
              <w:rPr>
                <w:rFonts w:ascii="Times New Roman"/>
                <w:sz w:val="16"/>
              </w:rPr>
            </w:pPr>
          </w:p>
        </w:tc>
        <w:tc>
          <w:tcPr>
            <w:tcW w:w="578" w:type="dxa"/>
          </w:tcPr>
          <w:p>
            <w:pPr>
              <w:pStyle w:val="TableParagraph"/>
              <w:rPr>
                <w:rFonts w:ascii="Times New Roman"/>
                <w:sz w:val="16"/>
              </w:rPr>
            </w:pPr>
          </w:p>
        </w:tc>
        <w:tc>
          <w:tcPr>
            <w:tcW w:w="669" w:type="dxa"/>
          </w:tcPr>
          <w:p>
            <w:pPr>
              <w:pStyle w:val="TableParagraph"/>
              <w:rPr>
                <w:rFonts w:ascii="Times New Roman"/>
                <w:sz w:val="16"/>
              </w:rPr>
            </w:pPr>
          </w:p>
        </w:tc>
        <w:tc>
          <w:tcPr>
            <w:tcW w:w="662" w:type="dxa"/>
          </w:tcPr>
          <w:p>
            <w:pPr>
              <w:pStyle w:val="TableParagraph"/>
              <w:rPr>
                <w:rFonts w:ascii="Times New Roman"/>
                <w:sz w:val="16"/>
              </w:rPr>
            </w:pPr>
          </w:p>
        </w:tc>
        <w:tc>
          <w:tcPr>
            <w:tcW w:w="943" w:type="dxa"/>
          </w:tcPr>
          <w:p>
            <w:pPr>
              <w:pStyle w:val="TableParagraph"/>
              <w:rPr>
                <w:rFonts w:ascii="Times New Roman"/>
                <w:sz w:val="16"/>
              </w:rPr>
            </w:pPr>
          </w:p>
        </w:tc>
        <w:tc>
          <w:tcPr>
            <w:tcW w:w="941" w:type="dxa"/>
          </w:tcPr>
          <w:p>
            <w:pPr>
              <w:pStyle w:val="TableParagraph"/>
              <w:rPr>
                <w:rFonts w:ascii="Times New Roman"/>
                <w:sz w:val="16"/>
              </w:rPr>
            </w:pPr>
          </w:p>
        </w:tc>
        <w:tc>
          <w:tcPr>
            <w:tcW w:w="941" w:type="dxa"/>
          </w:tcPr>
          <w:p>
            <w:pPr>
              <w:pStyle w:val="TableParagraph"/>
              <w:rPr>
                <w:rFonts w:ascii="Times New Roman"/>
                <w:sz w:val="16"/>
              </w:rPr>
            </w:pPr>
          </w:p>
        </w:tc>
        <w:tc>
          <w:tcPr>
            <w:tcW w:w="1155" w:type="dxa"/>
          </w:tcPr>
          <w:p>
            <w:pPr>
              <w:pStyle w:val="TableParagraph"/>
              <w:rPr>
                <w:rFonts w:ascii="Times New Roman"/>
                <w:sz w:val="16"/>
              </w:rPr>
            </w:pPr>
          </w:p>
        </w:tc>
      </w:tr>
      <w:tr>
        <w:trPr>
          <w:trHeight w:val="186" w:hRule="atLeast"/>
        </w:trPr>
        <w:tc>
          <w:tcPr>
            <w:tcW w:w="336" w:type="dxa"/>
            <w:vMerge/>
            <w:tcBorders>
              <w:top w:val="nil"/>
            </w:tcBorders>
            <w:textDirection w:val="btLr"/>
          </w:tcPr>
          <w:p>
            <w:pPr>
              <w:rPr>
                <w:sz w:val="2"/>
                <w:szCs w:val="2"/>
              </w:rPr>
            </w:pPr>
          </w:p>
        </w:tc>
        <w:tc>
          <w:tcPr>
            <w:tcW w:w="2623" w:type="dxa"/>
          </w:tcPr>
          <w:p>
            <w:pPr>
              <w:pStyle w:val="TableParagraph"/>
              <w:spacing w:line="167" w:lineRule="exact"/>
              <w:ind w:left="69"/>
              <w:rPr>
                <w:sz w:val="16"/>
              </w:rPr>
            </w:pPr>
            <w:r>
              <w:rPr>
                <w:sz w:val="16"/>
              </w:rPr>
              <w:t>Derivados</w:t>
            </w:r>
            <w:r>
              <w:rPr>
                <w:spacing w:val="-4"/>
                <w:sz w:val="16"/>
              </w:rPr>
              <w:t> </w:t>
            </w:r>
            <w:r>
              <w:rPr>
                <w:sz w:val="16"/>
              </w:rPr>
              <w:t>de</w:t>
            </w:r>
            <w:r>
              <w:rPr>
                <w:spacing w:val="-4"/>
                <w:sz w:val="16"/>
              </w:rPr>
              <w:t> </w:t>
            </w:r>
            <w:r>
              <w:rPr>
                <w:spacing w:val="-2"/>
                <w:sz w:val="16"/>
              </w:rPr>
              <w:t>cobertura</w:t>
            </w:r>
          </w:p>
        </w:tc>
        <w:tc>
          <w:tcPr>
            <w:tcW w:w="578" w:type="dxa"/>
          </w:tcPr>
          <w:p>
            <w:pPr>
              <w:pStyle w:val="TableParagraph"/>
              <w:rPr>
                <w:rFonts w:ascii="Times New Roman"/>
                <w:sz w:val="12"/>
              </w:rPr>
            </w:pPr>
          </w:p>
        </w:tc>
        <w:tc>
          <w:tcPr>
            <w:tcW w:w="578" w:type="dxa"/>
          </w:tcPr>
          <w:p>
            <w:pPr>
              <w:pStyle w:val="TableParagraph"/>
              <w:rPr>
                <w:rFonts w:ascii="Times New Roman"/>
                <w:sz w:val="12"/>
              </w:rPr>
            </w:pPr>
          </w:p>
        </w:tc>
        <w:tc>
          <w:tcPr>
            <w:tcW w:w="669" w:type="dxa"/>
          </w:tcPr>
          <w:p>
            <w:pPr>
              <w:pStyle w:val="TableParagraph"/>
              <w:rPr>
                <w:rFonts w:ascii="Times New Roman"/>
                <w:sz w:val="12"/>
              </w:rPr>
            </w:pPr>
          </w:p>
        </w:tc>
        <w:tc>
          <w:tcPr>
            <w:tcW w:w="662" w:type="dxa"/>
          </w:tcPr>
          <w:p>
            <w:pPr>
              <w:pStyle w:val="TableParagraph"/>
              <w:rPr>
                <w:rFonts w:ascii="Times New Roman"/>
                <w:sz w:val="12"/>
              </w:rPr>
            </w:pPr>
          </w:p>
        </w:tc>
        <w:tc>
          <w:tcPr>
            <w:tcW w:w="943" w:type="dxa"/>
          </w:tcPr>
          <w:p>
            <w:pPr>
              <w:pStyle w:val="TableParagraph"/>
              <w:rPr>
                <w:rFonts w:ascii="Times New Roman"/>
                <w:sz w:val="12"/>
              </w:rPr>
            </w:pPr>
          </w:p>
        </w:tc>
        <w:tc>
          <w:tcPr>
            <w:tcW w:w="941" w:type="dxa"/>
          </w:tcPr>
          <w:p>
            <w:pPr>
              <w:pStyle w:val="TableParagraph"/>
              <w:rPr>
                <w:rFonts w:ascii="Times New Roman"/>
                <w:sz w:val="12"/>
              </w:rPr>
            </w:pPr>
          </w:p>
        </w:tc>
        <w:tc>
          <w:tcPr>
            <w:tcW w:w="941" w:type="dxa"/>
          </w:tcPr>
          <w:p>
            <w:pPr>
              <w:pStyle w:val="TableParagraph"/>
              <w:rPr>
                <w:rFonts w:ascii="Times New Roman"/>
                <w:sz w:val="12"/>
              </w:rPr>
            </w:pPr>
          </w:p>
        </w:tc>
        <w:tc>
          <w:tcPr>
            <w:tcW w:w="1155" w:type="dxa"/>
          </w:tcPr>
          <w:p>
            <w:pPr>
              <w:pStyle w:val="TableParagraph"/>
              <w:rPr>
                <w:rFonts w:ascii="Times New Roman"/>
                <w:sz w:val="12"/>
              </w:rPr>
            </w:pPr>
          </w:p>
        </w:tc>
      </w:tr>
      <w:tr>
        <w:trPr>
          <w:trHeight w:val="186" w:hRule="atLeast"/>
        </w:trPr>
        <w:tc>
          <w:tcPr>
            <w:tcW w:w="336" w:type="dxa"/>
            <w:vMerge/>
            <w:tcBorders>
              <w:top w:val="nil"/>
            </w:tcBorders>
            <w:textDirection w:val="btLr"/>
          </w:tcPr>
          <w:p>
            <w:pPr>
              <w:rPr>
                <w:sz w:val="2"/>
                <w:szCs w:val="2"/>
              </w:rPr>
            </w:pPr>
          </w:p>
        </w:tc>
        <w:tc>
          <w:tcPr>
            <w:tcW w:w="2623" w:type="dxa"/>
          </w:tcPr>
          <w:p>
            <w:pPr>
              <w:pStyle w:val="TableParagraph"/>
              <w:spacing w:line="167" w:lineRule="exact"/>
              <w:ind w:left="5"/>
              <w:jc w:val="center"/>
              <w:rPr>
                <w:b/>
                <w:sz w:val="16"/>
              </w:rPr>
            </w:pPr>
            <w:r>
              <w:rPr>
                <w:b/>
                <w:spacing w:val="-2"/>
                <w:sz w:val="16"/>
              </w:rPr>
              <w:t>TOTAL</w:t>
            </w:r>
          </w:p>
        </w:tc>
        <w:tc>
          <w:tcPr>
            <w:tcW w:w="578" w:type="dxa"/>
          </w:tcPr>
          <w:p>
            <w:pPr>
              <w:pStyle w:val="TableParagraph"/>
              <w:rPr>
                <w:rFonts w:ascii="Times New Roman"/>
                <w:sz w:val="12"/>
              </w:rPr>
            </w:pPr>
          </w:p>
        </w:tc>
        <w:tc>
          <w:tcPr>
            <w:tcW w:w="578" w:type="dxa"/>
          </w:tcPr>
          <w:p>
            <w:pPr>
              <w:pStyle w:val="TableParagraph"/>
              <w:rPr>
                <w:rFonts w:ascii="Times New Roman"/>
                <w:sz w:val="12"/>
              </w:rPr>
            </w:pPr>
          </w:p>
        </w:tc>
        <w:tc>
          <w:tcPr>
            <w:tcW w:w="669" w:type="dxa"/>
          </w:tcPr>
          <w:p>
            <w:pPr>
              <w:pStyle w:val="TableParagraph"/>
              <w:rPr>
                <w:rFonts w:ascii="Times New Roman"/>
                <w:sz w:val="12"/>
              </w:rPr>
            </w:pPr>
          </w:p>
        </w:tc>
        <w:tc>
          <w:tcPr>
            <w:tcW w:w="662" w:type="dxa"/>
          </w:tcPr>
          <w:p>
            <w:pPr>
              <w:pStyle w:val="TableParagraph"/>
              <w:rPr>
                <w:rFonts w:ascii="Times New Roman"/>
                <w:sz w:val="12"/>
              </w:rPr>
            </w:pPr>
          </w:p>
        </w:tc>
        <w:tc>
          <w:tcPr>
            <w:tcW w:w="943" w:type="dxa"/>
          </w:tcPr>
          <w:p>
            <w:pPr>
              <w:pStyle w:val="TableParagraph"/>
              <w:spacing w:line="167" w:lineRule="exact"/>
              <w:ind w:left="11"/>
              <w:jc w:val="center"/>
              <w:rPr>
                <w:b/>
                <w:sz w:val="16"/>
              </w:rPr>
            </w:pPr>
            <w:r>
              <w:rPr>
                <w:b/>
                <w:spacing w:val="-2"/>
                <w:sz w:val="16"/>
              </w:rPr>
              <w:t>832.637,67</w:t>
            </w:r>
          </w:p>
        </w:tc>
        <w:tc>
          <w:tcPr>
            <w:tcW w:w="941" w:type="dxa"/>
          </w:tcPr>
          <w:p>
            <w:pPr>
              <w:pStyle w:val="TableParagraph"/>
              <w:spacing w:line="167" w:lineRule="exact"/>
              <w:ind w:left="13" w:right="5"/>
              <w:jc w:val="center"/>
              <w:rPr>
                <w:b/>
                <w:sz w:val="16"/>
              </w:rPr>
            </w:pPr>
            <w:r>
              <w:rPr>
                <w:b/>
                <w:spacing w:val="-2"/>
                <w:sz w:val="16"/>
              </w:rPr>
              <w:t>628.949,88</w:t>
            </w:r>
          </w:p>
        </w:tc>
        <w:tc>
          <w:tcPr>
            <w:tcW w:w="941" w:type="dxa"/>
          </w:tcPr>
          <w:p>
            <w:pPr>
              <w:pStyle w:val="TableParagraph"/>
              <w:spacing w:line="167" w:lineRule="exact"/>
              <w:ind w:left="13"/>
              <w:jc w:val="center"/>
              <w:rPr>
                <w:b/>
                <w:sz w:val="16"/>
              </w:rPr>
            </w:pPr>
            <w:r>
              <w:rPr>
                <w:b/>
                <w:spacing w:val="-2"/>
                <w:sz w:val="16"/>
              </w:rPr>
              <w:t>832.637,67</w:t>
            </w:r>
          </w:p>
        </w:tc>
        <w:tc>
          <w:tcPr>
            <w:tcW w:w="1155" w:type="dxa"/>
          </w:tcPr>
          <w:p>
            <w:pPr>
              <w:pStyle w:val="TableParagraph"/>
              <w:spacing w:line="167" w:lineRule="exact"/>
              <w:ind w:right="56"/>
              <w:jc w:val="right"/>
              <w:rPr>
                <w:b/>
                <w:sz w:val="16"/>
              </w:rPr>
            </w:pPr>
            <w:r>
              <w:rPr>
                <w:b/>
                <w:spacing w:val="-2"/>
                <w:sz w:val="16"/>
              </w:rPr>
              <w:t>628.949,88</w:t>
            </w:r>
          </w:p>
        </w:tc>
      </w:tr>
    </w:tbl>
    <w:p>
      <w:pPr>
        <w:pStyle w:val="BodyText"/>
        <w:spacing w:before="4"/>
      </w:pPr>
    </w:p>
    <w:p>
      <w:pPr>
        <w:pStyle w:val="BodyText"/>
        <w:ind w:left="1908" w:right="1340"/>
        <w:jc w:val="both"/>
      </w:pPr>
      <w:r>
        <w:rPr/>
        <w:t>La información de los instrumentos financieros del activo del balance de la Sociedad a corto plazo, sin considerar el efectivo y otros activos equivalente, clasificados por categorías, es la que se muestra a continuación:</w:t>
      </w:r>
    </w:p>
    <w:p>
      <w:pPr>
        <w:pStyle w:val="BodyText"/>
        <w:spacing w:before="2"/>
      </w:pPr>
    </w:p>
    <w:tbl>
      <w:tblPr>
        <w:tblW w:w="0" w:type="auto"/>
        <w:jc w:val="left"/>
        <w:tblInd w:w="4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6"/>
        <w:gridCol w:w="1949"/>
        <w:gridCol w:w="579"/>
        <w:gridCol w:w="577"/>
        <w:gridCol w:w="668"/>
        <w:gridCol w:w="666"/>
        <w:gridCol w:w="1165"/>
        <w:gridCol w:w="1165"/>
        <w:gridCol w:w="1165"/>
        <w:gridCol w:w="1165"/>
      </w:tblGrid>
      <w:tr>
        <w:trPr>
          <w:trHeight w:val="299" w:hRule="atLeast"/>
        </w:trPr>
        <w:tc>
          <w:tcPr>
            <w:tcW w:w="2285" w:type="dxa"/>
            <w:gridSpan w:val="2"/>
            <w:vMerge w:val="restart"/>
            <w:tcBorders>
              <w:top w:val="nil"/>
              <w:left w:val="nil"/>
            </w:tcBorders>
          </w:tcPr>
          <w:p>
            <w:pPr>
              <w:pStyle w:val="TableParagraph"/>
              <w:rPr>
                <w:rFonts w:ascii="Times New Roman"/>
                <w:sz w:val="16"/>
              </w:rPr>
            </w:pPr>
          </w:p>
        </w:tc>
        <w:tc>
          <w:tcPr>
            <w:tcW w:w="7150" w:type="dxa"/>
            <w:gridSpan w:val="8"/>
          </w:tcPr>
          <w:p>
            <w:pPr>
              <w:pStyle w:val="TableParagraph"/>
              <w:spacing w:line="178" w:lineRule="exact"/>
              <w:jc w:val="center"/>
              <w:rPr>
                <w:b/>
                <w:sz w:val="16"/>
              </w:rPr>
            </w:pPr>
            <w:r>
              <w:rPr>
                <w:b/>
                <w:spacing w:val="-2"/>
                <w:sz w:val="16"/>
              </w:rPr>
              <w:t>CLASES</w:t>
            </w:r>
          </w:p>
        </w:tc>
      </w:tr>
      <w:tr>
        <w:trPr>
          <w:trHeight w:val="551" w:hRule="atLeast"/>
        </w:trPr>
        <w:tc>
          <w:tcPr>
            <w:tcW w:w="2285" w:type="dxa"/>
            <w:gridSpan w:val="2"/>
            <w:vMerge/>
            <w:tcBorders>
              <w:top w:val="nil"/>
              <w:left w:val="nil"/>
            </w:tcBorders>
          </w:tcPr>
          <w:p>
            <w:pPr>
              <w:rPr>
                <w:sz w:val="2"/>
                <w:szCs w:val="2"/>
              </w:rPr>
            </w:pPr>
          </w:p>
        </w:tc>
        <w:tc>
          <w:tcPr>
            <w:tcW w:w="1156" w:type="dxa"/>
            <w:gridSpan w:val="2"/>
          </w:tcPr>
          <w:p>
            <w:pPr>
              <w:pStyle w:val="TableParagraph"/>
              <w:ind w:left="482" w:hanging="413"/>
              <w:rPr>
                <w:b/>
                <w:sz w:val="16"/>
              </w:rPr>
            </w:pPr>
            <w:r>
              <w:rPr>
                <w:b/>
                <w:spacing w:val="-2"/>
                <w:sz w:val="16"/>
              </w:rPr>
              <w:t>Instrumentos </w:t>
            </w:r>
            <w:r>
              <w:rPr>
                <w:b/>
                <w:spacing w:val="-6"/>
                <w:sz w:val="16"/>
              </w:rPr>
              <w:t>de</w:t>
            </w:r>
          </w:p>
          <w:p>
            <w:pPr>
              <w:pStyle w:val="TableParagraph"/>
              <w:spacing w:line="168" w:lineRule="exact"/>
              <w:ind w:left="162"/>
              <w:rPr>
                <w:b/>
                <w:sz w:val="16"/>
              </w:rPr>
            </w:pPr>
            <w:r>
              <w:rPr>
                <w:b/>
                <w:spacing w:val="-2"/>
                <w:sz w:val="16"/>
              </w:rPr>
              <w:t>patrimonio</w:t>
            </w:r>
          </w:p>
        </w:tc>
        <w:tc>
          <w:tcPr>
            <w:tcW w:w="1334" w:type="dxa"/>
            <w:gridSpan w:val="2"/>
          </w:tcPr>
          <w:p>
            <w:pPr>
              <w:pStyle w:val="TableParagraph"/>
              <w:ind w:left="67" w:firstLine="307"/>
              <w:rPr>
                <w:b/>
                <w:sz w:val="16"/>
              </w:rPr>
            </w:pPr>
            <w:r>
              <w:rPr>
                <w:b/>
                <w:spacing w:val="-2"/>
                <w:sz w:val="16"/>
              </w:rPr>
              <w:t>Valores representativos</w:t>
            </w:r>
          </w:p>
          <w:p>
            <w:pPr>
              <w:pStyle w:val="TableParagraph"/>
              <w:spacing w:line="168" w:lineRule="exact"/>
              <w:ind w:left="312"/>
              <w:rPr>
                <w:b/>
                <w:sz w:val="16"/>
              </w:rPr>
            </w:pPr>
            <w:r>
              <w:rPr>
                <w:b/>
                <w:sz w:val="16"/>
              </w:rPr>
              <w:t>de</w:t>
            </w:r>
            <w:r>
              <w:rPr>
                <w:b/>
                <w:spacing w:val="1"/>
                <w:sz w:val="16"/>
              </w:rPr>
              <w:t> </w:t>
            </w:r>
            <w:r>
              <w:rPr>
                <w:b/>
                <w:spacing w:val="-2"/>
                <w:sz w:val="16"/>
              </w:rPr>
              <w:t>deuda</w:t>
            </w:r>
          </w:p>
        </w:tc>
        <w:tc>
          <w:tcPr>
            <w:tcW w:w="2330" w:type="dxa"/>
            <w:gridSpan w:val="2"/>
          </w:tcPr>
          <w:p>
            <w:pPr>
              <w:pStyle w:val="TableParagraph"/>
              <w:spacing w:before="178"/>
              <w:ind w:left="190"/>
              <w:rPr>
                <w:b/>
                <w:sz w:val="16"/>
              </w:rPr>
            </w:pPr>
            <w:r>
              <w:rPr>
                <w:b/>
                <w:sz w:val="16"/>
              </w:rPr>
              <w:t>Créditos</w:t>
            </w:r>
            <w:r>
              <w:rPr>
                <w:b/>
                <w:spacing w:val="-8"/>
                <w:sz w:val="16"/>
              </w:rPr>
              <w:t> </w:t>
            </w:r>
            <w:r>
              <w:rPr>
                <w:b/>
                <w:sz w:val="16"/>
              </w:rPr>
              <w:t>Derivados</w:t>
            </w:r>
            <w:r>
              <w:rPr>
                <w:b/>
                <w:spacing w:val="-6"/>
                <w:sz w:val="16"/>
              </w:rPr>
              <w:t> </w:t>
            </w:r>
            <w:r>
              <w:rPr>
                <w:b/>
                <w:spacing w:val="-2"/>
                <w:sz w:val="16"/>
              </w:rPr>
              <w:t>Otros</w:t>
            </w:r>
          </w:p>
        </w:tc>
        <w:tc>
          <w:tcPr>
            <w:tcW w:w="2330" w:type="dxa"/>
            <w:gridSpan w:val="2"/>
          </w:tcPr>
          <w:p>
            <w:pPr>
              <w:pStyle w:val="TableParagraph"/>
              <w:spacing w:before="178"/>
              <w:ind w:right="3"/>
              <w:jc w:val="center"/>
              <w:rPr>
                <w:b/>
                <w:sz w:val="16"/>
              </w:rPr>
            </w:pPr>
            <w:r>
              <w:rPr>
                <w:b/>
                <w:spacing w:val="-2"/>
                <w:sz w:val="16"/>
              </w:rPr>
              <w:t>TOTAL</w:t>
            </w:r>
          </w:p>
        </w:tc>
      </w:tr>
      <w:tr>
        <w:trPr>
          <w:trHeight w:val="299" w:hRule="atLeast"/>
        </w:trPr>
        <w:tc>
          <w:tcPr>
            <w:tcW w:w="2285" w:type="dxa"/>
            <w:gridSpan w:val="2"/>
            <w:vMerge/>
            <w:tcBorders>
              <w:top w:val="nil"/>
              <w:left w:val="nil"/>
            </w:tcBorders>
          </w:tcPr>
          <w:p>
            <w:pPr>
              <w:rPr>
                <w:sz w:val="2"/>
                <w:szCs w:val="2"/>
              </w:rPr>
            </w:pPr>
          </w:p>
        </w:tc>
        <w:tc>
          <w:tcPr>
            <w:tcW w:w="579" w:type="dxa"/>
          </w:tcPr>
          <w:p>
            <w:pPr>
              <w:pStyle w:val="TableParagraph"/>
              <w:spacing w:before="53"/>
              <w:ind w:left="110"/>
              <w:rPr>
                <w:b/>
                <w:sz w:val="16"/>
              </w:rPr>
            </w:pPr>
            <w:r>
              <w:rPr>
                <w:b/>
                <w:spacing w:val="-4"/>
                <w:sz w:val="16"/>
              </w:rPr>
              <w:t>2025</w:t>
            </w:r>
          </w:p>
        </w:tc>
        <w:tc>
          <w:tcPr>
            <w:tcW w:w="577" w:type="dxa"/>
          </w:tcPr>
          <w:p>
            <w:pPr>
              <w:pStyle w:val="TableParagraph"/>
              <w:spacing w:before="53"/>
              <w:ind w:left="107"/>
              <w:rPr>
                <w:b/>
                <w:sz w:val="16"/>
              </w:rPr>
            </w:pPr>
            <w:r>
              <w:rPr>
                <w:b/>
                <w:spacing w:val="-4"/>
                <w:sz w:val="16"/>
              </w:rPr>
              <w:t>2024</w:t>
            </w:r>
          </w:p>
        </w:tc>
        <w:tc>
          <w:tcPr>
            <w:tcW w:w="668" w:type="dxa"/>
          </w:tcPr>
          <w:p>
            <w:pPr>
              <w:pStyle w:val="TableParagraph"/>
              <w:spacing w:before="53"/>
              <w:ind w:left="154"/>
              <w:rPr>
                <w:b/>
                <w:sz w:val="16"/>
              </w:rPr>
            </w:pPr>
            <w:r>
              <w:rPr>
                <w:b/>
                <w:spacing w:val="-4"/>
                <w:sz w:val="16"/>
              </w:rPr>
              <w:t>2025</w:t>
            </w:r>
          </w:p>
        </w:tc>
        <w:tc>
          <w:tcPr>
            <w:tcW w:w="666" w:type="dxa"/>
          </w:tcPr>
          <w:p>
            <w:pPr>
              <w:pStyle w:val="TableParagraph"/>
              <w:spacing w:before="53"/>
              <w:ind w:left="149"/>
              <w:rPr>
                <w:b/>
                <w:sz w:val="16"/>
              </w:rPr>
            </w:pPr>
            <w:r>
              <w:rPr>
                <w:b/>
                <w:spacing w:val="-4"/>
                <w:sz w:val="16"/>
              </w:rPr>
              <w:t>2024</w:t>
            </w:r>
          </w:p>
        </w:tc>
        <w:tc>
          <w:tcPr>
            <w:tcW w:w="1165" w:type="dxa"/>
          </w:tcPr>
          <w:p>
            <w:pPr>
              <w:pStyle w:val="TableParagraph"/>
              <w:spacing w:before="53"/>
              <w:ind w:left="6" w:right="6"/>
              <w:jc w:val="center"/>
              <w:rPr>
                <w:b/>
                <w:sz w:val="16"/>
              </w:rPr>
            </w:pPr>
            <w:r>
              <w:rPr>
                <w:b/>
                <w:spacing w:val="-4"/>
                <w:sz w:val="16"/>
              </w:rPr>
              <w:t>2025</w:t>
            </w:r>
          </w:p>
        </w:tc>
        <w:tc>
          <w:tcPr>
            <w:tcW w:w="1165" w:type="dxa"/>
          </w:tcPr>
          <w:p>
            <w:pPr>
              <w:pStyle w:val="TableParagraph"/>
              <w:spacing w:before="53"/>
              <w:ind w:left="6" w:right="7"/>
              <w:jc w:val="center"/>
              <w:rPr>
                <w:b/>
                <w:sz w:val="16"/>
              </w:rPr>
            </w:pPr>
            <w:r>
              <w:rPr>
                <w:b/>
                <w:spacing w:val="-4"/>
                <w:sz w:val="16"/>
              </w:rPr>
              <w:t>2024</w:t>
            </w:r>
          </w:p>
        </w:tc>
        <w:tc>
          <w:tcPr>
            <w:tcW w:w="1165" w:type="dxa"/>
          </w:tcPr>
          <w:p>
            <w:pPr>
              <w:pStyle w:val="TableParagraph"/>
              <w:spacing w:before="53"/>
              <w:ind w:left="6" w:right="10"/>
              <w:jc w:val="center"/>
              <w:rPr>
                <w:b/>
                <w:sz w:val="16"/>
              </w:rPr>
            </w:pPr>
            <w:r>
              <w:rPr>
                <w:b/>
                <w:spacing w:val="-4"/>
                <w:sz w:val="16"/>
              </w:rPr>
              <w:t>2025</w:t>
            </w:r>
          </w:p>
        </w:tc>
        <w:tc>
          <w:tcPr>
            <w:tcW w:w="1165" w:type="dxa"/>
          </w:tcPr>
          <w:p>
            <w:pPr>
              <w:pStyle w:val="TableParagraph"/>
              <w:spacing w:before="53"/>
              <w:ind w:left="6" w:right="11"/>
              <w:jc w:val="center"/>
              <w:rPr>
                <w:b/>
                <w:sz w:val="16"/>
              </w:rPr>
            </w:pPr>
            <w:r>
              <w:rPr>
                <w:b/>
                <w:spacing w:val="-4"/>
                <w:sz w:val="16"/>
              </w:rPr>
              <w:t>2024</w:t>
            </w:r>
          </w:p>
        </w:tc>
      </w:tr>
      <w:tr>
        <w:trPr>
          <w:trHeight w:val="554" w:hRule="atLeast"/>
        </w:trPr>
        <w:tc>
          <w:tcPr>
            <w:tcW w:w="336" w:type="dxa"/>
            <w:vMerge w:val="restart"/>
            <w:textDirection w:val="btLr"/>
          </w:tcPr>
          <w:p>
            <w:pPr>
              <w:pStyle w:val="TableParagraph"/>
              <w:spacing w:before="73"/>
              <w:ind w:left="1029"/>
              <w:rPr>
                <w:b/>
                <w:sz w:val="16"/>
              </w:rPr>
            </w:pPr>
            <w:r>
              <w:rPr>
                <w:b/>
                <w:spacing w:val="-2"/>
                <w:sz w:val="16"/>
              </w:rPr>
              <w:t>CATEGORÍAS</w:t>
            </w:r>
          </w:p>
        </w:tc>
        <w:tc>
          <w:tcPr>
            <w:tcW w:w="1949" w:type="dxa"/>
          </w:tcPr>
          <w:p>
            <w:pPr>
              <w:pStyle w:val="TableParagraph"/>
              <w:ind w:left="69"/>
              <w:rPr>
                <w:sz w:val="16"/>
              </w:rPr>
            </w:pPr>
            <w:r>
              <w:rPr>
                <w:sz w:val="16"/>
              </w:rPr>
              <w:t>Activos</w:t>
            </w:r>
            <w:r>
              <w:rPr>
                <w:spacing w:val="-12"/>
                <w:sz w:val="16"/>
              </w:rPr>
              <w:t> </w:t>
            </w:r>
            <w:r>
              <w:rPr>
                <w:sz w:val="16"/>
              </w:rPr>
              <w:t>a</w:t>
            </w:r>
            <w:r>
              <w:rPr>
                <w:spacing w:val="-11"/>
                <w:sz w:val="16"/>
              </w:rPr>
              <w:t> </w:t>
            </w:r>
            <w:r>
              <w:rPr>
                <w:sz w:val="16"/>
              </w:rPr>
              <w:t>valor</w:t>
            </w:r>
            <w:r>
              <w:rPr>
                <w:spacing w:val="-11"/>
                <w:sz w:val="16"/>
              </w:rPr>
              <w:t> </w:t>
            </w:r>
            <w:r>
              <w:rPr>
                <w:sz w:val="16"/>
              </w:rPr>
              <w:t>razonable con</w:t>
            </w:r>
            <w:r>
              <w:rPr>
                <w:spacing w:val="-5"/>
                <w:sz w:val="16"/>
              </w:rPr>
              <w:t> </w:t>
            </w:r>
            <w:r>
              <w:rPr>
                <w:sz w:val="16"/>
              </w:rPr>
              <w:t>cambios</w:t>
            </w:r>
            <w:r>
              <w:rPr>
                <w:spacing w:val="-1"/>
                <w:sz w:val="16"/>
              </w:rPr>
              <w:t> </w:t>
            </w:r>
            <w:r>
              <w:rPr>
                <w:sz w:val="16"/>
              </w:rPr>
              <w:t>en</w:t>
            </w:r>
            <w:r>
              <w:rPr>
                <w:spacing w:val="-4"/>
                <w:sz w:val="16"/>
              </w:rPr>
              <w:t> </w:t>
            </w:r>
            <w:r>
              <w:rPr>
                <w:spacing w:val="-2"/>
                <w:sz w:val="16"/>
              </w:rPr>
              <w:t>pérdidas</w:t>
            </w:r>
          </w:p>
          <w:p>
            <w:pPr>
              <w:pStyle w:val="TableParagraph"/>
              <w:spacing w:line="168" w:lineRule="exact"/>
              <w:ind w:left="69"/>
              <w:rPr>
                <w:sz w:val="16"/>
              </w:rPr>
            </w:pPr>
            <w:r>
              <w:rPr>
                <w:sz w:val="16"/>
              </w:rPr>
              <w:t>y</w:t>
            </w:r>
            <w:r>
              <w:rPr>
                <w:spacing w:val="-3"/>
                <w:sz w:val="16"/>
              </w:rPr>
              <w:t> </w:t>
            </w:r>
            <w:r>
              <w:rPr>
                <w:sz w:val="16"/>
              </w:rPr>
              <w:t>ganancias,</w:t>
            </w:r>
            <w:r>
              <w:rPr>
                <w:spacing w:val="-2"/>
                <w:sz w:val="16"/>
              </w:rPr>
              <w:t> </w:t>
            </w:r>
            <w:r>
              <w:rPr>
                <w:sz w:val="16"/>
              </w:rPr>
              <w:t>del</w:t>
            </w:r>
            <w:r>
              <w:rPr>
                <w:spacing w:val="-2"/>
                <w:sz w:val="16"/>
              </w:rPr>
              <w:t> cual:</w:t>
            </w:r>
          </w:p>
        </w:tc>
        <w:tc>
          <w:tcPr>
            <w:tcW w:w="7150" w:type="dxa"/>
            <w:gridSpan w:val="8"/>
          </w:tcPr>
          <w:p>
            <w:pPr>
              <w:pStyle w:val="TableParagraph"/>
              <w:rPr>
                <w:rFonts w:ascii="Times New Roman"/>
                <w:sz w:val="16"/>
              </w:rPr>
            </w:pPr>
          </w:p>
        </w:tc>
      </w:tr>
      <w:tr>
        <w:trPr>
          <w:trHeight w:val="366" w:hRule="atLeast"/>
        </w:trPr>
        <w:tc>
          <w:tcPr>
            <w:tcW w:w="336" w:type="dxa"/>
            <w:vMerge/>
            <w:tcBorders>
              <w:top w:val="nil"/>
            </w:tcBorders>
            <w:textDirection w:val="btLr"/>
          </w:tcPr>
          <w:p>
            <w:pPr>
              <w:rPr>
                <w:sz w:val="2"/>
                <w:szCs w:val="2"/>
              </w:rPr>
            </w:pPr>
          </w:p>
        </w:tc>
        <w:tc>
          <w:tcPr>
            <w:tcW w:w="1949" w:type="dxa"/>
          </w:tcPr>
          <w:p>
            <w:pPr>
              <w:pStyle w:val="TableParagraph"/>
              <w:spacing w:line="182" w:lineRule="exact"/>
              <w:ind w:left="69" w:right="120"/>
              <w:rPr>
                <w:sz w:val="16"/>
              </w:rPr>
            </w:pPr>
            <w:r>
              <w:rPr>
                <w:sz w:val="16"/>
              </w:rPr>
              <w:t>—</w:t>
            </w:r>
            <w:r>
              <w:rPr>
                <w:spacing w:val="-12"/>
                <w:sz w:val="16"/>
              </w:rPr>
              <w:t> </w:t>
            </w:r>
            <w:r>
              <w:rPr>
                <w:sz w:val="16"/>
              </w:rPr>
              <w:t>Cartera</w:t>
            </w:r>
            <w:r>
              <w:rPr>
                <w:spacing w:val="-11"/>
                <w:sz w:val="16"/>
              </w:rPr>
              <w:t> </w:t>
            </w:r>
            <w:r>
              <w:rPr>
                <w:sz w:val="16"/>
              </w:rPr>
              <w:t>d</w:t>
            </w:r>
            <w:r>
              <w:rPr>
                <w:sz w:val="16"/>
              </w:rPr>
              <w:t>e </w:t>
            </w:r>
            <w:r>
              <w:rPr>
                <w:spacing w:val="-2"/>
                <w:sz w:val="16"/>
              </w:rPr>
              <w:t>negociación</w:t>
            </w:r>
          </w:p>
        </w:tc>
        <w:tc>
          <w:tcPr>
            <w:tcW w:w="579" w:type="dxa"/>
          </w:tcPr>
          <w:p>
            <w:pPr>
              <w:pStyle w:val="TableParagraph"/>
              <w:rPr>
                <w:rFonts w:ascii="Times New Roman"/>
                <w:sz w:val="16"/>
              </w:rPr>
            </w:pPr>
          </w:p>
        </w:tc>
        <w:tc>
          <w:tcPr>
            <w:tcW w:w="577" w:type="dxa"/>
          </w:tcPr>
          <w:p>
            <w:pPr>
              <w:pStyle w:val="TableParagraph"/>
              <w:rPr>
                <w:rFonts w:ascii="Times New Roman"/>
                <w:sz w:val="16"/>
              </w:rPr>
            </w:pPr>
          </w:p>
        </w:tc>
        <w:tc>
          <w:tcPr>
            <w:tcW w:w="668" w:type="dxa"/>
          </w:tcPr>
          <w:p>
            <w:pPr>
              <w:pStyle w:val="TableParagraph"/>
              <w:rPr>
                <w:rFonts w:ascii="Times New Roman"/>
                <w:sz w:val="16"/>
              </w:rPr>
            </w:pPr>
          </w:p>
        </w:tc>
        <w:tc>
          <w:tcPr>
            <w:tcW w:w="666" w:type="dxa"/>
          </w:tcPr>
          <w:p>
            <w:pPr>
              <w:pStyle w:val="TableParagraph"/>
              <w:rPr>
                <w:rFonts w:ascii="Times New Roman"/>
                <w:sz w:val="16"/>
              </w:rPr>
            </w:pPr>
          </w:p>
        </w:tc>
        <w:tc>
          <w:tcPr>
            <w:tcW w:w="1165" w:type="dxa"/>
          </w:tcPr>
          <w:p>
            <w:pPr>
              <w:pStyle w:val="TableParagraph"/>
              <w:rPr>
                <w:rFonts w:ascii="Times New Roman"/>
                <w:sz w:val="16"/>
              </w:rPr>
            </w:pPr>
          </w:p>
        </w:tc>
        <w:tc>
          <w:tcPr>
            <w:tcW w:w="1165" w:type="dxa"/>
          </w:tcPr>
          <w:p>
            <w:pPr>
              <w:pStyle w:val="TableParagraph"/>
              <w:rPr>
                <w:rFonts w:ascii="Times New Roman"/>
                <w:sz w:val="16"/>
              </w:rPr>
            </w:pPr>
          </w:p>
        </w:tc>
        <w:tc>
          <w:tcPr>
            <w:tcW w:w="1165" w:type="dxa"/>
          </w:tcPr>
          <w:p>
            <w:pPr>
              <w:pStyle w:val="TableParagraph"/>
              <w:rPr>
                <w:rFonts w:ascii="Times New Roman"/>
                <w:sz w:val="16"/>
              </w:rPr>
            </w:pPr>
          </w:p>
        </w:tc>
        <w:tc>
          <w:tcPr>
            <w:tcW w:w="1165" w:type="dxa"/>
          </w:tcPr>
          <w:p>
            <w:pPr>
              <w:pStyle w:val="TableParagraph"/>
              <w:rPr>
                <w:rFonts w:ascii="Times New Roman"/>
                <w:sz w:val="16"/>
              </w:rPr>
            </w:pPr>
          </w:p>
        </w:tc>
      </w:tr>
      <w:tr>
        <w:trPr>
          <w:trHeight w:val="210" w:hRule="atLeast"/>
        </w:trPr>
        <w:tc>
          <w:tcPr>
            <w:tcW w:w="336" w:type="dxa"/>
            <w:vMerge/>
            <w:tcBorders>
              <w:top w:val="nil"/>
            </w:tcBorders>
            <w:textDirection w:val="btLr"/>
          </w:tcPr>
          <w:p>
            <w:pPr>
              <w:rPr>
                <w:sz w:val="2"/>
                <w:szCs w:val="2"/>
              </w:rPr>
            </w:pPr>
          </w:p>
        </w:tc>
        <w:tc>
          <w:tcPr>
            <w:tcW w:w="1949" w:type="dxa"/>
          </w:tcPr>
          <w:p>
            <w:pPr>
              <w:pStyle w:val="TableParagraph"/>
              <w:spacing w:line="180" w:lineRule="exact"/>
              <w:ind w:left="69"/>
              <w:rPr>
                <w:sz w:val="16"/>
              </w:rPr>
            </w:pPr>
            <w:r>
              <w:rPr>
                <w:sz w:val="16"/>
              </w:rPr>
              <w:t>—</w:t>
            </w:r>
            <w:r>
              <w:rPr>
                <w:spacing w:val="-2"/>
                <w:sz w:val="16"/>
              </w:rPr>
              <w:t> Designados</w:t>
            </w:r>
          </w:p>
        </w:tc>
        <w:tc>
          <w:tcPr>
            <w:tcW w:w="579" w:type="dxa"/>
          </w:tcPr>
          <w:p>
            <w:pPr>
              <w:pStyle w:val="TableParagraph"/>
              <w:rPr>
                <w:rFonts w:ascii="Times New Roman"/>
                <w:sz w:val="14"/>
              </w:rPr>
            </w:pPr>
          </w:p>
        </w:tc>
        <w:tc>
          <w:tcPr>
            <w:tcW w:w="577" w:type="dxa"/>
          </w:tcPr>
          <w:p>
            <w:pPr>
              <w:pStyle w:val="TableParagraph"/>
              <w:rPr>
                <w:rFonts w:ascii="Times New Roman"/>
                <w:sz w:val="14"/>
              </w:rPr>
            </w:pPr>
          </w:p>
        </w:tc>
        <w:tc>
          <w:tcPr>
            <w:tcW w:w="668" w:type="dxa"/>
          </w:tcPr>
          <w:p>
            <w:pPr>
              <w:pStyle w:val="TableParagraph"/>
              <w:rPr>
                <w:rFonts w:ascii="Times New Roman"/>
                <w:sz w:val="14"/>
              </w:rPr>
            </w:pPr>
          </w:p>
        </w:tc>
        <w:tc>
          <w:tcPr>
            <w:tcW w:w="666" w:type="dxa"/>
          </w:tcPr>
          <w:p>
            <w:pPr>
              <w:pStyle w:val="TableParagraph"/>
              <w:rPr>
                <w:rFonts w:ascii="Times New Roman"/>
                <w:sz w:val="14"/>
              </w:rPr>
            </w:pPr>
          </w:p>
        </w:tc>
        <w:tc>
          <w:tcPr>
            <w:tcW w:w="1165" w:type="dxa"/>
          </w:tcPr>
          <w:p>
            <w:pPr>
              <w:pStyle w:val="TableParagraph"/>
              <w:rPr>
                <w:rFonts w:ascii="Times New Roman"/>
                <w:sz w:val="14"/>
              </w:rPr>
            </w:pPr>
          </w:p>
        </w:tc>
        <w:tc>
          <w:tcPr>
            <w:tcW w:w="1165" w:type="dxa"/>
          </w:tcPr>
          <w:p>
            <w:pPr>
              <w:pStyle w:val="TableParagraph"/>
              <w:rPr>
                <w:rFonts w:ascii="Times New Roman"/>
                <w:sz w:val="14"/>
              </w:rPr>
            </w:pPr>
          </w:p>
        </w:tc>
        <w:tc>
          <w:tcPr>
            <w:tcW w:w="1165" w:type="dxa"/>
          </w:tcPr>
          <w:p>
            <w:pPr>
              <w:pStyle w:val="TableParagraph"/>
              <w:rPr>
                <w:rFonts w:ascii="Times New Roman"/>
                <w:sz w:val="14"/>
              </w:rPr>
            </w:pPr>
          </w:p>
        </w:tc>
        <w:tc>
          <w:tcPr>
            <w:tcW w:w="1165" w:type="dxa"/>
          </w:tcPr>
          <w:p>
            <w:pPr>
              <w:pStyle w:val="TableParagraph"/>
              <w:rPr>
                <w:rFonts w:ascii="Times New Roman"/>
                <w:sz w:val="14"/>
              </w:rPr>
            </w:pPr>
          </w:p>
        </w:tc>
      </w:tr>
      <w:tr>
        <w:trPr>
          <w:trHeight w:val="208" w:hRule="atLeast"/>
        </w:trPr>
        <w:tc>
          <w:tcPr>
            <w:tcW w:w="336" w:type="dxa"/>
            <w:vMerge/>
            <w:tcBorders>
              <w:top w:val="nil"/>
            </w:tcBorders>
            <w:textDirection w:val="btLr"/>
          </w:tcPr>
          <w:p>
            <w:pPr>
              <w:rPr>
                <w:sz w:val="2"/>
                <w:szCs w:val="2"/>
              </w:rPr>
            </w:pPr>
          </w:p>
        </w:tc>
        <w:tc>
          <w:tcPr>
            <w:tcW w:w="1949" w:type="dxa"/>
          </w:tcPr>
          <w:p>
            <w:pPr>
              <w:pStyle w:val="TableParagraph"/>
              <w:spacing w:line="180" w:lineRule="exact"/>
              <w:ind w:left="69"/>
              <w:rPr>
                <w:sz w:val="16"/>
              </w:rPr>
            </w:pPr>
            <w:r>
              <w:rPr>
                <w:sz w:val="16"/>
              </w:rPr>
              <w:t>— </w:t>
            </w:r>
            <w:r>
              <w:rPr>
                <w:spacing w:val="-2"/>
                <w:sz w:val="16"/>
              </w:rPr>
              <w:t>Otros</w:t>
            </w:r>
          </w:p>
        </w:tc>
        <w:tc>
          <w:tcPr>
            <w:tcW w:w="579" w:type="dxa"/>
          </w:tcPr>
          <w:p>
            <w:pPr>
              <w:pStyle w:val="TableParagraph"/>
              <w:rPr>
                <w:rFonts w:ascii="Times New Roman"/>
                <w:sz w:val="14"/>
              </w:rPr>
            </w:pPr>
          </w:p>
        </w:tc>
        <w:tc>
          <w:tcPr>
            <w:tcW w:w="577" w:type="dxa"/>
          </w:tcPr>
          <w:p>
            <w:pPr>
              <w:pStyle w:val="TableParagraph"/>
              <w:rPr>
                <w:rFonts w:ascii="Times New Roman"/>
                <w:sz w:val="14"/>
              </w:rPr>
            </w:pPr>
          </w:p>
        </w:tc>
        <w:tc>
          <w:tcPr>
            <w:tcW w:w="668" w:type="dxa"/>
          </w:tcPr>
          <w:p>
            <w:pPr>
              <w:pStyle w:val="TableParagraph"/>
              <w:rPr>
                <w:rFonts w:ascii="Times New Roman"/>
                <w:sz w:val="14"/>
              </w:rPr>
            </w:pPr>
          </w:p>
        </w:tc>
        <w:tc>
          <w:tcPr>
            <w:tcW w:w="666" w:type="dxa"/>
          </w:tcPr>
          <w:p>
            <w:pPr>
              <w:pStyle w:val="TableParagraph"/>
              <w:rPr>
                <w:rFonts w:ascii="Times New Roman"/>
                <w:sz w:val="14"/>
              </w:rPr>
            </w:pPr>
          </w:p>
        </w:tc>
        <w:tc>
          <w:tcPr>
            <w:tcW w:w="1165" w:type="dxa"/>
          </w:tcPr>
          <w:p>
            <w:pPr>
              <w:pStyle w:val="TableParagraph"/>
              <w:rPr>
                <w:rFonts w:ascii="Times New Roman"/>
                <w:sz w:val="14"/>
              </w:rPr>
            </w:pPr>
          </w:p>
        </w:tc>
        <w:tc>
          <w:tcPr>
            <w:tcW w:w="1165" w:type="dxa"/>
          </w:tcPr>
          <w:p>
            <w:pPr>
              <w:pStyle w:val="TableParagraph"/>
              <w:rPr>
                <w:rFonts w:ascii="Times New Roman"/>
                <w:sz w:val="14"/>
              </w:rPr>
            </w:pPr>
          </w:p>
        </w:tc>
        <w:tc>
          <w:tcPr>
            <w:tcW w:w="1165" w:type="dxa"/>
          </w:tcPr>
          <w:p>
            <w:pPr>
              <w:pStyle w:val="TableParagraph"/>
              <w:rPr>
                <w:rFonts w:ascii="Times New Roman"/>
                <w:sz w:val="14"/>
              </w:rPr>
            </w:pPr>
          </w:p>
        </w:tc>
        <w:tc>
          <w:tcPr>
            <w:tcW w:w="1165" w:type="dxa"/>
          </w:tcPr>
          <w:p>
            <w:pPr>
              <w:pStyle w:val="TableParagraph"/>
              <w:rPr>
                <w:rFonts w:ascii="Times New Roman"/>
                <w:sz w:val="14"/>
              </w:rPr>
            </w:pPr>
          </w:p>
        </w:tc>
      </w:tr>
      <w:tr>
        <w:trPr>
          <w:trHeight w:val="369" w:hRule="atLeast"/>
        </w:trPr>
        <w:tc>
          <w:tcPr>
            <w:tcW w:w="336" w:type="dxa"/>
            <w:vMerge/>
            <w:tcBorders>
              <w:top w:val="nil"/>
            </w:tcBorders>
            <w:textDirection w:val="btLr"/>
          </w:tcPr>
          <w:p>
            <w:pPr>
              <w:rPr>
                <w:sz w:val="2"/>
                <w:szCs w:val="2"/>
              </w:rPr>
            </w:pPr>
          </w:p>
        </w:tc>
        <w:tc>
          <w:tcPr>
            <w:tcW w:w="1949" w:type="dxa"/>
          </w:tcPr>
          <w:p>
            <w:pPr>
              <w:pStyle w:val="TableParagraph"/>
              <w:spacing w:line="182" w:lineRule="exact"/>
              <w:ind w:left="69" w:right="120"/>
              <w:rPr>
                <w:sz w:val="16"/>
              </w:rPr>
            </w:pPr>
            <w:r>
              <w:rPr>
                <w:sz w:val="16"/>
              </w:rPr>
              <w:t>Activos</w:t>
            </w:r>
            <w:r>
              <w:rPr>
                <w:spacing w:val="-12"/>
                <w:sz w:val="16"/>
              </w:rPr>
              <w:t> </w:t>
            </w:r>
            <w:r>
              <w:rPr>
                <w:sz w:val="16"/>
              </w:rPr>
              <w:t>financieros</w:t>
            </w:r>
            <w:r>
              <w:rPr>
                <w:spacing w:val="-11"/>
                <w:sz w:val="16"/>
              </w:rPr>
              <w:t> </w:t>
            </w:r>
            <w:r>
              <w:rPr>
                <w:sz w:val="16"/>
              </w:rPr>
              <w:t>a coste amortizado</w:t>
            </w:r>
          </w:p>
        </w:tc>
        <w:tc>
          <w:tcPr>
            <w:tcW w:w="579" w:type="dxa"/>
          </w:tcPr>
          <w:p>
            <w:pPr>
              <w:pStyle w:val="TableParagraph"/>
              <w:rPr>
                <w:rFonts w:ascii="Times New Roman"/>
                <w:sz w:val="16"/>
              </w:rPr>
            </w:pPr>
          </w:p>
        </w:tc>
        <w:tc>
          <w:tcPr>
            <w:tcW w:w="577" w:type="dxa"/>
          </w:tcPr>
          <w:p>
            <w:pPr>
              <w:pStyle w:val="TableParagraph"/>
              <w:rPr>
                <w:rFonts w:ascii="Times New Roman"/>
                <w:sz w:val="16"/>
              </w:rPr>
            </w:pPr>
          </w:p>
        </w:tc>
        <w:tc>
          <w:tcPr>
            <w:tcW w:w="668" w:type="dxa"/>
          </w:tcPr>
          <w:p>
            <w:pPr>
              <w:pStyle w:val="TableParagraph"/>
              <w:rPr>
                <w:rFonts w:ascii="Times New Roman"/>
                <w:sz w:val="16"/>
              </w:rPr>
            </w:pPr>
          </w:p>
        </w:tc>
        <w:tc>
          <w:tcPr>
            <w:tcW w:w="666" w:type="dxa"/>
          </w:tcPr>
          <w:p>
            <w:pPr>
              <w:pStyle w:val="TableParagraph"/>
              <w:rPr>
                <w:rFonts w:ascii="Times New Roman"/>
                <w:sz w:val="16"/>
              </w:rPr>
            </w:pPr>
          </w:p>
        </w:tc>
        <w:tc>
          <w:tcPr>
            <w:tcW w:w="1165" w:type="dxa"/>
          </w:tcPr>
          <w:p>
            <w:pPr>
              <w:pStyle w:val="TableParagraph"/>
              <w:spacing w:line="183" w:lineRule="exact"/>
              <w:ind w:left="10" w:right="5"/>
              <w:jc w:val="center"/>
              <w:rPr>
                <w:sz w:val="16"/>
              </w:rPr>
            </w:pPr>
            <w:r>
              <w:rPr>
                <w:spacing w:val="-2"/>
                <w:sz w:val="16"/>
              </w:rPr>
              <w:t>20.607.273,81</w:t>
            </w:r>
          </w:p>
        </w:tc>
        <w:tc>
          <w:tcPr>
            <w:tcW w:w="1165" w:type="dxa"/>
          </w:tcPr>
          <w:p>
            <w:pPr>
              <w:pStyle w:val="TableParagraph"/>
              <w:spacing w:line="183" w:lineRule="exact"/>
              <w:ind w:left="9" w:right="5"/>
              <w:jc w:val="center"/>
              <w:rPr>
                <w:sz w:val="16"/>
              </w:rPr>
            </w:pPr>
            <w:r>
              <w:rPr>
                <w:spacing w:val="-2"/>
                <w:sz w:val="16"/>
              </w:rPr>
              <w:t>13.137.453,65</w:t>
            </w:r>
          </w:p>
        </w:tc>
        <w:tc>
          <w:tcPr>
            <w:tcW w:w="1165" w:type="dxa"/>
          </w:tcPr>
          <w:p>
            <w:pPr>
              <w:pStyle w:val="TableParagraph"/>
              <w:spacing w:line="180" w:lineRule="exact"/>
              <w:ind w:left="7" w:right="5"/>
              <w:jc w:val="center"/>
              <w:rPr>
                <w:b/>
                <w:sz w:val="16"/>
              </w:rPr>
            </w:pPr>
            <w:r>
              <w:rPr>
                <w:b/>
                <w:spacing w:val="-2"/>
                <w:sz w:val="16"/>
              </w:rPr>
              <w:t>20.607.273,81</w:t>
            </w:r>
          </w:p>
        </w:tc>
        <w:tc>
          <w:tcPr>
            <w:tcW w:w="1165" w:type="dxa"/>
          </w:tcPr>
          <w:p>
            <w:pPr>
              <w:pStyle w:val="TableParagraph"/>
              <w:spacing w:line="180" w:lineRule="exact"/>
              <w:ind w:left="6" w:right="6"/>
              <w:jc w:val="center"/>
              <w:rPr>
                <w:b/>
                <w:sz w:val="16"/>
              </w:rPr>
            </w:pPr>
            <w:r>
              <w:rPr>
                <w:b/>
                <w:spacing w:val="-2"/>
                <w:sz w:val="16"/>
              </w:rPr>
              <w:t>13.137.453,65</w:t>
            </w:r>
          </w:p>
        </w:tc>
      </w:tr>
      <w:tr>
        <w:trPr>
          <w:trHeight w:val="366" w:hRule="atLeast"/>
        </w:trPr>
        <w:tc>
          <w:tcPr>
            <w:tcW w:w="336" w:type="dxa"/>
            <w:vMerge/>
            <w:tcBorders>
              <w:top w:val="nil"/>
            </w:tcBorders>
            <w:textDirection w:val="btLr"/>
          </w:tcPr>
          <w:p>
            <w:pPr>
              <w:rPr>
                <w:sz w:val="2"/>
                <w:szCs w:val="2"/>
              </w:rPr>
            </w:pPr>
          </w:p>
        </w:tc>
        <w:tc>
          <w:tcPr>
            <w:tcW w:w="1949" w:type="dxa"/>
          </w:tcPr>
          <w:p>
            <w:pPr>
              <w:pStyle w:val="TableParagraph"/>
              <w:spacing w:line="180" w:lineRule="exact"/>
              <w:ind w:left="69"/>
              <w:rPr>
                <w:sz w:val="16"/>
              </w:rPr>
            </w:pPr>
            <w:r>
              <w:rPr>
                <w:sz w:val="16"/>
              </w:rPr>
              <w:t>Activos</w:t>
            </w:r>
            <w:r>
              <w:rPr>
                <w:spacing w:val="-6"/>
                <w:sz w:val="16"/>
              </w:rPr>
              <w:t> </w:t>
            </w:r>
            <w:r>
              <w:rPr>
                <w:sz w:val="16"/>
              </w:rPr>
              <w:t>financieros</w:t>
            </w:r>
            <w:r>
              <w:rPr>
                <w:spacing w:val="-6"/>
                <w:sz w:val="16"/>
              </w:rPr>
              <w:t> </w:t>
            </w:r>
            <w:r>
              <w:rPr>
                <w:spacing w:val="-10"/>
                <w:sz w:val="16"/>
              </w:rPr>
              <w:t>a</w:t>
            </w:r>
          </w:p>
          <w:p>
            <w:pPr>
              <w:pStyle w:val="TableParagraph"/>
              <w:spacing w:line="166" w:lineRule="exact" w:before="1"/>
              <w:ind w:left="69"/>
              <w:rPr>
                <w:sz w:val="16"/>
              </w:rPr>
            </w:pPr>
            <w:r>
              <w:rPr>
                <w:spacing w:val="-2"/>
                <w:sz w:val="16"/>
              </w:rPr>
              <w:t>coste</w:t>
            </w:r>
          </w:p>
        </w:tc>
        <w:tc>
          <w:tcPr>
            <w:tcW w:w="5985" w:type="dxa"/>
            <w:gridSpan w:val="7"/>
          </w:tcPr>
          <w:p>
            <w:pPr>
              <w:pStyle w:val="TableParagraph"/>
              <w:rPr>
                <w:rFonts w:ascii="Times New Roman"/>
                <w:sz w:val="16"/>
              </w:rPr>
            </w:pPr>
          </w:p>
        </w:tc>
        <w:tc>
          <w:tcPr>
            <w:tcW w:w="1165" w:type="dxa"/>
          </w:tcPr>
          <w:p>
            <w:pPr>
              <w:pStyle w:val="TableParagraph"/>
              <w:rPr>
                <w:rFonts w:ascii="Times New Roman"/>
                <w:sz w:val="16"/>
              </w:rPr>
            </w:pPr>
          </w:p>
        </w:tc>
      </w:tr>
      <w:tr>
        <w:trPr>
          <w:trHeight w:val="554" w:hRule="atLeast"/>
        </w:trPr>
        <w:tc>
          <w:tcPr>
            <w:tcW w:w="336" w:type="dxa"/>
            <w:vMerge/>
            <w:tcBorders>
              <w:top w:val="nil"/>
            </w:tcBorders>
            <w:textDirection w:val="btLr"/>
          </w:tcPr>
          <w:p>
            <w:pPr>
              <w:rPr>
                <w:sz w:val="2"/>
                <w:szCs w:val="2"/>
              </w:rPr>
            </w:pPr>
          </w:p>
        </w:tc>
        <w:tc>
          <w:tcPr>
            <w:tcW w:w="1949" w:type="dxa"/>
          </w:tcPr>
          <w:p>
            <w:pPr>
              <w:pStyle w:val="TableParagraph"/>
              <w:tabs>
                <w:tab w:pos="545" w:val="left" w:leader="none"/>
                <w:tab w:pos="1360" w:val="left" w:leader="none"/>
                <w:tab w:pos="1756" w:val="left" w:leader="none"/>
              </w:tabs>
              <w:ind w:left="69" w:right="56"/>
              <w:rPr>
                <w:sz w:val="16"/>
              </w:rPr>
            </w:pPr>
            <w:r>
              <w:rPr>
                <w:sz w:val="16"/>
              </w:rPr>
              <w:t>Activos</w:t>
            </w:r>
            <w:r>
              <w:rPr>
                <w:spacing w:val="-4"/>
                <w:sz w:val="16"/>
              </w:rPr>
              <w:t> </w:t>
            </w:r>
            <w:r>
              <w:rPr>
                <w:sz w:val="16"/>
              </w:rPr>
              <w:t>a</w:t>
            </w:r>
            <w:r>
              <w:rPr>
                <w:spacing w:val="-5"/>
                <w:sz w:val="16"/>
              </w:rPr>
              <w:t> </w:t>
            </w:r>
            <w:r>
              <w:rPr>
                <w:sz w:val="16"/>
              </w:rPr>
              <w:t>valor</w:t>
            </w:r>
            <w:r>
              <w:rPr>
                <w:spacing w:val="-6"/>
                <w:sz w:val="16"/>
              </w:rPr>
              <w:t> </w:t>
            </w:r>
            <w:r>
              <w:rPr>
                <w:sz w:val="16"/>
              </w:rPr>
              <w:t>razonable </w:t>
            </w:r>
            <w:r>
              <w:rPr>
                <w:spacing w:val="-5"/>
                <w:sz w:val="16"/>
              </w:rPr>
              <w:t>con</w:t>
            </w:r>
            <w:r>
              <w:rPr>
                <w:sz w:val="16"/>
              </w:rPr>
              <w:tab/>
            </w:r>
            <w:r>
              <w:rPr>
                <w:spacing w:val="-2"/>
                <w:sz w:val="16"/>
              </w:rPr>
              <w:t>cambios</w:t>
            </w:r>
            <w:r>
              <w:rPr>
                <w:sz w:val="16"/>
              </w:rPr>
              <w:tab/>
            </w:r>
            <w:r>
              <w:rPr>
                <w:spacing w:val="-5"/>
                <w:sz w:val="16"/>
              </w:rPr>
              <w:t>en</w:t>
            </w:r>
            <w:r>
              <w:rPr>
                <w:sz w:val="16"/>
              </w:rPr>
              <w:tab/>
            </w:r>
            <w:r>
              <w:rPr>
                <w:spacing w:val="-5"/>
                <w:sz w:val="16"/>
              </w:rPr>
              <w:t>el</w:t>
            </w:r>
          </w:p>
          <w:p>
            <w:pPr>
              <w:pStyle w:val="TableParagraph"/>
              <w:spacing w:line="168" w:lineRule="exact"/>
              <w:ind w:left="69"/>
              <w:rPr>
                <w:sz w:val="16"/>
              </w:rPr>
            </w:pPr>
            <w:r>
              <w:rPr>
                <w:sz w:val="16"/>
              </w:rPr>
              <w:t>patrimonio</w:t>
            </w:r>
            <w:r>
              <w:rPr>
                <w:spacing w:val="-8"/>
                <w:sz w:val="16"/>
              </w:rPr>
              <w:t> </w:t>
            </w:r>
            <w:r>
              <w:rPr>
                <w:spacing w:val="-4"/>
                <w:sz w:val="16"/>
              </w:rPr>
              <w:t>neto</w:t>
            </w:r>
          </w:p>
        </w:tc>
        <w:tc>
          <w:tcPr>
            <w:tcW w:w="579" w:type="dxa"/>
          </w:tcPr>
          <w:p>
            <w:pPr>
              <w:pStyle w:val="TableParagraph"/>
              <w:rPr>
                <w:rFonts w:ascii="Times New Roman"/>
                <w:sz w:val="16"/>
              </w:rPr>
            </w:pPr>
          </w:p>
        </w:tc>
        <w:tc>
          <w:tcPr>
            <w:tcW w:w="577" w:type="dxa"/>
          </w:tcPr>
          <w:p>
            <w:pPr>
              <w:pStyle w:val="TableParagraph"/>
              <w:rPr>
                <w:rFonts w:ascii="Times New Roman"/>
                <w:sz w:val="16"/>
              </w:rPr>
            </w:pPr>
          </w:p>
        </w:tc>
        <w:tc>
          <w:tcPr>
            <w:tcW w:w="668" w:type="dxa"/>
          </w:tcPr>
          <w:p>
            <w:pPr>
              <w:pStyle w:val="TableParagraph"/>
              <w:rPr>
                <w:rFonts w:ascii="Times New Roman"/>
                <w:sz w:val="16"/>
              </w:rPr>
            </w:pPr>
          </w:p>
        </w:tc>
        <w:tc>
          <w:tcPr>
            <w:tcW w:w="666" w:type="dxa"/>
          </w:tcPr>
          <w:p>
            <w:pPr>
              <w:pStyle w:val="TableParagraph"/>
              <w:rPr>
                <w:rFonts w:ascii="Times New Roman"/>
                <w:sz w:val="16"/>
              </w:rPr>
            </w:pPr>
          </w:p>
        </w:tc>
        <w:tc>
          <w:tcPr>
            <w:tcW w:w="1165" w:type="dxa"/>
          </w:tcPr>
          <w:p>
            <w:pPr>
              <w:pStyle w:val="TableParagraph"/>
              <w:rPr>
                <w:rFonts w:ascii="Times New Roman"/>
                <w:sz w:val="16"/>
              </w:rPr>
            </w:pPr>
          </w:p>
        </w:tc>
        <w:tc>
          <w:tcPr>
            <w:tcW w:w="1165" w:type="dxa"/>
          </w:tcPr>
          <w:p>
            <w:pPr>
              <w:pStyle w:val="TableParagraph"/>
              <w:rPr>
                <w:rFonts w:ascii="Times New Roman"/>
                <w:sz w:val="16"/>
              </w:rPr>
            </w:pPr>
          </w:p>
        </w:tc>
        <w:tc>
          <w:tcPr>
            <w:tcW w:w="1165" w:type="dxa"/>
          </w:tcPr>
          <w:p>
            <w:pPr>
              <w:pStyle w:val="TableParagraph"/>
              <w:rPr>
                <w:rFonts w:ascii="Times New Roman"/>
                <w:sz w:val="16"/>
              </w:rPr>
            </w:pPr>
          </w:p>
        </w:tc>
        <w:tc>
          <w:tcPr>
            <w:tcW w:w="1165" w:type="dxa"/>
          </w:tcPr>
          <w:p>
            <w:pPr>
              <w:pStyle w:val="TableParagraph"/>
              <w:rPr>
                <w:rFonts w:ascii="Times New Roman"/>
                <w:sz w:val="16"/>
              </w:rPr>
            </w:pPr>
          </w:p>
        </w:tc>
      </w:tr>
      <w:tr>
        <w:trPr>
          <w:trHeight w:val="208" w:hRule="atLeast"/>
        </w:trPr>
        <w:tc>
          <w:tcPr>
            <w:tcW w:w="336" w:type="dxa"/>
            <w:vMerge/>
            <w:tcBorders>
              <w:top w:val="nil"/>
            </w:tcBorders>
            <w:textDirection w:val="btLr"/>
          </w:tcPr>
          <w:p>
            <w:pPr>
              <w:rPr>
                <w:sz w:val="2"/>
                <w:szCs w:val="2"/>
              </w:rPr>
            </w:pPr>
          </w:p>
        </w:tc>
        <w:tc>
          <w:tcPr>
            <w:tcW w:w="1949" w:type="dxa"/>
          </w:tcPr>
          <w:p>
            <w:pPr>
              <w:pStyle w:val="TableParagraph"/>
              <w:spacing w:line="180" w:lineRule="exact"/>
              <w:ind w:left="69"/>
              <w:rPr>
                <w:sz w:val="16"/>
              </w:rPr>
            </w:pPr>
            <w:r>
              <w:rPr>
                <w:sz w:val="16"/>
              </w:rPr>
              <w:t>Derivados</w:t>
            </w:r>
            <w:r>
              <w:rPr>
                <w:spacing w:val="-4"/>
                <w:sz w:val="16"/>
              </w:rPr>
              <w:t> </w:t>
            </w:r>
            <w:r>
              <w:rPr>
                <w:sz w:val="16"/>
              </w:rPr>
              <w:t>de</w:t>
            </w:r>
            <w:r>
              <w:rPr>
                <w:spacing w:val="-4"/>
                <w:sz w:val="16"/>
              </w:rPr>
              <w:t> </w:t>
            </w:r>
            <w:r>
              <w:rPr>
                <w:spacing w:val="-2"/>
                <w:sz w:val="16"/>
              </w:rPr>
              <w:t>cobertura</w:t>
            </w:r>
          </w:p>
        </w:tc>
        <w:tc>
          <w:tcPr>
            <w:tcW w:w="579" w:type="dxa"/>
          </w:tcPr>
          <w:p>
            <w:pPr>
              <w:pStyle w:val="TableParagraph"/>
              <w:rPr>
                <w:rFonts w:ascii="Times New Roman"/>
                <w:sz w:val="14"/>
              </w:rPr>
            </w:pPr>
          </w:p>
        </w:tc>
        <w:tc>
          <w:tcPr>
            <w:tcW w:w="577" w:type="dxa"/>
          </w:tcPr>
          <w:p>
            <w:pPr>
              <w:pStyle w:val="TableParagraph"/>
              <w:rPr>
                <w:rFonts w:ascii="Times New Roman"/>
                <w:sz w:val="14"/>
              </w:rPr>
            </w:pPr>
          </w:p>
        </w:tc>
        <w:tc>
          <w:tcPr>
            <w:tcW w:w="668" w:type="dxa"/>
          </w:tcPr>
          <w:p>
            <w:pPr>
              <w:pStyle w:val="TableParagraph"/>
              <w:rPr>
                <w:rFonts w:ascii="Times New Roman"/>
                <w:sz w:val="14"/>
              </w:rPr>
            </w:pPr>
          </w:p>
        </w:tc>
        <w:tc>
          <w:tcPr>
            <w:tcW w:w="666" w:type="dxa"/>
          </w:tcPr>
          <w:p>
            <w:pPr>
              <w:pStyle w:val="TableParagraph"/>
              <w:rPr>
                <w:rFonts w:ascii="Times New Roman"/>
                <w:sz w:val="14"/>
              </w:rPr>
            </w:pPr>
          </w:p>
        </w:tc>
        <w:tc>
          <w:tcPr>
            <w:tcW w:w="1165" w:type="dxa"/>
          </w:tcPr>
          <w:p>
            <w:pPr>
              <w:pStyle w:val="TableParagraph"/>
              <w:rPr>
                <w:rFonts w:ascii="Times New Roman"/>
                <w:sz w:val="14"/>
              </w:rPr>
            </w:pPr>
          </w:p>
        </w:tc>
        <w:tc>
          <w:tcPr>
            <w:tcW w:w="1165" w:type="dxa"/>
          </w:tcPr>
          <w:p>
            <w:pPr>
              <w:pStyle w:val="TableParagraph"/>
              <w:rPr>
                <w:rFonts w:ascii="Times New Roman"/>
                <w:sz w:val="14"/>
              </w:rPr>
            </w:pPr>
          </w:p>
        </w:tc>
        <w:tc>
          <w:tcPr>
            <w:tcW w:w="1165" w:type="dxa"/>
          </w:tcPr>
          <w:p>
            <w:pPr>
              <w:pStyle w:val="TableParagraph"/>
              <w:rPr>
                <w:rFonts w:ascii="Times New Roman"/>
                <w:sz w:val="14"/>
              </w:rPr>
            </w:pPr>
          </w:p>
        </w:tc>
        <w:tc>
          <w:tcPr>
            <w:tcW w:w="1165" w:type="dxa"/>
          </w:tcPr>
          <w:p>
            <w:pPr>
              <w:pStyle w:val="TableParagraph"/>
              <w:rPr>
                <w:rFonts w:ascii="Times New Roman"/>
                <w:sz w:val="14"/>
              </w:rPr>
            </w:pPr>
          </w:p>
        </w:tc>
      </w:tr>
      <w:tr>
        <w:trPr>
          <w:trHeight w:val="210" w:hRule="atLeast"/>
        </w:trPr>
        <w:tc>
          <w:tcPr>
            <w:tcW w:w="336" w:type="dxa"/>
            <w:vMerge/>
            <w:tcBorders>
              <w:top w:val="nil"/>
            </w:tcBorders>
            <w:textDirection w:val="btLr"/>
          </w:tcPr>
          <w:p>
            <w:pPr>
              <w:rPr>
                <w:sz w:val="2"/>
                <w:szCs w:val="2"/>
              </w:rPr>
            </w:pPr>
          </w:p>
        </w:tc>
        <w:tc>
          <w:tcPr>
            <w:tcW w:w="1949" w:type="dxa"/>
          </w:tcPr>
          <w:p>
            <w:pPr>
              <w:pStyle w:val="TableParagraph"/>
              <w:spacing w:line="183" w:lineRule="exact" w:before="8"/>
              <w:ind w:left="7"/>
              <w:jc w:val="center"/>
              <w:rPr>
                <w:b/>
                <w:sz w:val="16"/>
              </w:rPr>
            </w:pPr>
            <w:r>
              <w:rPr>
                <w:b/>
                <w:spacing w:val="-2"/>
                <w:sz w:val="16"/>
              </w:rPr>
              <w:t>TOTAL</w:t>
            </w:r>
          </w:p>
        </w:tc>
        <w:tc>
          <w:tcPr>
            <w:tcW w:w="579" w:type="dxa"/>
          </w:tcPr>
          <w:p>
            <w:pPr>
              <w:pStyle w:val="TableParagraph"/>
              <w:rPr>
                <w:rFonts w:ascii="Times New Roman"/>
                <w:sz w:val="14"/>
              </w:rPr>
            </w:pPr>
          </w:p>
        </w:tc>
        <w:tc>
          <w:tcPr>
            <w:tcW w:w="577" w:type="dxa"/>
          </w:tcPr>
          <w:p>
            <w:pPr>
              <w:pStyle w:val="TableParagraph"/>
              <w:rPr>
                <w:rFonts w:ascii="Times New Roman"/>
                <w:sz w:val="14"/>
              </w:rPr>
            </w:pPr>
          </w:p>
        </w:tc>
        <w:tc>
          <w:tcPr>
            <w:tcW w:w="668" w:type="dxa"/>
          </w:tcPr>
          <w:p>
            <w:pPr>
              <w:pStyle w:val="TableParagraph"/>
              <w:rPr>
                <w:rFonts w:ascii="Times New Roman"/>
                <w:sz w:val="14"/>
              </w:rPr>
            </w:pPr>
          </w:p>
        </w:tc>
        <w:tc>
          <w:tcPr>
            <w:tcW w:w="666" w:type="dxa"/>
          </w:tcPr>
          <w:p>
            <w:pPr>
              <w:pStyle w:val="TableParagraph"/>
              <w:rPr>
                <w:rFonts w:ascii="Times New Roman"/>
                <w:sz w:val="14"/>
              </w:rPr>
            </w:pPr>
          </w:p>
        </w:tc>
        <w:tc>
          <w:tcPr>
            <w:tcW w:w="1165" w:type="dxa"/>
          </w:tcPr>
          <w:p>
            <w:pPr>
              <w:pStyle w:val="TableParagraph"/>
              <w:spacing w:line="178" w:lineRule="exact"/>
              <w:ind w:left="11" w:right="5"/>
              <w:jc w:val="center"/>
              <w:rPr>
                <w:b/>
                <w:sz w:val="16"/>
              </w:rPr>
            </w:pPr>
            <w:r>
              <w:rPr>
                <w:b/>
                <w:spacing w:val="-2"/>
                <w:sz w:val="16"/>
              </w:rPr>
              <w:t>20.607.273,81</w:t>
            </w:r>
          </w:p>
        </w:tc>
        <w:tc>
          <w:tcPr>
            <w:tcW w:w="1165" w:type="dxa"/>
          </w:tcPr>
          <w:p>
            <w:pPr>
              <w:pStyle w:val="TableParagraph"/>
              <w:spacing w:line="178" w:lineRule="exact"/>
              <w:ind w:left="9" w:right="5"/>
              <w:jc w:val="center"/>
              <w:rPr>
                <w:b/>
                <w:sz w:val="16"/>
              </w:rPr>
            </w:pPr>
            <w:r>
              <w:rPr>
                <w:b/>
                <w:spacing w:val="-2"/>
                <w:sz w:val="16"/>
              </w:rPr>
              <w:t>13.137.453,65</w:t>
            </w:r>
          </w:p>
        </w:tc>
        <w:tc>
          <w:tcPr>
            <w:tcW w:w="1165" w:type="dxa"/>
          </w:tcPr>
          <w:p>
            <w:pPr>
              <w:pStyle w:val="TableParagraph"/>
              <w:spacing w:line="178" w:lineRule="exact"/>
              <w:ind w:left="7" w:right="5"/>
              <w:jc w:val="center"/>
              <w:rPr>
                <w:b/>
                <w:sz w:val="16"/>
              </w:rPr>
            </w:pPr>
            <w:r>
              <w:rPr>
                <w:b/>
                <w:spacing w:val="-2"/>
                <w:sz w:val="16"/>
              </w:rPr>
              <w:t>20.607.273,81</w:t>
            </w:r>
          </w:p>
        </w:tc>
        <w:tc>
          <w:tcPr>
            <w:tcW w:w="1165" w:type="dxa"/>
          </w:tcPr>
          <w:p>
            <w:pPr>
              <w:pStyle w:val="TableParagraph"/>
              <w:spacing w:line="178" w:lineRule="exact"/>
              <w:ind w:left="6" w:right="6"/>
              <w:jc w:val="center"/>
              <w:rPr>
                <w:b/>
                <w:sz w:val="16"/>
              </w:rPr>
            </w:pPr>
            <w:r>
              <w:rPr>
                <w:b/>
                <w:spacing w:val="-2"/>
                <w:sz w:val="16"/>
              </w:rPr>
              <w:t>13.137.453,65</w:t>
            </w:r>
          </w:p>
        </w:tc>
      </w:tr>
    </w:tbl>
    <w:p>
      <w:pPr>
        <w:pStyle w:val="BodyText"/>
      </w:pPr>
    </w:p>
    <w:p>
      <w:pPr>
        <w:pStyle w:val="BodyText"/>
        <w:spacing w:before="1"/>
      </w:pPr>
    </w:p>
    <w:p>
      <w:pPr>
        <w:spacing w:before="0"/>
        <w:ind w:left="1908" w:right="0" w:firstLine="0"/>
        <w:jc w:val="both"/>
        <w:rPr>
          <w:sz w:val="20"/>
        </w:rPr>
      </w:pPr>
      <w:r>
        <w:rPr>
          <w:sz w:val="20"/>
        </w:rPr>
        <mc:AlternateContent>
          <mc:Choice Requires="wps">
            <w:drawing>
              <wp:anchor distT="0" distB="0" distL="0" distR="0" allowOverlap="1" layoutInCell="1" locked="0" behindDoc="0" simplePos="0" relativeHeight="15758848">
                <wp:simplePos x="0" y="0"/>
                <wp:positionH relativeFrom="page">
                  <wp:posOffset>6966436</wp:posOffset>
                </wp:positionH>
                <wp:positionV relativeFrom="paragraph">
                  <wp:posOffset>-1450278</wp:posOffset>
                </wp:positionV>
                <wp:extent cx="263525" cy="3275965"/>
                <wp:effectExtent l="0" t="0" r="0" b="0"/>
                <wp:wrapNone/>
                <wp:docPr id="160" name="Textbox 160"/>
                <wp:cNvGraphicFramePr>
                  <a:graphicFrameLocks/>
                </wp:cNvGraphicFramePr>
                <a:graphic>
                  <a:graphicData uri="http://schemas.microsoft.com/office/word/2010/wordprocessingShape">
                    <wps:wsp>
                      <wps:cNvPr id="160" name="Textbox 16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42</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14.195183pt;width:20.75pt;height:257.95pt;mso-position-horizontal-relative:page;mso-position-vertical-relative:paragraph;z-index:15758848" type="#_x0000_t202" id="docshape10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42</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La</w:t>
      </w:r>
      <w:r>
        <w:rPr>
          <w:spacing w:val="-7"/>
          <w:sz w:val="20"/>
        </w:rPr>
        <w:t> </w:t>
      </w:r>
      <w:r>
        <w:rPr>
          <w:sz w:val="20"/>
        </w:rPr>
        <w:t>información</w:t>
      </w:r>
      <w:r>
        <w:rPr>
          <w:spacing w:val="-8"/>
          <w:sz w:val="20"/>
        </w:rPr>
        <w:t> </w:t>
      </w:r>
      <w:r>
        <w:rPr>
          <w:sz w:val="20"/>
        </w:rPr>
        <w:t>del</w:t>
      </w:r>
      <w:r>
        <w:rPr>
          <w:spacing w:val="-6"/>
          <w:sz w:val="20"/>
        </w:rPr>
        <w:t> </w:t>
      </w:r>
      <w:r>
        <w:rPr>
          <w:b/>
          <w:sz w:val="20"/>
        </w:rPr>
        <w:t>efectivo</w:t>
      </w:r>
      <w:r>
        <w:rPr>
          <w:b/>
          <w:spacing w:val="-5"/>
          <w:sz w:val="20"/>
        </w:rPr>
        <w:t> </w:t>
      </w:r>
      <w:r>
        <w:rPr>
          <w:b/>
          <w:sz w:val="20"/>
        </w:rPr>
        <w:t>y</w:t>
      </w:r>
      <w:r>
        <w:rPr>
          <w:b/>
          <w:spacing w:val="-9"/>
          <w:sz w:val="20"/>
        </w:rPr>
        <w:t> </w:t>
      </w:r>
      <w:r>
        <w:rPr>
          <w:b/>
          <w:sz w:val="20"/>
        </w:rPr>
        <w:t>otros</w:t>
      </w:r>
      <w:r>
        <w:rPr>
          <w:b/>
          <w:spacing w:val="-6"/>
          <w:sz w:val="20"/>
        </w:rPr>
        <w:t> </w:t>
      </w:r>
      <w:r>
        <w:rPr>
          <w:b/>
          <w:sz w:val="20"/>
        </w:rPr>
        <w:t>activos</w:t>
      </w:r>
      <w:r>
        <w:rPr>
          <w:b/>
          <w:spacing w:val="-7"/>
          <w:sz w:val="20"/>
        </w:rPr>
        <w:t> </w:t>
      </w:r>
      <w:r>
        <w:rPr>
          <w:b/>
          <w:sz w:val="20"/>
        </w:rPr>
        <w:t>líquidos</w:t>
      </w:r>
      <w:r>
        <w:rPr>
          <w:b/>
          <w:spacing w:val="-7"/>
          <w:sz w:val="20"/>
        </w:rPr>
        <w:t> </w:t>
      </w:r>
      <w:r>
        <w:rPr>
          <w:b/>
          <w:sz w:val="20"/>
        </w:rPr>
        <w:t>equivalentes</w:t>
      </w:r>
      <w:r>
        <w:rPr>
          <w:sz w:val="20"/>
        </w:rPr>
        <w:t>,</w:t>
      </w:r>
      <w:r>
        <w:rPr>
          <w:spacing w:val="-7"/>
          <w:sz w:val="20"/>
        </w:rPr>
        <w:t> </w:t>
      </w:r>
      <w:r>
        <w:rPr>
          <w:sz w:val="20"/>
        </w:rPr>
        <w:t>es</w:t>
      </w:r>
      <w:r>
        <w:rPr>
          <w:spacing w:val="-2"/>
          <w:sz w:val="20"/>
        </w:rPr>
        <w:t> </w:t>
      </w:r>
      <w:r>
        <w:rPr>
          <w:sz w:val="20"/>
        </w:rPr>
        <w:t>la</w:t>
      </w:r>
      <w:r>
        <w:rPr>
          <w:spacing w:val="-7"/>
          <w:sz w:val="20"/>
        </w:rPr>
        <w:t> </w:t>
      </w:r>
      <w:r>
        <w:rPr>
          <w:spacing w:val="-2"/>
          <w:sz w:val="20"/>
        </w:rPr>
        <w:t>siguiente:</w:t>
      </w:r>
    </w:p>
    <w:p>
      <w:pPr>
        <w:pStyle w:val="BodyText"/>
        <w:spacing w:before="3" w:after="1"/>
      </w:pPr>
    </w:p>
    <w:tbl>
      <w:tblPr>
        <w:tblW w:w="0" w:type="auto"/>
        <w:jc w:val="left"/>
        <w:tblInd w:w="1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31"/>
        <w:gridCol w:w="1421"/>
        <w:gridCol w:w="1421"/>
      </w:tblGrid>
      <w:tr>
        <w:trPr>
          <w:trHeight w:val="316" w:hRule="atLeast"/>
        </w:trPr>
        <w:tc>
          <w:tcPr>
            <w:tcW w:w="4531" w:type="dxa"/>
            <w:tcBorders>
              <w:top w:val="nil"/>
              <w:left w:val="nil"/>
            </w:tcBorders>
          </w:tcPr>
          <w:p>
            <w:pPr>
              <w:pStyle w:val="TableParagraph"/>
              <w:rPr>
                <w:rFonts w:ascii="Times New Roman"/>
                <w:sz w:val="16"/>
              </w:rPr>
            </w:pPr>
          </w:p>
        </w:tc>
        <w:tc>
          <w:tcPr>
            <w:tcW w:w="1421" w:type="dxa"/>
          </w:tcPr>
          <w:p>
            <w:pPr>
              <w:pStyle w:val="TableParagraph"/>
              <w:spacing w:before="38"/>
              <w:ind w:left="5"/>
              <w:jc w:val="center"/>
              <w:rPr>
                <w:b/>
                <w:sz w:val="20"/>
              </w:rPr>
            </w:pPr>
            <w:r>
              <w:rPr>
                <w:b/>
                <w:spacing w:val="-4"/>
                <w:sz w:val="20"/>
              </w:rPr>
              <w:t>2025</w:t>
            </w:r>
          </w:p>
        </w:tc>
        <w:tc>
          <w:tcPr>
            <w:tcW w:w="1421" w:type="dxa"/>
          </w:tcPr>
          <w:p>
            <w:pPr>
              <w:pStyle w:val="TableParagraph"/>
              <w:spacing w:before="38"/>
              <w:ind w:left="5" w:right="1"/>
              <w:jc w:val="center"/>
              <w:rPr>
                <w:b/>
                <w:sz w:val="20"/>
              </w:rPr>
            </w:pPr>
            <w:r>
              <w:rPr>
                <w:b/>
                <w:spacing w:val="-4"/>
                <w:sz w:val="20"/>
              </w:rPr>
              <w:t>2024</w:t>
            </w:r>
          </w:p>
        </w:tc>
      </w:tr>
      <w:tr>
        <w:trPr>
          <w:trHeight w:val="313" w:hRule="atLeast"/>
        </w:trPr>
        <w:tc>
          <w:tcPr>
            <w:tcW w:w="4531" w:type="dxa"/>
          </w:tcPr>
          <w:p>
            <w:pPr>
              <w:pStyle w:val="TableParagraph"/>
              <w:spacing w:line="227" w:lineRule="exact"/>
              <w:ind w:left="69"/>
              <w:rPr>
                <w:sz w:val="20"/>
              </w:rPr>
            </w:pPr>
            <w:r>
              <w:rPr>
                <w:sz w:val="20"/>
              </w:rPr>
              <w:t>Efectivo</w:t>
            </w:r>
            <w:r>
              <w:rPr>
                <w:spacing w:val="-4"/>
                <w:sz w:val="20"/>
              </w:rPr>
              <w:t> </w:t>
            </w:r>
            <w:r>
              <w:rPr>
                <w:sz w:val="20"/>
              </w:rPr>
              <w:t>y</w:t>
            </w:r>
            <w:r>
              <w:rPr>
                <w:spacing w:val="-9"/>
                <w:sz w:val="20"/>
              </w:rPr>
              <w:t> </w:t>
            </w:r>
            <w:r>
              <w:rPr>
                <w:sz w:val="20"/>
              </w:rPr>
              <w:t>otros</w:t>
            </w:r>
            <w:r>
              <w:rPr>
                <w:spacing w:val="-6"/>
                <w:sz w:val="20"/>
              </w:rPr>
              <w:t> </w:t>
            </w:r>
            <w:r>
              <w:rPr>
                <w:sz w:val="20"/>
              </w:rPr>
              <w:t>activos</w:t>
            </w:r>
            <w:r>
              <w:rPr>
                <w:spacing w:val="-7"/>
                <w:sz w:val="20"/>
              </w:rPr>
              <w:t> </w:t>
            </w:r>
            <w:r>
              <w:rPr>
                <w:sz w:val="20"/>
              </w:rPr>
              <w:t>líquidos</w:t>
            </w:r>
            <w:r>
              <w:rPr>
                <w:spacing w:val="-6"/>
                <w:sz w:val="20"/>
              </w:rPr>
              <w:t> </w:t>
            </w:r>
            <w:r>
              <w:rPr>
                <w:spacing w:val="-2"/>
                <w:sz w:val="20"/>
              </w:rPr>
              <w:t>equivalentes</w:t>
            </w:r>
          </w:p>
        </w:tc>
        <w:tc>
          <w:tcPr>
            <w:tcW w:w="1421" w:type="dxa"/>
          </w:tcPr>
          <w:p>
            <w:pPr>
              <w:pStyle w:val="TableParagraph"/>
              <w:spacing w:line="227" w:lineRule="exact"/>
              <w:ind w:right="61"/>
              <w:jc w:val="right"/>
              <w:rPr>
                <w:sz w:val="20"/>
              </w:rPr>
            </w:pPr>
            <w:r>
              <w:rPr>
                <w:spacing w:val="-2"/>
                <w:sz w:val="20"/>
              </w:rPr>
              <w:t>9.968.848,79</w:t>
            </w:r>
          </w:p>
        </w:tc>
        <w:tc>
          <w:tcPr>
            <w:tcW w:w="1421" w:type="dxa"/>
          </w:tcPr>
          <w:p>
            <w:pPr>
              <w:pStyle w:val="TableParagraph"/>
              <w:spacing w:line="227" w:lineRule="exact"/>
              <w:ind w:right="62"/>
              <w:jc w:val="right"/>
              <w:rPr>
                <w:sz w:val="20"/>
              </w:rPr>
            </w:pPr>
            <w:r>
              <w:rPr>
                <w:spacing w:val="-2"/>
                <w:sz w:val="20"/>
              </w:rPr>
              <w:t>12.850.352,35</w:t>
            </w:r>
          </w:p>
        </w:tc>
      </w:tr>
      <w:tr>
        <w:trPr>
          <w:trHeight w:val="316" w:hRule="atLeast"/>
        </w:trPr>
        <w:tc>
          <w:tcPr>
            <w:tcW w:w="4531" w:type="dxa"/>
          </w:tcPr>
          <w:p>
            <w:pPr>
              <w:pStyle w:val="TableParagraph"/>
              <w:spacing w:line="227" w:lineRule="exact"/>
              <w:ind w:left="69"/>
              <w:rPr>
                <w:sz w:val="20"/>
              </w:rPr>
            </w:pPr>
            <w:r>
              <w:rPr>
                <w:sz w:val="20"/>
              </w:rPr>
              <w:t>1.</w:t>
            </w:r>
            <w:r>
              <w:rPr>
                <w:spacing w:val="-5"/>
                <w:sz w:val="20"/>
              </w:rPr>
              <w:t> </w:t>
            </w:r>
            <w:r>
              <w:rPr>
                <w:spacing w:val="-2"/>
                <w:sz w:val="20"/>
              </w:rPr>
              <w:t>Tesorería</w:t>
            </w:r>
          </w:p>
        </w:tc>
        <w:tc>
          <w:tcPr>
            <w:tcW w:w="1421" w:type="dxa"/>
          </w:tcPr>
          <w:p>
            <w:pPr>
              <w:pStyle w:val="TableParagraph"/>
              <w:spacing w:line="227" w:lineRule="exact"/>
              <w:ind w:right="61"/>
              <w:jc w:val="right"/>
              <w:rPr>
                <w:sz w:val="20"/>
              </w:rPr>
            </w:pPr>
            <w:r>
              <w:rPr>
                <w:spacing w:val="-2"/>
                <w:sz w:val="20"/>
              </w:rPr>
              <w:t>9.944.541,91</w:t>
            </w:r>
          </w:p>
        </w:tc>
        <w:tc>
          <w:tcPr>
            <w:tcW w:w="1421" w:type="dxa"/>
          </w:tcPr>
          <w:p>
            <w:pPr>
              <w:pStyle w:val="TableParagraph"/>
              <w:spacing w:line="227" w:lineRule="exact"/>
              <w:ind w:right="62"/>
              <w:jc w:val="right"/>
              <w:rPr>
                <w:sz w:val="20"/>
              </w:rPr>
            </w:pPr>
            <w:r>
              <w:rPr>
                <w:spacing w:val="-2"/>
                <w:sz w:val="20"/>
              </w:rPr>
              <w:t>12.833.908,79</w:t>
            </w:r>
          </w:p>
        </w:tc>
      </w:tr>
      <w:tr>
        <w:trPr>
          <w:trHeight w:val="313" w:hRule="atLeast"/>
        </w:trPr>
        <w:tc>
          <w:tcPr>
            <w:tcW w:w="4531" w:type="dxa"/>
          </w:tcPr>
          <w:p>
            <w:pPr>
              <w:pStyle w:val="TableParagraph"/>
              <w:spacing w:line="227" w:lineRule="exact"/>
              <w:ind w:left="69"/>
              <w:rPr>
                <w:sz w:val="20"/>
              </w:rPr>
            </w:pPr>
            <w:r>
              <w:rPr>
                <w:sz w:val="20"/>
              </w:rPr>
              <w:t>2.</w:t>
            </w:r>
            <w:r>
              <w:rPr>
                <w:spacing w:val="-8"/>
                <w:sz w:val="20"/>
              </w:rPr>
              <w:t> </w:t>
            </w:r>
            <w:r>
              <w:rPr>
                <w:sz w:val="20"/>
              </w:rPr>
              <w:t>Otros</w:t>
            </w:r>
            <w:r>
              <w:rPr>
                <w:spacing w:val="-7"/>
                <w:sz w:val="20"/>
              </w:rPr>
              <w:t> </w:t>
            </w:r>
            <w:r>
              <w:rPr>
                <w:sz w:val="20"/>
              </w:rPr>
              <w:t>activos</w:t>
            </w:r>
            <w:r>
              <w:rPr>
                <w:spacing w:val="-3"/>
                <w:sz w:val="20"/>
              </w:rPr>
              <w:t> </w:t>
            </w:r>
            <w:r>
              <w:rPr>
                <w:sz w:val="20"/>
              </w:rPr>
              <w:t>líquidos</w:t>
            </w:r>
            <w:r>
              <w:rPr>
                <w:spacing w:val="-6"/>
                <w:sz w:val="20"/>
              </w:rPr>
              <w:t> </w:t>
            </w:r>
            <w:r>
              <w:rPr>
                <w:spacing w:val="-2"/>
                <w:sz w:val="20"/>
              </w:rPr>
              <w:t>equivalentes</w:t>
            </w:r>
          </w:p>
        </w:tc>
        <w:tc>
          <w:tcPr>
            <w:tcW w:w="1421" w:type="dxa"/>
          </w:tcPr>
          <w:p>
            <w:pPr>
              <w:pStyle w:val="TableParagraph"/>
              <w:spacing w:line="227" w:lineRule="exact"/>
              <w:ind w:right="61"/>
              <w:jc w:val="right"/>
              <w:rPr>
                <w:sz w:val="20"/>
              </w:rPr>
            </w:pPr>
            <w:r>
              <w:rPr>
                <w:spacing w:val="-2"/>
                <w:sz w:val="20"/>
              </w:rPr>
              <w:t>24.306,88</w:t>
            </w:r>
          </w:p>
        </w:tc>
        <w:tc>
          <w:tcPr>
            <w:tcW w:w="1421" w:type="dxa"/>
          </w:tcPr>
          <w:p>
            <w:pPr>
              <w:pStyle w:val="TableParagraph"/>
              <w:spacing w:line="227" w:lineRule="exact"/>
              <w:ind w:right="61"/>
              <w:jc w:val="right"/>
              <w:rPr>
                <w:sz w:val="20"/>
              </w:rPr>
            </w:pPr>
            <w:r>
              <w:rPr>
                <w:spacing w:val="-2"/>
                <w:sz w:val="20"/>
              </w:rPr>
              <w:t>16.443,56</w:t>
            </w:r>
          </w:p>
        </w:tc>
      </w:tr>
    </w:tbl>
    <w:p>
      <w:pPr>
        <w:pStyle w:val="BodyText"/>
      </w:pPr>
    </w:p>
    <w:p>
      <w:pPr>
        <w:pStyle w:val="BodyText"/>
        <w:ind w:left="1907" w:right="1336" w:firstLine="112"/>
        <w:jc w:val="both"/>
      </w:pPr>
      <w:r>
        <w:rPr/>
        <w:t>El total de efectivo y</w:t>
      </w:r>
      <w:r>
        <w:rPr>
          <w:spacing w:val="-5"/>
        </w:rPr>
        <w:t> </w:t>
      </w:r>
      <w:r>
        <w:rPr/>
        <w:t>otros activos líquidos equivalentes</w:t>
      </w:r>
      <w:r>
        <w:rPr>
          <w:spacing w:val="-1"/>
        </w:rPr>
        <w:t> </w:t>
      </w:r>
      <w:r>
        <w:rPr/>
        <w:t>se</w:t>
      </w:r>
      <w:r>
        <w:rPr>
          <w:spacing w:val="-3"/>
        </w:rPr>
        <w:t> </w:t>
      </w:r>
      <w:r>
        <w:rPr/>
        <w:t>incluye en el estado</w:t>
      </w:r>
      <w:r>
        <w:rPr>
          <w:spacing w:val="-3"/>
        </w:rPr>
        <w:t> </w:t>
      </w:r>
      <w:r>
        <w:rPr/>
        <w:t>de</w:t>
      </w:r>
      <w:r>
        <w:rPr>
          <w:spacing w:val="-3"/>
        </w:rPr>
        <w:t> </w:t>
      </w:r>
      <w:r>
        <w:rPr/>
        <w:t>flujos de efectivo. Los importes en libros del efectivo y otros activos líquidos equivalentes al efectivo de la Sociedad están denominados en euros.</w:t>
      </w:r>
    </w:p>
    <w:p>
      <w:pPr>
        <w:pStyle w:val="BodyText"/>
        <w:spacing w:after="0"/>
        <w:jc w:val="both"/>
        <w:sectPr>
          <w:pgSz w:w="11910" w:h="16840"/>
          <w:pgMar w:header="286" w:footer="1060" w:top="1920" w:bottom="1260" w:left="360" w:right="360"/>
        </w:sectPr>
      </w:pPr>
    </w:p>
    <w:p>
      <w:pPr>
        <w:pStyle w:val="BodyText"/>
      </w:pPr>
    </w:p>
    <w:p>
      <w:pPr>
        <w:pStyle w:val="BodyText"/>
        <w:spacing w:before="199"/>
      </w:pPr>
    </w:p>
    <w:p>
      <w:pPr>
        <w:pStyle w:val="ListParagraph"/>
        <w:numPr>
          <w:ilvl w:val="1"/>
          <w:numId w:val="17"/>
        </w:numPr>
        <w:tabs>
          <w:tab w:pos="2304" w:val="left" w:leader="none"/>
        </w:tabs>
        <w:spacing w:line="240" w:lineRule="auto" w:before="0" w:after="0"/>
        <w:ind w:left="2304" w:right="0" w:hanging="397"/>
        <w:jc w:val="left"/>
        <w:rPr>
          <w:sz w:val="20"/>
        </w:rPr>
      </w:pPr>
      <w:r>
        <w:rPr>
          <w:sz w:val="20"/>
        </w:rPr>
        <w:t>Pasivos</w:t>
      </w:r>
      <w:r>
        <w:rPr>
          <w:spacing w:val="-8"/>
          <w:sz w:val="20"/>
        </w:rPr>
        <w:t> </w:t>
      </w:r>
      <w:r>
        <w:rPr>
          <w:spacing w:val="-2"/>
          <w:sz w:val="20"/>
        </w:rPr>
        <w:t>financieros.</w:t>
      </w:r>
    </w:p>
    <w:p>
      <w:pPr>
        <w:pStyle w:val="BodyText"/>
        <w:spacing w:before="1"/>
      </w:pPr>
    </w:p>
    <w:p>
      <w:pPr>
        <w:pStyle w:val="BodyText"/>
        <w:ind w:left="1907" w:right="1308"/>
      </w:pPr>
      <w:r>
        <w:rPr/>
        <w:t>Los</w:t>
      </w:r>
      <w:r>
        <w:rPr>
          <w:spacing w:val="40"/>
        </w:rPr>
        <w:t> </w:t>
      </w:r>
      <w:r>
        <w:rPr/>
        <w:t>instrumentos</w:t>
      </w:r>
      <w:r>
        <w:rPr>
          <w:spacing w:val="40"/>
        </w:rPr>
        <w:t> </w:t>
      </w:r>
      <w:r>
        <w:rPr/>
        <w:t>financieros</w:t>
      </w:r>
      <w:r>
        <w:rPr>
          <w:spacing w:val="40"/>
        </w:rPr>
        <w:t> </w:t>
      </w:r>
      <w:r>
        <w:rPr/>
        <w:t>del</w:t>
      </w:r>
      <w:r>
        <w:rPr>
          <w:spacing w:val="40"/>
        </w:rPr>
        <w:t> </w:t>
      </w:r>
      <w:r>
        <w:rPr/>
        <w:t>pasivo</w:t>
      </w:r>
      <w:r>
        <w:rPr>
          <w:spacing w:val="40"/>
        </w:rPr>
        <w:t> </w:t>
      </w:r>
      <w:r>
        <w:rPr/>
        <w:t>del</w:t>
      </w:r>
      <w:r>
        <w:rPr>
          <w:spacing w:val="40"/>
        </w:rPr>
        <w:t> </w:t>
      </w:r>
      <w:r>
        <w:rPr/>
        <w:t>balance</w:t>
      </w:r>
      <w:r>
        <w:rPr>
          <w:spacing w:val="40"/>
        </w:rPr>
        <w:t> </w:t>
      </w:r>
      <w:r>
        <w:rPr/>
        <w:t>de</w:t>
      </w:r>
      <w:r>
        <w:rPr>
          <w:spacing w:val="40"/>
        </w:rPr>
        <w:t> </w:t>
      </w:r>
      <w:r>
        <w:rPr/>
        <w:t>la</w:t>
      </w:r>
      <w:r>
        <w:rPr>
          <w:spacing w:val="40"/>
        </w:rPr>
        <w:t> </w:t>
      </w:r>
      <w:r>
        <w:rPr/>
        <w:t>Sociedad</w:t>
      </w:r>
      <w:r>
        <w:rPr>
          <w:spacing w:val="40"/>
        </w:rPr>
        <w:t> </w:t>
      </w:r>
      <w:r>
        <w:rPr/>
        <w:t>a</w:t>
      </w:r>
      <w:r>
        <w:rPr>
          <w:spacing w:val="40"/>
        </w:rPr>
        <w:t> </w:t>
      </w:r>
      <w:r>
        <w:rPr/>
        <w:t>largo</w:t>
      </w:r>
      <w:r>
        <w:rPr>
          <w:spacing w:val="40"/>
        </w:rPr>
        <w:t> </w:t>
      </w:r>
      <w:r>
        <w:rPr/>
        <w:t>plazo, clasificados por categorías:</w:t>
      </w:r>
    </w:p>
    <w:p>
      <w:pPr>
        <w:pStyle w:val="BodyText"/>
        <w:spacing w:before="4"/>
      </w:pPr>
    </w:p>
    <w:tbl>
      <w:tblPr>
        <w:tblW w:w="0" w:type="auto"/>
        <w:jc w:val="left"/>
        <w:tblInd w:w="4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6"/>
        <w:gridCol w:w="1534"/>
        <w:gridCol w:w="1164"/>
        <w:gridCol w:w="1164"/>
        <w:gridCol w:w="511"/>
        <w:gridCol w:w="509"/>
        <w:gridCol w:w="941"/>
        <w:gridCol w:w="941"/>
        <w:gridCol w:w="1164"/>
        <w:gridCol w:w="1164"/>
      </w:tblGrid>
      <w:tr>
        <w:trPr>
          <w:trHeight w:val="642" w:hRule="atLeast"/>
        </w:trPr>
        <w:tc>
          <w:tcPr>
            <w:tcW w:w="1870" w:type="dxa"/>
            <w:gridSpan w:val="2"/>
            <w:vMerge w:val="restart"/>
            <w:tcBorders>
              <w:top w:val="nil"/>
              <w:left w:val="nil"/>
            </w:tcBorders>
          </w:tcPr>
          <w:p>
            <w:pPr>
              <w:pStyle w:val="TableParagraph"/>
              <w:rPr>
                <w:rFonts w:ascii="Times New Roman"/>
                <w:sz w:val="16"/>
              </w:rPr>
            </w:pPr>
          </w:p>
        </w:tc>
        <w:tc>
          <w:tcPr>
            <w:tcW w:w="2328" w:type="dxa"/>
            <w:gridSpan w:val="2"/>
          </w:tcPr>
          <w:p>
            <w:pPr>
              <w:pStyle w:val="TableParagraph"/>
              <w:spacing w:before="156"/>
              <w:ind w:left="930" w:hanging="612"/>
              <w:rPr>
                <w:b/>
                <w:sz w:val="14"/>
              </w:rPr>
            </w:pPr>
            <w:r>
              <w:rPr>
                <w:b/>
                <w:sz w:val="14"/>
              </w:rPr>
              <w:t>Deudas</w:t>
            </w:r>
            <w:r>
              <w:rPr>
                <w:b/>
                <w:spacing w:val="-10"/>
                <w:sz w:val="14"/>
              </w:rPr>
              <w:t> </w:t>
            </w:r>
            <w:r>
              <w:rPr>
                <w:b/>
                <w:sz w:val="14"/>
              </w:rPr>
              <w:t>con</w:t>
            </w:r>
            <w:r>
              <w:rPr>
                <w:b/>
                <w:spacing w:val="-10"/>
                <w:sz w:val="14"/>
              </w:rPr>
              <w:t> </w:t>
            </w:r>
            <w:r>
              <w:rPr>
                <w:b/>
                <w:sz w:val="14"/>
              </w:rPr>
              <w:t>entidades</w:t>
            </w:r>
            <w:r>
              <w:rPr>
                <w:b/>
                <w:spacing w:val="-10"/>
                <w:sz w:val="14"/>
              </w:rPr>
              <w:t> </w:t>
            </w:r>
            <w:r>
              <w:rPr>
                <w:b/>
                <w:sz w:val="14"/>
              </w:rPr>
              <w:t>de</w:t>
            </w:r>
            <w:r>
              <w:rPr>
                <w:b/>
                <w:spacing w:val="40"/>
                <w:sz w:val="14"/>
              </w:rPr>
              <w:t> </w:t>
            </w:r>
            <w:r>
              <w:rPr>
                <w:b/>
                <w:spacing w:val="-2"/>
                <w:sz w:val="14"/>
              </w:rPr>
              <w:t>crédito</w:t>
            </w:r>
          </w:p>
        </w:tc>
        <w:tc>
          <w:tcPr>
            <w:tcW w:w="1020" w:type="dxa"/>
            <w:gridSpan w:val="2"/>
          </w:tcPr>
          <w:p>
            <w:pPr>
              <w:pStyle w:val="TableParagraph"/>
              <w:ind w:left="263" w:right="19" w:hanging="195"/>
              <w:rPr>
                <w:b/>
                <w:sz w:val="14"/>
              </w:rPr>
            </w:pPr>
            <w:r>
              <w:rPr>
                <w:b/>
                <w:spacing w:val="-2"/>
                <w:sz w:val="14"/>
              </w:rPr>
              <w:t>Obligaciones</w:t>
            </w:r>
            <w:r>
              <w:rPr>
                <w:b/>
                <w:spacing w:val="40"/>
                <w:sz w:val="14"/>
              </w:rPr>
              <w:t> </w:t>
            </w:r>
            <w:r>
              <w:rPr>
                <w:b/>
                <w:sz w:val="14"/>
              </w:rPr>
              <w:t>y</w:t>
            </w:r>
            <w:r>
              <w:rPr>
                <w:b/>
                <w:spacing w:val="-4"/>
                <w:sz w:val="14"/>
              </w:rPr>
              <w:t> </w:t>
            </w:r>
            <w:r>
              <w:rPr>
                <w:b/>
                <w:sz w:val="14"/>
              </w:rPr>
              <w:t>otros</w:t>
            </w:r>
            <w:r>
              <w:rPr>
                <w:b/>
                <w:spacing w:val="40"/>
                <w:sz w:val="14"/>
              </w:rPr>
              <w:t> </w:t>
            </w:r>
            <w:r>
              <w:rPr>
                <w:b/>
                <w:spacing w:val="-2"/>
                <w:sz w:val="14"/>
              </w:rPr>
              <w:t>valores</w:t>
            </w:r>
          </w:p>
          <w:p>
            <w:pPr>
              <w:pStyle w:val="TableParagraph"/>
              <w:spacing w:line="144" w:lineRule="exact"/>
              <w:ind w:left="104"/>
              <w:rPr>
                <w:b/>
                <w:sz w:val="14"/>
              </w:rPr>
            </w:pPr>
            <w:r>
              <w:rPr>
                <w:b/>
                <w:spacing w:val="-2"/>
                <w:sz w:val="14"/>
              </w:rPr>
              <w:t>negociables</w:t>
            </w:r>
          </w:p>
        </w:tc>
        <w:tc>
          <w:tcPr>
            <w:tcW w:w="1882" w:type="dxa"/>
            <w:gridSpan w:val="2"/>
          </w:tcPr>
          <w:p>
            <w:pPr>
              <w:pStyle w:val="TableParagraph"/>
              <w:spacing w:before="76"/>
              <w:rPr>
                <w:sz w:val="14"/>
              </w:rPr>
            </w:pPr>
          </w:p>
          <w:p>
            <w:pPr>
              <w:pStyle w:val="TableParagraph"/>
              <w:spacing w:before="1"/>
              <w:ind w:left="347"/>
              <w:rPr>
                <w:b/>
                <w:sz w:val="14"/>
              </w:rPr>
            </w:pPr>
            <w:r>
              <w:rPr>
                <w:b/>
                <w:sz w:val="14"/>
              </w:rPr>
              <w:t>Derivados</w:t>
            </w:r>
            <w:r>
              <w:rPr>
                <w:b/>
                <w:spacing w:val="-3"/>
                <w:sz w:val="14"/>
              </w:rPr>
              <w:t> </w:t>
            </w:r>
            <w:r>
              <w:rPr>
                <w:b/>
                <w:sz w:val="14"/>
              </w:rPr>
              <w:t>y</w:t>
            </w:r>
            <w:r>
              <w:rPr>
                <w:b/>
                <w:spacing w:val="-6"/>
                <w:sz w:val="14"/>
              </w:rPr>
              <w:t> </w:t>
            </w:r>
            <w:r>
              <w:rPr>
                <w:b/>
                <w:spacing w:val="-2"/>
                <w:sz w:val="14"/>
              </w:rPr>
              <w:t>otros</w:t>
            </w:r>
          </w:p>
        </w:tc>
        <w:tc>
          <w:tcPr>
            <w:tcW w:w="2328" w:type="dxa"/>
            <w:gridSpan w:val="2"/>
          </w:tcPr>
          <w:p>
            <w:pPr>
              <w:pStyle w:val="TableParagraph"/>
              <w:spacing w:before="76"/>
              <w:rPr>
                <w:sz w:val="14"/>
              </w:rPr>
            </w:pPr>
          </w:p>
          <w:p>
            <w:pPr>
              <w:pStyle w:val="TableParagraph"/>
              <w:spacing w:before="1"/>
              <w:ind w:left="18" w:right="2"/>
              <w:jc w:val="center"/>
              <w:rPr>
                <w:b/>
                <w:sz w:val="14"/>
              </w:rPr>
            </w:pPr>
            <w:r>
              <w:rPr>
                <w:b/>
                <w:spacing w:val="-2"/>
                <w:sz w:val="14"/>
              </w:rPr>
              <w:t>TOTAL</w:t>
            </w:r>
          </w:p>
        </w:tc>
      </w:tr>
      <w:tr>
        <w:trPr>
          <w:trHeight w:val="301" w:hRule="atLeast"/>
        </w:trPr>
        <w:tc>
          <w:tcPr>
            <w:tcW w:w="1870" w:type="dxa"/>
            <w:gridSpan w:val="2"/>
            <w:vMerge/>
            <w:tcBorders>
              <w:top w:val="nil"/>
              <w:left w:val="nil"/>
            </w:tcBorders>
          </w:tcPr>
          <w:p>
            <w:pPr>
              <w:rPr>
                <w:sz w:val="2"/>
                <w:szCs w:val="2"/>
              </w:rPr>
            </w:pPr>
          </w:p>
        </w:tc>
        <w:tc>
          <w:tcPr>
            <w:tcW w:w="1164" w:type="dxa"/>
          </w:tcPr>
          <w:p>
            <w:pPr>
              <w:pStyle w:val="TableParagraph"/>
              <w:spacing w:before="53"/>
              <w:ind w:left="24" w:right="8"/>
              <w:jc w:val="center"/>
              <w:rPr>
                <w:b/>
                <w:sz w:val="16"/>
              </w:rPr>
            </w:pPr>
            <w:r>
              <w:rPr>
                <w:b/>
                <w:spacing w:val="-4"/>
                <w:sz w:val="16"/>
              </w:rPr>
              <w:t>2025</w:t>
            </w:r>
          </w:p>
        </w:tc>
        <w:tc>
          <w:tcPr>
            <w:tcW w:w="1164" w:type="dxa"/>
          </w:tcPr>
          <w:p>
            <w:pPr>
              <w:pStyle w:val="TableParagraph"/>
              <w:spacing w:before="53"/>
              <w:ind w:left="24" w:right="9"/>
              <w:jc w:val="center"/>
              <w:rPr>
                <w:b/>
                <w:sz w:val="16"/>
              </w:rPr>
            </w:pPr>
            <w:r>
              <w:rPr>
                <w:b/>
                <w:spacing w:val="-4"/>
                <w:sz w:val="16"/>
              </w:rPr>
              <w:t>2024</w:t>
            </w:r>
          </w:p>
        </w:tc>
        <w:tc>
          <w:tcPr>
            <w:tcW w:w="511" w:type="dxa"/>
          </w:tcPr>
          <w:p>
            <w:pPr>
              <w:pStyle w:val="TableParagraph"/>
              <w:spacing w:before="53"/>
              <w:ind w:left="76"/>
              <w:rPr>
                <w:b/>
                <w:sz w:val="16"/>
              </w:rPr>
            </w:pPr>
            <w:r>
              <w:rPr>
                <w:b/>
                <w:spacing w:val="-4"/>
                <w:sz w:val="16"/>
              </w:rPr>
              <w:t>2025</w:t>
            </w:r>
          </w:p>
        </w:tc>
        <w:tc>
          <w:tcPr>
            <w:tcW w:w="509" w:type="dxa"/>
          </w:tcPr>
          <w:p>
            <w:pPr>
              <w:pStyle w:val="TableParagraph"/>
              <w:spacing w:before="53"/>
              <w:ind w:left="76"/>
              <w:rPr>
                <w:b/>
                <w:sz w:val="16"/>
              </w:rPr>
            </w:pPr>
            <w:r>
              <w:rPr>
                <w:b/>
                <w:spacing w:val="-4"/>
                <w:sz w:val="16"/>
              </w:rPr>
              <w:t>2024</w:t>
            </w:r>
          </w:p>
        </w:tc>
        <w:tc>
          <w:tcPr>
            <w:tcW w:w="941" w:type="dxa"/>
          </w:tcPr>
          <w:p>
            <w:pPr>
              <w:pStyle w:val="TableParagraph"/>
              <w:spacing w:before="53"/>
              <w:ind w:left="18"/>
              <w:jc w:val="center"/>
              <w:rPr>
                <w:b/>
                <w:sz w:val="16"/>
              </w:rPr>
            </w:pPr>
            <w:r>
              <w:rPr>
                <w:b/>
                <w:spacing w:val="-4"/>
                <w:sz w:val="16"/>
              </w:rPr>
              <w:t>2025</w:t>
            </w:r>
          </w:p>
        </w:tc>
        <w:tc>
          <w:tcPr>
            <w:tcW w:w="941" w:type="dxa"/>
          </w:tcPr>
          <w:p>
            <w:pPr>
              <w:pStyle w:val="TableParagraph"/>
              <w:spacing w:before="53"/>
              <w:ind w:left="18" w:right="2"/>
              <w:jc w:val="center"/>
              <w:rPr>
                <w:b/>
                <w:sz w:val="16"/>
              </w:rPr>
            </w:pPr>
            <w:r>
              <w:rPr>
                <w:b/>
                <w:spacing w:val="-4"/>
                <w:sz w:val="16"/>
              </w:rPr>
              <w:t>2024</w:t>
            </w:r>
          </w:p>
        </w:tc>
        <w:tc>
          <w:tcPr>
            <w:tcW w:w="1164" w:type="dxa"/>
          </w:tcPr>
          <w:p>
            <w:pPr>
              <w:pStyle w:val="TableParagraph"/>
              <w:spacing w:before="53"/>
              <w:ind w:left="24" w:right="9"/>
              <w:jc w:val="center"/>
              <w:rPr>
                <w:b/>
                <w:sz w:val="16"/>
              </w:rPr>
            </w:pPr>
            <w:r>
              <w:rPr>
                <w:b/>
                <w:spacing w:val="-4"/>
                <w:sz w:val="16"/>
              </w:rPr>
              <w:t>2025</w:t>
            </w:r>
          </w:p>
        </w:tc>
        <w:tc>
          <w:tcPr>
            <w:tcW w:w="1164" w:type="dxa"/>
          </w:tcPr>
          <w:p>
            <w:pPr>
              <w:pStyle w:val="TableParagraph"/>
              <w:spacing w:before="53"/>
              <w:ind w:left="24" w:right="10"/>
              <w:jc w:val="center"/>
              <w:rPr>
                <w:b/>
                <w:sz w:val="16"/>
              </w:rPr>
            </w:pPr>
            <w:r>
              <w:rPr>
                <w:b/>
                <w:spacing w:val="-4"/>
                <w:sz w:val="16"/>
              </w:rPr>
              <w:t>2024</w:t>
            </w:r>
          </w:p>
        </w:tc>
      </w:tr>
      <w:tr>
        <w:trPr>
          <w:trHeight w:val="779" w:hRule="atLeast"/>
        </w:trPr>
        <w:tc>
          <w:tcPr>
            <w:tcW w:w="336" w:type="dxa"/>
            <w:vMerge w:val="restart"/>
            <w:textDirection w:val="btLr"/>
          </w:tcPr>
          <w:p>
            <w:pPr>
              <w:pStyle w:val="TableParagraph"/>
              <w:spacing w:before="72"/>
              <w:ind w:left="911"/>
              <w:rPr>
                <w:b/>
                <w:sz w:val="16"/>
              </w:rPr>
            </w:pPr>
            <w:r>
              <w:rPr>
                <w:b/>
                <w:spacing w:val="-2"/>
                <w:sz w:val="16"/>
              </w:rPr>
              <w:t>CATEGORIAS</w:t>
            </w:r>
          </w:p>
        </w:tc>
        <w:tc>
          <w:tcPr>
            <w:tcW w:w="1534" w:type="dxa"/>
          </w:tcPr>
          <w:p>
            <w:pPr>
              <w:pStyle w:val="TableParagraph"/>
              <w:spacing w:before="108"/>
              <w:ind w:left="69" w:right="47"/>
              <w:jc w:val="both"/>
              <w:rPr>
                <w:sz w:val="16"/>
              </w:rPr>
            </w:pPr>
            <w:r>
              <w:rPr>
                <w:sz w:val="16"/>
              </w:rPr>
              <w:t>Pasivos</w:t>
            </w:r>
            <w:r>
              <w:rPr>
                <w:spacing w:val="-12"/>
                <w:sz w:val="16"/>
              </w:rPr>
              <w:t> </w:t>
            </w:r>
            <w:r>
              <w:rPr>
                <w:sz w:val="16"/>
              </w:rPr>
              <w:t>financieros a coste amortizado o coste</w:t>
            </w:r>
          </w:p>
        </w:tc>
        <w:tc>
          <w:tcPr>
            <w:tcW w:w="1164" w:type="dxa"/>
          </w:tcPr>
          <w:p>
            <w:pPr>
              <w:pStyle w:val="TableParagraph"/>
              <w:spacing w:before="109"/>
              <w:rPr>
                <w:sz w:val="16"/>
              </w:rPr>
            </w:pPr>
          </w:p>
          <w:p>
            <w:pPr>
              <w:pStyle w:val="TableParagraph"/>
              <w:ind w:left="24" w:right="1"/>
              <w:jc w:val="center"/>
              <w:rPr>
                <w:sz w:val="16"/>
              </w:rPr>
            </w:pPr>
            <w:r>
              <w:rPr>
                <w:spacing w:val="-2"/>
                <w:sz w:val="16"/>
              </w:rPr>
              <w:t>65.090.163,27</w:t>
            </w:r>
          </w:p>
        </w:tc>
        <w:tc>
          <w:tcPr>
            <w:tcW w:w="1164" w:type="dxa"/>
          </w:tcPr>
          <w:p>
            <w:pPr>
              <w:pStyle w:val="TableParagraph"/>
              <w:spacing w:before="109"/>
              <w:rPr>
                <w:sz w:val="16"/>
              </w:rPr>
            </w:pPr>
          </w:p>
          <w:p>
            <w:pPr>
              <w:pStyle w:val="TableParagraph"/>
              <w:ind w:left="24" w:right="1"/>
              <w:jc w:val="center"/>
              <w:rPr>
                <w:sz w:val="16"/>
              </w:rPr>
            </w:pPr>
            <w:r>
              <w:rPr>
                <w:spacing w:val="-2"/>
                <w:sz w:val="16"/>
              </w:rPr>
              <w:t>56.928.273,34</w:t>
            </w:r>
          </w:p>
        </w:tc>
        <w:tc>
          <w:tcPr>
            <w:tcW w:w="511" w:type="dxa"/>
          </w:tcPr>
          <w:p>
            <w:pPr>
              <w:pStyle w:val="TableParagraph"/>
              <w:rPr>
                <w:rFonts w:ascii="Times New Roman"/>
                <w:sz w:val="16"/>
              </w:rPr>
            </w:pPr>
          </w:p>
        </w:tc>
        <w:tc>
          <w:tcPr>
            <w:tcW w:w="509" w:type="dxa"/>
          </w:tcPr>
          <w:p>
            <w:pPr>
              <w:pStyle w:val="TableParagraph"/>
              <w:rPr>
                <w:rFonts w:ascii="Times New Roman"/>
                <w:sz w:val="16"/>
              </w:rPr>
            </w:pPr>
          </w:p>
        </w:tc>
        <w:tc>
          <w:tcPr>
            <w:tcW w:w="941" w:type="dxa"/>
          </w:tcPr>
          <w:p>
            <w:pPr>
              <w:pStyle w:val="TableParagraph"/>
              <w:spacing w:before="109"/>
              <w:rPr>
                <w:sz w:val="16"/>
              </w:rPr>
            </w:pPr>
          </w:p>
          <w:p>
            <w:pPr>
              <w:pStyle w:val="TableParagraph"/>
              <w:ind w:left="18"/>
              <w:jc w:val="center"/>
              <w:rPr>
                <w:sz w:val="16"/>
              </w:rPr>
            </w:pPr>
            <w:r>
              <w:rPr>
                <w:spacing w:val="-2"/>
                <w:sz w:val="16"/>
              </w:rPr>
              <w:t>350.588,14</w:t>
            </w:r>
          </w:p>
        </w:tc>
        <w:tc>
          <w:tcPr>
            <w:tcW w:w="941" w:type="dxa"/>
          </w:tcPr>
          <w:p>
            <w:pPr>
              <w:pStyle w:val="TableParagraph"/>
              <w:spacing w:before="109"/>
              <w:rPr>
                <w:sz w:val="16"/>
              </w:rPr>
            </w:pPr>
          </w:p>
          <w:p>
            <w:pPr>
              <w:pStyle w:val="TableParagraph"/>
              <w:ind w:left="18" w:right="1"/>
              <w:jc w:val="center"/>
              <w:rPr>
                <w:sz w:val="16"/>
              </w:rPr>
            </w:pPr>
            <w:r>
              <w:rPr>
                <w:spacing w:val="-2"/>
                <w:sz w:val="16"/>
              </w:rPr>
              <w:t>338.326,44</w:t>
            </w:r>
          </w:p>
        </w:tc>
        <w:tc>
          <w:tcPr>
            <w:tcW w:w="1164" w:type="dxa"/>
          </w:tcPr>
          <w:p>
            <w:pPr>
              <w:pStyle w:val="TableParagraph"/>
              <w:spacing w:before="107"/>
              <w:rPr>
                <w:sz w:val="16"/>
              </w:rPr>
            </w:pPr>
          </w:p>
          <w:p>
            <w:pPr>
              <w:pStyle w:val="TableParagraph"/>
              <w:ind w:left="24" w:right="2"/>
              <w:jc w:val="center"/>
              <w:rPr>
                <w:b/>
                <w:sz w:val="16"/>
              </w:rPr>
            </w:pPr>
            <w:r>
              <w:rPr>
                <w:b/>
                <w:spacing w:val="-2"/>
                <w:sz w:val="16"/>
              </w:rPr>
              <w:t>65.440.751,41</w:t>
            </w:r>
          </w:p>
        </w:tc>
        <w:tc>
          <w:tcPr>
            <w:tcW w:w="1164" w:type="dxa"/>
          </w:tcPr>
          <w:p>
            <w:pPr>
              <w:pStyle w:val="TableParagraph"/>
              <w:spacing w:before="107"/>
              <w:rPr>
                <w:sz w:val="16"/>
              </w:rPr>
            </w:pPr>
          </w:p>
          <w:p>
            <w:pPr>
              <w:pStyle w:val="TableParagraph"/>
              <w:ind w:left="24" w:right="2"/>
              <w:jc w:val="center"/>
              <w:rPr>
                <w:b/>
                <w:sz w:val="16"/>
              </w:rPr>
            </w:pPr>
            <w:r>
              <w:rPr>
                <w:b/>
                <w:spacing w:val="-2"/>
                <w:sz w:val="16"/>
              </w:rPr>
              <w:t>57.266.599,78</w:t>
            </w:r>
          </w:p>
        </w:tc>
      </w:tr>
      <w:tr>
        <w:trPr>
          <w:trHeight w:val="299" w:hRule="atLeast"/>
        </w:trPr>
        <w:tc>
          <w:tcPr>
            <w:tcW w:w="336" w:type="dxa"/>
            <w:vMerge/>
            <w:tcBorders>
              <w:top w:val="nil"/>
            </w:tcBorders>
            <w:textDirection w:val="btLr"/>
          </w:tcPr>
          <w:p>
            <w:pPr>
              <w:rPr>
                <w:sz w:val="2"/>
                <w:szCs w:val="2"/>
              </w:rPr>
            </w:pPr>
          </w:p>
        </w:tc>
        <w:tc>
          <w:tcPr>
            <w:tcW w:w="9092" w:type="dxa"/>
            <w:gridSpan w:val="9"/>
          </w:tcPr>
          <w:p>
            <w:pPr>
              <w:pStyle w:val="TableParagraph"/>
              <w:spacing w:before="53"/>
              <w:ind w:left="69"/>
              <w:rPr>
                <w:sz w:val="16"/>
              </w:rPr>
            </w:pPr>
            <w:r>
              <w:rPr>
                <w:sz w:val="16"/>
              </w:rPr>
              <w:t>Pasivos</w:t>
            </w:r>
            <w:r>
              <w:rPr>
                <w:spacing w:val="-5"/>
                <w:sz w:val="16"/>
              </w:rPr>
              <w:t> </w:t>
            </w:r>
            <w:r>
              <w:rPr>
                <w:sz w:val="16"/>
              </w:rPr>
              <w:t>a</w:t>
            </w:r>
            <w:r>
              <w:rPr>
                <w:spacing w:val="-4"/>
                <w:sz w:val="16"/>
              </w:rPr>
              <w:t> </w:t>
            </w:r>
            <w:r>
              <w:rPr>
                <w:sz w:val="16"/>
              </w:rPr>
              <w:t>valor</w:t>
            </w:r>
            <w:r>
              <w:rPr>
                <w:spacing w:val="-3"/>
                <w:sz w:val="16"/>
              </w:rPr>
              <w:t> </w:t>
            </w:r>
            <w:r>
              <w:rPr>
                <w:sz w:val="16"/>
              </w:rPr>
              <w:t>razonable</w:t>
            </w:r>
            <w:r>
              <w:rPr>
                <w:spacing w:val="-6"/>
                <w:sz w:val="16"/>
              </w:rPr>
              <w:t> </w:t>
            </w:r>
            <w:r>
              <w:rPr>
                <w:sz w:val="16"/>
              </w:rPr>
              <w:t>con</w:t>
            </w:r>
            <w:r>
              <w:rPr>
                <w:spacing w:val="-6"/>
                <w:sz w:val="16"/>
              </w:rPr>
              <w:t> </w:t>
            </w:r>
            <w:r>
              <w:rPr>
                <w:sz w:val="16"/>
              </w:rPr>
              <w:t>cambio</w:t>
            </w:r>
            <w:r>
              <w:rPr>
                <w:spacing w:val="-5"/>
                <w:sz w:val="16"/>
              </w:rPr>
              <w:t> </w:t>
            </w:r>
            <w:r>
              <w:rPr>
                <w:sz w:val="16"/>
              </w:rPr>
              <w:t>en</w:t>
            </w:r>
            <w:r>
              <w:rPr>
                <w:spacing w:val="-2"/>
                <w:sz w:val="16"/>
              </w:rPr>
              <w:t> </w:t>
            </w:r>
            <w:r>
              <w:rPr>
                <w:sz w:val="16"/>
              </w:rPr>
              <w:t>pérdidas</w:t>
            </w:r>
            <w:r>
              <w:rPr>
                <w:spacing w:val="-3"/>
                <w:sz w:val="16"/>
              </w:rPr>
              <w:t> </w:t>
            </w:r>
            <w:r>
              <w:rPr>
                <w:sz w:val="16"/>
              </w:rPr>
              <w:t>y</w:t>
            </w:r>
            <w:r>
              <w:rPr>
                <w:spacing w:val="-3"/>
                <w:sz w:val="16"/>
              </w:rPr>
              <w:t> </w:t>
            </w:r>
            <w:r>
              <w:rPr>
                <w:spacing w:val="-2"/>
                <w:sz w:val="16"/>
              </w:rPr>
              <w:t>ganancias:</w:t>
            </w:r>
          </w:p>
        </w:tc>
      </w:tr>
      <w:tr>
        <w:trPr>
          <w:trHeight w:val="397" w:hRule="atLeast"/>
        </w:trPr>
        <w:tc>
          <w:tcPr>
            <w:tcW w:w="336" w:type="dxa"/>
            <w:vMerge/>
            <w:tcBorders>
              <w:top w:val="nil"/>
            </w:tcBorders>
            <w:textDirection w:val="btLr"/>
          </w:tcPr>
          <w:p>
            <w:pPr>
              <w:rPr>
                <w:sz w:val="2"/>
                <w:szCs w:val="2"/>
              </w:rPr>
            </w:pPr>
          </w:p>
        </w:tc>
        <w:tc>
          <w:tcPr>
            <w:tcW w:w="1534" w:type="dxa"/>
          </w:tcPr>
          <w:p>
            <w:pPr>
              <w:pStyle w:val="TableParagraph"/>
              <w:tabs>
                <w:tab w:pos="492" w:val="left" w:leader="none"/>
                <w:tab w:pos="1286" w:val="left" w:leader="none"/>
              </w:tabs>
              <w:spacing w:line="180" w:lineRule="atLeast" w:before="9"/>
              <w:ind w:left="69" w:right="47"/>
              <w:rPr>
                <w:sz w:val="16"/>
              </w:rPr>
            </w:pPr>
            <w:r>
              <w:rPr>
                <w:spacing w:val="-10"/>
                <w:sz w:val="16"/>
              </w:rPr>
              <w:t>—</w:t>
            </w:r>
            <w:r>
              <w:rPr>
                <w:sz w:val="16"/>
              </w:rPr>
              <w:tab/>
            </w:r>
            <w:r>
              <w:rPr>
                <w:spacing w:val="-2"/>
                <w:sz w:val="16"/>
              </w:rPr>
              <w:t>Cartera</w:t>
            </w:r>
            <w:r>
              <w:rPr>
                <w:sz w:val="16"/>
              </w:rPr>
              <w:tab/>
            </w:r>
            <w:r>
              <w:rPr>
                <w:spacing w:val="-6"/>
                <w:sz w:val="16"/>
              </w:rPr>
              <w:t>d</w:t>
            </w:r>
            <w:r>
              <w:rPr>
                <w:spacing w:val="-6"/>
                <w:sz w:val="16"/>
              </w:rPr>
              <w:t>e</w:t>
            </w:r>
            <w:r>
              <w:rPr>
                <w:spacing w:val="-2"/>
                <w:sz w:val="16"/>
              </w:rPr>
              <w:t> negociación</w:t>
            </w: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c>
          <w:tcPr>
            <w:tcW w:w="511" w:type="dxa"/>
          </w:tcPr>
          <w:p>
            <w:pPr>
              <w:pStyle w:val="TableParagraph"/>
              <w:rPr>
                <w:rFonts w:ascii="Times New Roman"/>
                <w:sz w:val="16"/>
              </w:rPr>
            </w:pPr>
          </w:p>
        </w:tc>
        <w:tc>
          <w:tcPr>
            <w:tcW w:w="509" w:type="dxa"/>
          </w:tcPr>
          <w:p>
            <w:pPr>
              <w:pStyle w:val="TableParagraph"/>
              <w:rPr>
                <w:rFonts w:ascii="Times New Roman"/>
                <w:sz w:val="16"/>
              </w:rPr>
            </w:pPr>
          </w:p>
        </w:tc>
        <w:tc>
          <w:tcPr>
            <w:tcW w:w="941" w:type="dxa"/>
          </w:tcPr>
          <w:p>
            <w:pPr>
              <w:pStyle w:val="TableParagraph"/>
              <w:rPr>
                <w:rFonts w:ascii="Times New Roman"/>
                <w:sz w:val="16"/>
              </w:rPr>
            </w:pPr>
          </w:p>
        </w:tc>
        <w:tc>
          <w:tcPr>
            <w:tcW w:w="941" w:type="dxa"/>
          </w:tcPr>
          <w:p>
            <w:pPr>
              <w:pStyle w:val="TableParagraph"/>
              <w:rPr>
                <w:rFonts w:ascii="Times New Roman"/>
                <w:sz w:val="16"/>
              </w:rPr>
            </w:pP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r>
      <w:tr>
        <w:trPr>
          <w:trHeight w:val="299" w:hRule="atLeast"/>
        </w:trPr>
        <w:tc>
          <w:tcPr>
            <w:tcW w:w="336" w:type="dxa"/>
            <w:vMerge/>
            <w:tcBorders>
              <w:top w:val="nil"/>
            </w:tcBorders>
            <w:textDirection w:val="btLr"/>
          </w:tcPr>
          <w:p>
            <w:pPr>
              <w:rPr>
                <w:sz w:val="2"/>
                <w:szCs w:val="2"/>
              </w:rPr>
            </w:pPr>
          </w:p>
        </w:tc>
        <w:tc>
          <w:tcPr>
            <w:tcW w:w="1534" w:type="dxa"/>
          </w:tcPr>
          <w:p>
            <w:pPr>
              <w:pStyle w:val="TableParagraph"/>
              <w:spacing w:before="53"/>
              <w:ind w:left="69"/>
              <w:rPr>
                <w:sz w:val="16"/>
              </w:rPr>
            </w:pPr>
            <w:r>
              <w:rPr>
                <w:sz w:val="16"/>
              </w:rPr>
              <w:t>—</w:t>
            </w:r>
            <w:r>
              <w:rPr>
                <w:spacing w:val="-2"/>
                <w:sz w:val="16"/>
              </w:rPr>
              <w:t> Designados</w:t>
            </w: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c>
          <w:tcPr>
            <w:tcW w:w="511" w:type="dxa"/>
          </w:tcPr>
          <w:p>
            <w:pPr>
              <w:pStyle w:val="TableParagraph"/>
              <w:rPr>
                <w:rFonts w:ascii="Times New Roman"/>
                <w:sz w:val="16"/>
              </w:rPr>
            </w:pPr>
          </w:p>
        </w:tc>
        <w:tc>
          <w:tcPr>
            <w:tcW w:w="509" w:type="dxa"/>
          </w:tcPr>
          <w:p>
            <w:pPr>
              <w:pStyle w:val="TableParagraph"/>
              <w:rPr>
                <w:rFonts w:ascii="Times New Roman"/>
                <w:sz w:val="16"/>
              </w:rPr>
            </w:pPr>
          </w:p>
        </w:tc>
        <w:tc>
          <w:tcPr>
            <w:tcW w:w="941" w:type="dxa"/>
          </w:tcPr>
          <w:p>
            <w:pPr>
              <w:pStyle w:val="TableParagraph"/>
              <w:rPr>
                <w:rFonts w:ascii="Times New Roman"/>
                <w:sz w:val="16"/>
              </w:rPr>
            </w:pPr>
          </w:p>
        </w:tc>
        <w:tc>
          <w:tcPr>
            <w:tcW w:w="941" w:type="dxa"/>
          </w:tcPr>
          <w:p>
            <w:pPr>
              <w:pStyle w:val="TableParagraph"/>
              <w:rPr>
                <w:rFonts w:ascii="Times New Roman"/>
                <w:sz w:val="16"/>
              </w:rPr>
            </w:pP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r>
      <w:tr>
        <w:trPr>
          <w:trHeight w:val="299" w:hRule="atLeast"/>
        </w:trPr>
        <w:tc>
          <w:tcPr>
            <w:tcW w:w="336" w:type="dxa"/>
            <w:vMerge/>
            <w:tcBorders>
              <w:top w:val="nil"/>
            </w:tcBorders>
            <w:textDirection w:val="btLr"/>
          </w:tcPr>
          <w:p>
            <w:pPr>
              <w:rPr>
                <w:sz w:val="2"/>
                <w:szCs w:val="2"/>
              </w:rPr>
            </w:pPr>
          </w:p>
        </w:tc>
        <w:tc>
          <w:tcPr>
            <w:tcW w:w="1534" w:type="dxa"/>
          </w:tcPr>
          <w:p>
            <w:pPr>
              <w:pStyle w:val="TableParagraph"/>
              <w:spacing w:before="53"/>
              <w:ind w:left="69"/>
              <w:rPr>
                <w:sz w:val="16"/>
              </w:rPr>
            </w:pPr>
            <w:r>
              <w:rPr>
                <w:sz w:val="16"/>
              </w:rPr>
              <w:t>— </w:t>
            </w:r>
            <w:r>
              <w:rPr>
                <w:spacing w:val="-2"/>
                <w:sz w:val="16"/>
              </w:rPr>
              <w:t>Otros</w:t>
            </w:r>
          </w:p>
        </w:tc>
        <w:tc>
          <w:tcPr>
            <w:tcW w:w="7558" w:type="dxa"/>
            <w:gridSpan w:val="8"/>
          </w:tcPr>
          <w:p>
            <w:pPr>
              <w:pStyle w:val="TableParagraph"/>
              <w:rPr>
                <w:rFonts w:ascii="Times New Roman"/>
                <w:sz w:val="16"/>
              </w:rPr>
            </w:pPr>
          </w:p>
        </w:tc>
      </w:tr>
      <w:tr>
        <w:trPr>
          <w:trHeight w:val="397" w:hRule="atLeast"/>
        </w:trPr>
        <w:tc>
          <w:tcPr>
            <w:tcW w:w="336" w:type="dxa"/>
            <w:vMerge/>
            <w:tcBorders>
              <w:top w:val="nil"/>
            </w:tcBorders>
            <w:textDirection w:val="btLr"/>
          </w:tcPr>
          <w:p>
            <w:pPr>
              <w:rPr>
                <w:sz w:val="2"/>
                <w:szCs w:val="2"/>
              </w:rPr>
            </w:pPr>
          </w:p>
        </w:tc>
        <w:tc>
          <w:tcPr>
            <w:tcW w:w="1534" w:type="dxa"/>
          </w:tcPr>
          <w:p>
            <w:pPr>
              <w:pStyle w:val="TableParagraph"/>
              <w:tabs>
                <w:tab w:pos="1286" w:val="left" w:leader="none"/>
              </w:tabs>
              <w:spacing w:line="180" w:lineRule="atLeast" w:before="9"/>
              <w:ind w:left="69" w:right="49"/>
              <w:rPr>
                <w:sz w:val="16"/>
              </w:rPr>
            </w:pPr>
            <w:r>
              <w:rPr>
                <w:spacing w:val="-2"/>
                <w:sz w:val="16"/>
              </w:rPr>
              <w:t>Derivados</w:t>
            </w:r>
            <w:r>
              <w:rPr>
                <w:sz w:val="16"/>
              </w:rPr>
              <w:tab/>
            </w:r>
            <w:r>
              <w:rPr>
                <w:spacing w:val="-6"/>
                <w:sz w:val="16"/>
              </w:rPr>
              <w:t>de</w:t>
            </w:r>
            <w:r>
              <w:rPr>
                <w:spacing w:val="-2"/>
                <w:sz w:val="16"/>
              </w:rPr>
              <w:t> cobertura</w:t>
            </w: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c>
          <w:tcPr>
            <w:tcW w:w="511" w:type="dxa"/>
          </w:tcPr>
          <w:p>
            <w:pPr>
              <w:pStyle w:val="TableParagraph"/>
              <w:rPr>
                <w:rFonts w:ascii="Times New Roman"/>
                <w:sz w:val="16"/>
              </w:rPr>
            </w:pPr>
          </w:p>
        </w:tc>
        <w:tc>
          <w:tcPr>
            <w:tcW w:w="509" w:type="dxa"/>
          </w:tcPr>
          <w:p>
            <w:pPr>
              <w:pStyle w:val="TableParagraph"/>
              <w:rPr>
                <w:rFonts w:ascii="Times New Roman"/>
                <w:sz w:val="16"/>
              </w:rPr>
            </w:pPr>
          </w:p>
        </w:tc>
        <w:tc>
          <w:tcPr>
            <w:tcW w:w="941" w:type="dxa"/>
          </w:tcPr>
          <w:p>
            <w:pPr>
              <w:pStyle w:val="TableParagraph"/>
              <w:rPr>
                <w:rFonts w:ascii="Times New Roman"/>
                <w:sz w:val="16"/>
              </w:rPr>
            </w:pPr>
          </w:p>
        </w:tc>
        <w:tc>
          <w:tcPr>
            <w:tcW w:w="941" w:type="dxa"/>
          </w:tcPr>
          <w:p>
            <w:pPr>
              <w:pStyle w:val="TableParagraph"/>
              <w:rPr>
                <w:rFonts w:ascii="Times New Roman"/>
                <w:sz w:val="16"/>
              </w:rPr>
            </w:pP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r>
      <w:tr>
        <w:trPr>
          <w:trHeight w:val="299" w:hRule="atLeast"/>
        </w:trPr>
        <w:tc>
          <w:tcPr>
            <w:tcW w:w="336" w:type="dxa"/>
            <w:vMerge/>
            <w:tcBorders>
              <w:top w:val="nil"/>
            </w:tcBorders>
            <w:textDirection w:val="btLr"/>
          </w:tcPr>
          <w:p>
            <w:pPr>
              <w:rPr>
                <w:sz w:val="2"/>
                <w:szCs w:val="2"/>
              </w:rPr>
            </w:pPr>
          </w:p>
        </w:tc>
        <w:tc>
          <w:tcPr>
            <w:tcW w:w="1534" w:type="dxa"/>
          </w:tcPr>
          <w:p>
            <w:pPr>
              <w:pStyle w:val="TableParagraph"/>
              <w:spacing w:before="51"/>
              <w:ind w:left="498"/>
              <w:rPr>
                <w:b/>
                <w:sz w:val="16"/>
              </w:rPr>
            </w:pPr>
            <w:r>
              <w:rPr>
                <w:b/>
                <w:spacing w:val="-2"/>
                <w:sz w:val="16"/>
              </w:rPr>
              <w:t>TOTAL</w:t>
            </w:r>
          </w:p>
        </w:tc>
        <w:tc>
          <w:tcPr>
            <w:tcW w:w="1164" w:type="dxa"/>
          </w:tcPr>
          <w:p>
            <w:pPr>
              <w:pStyle w:val="TableParagraph"/>
              <w:spacing w:before="51"/>
              <w:ind w:left="24" w:right="1"/>
              <w:jc w:val="center"/>
              <w:rPr>
                <w:b/>
                <w:sz w:val="16"/>
              </w:rPr>
            </w:pPr>
            <w:r>
              <w:rPr>
                <w:b/>
                <w:spacing w:val="-2"/>
                <w:sz w:val="16"/>
              </w:rPr>
              <w:t>65.090.163,27</w:t>
            </w:r>
          </w:p>
        </w:tc>
        <w:tc>
          <w:tcPr>
            <w:tcW w:w="1164" w:type="dxa"/>
          </w:tcPr>
          <w:p>
            <w:pPr>
              <w:pStyle w:val="TableParagraph"/>
              <w:spacing w:before="51"/>
              <w:ind w:left="24" w:right="1"/>
              <w:jc w:val="center"/>
              <w:rPr>
                <w:b/>
                <w:sz w:val="16"/>
              </w:rPr>
            </w:pPr>
            <w:r>
              <w:rPr>
                <w:b/>
                <w:spacing w:val="-2"/>
                <w:sz w:val="16"/>
              </w:rPr>
              <w:t>56.928.273,34</w:t>
            </w:r>
          </w:p>
        </w:tc>
        <w:tc>
          <w:tcPr>
            <w:tcW w:w="511" w:type="dxa"/>
          </w:tcPr>
          <w:p>
            <w:pPr>
              <w:pStyle w:val="TableParagraph"/>
              <w:rPr>
                <w:rFonts w:ascii="Times New Roman"/>
                <w:sz w:val="16"/>
              </w:rPr>
            </w:pPr>
          </w:p>
        </w:tc>
        <w:tc>
          <w:tcPr>
            <w:tcW w:w="509" w:type="dxa"/>
          </w:tcPr>
          <w:p>
            <w:pPr>
              <w:pStyle w:val="TableParagraph"/>
              <w:rPr>
                <w:rFonts w:ascii="Times New Roman"/>
                <w:sz w:val="16"/>
              </w:rPr>
            </w:pPr>
          </w:p>
        </w:tc>
        <w:tc>
          <w:tcPr>
            <w:tcW w:w="941" w:type="dxa"/>
          </w:tcPr>
          <w:p>
            <w:pPr>
              <w:pStyle w:val="TableParagraph"/>
              <w:spacing w:before="51"/>
              <w:ind w:left="18"/>
              <w:jc w:val="center"/>
              <w:rPr>
                <w:b/>
                <w:sz w:val="16"/>
              </w:rPr>
            </w:pPr>
            <w:r>
              <w:rPr>
                <w:b/>
                <w:spacing w:val="-2"/>
                <w:sz w:val="16"/>
              </w:rPr>
              <w:t>350.588,14</w:t>
            </w:r>
          </w:p>
        </w:tc>
        <w:tc>
          <w:tcPr>
            <w:tcW w:w="941" w:type="dxa"/>
          </w:tcPr>
          <w:p>
            <w:pPr>
              <w:pStyle w:val="TableParagraph"/>
              <w:spacing w:before="51"/>
              <w:ind w:left="18" w:right="1"/>
              <w:jc w:val="center"/>
              <w:rPr>
                <w:b/>
                <w:sz w:val="16"/>
              </w:rPr>
            </w:pPr>
            <w:r>
              <w:rPr>
                <w:b/>
                <w:spacing w:val="-2"/>
                <w:sz w:val="16"/>
              </w:rPr>
              <w:t>338.326,44</w:t>
            </w:r>
          </w:p>
        </w:tc>
        <w:tc>
          <w:tcPr>
            <w:tcW w:w="1164" w:type="dxa"/>
          </w:tcPr>
          <w:p>
            <w:pPr>
              <w:pStyle w:val="TableParagraph"/>
              <w:spacing w:before="51"/>
              <w:ind w:left="24" w:right="2"/>
              <w:jc w:val="center"/>
              <w:rPr>
                <w:b/>
                <w:sz w:val="16"/>
              </w:rPr>
            </w:pPr>
            <w:r>
              <w:rPr>
                <w:b/>
                <w:spacing w:val="-2"/>
                <w:sz w:val="16"/>
              </w:rPr>
              <w:t>65.440.751,41</w:t>
            </w:r>
          </w:p>
        </w:tc>
        <w:tc>
          <w:tcPr>
            <w:tcW w:w="1164" w:type="dxa"/>
          </w:tcPr>
          <w:p>
            <w:pPr>
              <w:pStyle w:val="TableParagraph"/>
              <w:spacing w:before="51"/>
              <w:ind w:left="24" w:right="2"/>
              <w:jc w:val="center"/>
              <w:rPr>
                <w:b/>
                <w:sz w:val="16"/>
              </w:rPr>
            </w:pPr>
            <w:r>
              <w:rPr>
                <w:b/>
                <w:spacing w:val="-2"/>
                <w:sz w:val="16"/>
              </w:rPr>
              <w:t>57.266.599,78</w:t>
            </w:r>
          </w:p>
        </w:tc>
      </w:tr>
    </w:tbl>
    <w:p>
      <w:pPr>
        <w:pStyle w:val="BodyText"/>
      </w:pPr>
    </w:p>
    <w:p>
      <w:pPr>
        <w:pStyle w:val="BodyText"/>
      </w:pPr>
    </w:p>
    <w:p>
      <w:pPr>
        <w:pStyle w:val="BodyText"/>
        <w:ind w:left="1908" w:right="1308"/>
      </w:pPr>
      <w:r>
        <w:rPr/>
        <mc:AlternateContent>
          <mc:Choice Requires="wps">
            <w:drawing>
              <wp:anchor distT="0" distB="0" distL="0" distR="0" allowOverlap="1" layoutInCell="1" locked="0" behindDoc="0" simplePos="0" relativeHeight="15759360">
                <wp:simplePos x="0" y="0"/>
                <wp:positionH relativeFrom="page">
                  <wp:posOffset>6966436</wp:posOffset>
                </wp:positionH>
                <wp:positionV relativeFrom="paragraph">
                  <wp:posOffset>1405824</wp:posOffset>
                </wp:positionV>
                <wp:extent cx="263525" cy="3275965"/>
                <wp:effectExtent l="0" t="0" r="0" b="0"/>
                <wp:wrapNone/>
                <wp:docPr id="161" name="Textbox 161"/>
                <wp:cNvGraphicFramePr>
                  <a:graphicFrameLocks/>
                </wp:cNvGraphicFramePr>
                <a:graphic>
                  <a:graphicData uri="http://schemas.microsoft.com/office/word/2010/wordprocessingShape">
                    <wps:wsp>
                      <wps:cNvPr id="161" name="Textbox 16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43</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10.694817pt;width:20.75pt;height:257.95pt;mso-position-horizontal-relative:page;mso-position-vertical-relative:paragraph;z-index:15759360" type="#_x0000_t202" id="docshape11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43</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 información de los instrumentos financieros del pasivo del balance de la Sociedad a corto plazo, clasificados por categorías es la siguiente:</w:t>
      </w:r>
    </w:p>
    <w:p>
      <w:pPr>
        <w:pStyle w:val="BodyText"/>
        <w:spacing w:before="2"/>
      </w:pPr>
    </w:p>
    <w:tbl>
      <w:tblPr>
        <w:tblW w:w="0" w:type="auto"/>
        <w:jc w:val="left"/>
        <w:tblInd w:w="4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6"/>
        <w:gridCol w:w="1176"/>
        <w:gridCol w:w="1164"/>
        <w:gridCol w:w="1075"/>
        <w:gridCol w:w="511"/>
        <w:gridCol w:w="509"/>
        <w:gridCol w:w="1164"/>
        <w:gridCol w:w="1164"/>
        <w:gridCol w:w="1164"/>
        <w:gridCol w:w="1164"/>
      </w:tblGrid>
      <w:tr>
        <w:trPr>
          <w:trHeight w:val="325" w:hRule="atLeast"/>
        </w:trPr>
        <w:tc>
          <w:tcPr>
            <w:tcW w:w="1512" w:type="dxa"/>
            <w:gridSpan w:val="2"/>
            <w:vMerge w:val="restart"/>
            <w:tcBorders>
              <w:top w:val="nil"/>
              <w:left w:val="nil"/>
            </w:tcBorders>
          </w:tcPr>
          <w:p>
            <w:pPr>
              <w:pStyle w:val="TableParagraph"/>
              <w:rPr>
                <w:rFonts w:ascii="Times New Roman"/>
                <w:sz w:val="16"/>
              </w:rPr>
            </w:pPr>
          </w:p>
        </w:tc>
        <w:tc>
          <w:tcPr>
            <w:tcW w:w="7915" w:type="dxa"/>
            <w:gridSpan w:val="8"/>
          </w:tcPr>
          <w:p>
            <w:pPr>
              <w:pStyle w:val="TableParagraph"/>
              <w:spacing w:before="79"/>
              <w:ind w:right="22"/>
              <w:jc w:val="center"/>
              <w:rPr>
                <w:b/>
                <w:sz w:val="14"/>
              </w:rPr>
            </w:pPr>
            <w:r>
              <w:rPr>
                <w:b/>
                <w:spacing w:val="-2"/>
                <w:sz w:val="14"/>
              </w:rPr>
              <w:t>CLASES</w:t>
            </w:r>
          </w:p>
        </w:tc>
      </w:tr>
      <w:tr>
        <w:trPr>
          <w:trHeight w:val="642" w:hRule="atLeast"/>
        </w:trPr>
        <w:tc>
          <w:tcPr>
            <w:tcW w:w="1512" w:type="dxa"/>
            <w:gridSpan w:val="2"/>
            <w:vMerge/>
            <w:tcBorders>
              <w:top w:val="nil"/>
              <w:left w:val="nil"/>
            </w:tcBorders>
          </w:tcPr>
          <w:p>
            <w:pPr>
              <w:rPr>
                <w:sz w:val="2"/>
                <w:szCs w:val="2"/>
              </w:rPr>
            </w:pPr>
          </w:p>
        </w:tc>
        <w:tc>
          <w:tcPr>
            <w:tcW w:w="2239" w:type="dxa"/>
            <w:gridSpan w:val="2"/>
          </w:tcPr>
          <w:p>
            <w:pPr>
              <w:pStyle w:val="TableParagraph"/>
              <w:spacing w:before="156"/>
              <w:ind w:left="885" w:right="255" w:hanging="610"/>
              <w:rPr>
                <w:b/>
                <w:sz w:val="14"/>
              </w:rPr>
            </w:pPr>
            <w:r>
              <w:rPr>
                <w:b/>
                <w:sz w:val="14"/>
              </w:rPr>
              <w:t>Deudas</w:t>
            </w:r>
            <w:r>
              <w:rPr>
                <w:b/>
                <w:spacing w:val="-10"/>
                <w:sz w:val="14"/>
              </w:rPr>
              <w:t> </w:t>
            </w:r>
            <w:r>
              <w:rPr>
                <w:b/>
                <w:sz w:val="14"/>
              </w:rPr>
              <w:t>con</w:t>
            </w:r>
            <w:r>
              <w:rPr>
                <w:b/>
                <w:spacing w:val="-10"/>
                <w:sz w:val="14"/>
              </w:rPr>
              <w:t> </w:t>
            </w:r>
            <w:r>
              <w:rPr>
                <w:b/>
                <w:sz w:val="14"/>
              </w:rPr>
              <w:t>entidades</w:t>
            </w:r>
            <w:r>
              <w:rPr>
                <w:b/>
                <w:spacing w:val="-10"/>
                <w:sz w:val="14"/>
              </w:rPr>
              <w:t> </w:t>
            </w:r>
            <w:r>
              <w:rPr>
                <w:b/>
                <w:sz w:val="14"/>
              </w:rPr>
              <w:t>de</w:t>
            </w:r>
            <w:r>
              <w:rPr>
                <w:b/>
                <w:spacing w:val="40"/>
                <w:sz w:val="14"/>
              </w:rPr>
              <w:t> </w:t>
            </w:r>
            <w:r>
              <w:rPr>
                <w:b/>
                <w:spacing w:val="-2"/>
                <w:sz w:val="14"/>
              </w:rPr>
              <w:t>crédito</w:t>
            </w:r>
          </w:p>
        </w:tc>
        <w:tc>
          <w:tcPr>
            <w:tcW w:w="1020" w:type="dxa"/>
            <w:gridSpan w:val="2"/>
          </w:tcPr>
          <w:p>
            <w:pPr>
              <w:pStyle w:val="TableParagraph"/>
              <w:ind w:left="263" w:right="19" w:hanging="195"/>
              <w:rPr>
                <w:b/>
                <w:sz w:val="14"/>
              </w:rPr>
            </w:pPr>
            <w:r>
              <w:rPr>
                <w:b/>
                <w:spacing w:val="-2"/>
                <w:sz w:val="14"/>
              </w:rPr>
              <w:t>Obligaciones</w:t>
            </w:r>
            <w:r>
              <w:rPr>
                <w:b/>
                <w:spacing w:val="40"/>
                <w:sz w:val="14"/>
              </w:rPr>
              <w:t> </w:t>
            </w:r>
            <w:r>
              <w:rPr>
                <w:b/>
                <w:sz w:val="14"/>
              </w:rPr>
              <w:t>y</w:t>
            </w:r>
            <w:r>
              <w:rPr>
                <w:b/>
                <w:spacing w:val="-4"/>
                <w:sz w:val="14"/>
              </w:rPr>
              <w:t> </w:t>
            </w:r>
            <w:r>
              <w:rPr>
                <w:b/>
                <w:sz w:val="14"/>
              </w:rPr>
              <w:t>otros</w:t>
            </w:r>
            <w:r>
              <w:rPr>
                <w:b/>
                <w:spacing w:val="40"/>
                <w:sz w:val="14"/>
              </w:rPr>
              <w:t> </w:t>
            </w:r>
            <w:r>
              <w:rPr>
                <w:b/>
                <w:spacing w:val="-2"/>
                <w:sz w:val="14"/>
              </w:rPr>
              <w:t>valores</w:t>
            </w:r>
          </w:p>
          <w:p>
            <w:pPr>
              <w:pStyle w:val="TableParagraph"/>
              <w:spacing w:line="144" w:lineRule="exact"/>
              <w:ind w:left="105"/>
              <w:rPr>
                <w:b/>
                <w:sz w:val="14"/>
              </w:rPr>
            </w:pPr>
            <w:r>
              <w:rPr>
                <w:b/>
                <w:spacing w:val="-2"/>
                <w:sz w:val="14"/>
              </w:rPr>
              <w:t>negociables</w:t>
            </w:r>
          </w:p>
        </w:tc>
        <w:tc>
          <w:tcPr>
            <w:tcW w:w="2328" w:type="dxa"/>
            <w:gridSpan w:val="2"/>
          </w:tcPr>
          <w:p>
            <w:pPr>
              <w:pStyle w:val="TableParagraph"/>
              <w:spacing w:before="76"/>
              <w:rPr>
                <w:sz w:val="14"/>
              </w:rPr>
            </w:pPr>
          </w:p>
          <w:p>
            <w:pPr>
              <w:pStyle w:val="TableParagraph"/>
              <w:spacing w:before="1"/>
              <w:ind w:left="571"/>
              <w:rPr>
                <w:b/>
                <w:sz w:val="14"/>
              </w:rPr>
            </w:pPr>
            <w:r>
              <w:rPr>
                <w:b/>
                <w:sz w:val="14"/>
              </w:rPr>
              <w:t>Derivados</w:t>
            </w:r>
            <w:r>
              <w:rPr>
                <w:b/>
                <w:spacing w:val="-3"/>
                <w:sz w:val="14"/>
              </w:rPr>
              <w:t> </w:t>
            </w:r>
            <w:r>
              <w:rPr>
                <w:b/>
                <w:sz w:val="14"/>
              </w:rPr>
              <w:t>y</w:t>
            </w:r>
            <w:r>
              <w:rPr>
                <w:b/>
                <w:spacing w:val="-6"/>
                <w:sz w:val="14"/>
              </w:rPr>
              <w:t> </w:t>
            </w:r>
            <w:r>
              <w:rPr>
                <w:b/>
                <w:spacing w:val="-2"/>
                <w:sz w:val="14"/>
              </w:rPr>
              <w:t>otros</w:t>
            </w:r>
          </w:p>
        </w:tc>
        <w:tc>
          <w:tcPr>
            <w:tcW w:w="2328" w:type="dxa"/>
            <w:gridSpan w:val="2"/>
          </w:tcPr>
          <w:p>
            <w:pPr>
              <w:pStyle w:val="TableParagraph"/>
              <w:spacing w:before="76"/>
              <w:rPr>
                <w:sz w:val="14"/>
              </w:rPr>
            </w:pPr>
          </w:p>
          <w:p>
            <w:pPr>
              <w:pStyle w:val="TableParagraph"/>
              <w:spacing w:before="1"/>
              <w:ind w:left="18"/>
              <w:jc w:val="center"/>
              <w:rPr>
                <w:b/>
                <w:sz w:val="14"/>
              </w:rPr>
            </w:pPr>
            <w:r>
              <w:rPr>
                <w:b/>
                <w:spacing w:val="-2"/>
                <w:sz w:val="14"/>
              </w:rPr>
              <w:t>TOTAL</w:t>
            </w:r>
          </w:p>
        </w:tc>
      </w:tr>
      <w:tr>
        <w:trPr>
          <w:trHeight w:val="301" w:hRule="atLeast"/>
        </w:trPr>
        <w:tc>
          <w:tcPr>
            <w:tcW w:w="1512" w:type="dxa"/>
            <w:gridSpan w:val="2"/>
            <w:vMerge/>
            <w:tcBorders>
              <w:top w:val="nil"/>
              <w:left w:val="nil"/>
            </w:tcBorders>
          </w:tcPr>
          <w:p>
            <w:pPr>
              <w:rPr>
                <w:sz w:val="2"/>
                <w:szCs w:val="2"/>
              </w:rPr>
            </w:pPr>
          </w:p>
        </w:tc>
        <w:tc>
          <w:tcPr>
            <w:tcW w:w="1164" w:type="dxa"/>
          </w:tcPr>
          <w:p>
            <w:pPr>
              <w:pStyle w:val="TableParagraph"/>
              <w:spacing w:before="53"/>
              <w:ind w:left="24" w:right="7"/>
              <w:jc w:val="center"/>
              <w:rPr>
                <w:b/>
                <w:sz w:val="16"/>
              </w:rPr>
            </w:pPr>
            <w:r>
              <w:rPr>
                <w:b/>
                <w:spacing w:val="-4"/>
                <w:sz w:val="16"/>
              </w:rPr>
              <w:t>2025</w:t>
            </w:r>
          </w:p>
        </w:tc>
        <w:tc>
          <w:tcPr>
            <w:tcW w:w="1075" w:type="dxa"/>
          </w:tcPr>
          <w:p>
            <w:pPr>
              <w:pStyle w:val="TableParagraph"/>
              <w:spacing w:before="53"/>
              <w:ind w:left="25" w:right="7"/>
              <w:jc w:val="center"/>
              <w:rPr>
                <w:b/>
                <w:sz w:val="16"/>
              </w:rPr>
            </w:pPr>
            <w:r>
              <w:rPr>
                <w:b/>
                <w:spacing w:val="-4"/>
                <w:sz w:val="16"/>
              </w:rPr>
              <w:t>2024</w:t>
            </w:r>
          </w:p>
        </w:tc>
        <w:tc>
          <w:tcPr>
            <w:tcW w:w="511" w:type="dxa"/>
          </w:tcPr>
          <w:p>
            <w:pPr>
              <w:pStyle w:val="TableParagraph"/>
              <w:spacing w:before="53"/>
              <w:ind w:left="77"/>
              <w:rPr>
                <w:b/>
                <w:sz w:val="16"/>
              </w:rPr>
            </w:pPr>
            <w:r>
              <w:rPr>
                <w:b/>
                <w:spacing w:val="-4"/>
                <w:sz w:val="16"/>
              </w:rPr>
              <w:t>2025</w:t>
            </w:r>
          </w:p>
        </w:tc>
        <w:tc>
          <w:tcPr>
            <w:tcW w:w="509" w:type="dxa"/>
          </w:tcPr>
          <w:p>
            <w:pPr>
              <w:pStyle w:val="TableParagraph"/>
              <w:spacing w:before="53"/>
              <w:ind w:left="76"/>
              <w:rPr>
                <w:b/>
                <w:sz w:val="16"/>
              </w:rPr>
            </w:pPr>
            <w:r>
              <w:rPr>
                <w:b/>
                <w:spacing w:val="-4"/>
                <w:sz w:val="16"/>
              </w:rPr>
              <w:t>2024</w:t>
            </w:r>
          </w:p>
        </w:tc>
        <w:tc>
          <w:tcPr>
            <w:tcW w:w="1164" w:type="dxa"/>
          </w:tcPr>
          <w:p>
            <w:pPr>
              <w:pStyle w:val="TableParagraph"/>
              <w:spacing w:before="53"/>
              <w:ind w:left="24" w:right="7"/>
              <w:jc w:val="center"/>
              <w:rPr>
                <w:b/>
                <w:sz w:val="16"/>
              </w:rPr>
            </w:pPr>
            <w:r>
              <w:rPr>
                <w:b/>
                <w:spacing w:val="-4"/>
                <w:sz w:val="16"/>
              </w:rPr>
              <w:t>2025</w:t>
            </w:r>
          </w:p>
        </w:tc>
        <w:tc>
          <w:tcPr>
            <w:tcW w:w="1164" w:type="dxa"/>
          </w:tcPr>
          <w:p>
            <w:pPr>
              <w:pStyle w:val="TableParagraph"/>
              <w:spacing w:before="53"/>
              <w:ind w:left="24" w:right="8"/>
              <w:jc w:val="center"/>
              <w:rPr>
                <w:b/>
                <w:sz w:val="16"/>
              </w:rPr>
            </w:pPr>
            <w:r>
              <w:rPr>
                <w:b/>
                <w:spacing w:val="-4"/>
                <w:sz w:val="16"/>
              </w:rPr>
              <w:t>2024</w:t>
            </w:r>
          </w:p>
        </w:tc>
        <w:tc>
          <w:tcPr>
            <w:tcW w:w="1164" w:type="dxa"/>
          </w:tcPr>
          <w:p>
            <w:pPr>
              <w:pStyle w:val="TableParagraph"/>
              <w:spacing w:before="53"/>
              <w:ind w:left="24" w:right="7"/>
              <w:jc w:val="center"/>
              <w:rPr>
                <w:b/>
                <w:sz w:val="16"/>
              </w:rPr>
            </w:pPr>
            <w:r>
              <w:rPr>
                <w:b/>
                <w:spacing w:val="-4"/>
                <w:sz w:val="16"/>
              </w:rPr>
              <w:t>2025</w:t>
            </w:r>
          </w:p>
        </w:tc>
        <w:tc>
          <w:tcPr>
            <w:tcW w:w="1164" w:type="dxa"/>
          </w:tcPr>
          <w:p>
            <w:pPr>
              <w:pStyle w:val="TableParagraph"/>
              <w:spacing w:before="53"/>
              <w:ind w:left="24" w:right="8"/>
              <w:jc w:val="center"/>
              <w:rPr>
                <w:b/>
                <w:sz w:val="16"/>
              </w:rPr>
            </w:pPr>
            <w:r>
              <w:rPr>
                <w:b/>
                <w:spacing w:val="-4"/>
                <w:sz w:val="16"/>
              </w:rPr>
              <w:t>2024</w:t>
            </w:r>
          </w:p>
        </w:tc>
      </w:tr>
      <w:tr>
        <w:trPr>
          <w:trHeight w:val="551" w:hRule="atLeast"/>
        </w:trPr>
        <w:tc>
          <w:tcPr>
            <w:tcW w:w="336" w:type="dxa"/>
            <w:vMerge w:val="restart"/>
            <w:textDirection w:val="btLr"/>
          </w:tcPr>
          <w:p>
            <w:pPr>
              <w:pStyle w:val="TableParagraph"/>
              <w:spacing w:before="72"/>
              <w:ind w:left="674"/>
              <w:rPr>
                <w:b/>
                <w:sz w:val="16"/>
              </w:rPr>
            </w:pPr>
            <w:r>
              <w:rPr>
                <w:b/>
                <w:spacing w:val="-2"/>
                <w:sz w:val="16"/>
              </w:rPr>
              <w:t>CATEGORIAS</w:t>
            </w:r>
          </w:p>
        </w:tc>
        <w:tc>
          <w:tcPr>
            <w:tcW w:w="1176" w:type="dxa"/>
          </w:tcPr>
          <w:p>
            <w:pPr>
              <w:pStyle w:val="TableParagraph"/>
              <w:tabs>
                <w:tab w:pos="1028" w:val="left" w:leader="none"/>
              </w:tabs>
              <w:spacing w:line="180" w:lineRule="exact"/>
              <w:ind w:left="69"/>
              <w:rPr>
                <w:sz w:val="16"/>
              </w:rPr>
            </w:pPr>
            <w:r>
              <w:rPr>
                <w:spacing w:val="-2"/>
                <w:sz w:val="16"/>
              </w:rPr>
              <w:t>Débitos</w:t>
            </w:r>
            <w:r>
              <w:rPr>
                <w:sz w:val="16"/>
              </w:rPr>
              <w:tab/>
            </w:r>
            <w:r>
              <w:rPr>
                <w:spacing w:val="-10"/>
                <w:sz w:val="16"/>
              </w:rPr>
              <w:t>y</w:t>
            </w:r>
          </w:p>
          <w:p>
            <w:pPr>
              <w:pStyle w:val="TableParagraph"/>
              <w:tabs>
                <w:tab w:pos="1019" w:val="left" w:leader="none"/>
              </w:tabs>
              <w:spacing w:line="182" w:lineRule="exact"/>
              <w:ind w:left="69" w:right="45"/>
              <w:rPr>
                <w:sz w:val="16"/>
              </w:rPr>
            </w:pPr>
            <w:r>
              <w:rPr>
                <w:spacing w:val="-2"/>
                <w:sz w:val="16"/>
              </w:rPr>
              <w:t>partidas</w:t>
            </w:r>
            <w:r>
              <w:rPr>
                <w:sz w:val="16"/>
              </w:rPr>
              <w:tab/>
            </w:r>
            <w:r>
              <w:rPr>
                <w:spacing w:val="-10"/>
                <w:sz w:val="16"/>
              </w:rPr>
              <w:t>a</w:t>
            </w:r>
            <w:r>
              <w:rPr>
                <w:spacing w:val="-2"/>
                <w:sz w:val="16"/>
              </w:rPr>
              <w:t> pagar</w:t>
            </w:r>
          </w:p>
        </w:tc>
        <w:tc>
          <w:tcPr>
            <w:tcW w:w="1164" w:type="dxa"/>
          </w:tcPr>
          <w:p>
            <w:pPr>
              <w:pStyle w:val="TableParagraph"/>
              <w:spacing w:before="180"/>
              <w:ind w:left="24"/>
              <w:jc w:val="center"/>
              <w:rPr>
                <w:sz w:val="16"/>
              </w:rPr>
            </w:pPr>
            <w:r>
              <w:rPr>
                <w:spacing w:val="-2"/>
                <w:sz w:val="16"/>
              </w:rPr>
              <w:t>10.108.740,17</w:t>
            </w:r>
          </w:p>
        </w:tc>
        <w:tc>
          <w:tcPr>
            <w:tcW w:w="1075" w:type="dxa"/>
          </w:tcPr>
          <w:p>
            <w:pPr>
              <w:pStyle w:val="TableParagraph"/>
              <w:spacing w:before="180"/>
              <w:ind w:left="25"/>
              <w:jc w:val="center"/>
              <w:rPr>
                <w:sz w:val="16"/>
              </w:rPr>
            </w:pPr>
            <w:r>
              <w:rPr>
                <w:spacing w:val="-2"/>
                <w:sz w:val="16"/>
              </w:rPr>
              <w:t>6.743.681,89</w:t>
            </w:r>
          </w:p>
        </w:tc>
        <w:tc>
          <w:tcPr>
            <w:tcW w:w="511" w:type="dxa"/>
          </w:tcPr>
          <w:p>
            <w:pPr>
              <w:pStyle w:val="TableParagraph"/>
              <w:rPr>
                <w:rFonts w:ascii="Times New Roman"/>
                <w:sz w:val="16"/>
              </w:rPr>
            </w:pPr>
          </w:p>
        </w:tc>
        <w:tc>
          <w:tcPr>
            <w:tcW w:w="509" w:type="dxa"/>
          </w:tcPr>
          <w:p>
            <w:pPr>
              <w:pStyle w:val="TableParagraph"/>
              <w:rPr>
                <w:rFonts w:ascii="Times New Roman"/>
                <w:sz w:val="16"/>
              </w:rPr>
            </w:pPr>
          </w:p>
        </w:tc>
        <w:tc>
          <w:tcPr>
            <w:tcW w:w="1164" w:type="dxa"/>
          </w:tcPr>
          <w:p>
            <w:pPr>
              <w:pStyle w:val="TableParagraph"/>
              <w:spacing w:before="180"/>
              <w:ind w:left="24"/>
              <w:jc w:val="center"/>
              <w:rPr>
                <w:sz w:val="16"/>
              </w:rPr>
            </w:pPr>
            <w:r>
              <w:rPr>
                <w:spacing w:val="-2"/>
                <w:sz w:val="16"/>
              </w:rPr>
              <w:t>12.413.622,89</w:t>
            </w:r>
          </w:p>
        </w:tc>
        <w:tc>
          <w:tcPr>
            <w:tcW w:w="1164" w:type="dxa"/>
          </w:tcPr>
          <w:p>
            <w:pPr>
              <w:pStyle w:val="TableParagraph"/>
              <w:spacing w:before="180"/>
              <w:ind w:left="24"/>
              <w:jc w:val="center"/>
              <w:rPr>
                <w:sz w:val="16"/>
              </w:rPr>
            </w:pPr>
            <w:r>
              <w:rPr>
                <w:spacing w:val="-2"/>
                <w:sz w:val="16"/>
              </w:rPr>
              <w:t>11.602.974,84</w:t>
            </w:r>
          </w:p>
        </w:tc>
        <w:tc>
          <w:tcPr>
            <w:tcW w:w="1164" w:type="dxa"/>
          </w:tcPr>
          <w:p>
            <w:pPr>
              <w:pStyle w:val="TableParagraph"/>
              <w:spacing w:before="178"/>
              <w:ind w:left="24"/>
              <w:jc w:val="center"/>
              <w:rPr>
                <w:b/>
                <w:sz w:val="16"/>
              </w:rPr>
            </w:pPr>
            <w:r>
              <w:rPr>
                <w:b/>
                <w:spacing w:val="-2"/>
                <w:sz w:val="16"/>
              </w:rPr>
              <w:t>22.522.363,06</w:t>
            </w:r>
          </w:p>
        </w:tc>
        <w:tc>
          <w:tcPr>
            <w:tcW w:w="1164" w:type="dxa"/>
          </w:tcPr>
          <w:p>
            <w:pPr>
              <w:pStyle w:val="TableParagraph"/>
              <w:spacing w:before="178"/>
              <w:ind w:left="24"/>
              <w:jc w:val="center"/>
              <w:rPr>
                <w:b/>
                <w:sz w:val="16"/>
              </w:rPr>
            </w:pPr>
            <w:r>
              <w:rPr>
                <w:b/>
                <w:spacing w:val="-2"/>
                <w:sz w:val="16"/>
              </w:rPr>
              <w:t>18.346.656,73</w:t>
            </w:r>
          </w:p>
        </w:tc>
      </w:tr>
      <w:tr>
        <w:trPr>
          <w:trHeight w:val="371" w:hRule="atLeast"/>
        </w:trPr>
        <w:tc>
          <w:tcPr>
            <w:tcW w:w="336" w:type="dxa"/>
            <w:vMerge/>
            <w:tcBorders>
              <w:top w:val="nil"/>
            </w:tcBorders>
            <w:textDirection w:val="btLr"/>
          </w:tcPr>
          <w:p>
            <w:pPr>
              <w:rPr>
                <w:sz w:val="2"/>
                <w:szCs w:val="2"/>
              </w:rPr>
            </w:pPr>
          </w:p>
        </w:tc>
        <w:tc>
          <w:tcPr>
            <w:tcW w:w="9091" w:type="dxa"/>
            <w:gridSpan w:val="9"/>
            <w:tcBorders>
              <w:right w:val="nil"/>
            </w:tcBorders>
          </w:tcPr>
          <w:p>
            <w:pPr>
              <w:pStyle w:val="TableParagraph"/>
              <w:spacing w:before="89"/>
              <w:ind w:left="69"/>
              <w:rPr>
                <w:sz w:val="16"/>
              </w:rPr>
            </w:pPr>
            <w:r>
              <w:rPr>
                <w:sz w:val="16"/>
              </w:rPr>
              <w:t>Pasivos</w:t>
            </w:r>
            <w:r>
              <w:rPr>
                <w:spacing w:val="-5"/>
                <w:sz w:val="16"/>
              </w:rPr>
              <w:t> </w:t>
            </w:r>
            <w:r>
              <w:rPr>
                <w:sz w:val="16"/>
              </w:rPr>
              <w:t>a</w:t>
            </w:r>
            <w:r>
              <w:rPr>
                <w:spacing w:val="-4"/>
                <w:sz w:val="16"/>
              </w:rPr>
              <w:t> </w:t>
            </w:r>
            <w:r>
              <w:rPr>
                <w:sz w:val="16"/>
              </w:rPr>
              <w:t>valor</w:t>
            </w:r>
            <w:r>
              <w:rPr>
                <w:spacing w:val="-4"/>
                <w:sz w:val="16"/>
              </w:rPr>
              <w:t> </w:t>
            </w:r>
            <w:r>
              <w:rPr>
                <w:sz w:val="16"/>
              </w:rPr>
              <w:t>razonable</w:t>
            </w:r>
            <w:r>
              <w:rPr>
                <w:spacing w:val="-6"/>
                <w:sz w:val="16"/>
              </w:rPr>
              <w:t> </w:t>
            </w:r>
            <w:r>
              <w:rPr>
                <w:sz w:val="16"/>
              </w:rPr>
              <w:t>con</w:t>
            </w:r>
            <w:r>
              <w:rPr>
                <w:spacing w:val="-7"/>
                <w:sz w:val="16"/>
              </w:rPr>
              <w:t> </w:t>
            </w:r>
            <w:r>
              <w:rPr>
                <w:sz w:val="16"/>
              </w:rPr>
              <w:t>cambio</w:t>
            </w:r>
            <w:r>
              <w:rPr>
                <w:spacing w:val="-5"/>
                <w:sz w:val="16"/>
              </w:rPr>
              <w:t> </w:t>
            </w:r>
            <w:r>
              <w:rPr>
                <w:sz w:val="16"/>
              </w:rPr>
              <w:t>en</w:t>
            </w:r>
            <w:r>
              <w:rPr>
                <w:spacing w:val="-2"/>
                <w:sz w:val="16"/>
              </w:rPr>
              <w:t> </w:t>
            </w:r>
            <w:r>
              <w:rPr>
                <w:sz w:val="16"/>
              </w:rPr>
              <w:t>pérdidas</w:t>
            </w:r>
            <w:r>
              <w:rPr>
                <w:spacing w:val="-3"/>
                <w:sz w:val="16"/>
              </w:rPr>
              <w:t> </w:t>
            </w:r>
            <w:r>
              <w:rPr>
                <w:sz w:val="16"/>
              </w:rPr>
              <w:t>y</w:t>
            </w:r>
            <w:r>
              <w:rPr>
                <w:spacing w:val="-4"/>
                <w:sz w:val="16"/>
              </w:rPr>
              <w:t> </w:t>
            </w:r>
            <w:r>
              <w:rPr>
                <w:sz w:val="16"/>
              </w:rPr>
              <w:t>ganancias,</w:t>
            </w:r>
            <w:r>
              <w:rPr>
                <w:spacing w:val="-2"/>
                <w:sz w:val="16"/>
              </w:rPr>
              <w:t> </w:t>
            </w:r>
            <w:r>
              <w:rPr>
                <w:sz w:val="16"/>
              </w:rPr>
              <w:t>del</w:t>
            </w:r>
            <w:r>
              <w:rPr>
                <w:spacing w:val="-5"/>
                <w:sz w:val="16"/>
              </w:rPr>
              <w:t> </w:t>
            </w:r>
            <w:r>
              <w:rPr>
                <w:spacing w:val="-4"/>
                <w:sz w:val="16"/>
              </w:rPr>
              <w:t>cual:</w:t>
            </w:r>
          </w:p>
        </w:tc>
      </w:tr>
      <w:tr>
        <w:trPr>
          <w:trHeight w:val="397" w:hRule="atLeast"/>
        </w:trPr>
        <w:tc>
          <w:tcPr>
            <w:tcW w:w="336" w:type="dxa"/>
            <w:vMerge/>
            <w:tcBorders>
              <w:top w:val="nil"/>
            </w:tcBorders>
            <w:textDirection w:val="btLr"/>
          </w:tcPr>
          <w:p>
            <w:pPr>
              <w:rPr>
                <w:sz w:val="2"/>
                <w:szCs w:val="2"/>
              </w:rPr>
            </w:pPr>
          </w:p>
        </w:tc>
        <w:tc>
          <w:tcPr>
            <w:tcW w:w="1176" w:type="dxa"/>
          </w:tcPr>
          <w:p>
            <w:pPr>
              <w:pStyle w:val="TableParagraph"/>
              <w:spacing w:line="180" w:lineRule="atLeast" w:before="9"/>
              <w:ind w:left="69"/>
              <w:rPr>
                <w:sz w:val="16"/>
              </w:rPr>
            </w:pPr>
            <w:r>
              <w:rPr>
                <w:sz w:val="16"/>
              </w:rPr>
              <w:t>—</w:t>
            </w:r>
            <w:r>
              <w:rPr>
                <w:spacing w:val="-12"/>
                <w:sz w:val="16"/>
              </w:rPr>
              <w:t> </w:t>
            </w:r>
            <w:r>
              <w:rPr>
                <w:sz w:val="16"/>
              </w:rPr>
              <w:t>Mantenidos para negociar</w:t>
            </w:r>
          </w:p>
        </w:tc>
        <w:tc>
          <w:tcPr>
            <w:tcW w:w="1164" w:type="dxa"/>
          </w:tcPr>
          <w:p>
            <w:pPr>
              <w:pStyle w:val="TableParagraph"/>
              <w:rPr>
                <w:rFonts w:ascii="Times New Roman"/>
                <w:sz w:val="16"/>
              </w:rPr>
            </w:pPr>
          </w:p>
        </w:tc>
        <w:tc>
          <w:tcPr>
            <w:tcW w:w="1075" w:type="dxa"/>
          </w:tcPr>
          <w:p>
            <w:pPr>
              <w:pStyle w:val="TableParagraph"/>
              <w:rPr>
                <w:rFonts w:ascii="Times New Roman"/>
                <w:sz w:val="16"/>
              </w:rPr>
            </w:pPr>
          </w:p>
        </w:tc>
        <w:tc>
          <w:tcPr>
            <w:tcW w:w="511" w:type="dxa"/>
          </w:tcPr>
          <w:p>
            <w:pPr>
              <w:pStyle w:val="TableParagraph"/>
              <w:rPr>
                <w:rFonts w:ascii="Times New Roman"/>
                <w:sz w:val="16"/>
              </w:rPr>
            </w:pPr>
          </w:p>
        </w:tc>
        <w:tc>
          <w:tcPr>
            <w:tcW w:w="509" w:type="dxa"/>
          </w:tcPr>
          <w:p>
            <w:pPr>
              <w:pStyle w:val="TableParagraph"/>
              <w:rPr>
                <w:rFonts w:ascii="Times New Roman"/>
                <w:sz w:val="16"/>
              </w:rPr>
            </w:pP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r>
      <w:tr>
        <w:trPr>
          <w:trHeight w:val="299" w:hRule="atLeast"/>
        </w:trPr>
        <w:tc>
          <w:tcPr>
            <w:tcW w:w="336" w:type="dxa"/>
            <w:vMerge/>
            <w:tcBorders>
              <w:top w:val="nil"/>
            </w:tcBorders>
            <w:textDirection w:val="btLr"/>
          </w:tcPr>
          <w:p>
            <w:pPr>
              <w:rPr>
                <w:sz w:val="2"/>
                <w:szCs w:val="2"/>
              </w:rPr>
            </w:pPr>
          </w:p>
        </w:tc>
        <w:tc>
          <w:tcPr>
            <w:tcW w:w="1176" w:type="dxa"/>
          </w:tcPr>
          <w:p>
            <w:pPr>
              <w:pStyle w:val="TableParagraph"/>
              <w:spacing w:before="53"/>
              <w:ind w:left="69"/>
              <w:rPr>
                <w:sz w:val="16"/>
              </w:rPr>
            </w:pPr>
            <w:r>
              <w:rPr>
                <w:sz w:val="16"/>
              </w:rPr>
              <w:t>— </w:t>
            </w:r>
            <w:r>
              <w:rPr>
                <w:spacing w:val="-2"/>
                <w:sz w:val="16"/>
              </w:rPr>
              <w:t>Otros</w:t>
            </w:r>
          </w:p>
        </w:tc>
        <w:tc>
          <w:tcPr>
            <w:tcW w:w="7915" w:type="dxa"/>
            <w:gridSpan w:val="8"/>
            <w:tcBorders>
              <w:right w:val="nil"/>
            </w:tcBorders>
          </w:tcPr>
          <w:p>
            <w:pPr>
              <w:pStyle w:val="TableParagraph"/>
              <w:rPr>
                <w:rFonts w:ascii="Times New Roman"/>
                <w:sz w:val="16"/>
              </w:rPr>
            </w:pPr>
          </w:p>
        </w:tc>
      </w:tr>
      <w:tr>
        <w:trPr>
          <w:trHeight w:val="395" w:hRule="atLeast"/>
        </w:trPr>
        <w:tc>
          <w:tcPr>
            <w:tcW w:w="336" w:type="dxa"/>
            <w:vMerge/>
            <w:tcBorders>
              <w:top w:val="nil"/>
            </w:tcBorders>
            <w:textDirection w:val="btLr"/>
          </w:tcPr>
          <w:p>
            <w:pPr>
              <w:rPr>
                <w:sz w:val="2"/>
                <w:szCs w:val="2"/>
              </w:rPr>
            </w:pPr>
          </w:p>
        </w:tc>
        <w:tc>
          <w:tcPr>
            <w:tcW w:w="1176" w:type="dxa"/>
          </w:tcPr>
          <w:p>
            <w:pPr>
              <w:pStyle w:val="TableParagraph"/>
              <w:spacing w:line="180" w:lineRule="atLeast" w:before="7"/>
              <w:ind w:left="69"/>
              <w:rPr>
                <w:sz w:val="16"/>
              </w:rPr>
            </w:pPr>
            <w:r>
              <w:rPr>
                <w:sz w:val="16"/>
              </w:rPr>
              <w:t>Derivados</w:t>
            </w:r>
            <w:r>
              <w:rPr>
                <w:spacing w:val="57"/>
                <w:sz w:val="16"/>
              </w:rPr>
              <w:t> </w:t>
            </w:r>
            <w:r>
              <w:rPr>
                <w:sz w:val="16"/>
              </w:rPr>
              <w:t>de </w:t>
            </w:r>
            <w:r>
              <w:rPr>
                <w:spacing w:val="-2"/>
                <w:sz w:val="16"/>
              </w:rPr>
              <w:t>cobertura</w:t>
            </w:r>
          </w:p>
        </w:tc>
        <w:tc>
          <w:tcPr>
            <w:tcW w:w="1164" w:type="dxa"/>
          </w:tcPr>
          <w:p>
            <w:pPr>
              <w:pStyle w:val="TableParagraph"/>
              <w:rPr>
                <w:rFonts w:ascii="Times New Roman"/>
                <w:sz w:val="16"/>
              </w:rPr>
            </w:pPr>
          </w:p>
        </w:tc>
        <w:tc>
          <w:tcPr>
            <w:tcW w:w="1075" w:type="dxa"/>
          </w:tcPr>
          <w:p>
            <w:pPr>
              <w:pStyle w:val="TableParagraph"/>
              <w:rPr>
                <w:rFonts w:ascii="Times New Roman"/>
                <w:sz w:val="16"/>
              </w:rPr>
            </w:pPr>
          </w:p>
        </w:tc>
        <w:tc>
          <w:tcPr>
            <w:tcW w:w="511" w:type="dxa"/>
          </w:tcPr>
          <w:p>
            <w:pPr>
              <w:pStyle w:val="TableParagraph"/>
              <w:rPr>
                <w:rFonts w:ascii="Times New Roman"/>
                <w:sz w:val="16"/>
              </w:rPr>
            </w:pPr>
          </w:p>
        </w:tc>
        <w:tc>
          <w:tcPr>
            <w:tcW w:w="509" w:type="dxa"/>
          </w:tcPr>
          <w:p>
            <w:pPr>
              <w:pStyle w:val="TableParagraph"/>
              <w:rPr>
                <w:rFonts w:ascii="Times New Roman"/>
                <w:sz w:val="16"/>
              </w:rPr>
            </w:pP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c>
          <w:tcPr>
            <w:tcW w:w="1164" w:type="dxa"/>
          </w:tcPr>
          <w:p>
            <w:pPr>
              <w:pStyle w:val="TableParagraph"/>
              <w:rPr>
                <w:rFonts w:ascii="Times New Roman"/>
                <w:sz w:val="16"/>
              </w:rPr>
            </w:pPr>
          </w:p>
        </w:tc>
      </w:tr>
      <w:tr>
        <w:trPr>
          <w:trHeight w:val="301" w:hRule="atLeast"/>
        </w:trPr>
        <w:tc>
          <w:tcPr>
            <w:tcW w:w="336" w:type="dxa"/>
            <w:vMerge/>
            <w:tcBorders>
              <w:top w:val="nil"/>
            </w:tcBorders>
            <w:textDirection w:val="btLr"/>
          </w:tcPr>
          <w:p>
            <w:pPr>
              <w:rPr>
                <w:sz w:val="2"/>
                <w:szCs w:val="2"/>
              </w:rPr>
            </w:pPr>
          </w:p>
        </w:tc>
        <w:tc>
          <w:tcPr>
            <w:tcW w:w="1176" w:type="dxa"/>
          </w:tcPr>
          <w:p>
            <w:pPr>
              <w:pStyle w:val="TableParagraph"/>
              <w:spacing w:before="53"/>
              <w:ind w:left="321"/>
              <w:rPr>
                <w:b/>
                <w:sz w:val="16"/>
              </w:rPr>
            </w:pPr>
            <w:r>
              <w:rPr>
                <w:b/>
                <w:spacing w:val="-2"/>
                <w:sz w:val="16"/>
              </w:rPr>
              <w:t>TOTAL</w:t>
            </w:r>
          </w:p>
        </w:tc>
        <w:tc>
          <w:tcPr>
            <w:tcW w:w="1164" w:type="dxa"/>
          </w:tcPr>
          <w:p>
            <w:pPr>
              <w:pStyle w:val="TableParagraph"/>
              <w:spacing w:before="53"/>
              <w:ind w:left="24" w:right="1"/>
              <w:jc w:val="center"/>
              <w:rPr>
                <w:b/>
                <w:sz w:val="16"/>
              </w:rPr>
            </w:pPr>
            <w:r>
              <w:rPr>
                <w:b/>
                <w:spacing w:val="-2"/>
                <w:sz w:val="16"/>
              </w:rPr>
              <w:t>10.108.740,17</w:t>
            </w:r>
          </w:p>
        </w:tc>
        <w:tc>
          <w:tcPr>
            <w:tcW w:w="1075" w:type="dxa"/>
          </w:tcPr>
          <w:p>
            <w:pPr>
              <w:pStyle w:val="TableParagraph"/>
              <w:spacing w:before="53"/>
              <w:ind w:left="25"/>
              <w:jc w:val="center"/>
              <w:rPr>
                <w:b/>
                <w:sz w:val="16"/>
              </w:rPr>
            </w:pPr>
            <w:r>
              <w:rPr>
                <w:b/>
                <w:spacing w:val="-2"/>
                <w:sz w:val="16"/>
              </w:rPr>
              <w:t>6.743.681,89</w:t>
            </w:r>
          </w:p>
        </w:tc>
        <w:tc>
          <w:tcPr>
            <w:tcW w:w="511" w:type="dxa"/>
          </w:tcPr>
          <w:p>
            <w:pPr>
              <w:pStyle w:val="TableParagraph"/>
              <w:rPr>
                <w:rFonts w:ascii="Times New Roman"/>
                <w:sz w:val="16"/>
              </w:rPr>
            </w:pPr>
          </w:p>
        </w:tc>
        <w:tc>
          <w:tcPr>
            <w:tcW w:w="509" w:type="dxa"/>
          </w:tcPr>
          <w:p>
            <w:pPr>
              <w:pStyle w:val="TableParagraph"/>
              <w:rPr>
                <w:rFonts w:ascii="Times New Roman"/>
                <w:sz w:val="16"/>
              </w:rPr>
            </w:pPr>
          </w:p>
        </w:tc>
        <w:tc>
          <w:tcPr>
            <w:tcW w:w="1164" w:type="dxa"/>
          </w:tcPr>
          <w:p>
            <w:pPr>
              <w:pStyle w:val="TableParagraph"/>
              <w:spacing w:before="53"/>
              <w:ind w:left="24"/>
              <w:jc w:val="center"/>
              <w:rPr>
                <w:b/>
                <w:sz w:val="16"/>
              </w:rPr>
            </w:pPr>
            <w:r>
              <w:rPr>
                <w:b/>
                <w:spacing w:val="-2"/>
                <w:sz w:val="16"/>
              </w:rPr>
              <w:t>12.413.622,89</w:t>
            </w:r>
          </w:p>
        </w:tc>
        <w:tc>
          <w:tcPr>
            <w:tcW w:w="1164" w:type="dxa"/>
          </w:tcPr>
          <w:p>
            <w:pPr>
              <w:pStyle w:val="TableParagraph"/>
              <w:spacing w:before="53"/>
              <w:ind w:left="24"/>
              <w:jc w:val="center"/>
              <w:rPr>
                <w:b/>
                <w:sz w:val="16"/>
              </w:rPr>
            </w:pPr>
            <w:r>
              <w:rPr>
                <w:b/>
                <w:spacing w:val="-2"/>
                <w:sz w:val="16"/>
              </w:rPr>
              <w:t>11.602.974,84</w:t>
            </w:r>
          </w:p>
        </w:tc>
        <w:tc>
          <w:tcPr>
            <w:tcW w:w="1164" w:type="dxa"/>
          </w:tcPr>
          <w:p>
            <w:pPr>
              <w:pStyle w:val="TableParagraph"/>
              <w:spacing w:before="53"/>
              <w:ind w:left="24"/>
              <w:jc w:val="center"/>
              <w:rPr>
                <w:b/>
                <w:sz w:val="16"/>
              </w:rPr>
            </w:pPr>
            <w:r>
              <w:rPr>
                <w:b/>
                <w:spacing w:val="-2"/>
                <w:sz w:val="16"/>
              </w:rPr>
              <w:t>22.522.363,06</w:t>
            </w:r>
          </w:p>
        </w:tc>
        <w:tc>
          <w:tcPr>
            <w:tcW w:w="1164" w:type="dxa"/>
          </w:tcPr>
          <w:p>
            <w:pPr>
              <w:pStyle w:val="TableParagraph"/>
              <w:spacing w:before="53"/>
              <w:ind w:left="24"/>
              <w:jc w:val="center"/>
              <w:rPr>
                <w:b/>
                <w:sz w:val="16"/>
              </w:rPr>
            </w:pPr>
            <w:r>
              <w:rPr>
                <w:b/>
                <w:spacing w:val="-2"/>
                <w:sz w:val="16"/>
              </w:rPr>
              <w:t>18.346.656,73</w:t>
            </w:r>
          </w:p>
        </w:tc>
      </w:tr>
    </w:tbl>
    <w:p>
      <w:pPr>
        <w:pStyle w:val="BodyText"/>
      </w:pPr>
    </w:p>
    <w:p>
      <w:pPr>
        <w:pStyle w:val="BodyText"/>
        <w:ind w:left="1908"/>
      </w:pPr>
      <w:r>
        <w:rPr/>
        <w:t>Las</w:t>
      </w:r>
      <w:r>
        <w:rPr>
          <w:spacing w:val="-6"/>
        </w:rPr>
        <w:t> </w:t>
      </w:r>
      <w:r>
        <w:rPr/>
        <w:t>deudas</w:t>
      </w:r>
      <w:r>
        <w:rPr>
          <w:spacing w:val="-6"/>
        </w:rPr>
        <w:t> </w:t>
      </w:r>
      <w:r>
        <w:rPr/>
        <w:t>con</w:t>
      </w:r>
      <w:r>
        <w:rPr>
          <w:spacing w:val="-7"/>
        </w:rPr>
        <w:t> </w:t>
      </w:r>
      <w:r>
        <w:rPr/>
        <w:t>entidades</w:t>
      </w:r>
      <w:r>
        <w:rPr>
          <w:spacing w:val="-4"/>
        </w:rPr>
        <w:t> </w:t>
      </w:r>
      <w:r>
        <w:rPr/>
        <w:t>de</w:t>
      </w:r>
      <w:r>
        <w:rPr>
          <w:spacing w:val="-7"/>
        </w:rPr>
        <w:t> </w:t>
      </w:r>
      <w:r>
        <w:rPr/>
        <w:t>crédito</w:t>
      </w:r>
      <w:r>
        <w:rPr>
          <w:spacing w:val="-8"/>
        </w:rPr>
        <w:t> </w:t>
      </w:r>
      <w:r>
        <w:rPr/>
        <w:t>presentan</w:t>
      </w:r>
      <w:r>
        <w:rPr>
          <w:spacing w:val="-8"/>
        </w:rPr>
        <w:t> </w:t>
      </w:r>
      <w:r>
        <w:rPr/>
        <w:t>el</w:t>
      </w:r>
      <w:r>
        <w:rPr>
          <w:spacing w:val="-9"/>
        </w:rPr>
        <w:t> </w:t>
      </w:r>
      <w:r>
        <w:rPr/>
        <w:t>siguiente</w:t>
      </w:r>
      <w:r>
        <w:rPr>
          <w:spacing w:val="-7"/>
        </w:rPr>
        <w:t> </w:t>
      </w:r>
      <w:r>
        <w:rPr>
          <w:spacing w:val="-2"/>
        </w:rPr>
        <w:t>desglose:</w:t>
      </w:r>
    </w:p>
    <w:p>
      <w:pPr>
        <w:tabs>
          <w:tab w:pos="508" w:val="left" w:leader="none"/>
          <w:tab w:pos="1927" w:val="left" w:leader="none"/>
          <w:tab w:pos="2839" w:val="left" w:leader="none"/>
        </w:tabs>
        <w:spacing w:before="120"/>
        <w:ind w:left="0" w:right="1541" w:firstLine="0"/>
        <w:jc w:val="right"/>
        <w:rPr>
          <w:b/>
          <w:sz w:val="18"/>
        </w:rPr>
      </w:pPr>
      <w:r>
        <w:rPr>
          <w:rFonts w:ascii="Times New Roman"/>
          <w:sz w:val="18"/>
          <w:u w:val="single"/>
        </w:rPr>
        <w:tab/>
      </w:r>
      <w:r>
        <w:rPr>
          <w:b/>
          <w:spacing w:val="-4"/>
          <w:sz w:val="18"/>
          <w:u w:val="single"/>
        </w:rPr>
        <w:t>2025</w:t>
      </w:r>
      <w:r>
        <w:rPr>
          <w:b/>
          <w:sz w:val="18"/>
          <w:u w:val="single"/>
        </w:rPr>
        <w:tab/>
      </w:r>
      <w:r>
        <w:rPr>
          <w:b/>
          <w:spacing w:val="-4"/>
          <w:sz w:val="18"/>
          <w:u w:val="single"/>
        </w:rPr>
        <w:t>2024</w:t>
      </w:r>
      <w:r>
        <w:rPr>
          <w:b/>
          <w:sz w:val="18"/>
          <w:u w:val="single"/>
        </w:rPr>
        <w:tab/>
      </w:r>
    </w:p>
    <w:p>
      <w:pPr>
        <w:tabs>
          <w:tab w:pos="5387" w:val="left" w:leader="none"/>
          <w:tab w:pos="6806" w:val="left" w:leader="none"/>
        </w:tabs>
        <w:spacing w:before="122"/>
        <w:ind w:left="0" w:right="1612" w:firstLine="0"/>
        <w:jc w:val="right"/>
        <w:rPr>
          <w:sz w:val="18"/>
        </w:rPr>
      </w:pPr>
      <w:r>
        <w:rPr>
          <w:sz w:val="18"/>
        </w:rPr>
        <w:t>Préstamos</w:t>
      </w:r>
      <w:r>
        <w:rPr>
          <w:spacing w:val="-3"/>
          <w:sz w:val="18"/>
        </w:rPr>
        <w:t> </w:t>
      </w:r>
      <w:r>
        <w:rPr>
          <w:sz w:val="18"/>
        </w:rPr>
        <w:t>con</w:t>
      </w:r>
      <w:r>
        <w:rPr>
          <w:spacing w:val="-4"/>
          <w:sz w:val="18"/>
        </w:rPr>
        <w:t> </w:t>
      </w:r>
      <w:r>
        <w:rPr>
          <w:sz w:val="18"/>
        </w:rPr>
        <w:t>garantía</w:t>
      </w:r>
      <w:r>
        <w:rPr>
          <w:spacing w:val="-1"/>
          <w:sz w:val="18"/>
        </w:rPr>
        <w:t> </w:t>
      </w:r>
      <w:r>
        <w:rPr>
          <w:spacing w:val="-2"/>
          <w:sz w:val="18"/>
        </w:rPr>
        <w:t>personal</w:t>
      </w:r>
      <w:r>
        <w:rPr>
          <w:sz w:val="18"/>
        </w:rPr>
        <w:tab/>
      </w:r>
      <w:r>
        <w:rPr>
          <w:spacing w:val="-2"/>
          <w:sz w:val="18"/>
        </w:rPr>
        <w:t>28.576.893,39</w:t>
      </w:r>
      <w:r>
        <w:rPr>
          <w:sz w:val="18"/>
        </w:rPr>
        <w:tab/>
      </w:r>
      <w:r>
        <w:rPr>
          <w:spacing w:val="-2"/>
          <w:sz w:val="18"/>
        </w:rPr>
        <w:t>16.221.637,02</w:t>
      </w:r>
    </w:p>
    <w:p>
      <w:pPr>
        <w:pStyle w:val="BodyText"/>
        <w:spacing w:before="2"/>
        <w:rPr>
          <w:sz w:val="12"/>
        </w:rPr>
      </w:pPr>
    </w:p>
    <w:p>
      <w:pPr>
        <w:pStyle w:val="BodyText"/>
        <w:spacing w:after="0"/>
        <w:rPr>
          <w:sz w:val="12"/>
        </w:rPr>
        <w:sectPr>
          <w:pgSz w:w="11910" w:h="16840"/>
          <w:pgMar w:header="286" w:footer="1060" w:top="1920" w:bottom="1260" w:left="360" w:right="360"/>
        </w:sectPr>
      </w:pPr>
    </w:p>
    <w:p>
      <w:pPr>
        <w:spacing w:before="121"/>
        <w:ind w:left="1612" w:right="0" w:firstLine="0"/>
        <w:jc w:val="left"/>
        <w:rPr>
          <w:sz w:val="18"/>
        </w:rPr>
      </w:pPr>
      <w:r>
        <w:rPr>
          <w:sz w:val="18"/>
        </w:rPr>
        <w:t>Préstamo</w:t>
      </w:r>
      <w:r>
        <w:rPr>
          <w:spacing w:val="-4"/>
          <w:sz w:val="18"/>
        </w:rPr>
        <w:t> </w:t>
      </w:r>
      <w:r>
        <w:rPr>
          <w:sz w:val="18"/>
        </w:rPr>
        <w:t>Banco</w:t>
      </w:r>
      <w:r>
        <w:rPr>
          <w:spacing w:val="-3"/>
          <w:sz w:val="18"/>
        </w:rPr>
        <w:t> </w:t>
      </w:r>
      <w:r>
        <w:rPr>
          <w:sz w:val="18"/>
        </w:rPr>
        <w:t>Europeo</w:t>
      </w:r>
      <w:r>
        <w:rPr>
          <w:spacing w:val="-3"/>
          <w:sz w:val="18"/>
        </w:rPr>
        <w:t> </w:t>
      </w:r>
      <w:r>
        <w:rPr>
          <w:spacing w:val="-5"/>
          <w:sz w:val="18"/>
        </w:rPr>
        <w:t>de</w:t>
      </w:r>
    </w:p>
    <w:p>
      <w:pPr>
        <w:tabs>
          <w:tab w:pos="3031" w:val="left" w:leader="none"/>
        </w:tabs>
        <w:spacing w:before="95"/>
        <w:ind w:left="1612" w:right="0" w:firstLine="0"/>
        <w:jc w:val="left"/>
        <w:rPr>
          <w:sz w:val="18"/>
        </w:rPr>
      </w:pPr>
      <w:r>
        <w:rPr/>
        <w:br w:type="column"/>
      </w:r>
      <w:r>
        <w:rPr>
          <w:spacing w:val="-2"/>
          <w:sz w:val="18"/>
        </w:rPr>
        <w:t>46.622.010,05</w:t>
      </w:r>
      <w:r>
        <w:rPr>
          <w:sz w:val="18"/>
        </w:rPr>
        <w:tab/>
      </w:r>
      <w:r>
        <w:rPr>
          <w:spacing w:val="-2"/>
          <w:sz w:val="18"/>
        </w:rPr>
        <w:t>47.450.318,21</w:t>
      </w:r>
    </w:p>
    <w:p>
      <w:pPr>
        <w:spacing w:after="0"/>
        <w:jc w:val="left"/>
        <w:rPr>
          <w:sz w:val="18"/>
        </w:rPr>
        <w:sectPr>
          <w:type w:val="continuous"/>
          <w:pgSz w:w="11910" w:h="16840"/>
          <w:pgMar w:header="286" w:footer="1060" w:top="1700" w:bottom="1040" w:left="360" w:right="360"/>
          <w:cols w:num="2" w:equalWidth="0">
            <w:col w:w="3965" w:space="1423"/>
            <w:col w:w="5802"/>
          </w:cols>
        </w:sectPr>
      </w:pPr>
    </w:p>
    <w:p>
      <w:pPr>
        <w:tabs>
          <w:tab w:pos="5301" w:val="left" w:leader="none"/>
          <w:tab w:pos="8182" w:val="left" w:leader="none"/>
        </w:tabs>
        <w:spacing w:before="2"/>
        <w:ind w:left="110" w:right="0" w:firstLine="0"/>
        <w:jc w:val="center"/>
        <w:rPr>
          <w:rFonts w:ascii="Times New Roman"/>
          <w:sz w:val="18"/>
        </w:rPr>
      </w:pPr>
      <w:r>
        <w:rPr>
          <w:sz w:val="18"/>
        </w:rPr>
        <w:t>inversiones</w:t>
      </w:r>
      <w:r>
        <w:rPr>
          <w:spacing w:val="-3"/>
          <w:sz w:val="18"/>
        </w:rPr>
        <w:t> </w:t>
      </w:r>
      <w:r>
        <w:rPr>
          <w:spacing w:val="-5"/>
          <w:sz w:val="18"/>
        </w:rPr>
        <w:t>BEI</w:t>
      </w:r>
      <w:r>
        <w:rPr>
          <w:sz w:val="18"/>
        </w:rPr>
        <w:tab/>
      </w:r>
      <w:r>
        <w:rPr>
          <w:rFonts w:ascii="Times New Roman"/>
          <w:sz w:val="18"/>
          <w:u w:val="single"/>
        </w:rPr>
        <w:tab/>
      </w:r>
    </w:p>
    <w:p>
      <w:pPr>
        <w:tabs>
          <w:tab w:pos="6789" w:val="left" w:leader="none"/>
          <w:tab w:pos="8419" w:val="left" w:leader="none"/>
        </w:tabs>
        <w:spacing w:before="112"/>
        <w:ind w:left="5673" w:right="0" w:firstLine="0"/>
        <w:jc w:val="left"/>
        <w:rPr>
          <w:b/>
          <w:sz w:val="18"/>
        </w:rPr>
      </w:pPr>
      <w:r>
        <w:rPr>
          <w:b/>
          <w:spacing w:val="-2"/>
          <w:sz w:val="18"/>
        </w:rPr>
        <w:t>Total</w:t>
      </w:r>
      <w:r>
        <w:rPr>
          <w:b/>
          <w:sz w:val="18"/>
        </w:rPr>
        <w:tab/>
      </w:r>
      <w:r>
        <w:rPr>
          <w:b/>
          <w:spacing w:val="80"/>
          <w:w w:val="150"/>
          <w:sz w:val="18"/>
          <w:u w:val="single"/>
        </w:rPr>
        <w:t> </w:t>
      </w:r>
      <w:r>
        <w:rPr>
          <w:b/>
          <w:sz w:val="18"/>
          <w:u w:val="single"/>
        </w:rPr>
        <w:t>75.198.903,44</w:t>
        <w:tab/>
      </w:r>
      <w:r>
        <w:rPr>
          <w:b/>
          <w:spacing w:val="-2"/>
          <w:sz w:val="18"/>
          <w:u w:val="single"/>
        </w:rPr>
        <w:t>63.671.955,23</w:t>
      </w:r>
    </w:p>
    <w:p>
      <w:pPr>
        <w:spacing w:after="0"/>
        <w:jc w:val="left"/>
        <w:rPr>
          <w:b/>
          <w:sz w:val="18"/>
        </w:rPr>
        <w:sectPr>
          <w:type w:val="continuous"/>
          <w:pgSz w:w="11910" w:h="16840"/>
          <w:pgMar w:header="286" w:footer="1060" w:top="1700" w:bottom="1040" w:left="360" w:right="360"/>
        </w:sectPr>
      </w:pPr>
    </w:p>
    <w:p>
      <w:pPr>
        <w:pStyle w:val="BodyText"/>
        <w:rPr>
          <w:b/>
        </w:rPr>
      </w:pPr>
    </w:p>
    <w:p>
      <w:pPr>
        <w:pStyle w:val="BodyText"/>
        <w:rPr>
          <w:b/>
        </w:rPr>
      </w:pPr>
    </w:p>
    <w:p>
      <w:pPr>
        <w:pStyle w:val="BodyText"/>
        <w:spacing w:before="200"/>
        <w:rPr>
          <w:b/>
        </w:rPr>
      </w:pPr>
    </w:p>
    <w:p>
      <w:pPr>
        <w:pStyle w:val="ListParagraph"/>
        <w:numPr>
          <w:ilvl w:val="0"/>
          <w:numId w:val="18"/>
        </w:numPr>
        <w:tabs>
          <w:tab w:pos="2153" w:val="left" w:leader="none"/>
          <w:tab w:pos="2155" w:val="left" w:leader="none"/>
        </w:tabs>
        <w:spacing w:line="240" w:lineRule="auto" w:before="0" w:after="0"/>
        <w:ind w:left="2155" w:right="1335" w:hanging="360"/>
        <w:jc w:val="both"/>
        <w:rPr>
          <w:sz w:val="20"/>
        </w:rPr>
      </w:pPr>
      <w:r>
        <w:rPr>
          <w:sz w:val="20"/>
        </w:rPr>
        <w:t>Préstamo del Banco Europeo de Inversiones (BEI): En el pleno del Excmo. Ayuntamiento de Las Palmas de Gran Canaria de 8 de febrero de 2017 se aprobó la firma</w:t>
      </w:r>
      <w:r>
        <w:rPr>
          <w:spacing w:val="-1"/>
          <w:sz w:val="20"/>
        </w:rPr>
        <w:t> </w:t>
      </w:r>
      <w:r>
        <w:rPr>
          <w:sz w:val="20"/>
        </w:rPr>
        <w:t>de</w:t>
      </w:r>
      <w:r>
        <w:rPr>
          <w:spacing w:val="-2"/>
          <w:sz w:val="20"/>
        </w:rPr>
        <w:t> </w:t>
      </w:r>
      <w:r>
        <w:rPr>
          <w:sz w:val="20"/>
        </w:rPr>
        <w:t>un</w:t>
      </w:r>
      <w:r>
        <w:rPr>
          <w:spacing w:val="-1"/>
          <w:sz w:val="20"/>
        </w:rPr>
        <w:t> </w:t>
      </w:r>
      <w:r>
        <w:rPr>
          <w:sz w:val="20"/>
        </w:rPr>
        <w:t>crédito</w:t>
      </w:r>
      <w:r>
        <w:rPr>
          <w:spacing w:val="-2"/>
          <w:sz w:val="20"/>
        </w:rPr>
        <w:t> </w:t>
      </w:r>
      <w:r>
        <w:rPr>
          <w:sz w:val="20"/>
        </w:rPr>
        <w:t>con</w:t>
      </w:r>
      <w:r>
        <w:rPr>
          <w:spacing w:val="-1"/>
          <w:sz w:val="20"/>
        </w:rPr>
        <w:t> </w:t>
      </w:r>
      <w:r>
        <w:rPr>
          <w:sz w:val="20"/>
        </w:rPr>
        <w:t>el</w:t>
      </w:r>
      <w:r>
        <w:rPr>
          <w:spacing w:val="-3"/>
          <w:sz w:val="20"/>
        </w:rPr>
        <w:t> </w:t>
      </w:r>
      <w:r>
        <w:rPr>
          <w:sz w:val="20"/>
        </w:rPr>
        <w:t>Banco</w:t>
      </w:r>
      <w:r>
        <w:rPr>
          <w:spacing w:val="-2"/>
          <w:sz w:val="20"/>
        </w:rPr>
        <w:t> </w:t>
      </w:r>
      <w:r>
        <w:rPr>
          <w:sz w:val="20"/>
        </w:rPr>
        <w:t>Europeo</w:t>
      </w:r>
      <w:r>
        <w:rPr>
          <w:spacing w:val="-1"/>
          <w:sz w:val="20"/>
        </w:rPr>
        <w:t> </w:t>
      </w:r>
      <w:r>
        <w:rPr>
          <w:sz w:val="20"/>
        </w:rPr>
        <w:t>de</w:t>
      </w:r>
      <w:r>
        <w:rPr>
          <w:spacing w:val="-1"/>
          <w:sz w:val="20"/>
        </w:rPr>
        <w:t> </w:t>
      </w:r>
      <w:r>
        <w:rPr>
          <w:sz w:val="20"/>
        </w:rPr>
        <w:t>Inversiones (BEI)</w:t>
      </w:r>
      <w:r>
        <w:rPr>
          <w:spacing w:val="-1"/>
          <w:sz w:val="20"/>
        </w:rPr>
        <w:t> </w:t>
      </w:r>
      <w:r>
        <w:rPr>
          <w:sz w:val="20"/>
        </w:rPr>
        <w:t>para</w:t>
      </w:r>
      <w:r>
        <w:rPr>
          <w:spacing w:val="-2"/>
          <w:sz w:val="20"/>
        </w:rPr>
        <w:t> </w:t>
      </w:r>
      <w:r>
        <w:rPr>
          <w:sz w:val="20"/>
        </w:rPr>
        <w:t>la</w:t>
      </w:r>
      <w:r>
        <w:rPr>
          <w:spacing w:val="-1"/>
          <w:sz w:val="20"/>
        </w:rPr>
        <w:t> </w:t>
      </w:r>
      <w:r>
        <w:rPr>
          <w:sz w:val="20"/>
        </w:rPr>
        <w:t>construcción</w:t>
      </w:r>
      <w:r>
        <w:rPr>
          <w:spacing w:val="-2"/>
          <w:sz w:val="20"/>
        </w:rPr>
        <w:t> </w:t>
      </w:r>
      <w:r>
        <w:rPr>
          <w:sz w:val="20"/>
        </w:rPr>
        <w:t>de un sistema de autobús de tránsito rápido integrado tipo Bus Rapid Transit (BRT) denominado proyecto “BRT-Metroguagua”. Se autoriza la concertación de la</w:t>
      </w:r>
      <w:r>
        <w:rPr>
          <w:spacing w:val="40"/>
          <w:sz w:val="20"/>
        </w:rPr>
        <w:t> </w:t>
      </w:r>
      <w:r>
        <w:rPr>
          <w:sz w:val="20"/>
        </w:rPr>
        <w:t>operación de crédito por un periodo de 20 años. El contrato de financiación se eleva a público con fecha 15 de mayo de 2017, en el que se especifica lo siguiente:</w:t>
      </w:r>
    </w:p>
    <w:p>
      <w:pPr>
        <w:pStyle w:val="BodyText"/>
        <w:spacing w:before="1"/>
      </w:pPr>
    </w:p>
    <w:p>
      <w:pPr>
        <w:pStyle w:val="ListParagraph"/>
        <w:numPr>
          <w:ilvl w:val="1"/>
          <w:numId w:val="18"/>
        </w:numPr>
        <w:tabs>
          <w:tab w:pos="2721" w:val="left" w:leader="none"/>
        </w:tabs>
        <w:spacing w:line="240" w:lineRule="auto" w:before="1" w:after="0"/>
        <w:ind w:left="2721" w:right="1338" w:hanging="360"/>
        <w:jc w:val="both"/>
        <w:rPr>
          <w:sz w:val="20"/>
        </w:rPr>
      </w:pPr>
      <w:r>
        <w:rPr>
          <w:sz w:val="20"/>
        </w:rPr>
        <w:t>Se estima que el coste del proyecto ascenderá a 102 millones de euros, si bien el BEI lo estima en 127 millones de euros según sus cálculos. A través del crédito del BEI se financiarán 50 millones de euros, y con cargo a aportaciones de otras AAPP (Cabildo, CCAA y AGE) el resto, supliendo en todo caso el accionista</w:t>
      </w:r>
      <w:r>
        <w:rPr>
          <w:spacing w:val="-5"/>
          <w:sz w:val="20"/>
        </w:rPr>
        <w:t> </w:t>
      </w:r>
      <w:r>
        <w:rPr>
          <w:sz w:val="20"/>
        </w:rPr>
        <w:t>único</w:t>
      </w:r>
      <w:r>
        <w:rPr>
          <w:spacing w:val="-2"/>
          <w:sz w:val="20"/>
        </w:rPr>
        <w:t> </w:t>
      </w:r>
      <w:r>
        <w:rPr>
          <w:sz w:val="20"/>
        </w:rPr>
        <w:t>las</w:t>
      </w:r>
      <w:r>
        <w:rPr>
          <w:spacing w:val="-3"/>
          <w:sz w:val="20"/>
        </w:rPr>
        <w:t> </w:t>
      </w:r>
      <w:r>
        <w:rPr>
          <w:sz w:val="20"/>
        </w:rPr>
        <w:t>aportaciones de</w:t>
      </w:r>
      <w:r>
        <w:rPr>
          <w:spacing w:val="-4"/>
          <w:sz w:val="20"/>
        </w:rPr>
        <w:t> </w:t>
      </w:r>
      <w:r>
        <w:rPr>
          <w:sz w:val="20"/>
        </w:rPr>
        <w:t>esas</w:t>
      </w:r>
      <w:r>
        <w:rPr>
          <w:spacing w:val="-3"/>
          <w:sz w:val="20"/>
        </w:rPr>
        <w:t> </w:t>
      </w:r>
      <w:r>
        <w:rPr>
          <w:sz w:val="20"/>
        </w:rPr>
        <w:t>otras</w:t>
      </w:r>
      <w:r>
        <w:rPr>
          <w:spacing w:val="-3"/>
          <w:sz w:val="20"/>
        </w:rPr>
        <w:t> </w:t>
      </w:r>
      <w:r>
        <w:rPr>
          <w:sz w:val="20"/>
        </w:rPr>
        <w:t>AAPP</w:t>
      </w:r>
      <w:r>
        <w:rPr>
          <w:spacing w:val="-2"/>
          <w:sz w:val="20"/>
        </w:rPr>
        <w:t> </w:t>
      </w:r>
      <w:r>
        <w:rPr>
          <w:sz w:val="20"/>
        </w:rPr>
        <w:t>en</w:t>
      </w:r>
      <w:r>
        <w:rPr>
          <w:spacing w:val="-2"/>
          <w:sz w:val="20"/>
        </w:rPr>
        <w:t> </w:t>
      </w:r>
      <w:r>
        <w:rPr>
          <w:sz w:val="20"/>
        </w:rPr>
        <w:t>el</w:t>
      </w:r>
      <w:r>
        <w:rPr>
          <w:spacing w:val="-3"/>
          <w:sz w:val="20"/>
        </w:rPr>
        <w:t> </w:t>
      </w:r>
      <w:r>
        <w:rPr>
          <w:sz w:val="20"/>
        </w:rPr>
        <w:t>supuesto</w:t>
      </w:r>
      <w:r>
        <w:rPr>
          <w:spacing w:val="-2"/>
          <w:sz w:val="20"/>
        </w:rPr>
        <w:t> </w:t>
      </w:r>
      <w:r>
        <w:rPr>
          <w:sz w:val="20"/>
        </w:rPr>
        <w:t>de</w:t>
      </w:r>
      <w:r>
        <w:rPr>
          <w:spacing w:val="-2"/>
          <w:sz w:val="20"/>
        </w:rPr>
        <w:t> </w:t>
      </w:r>
      <w:r>
        <w:rPr>
          <w:sz w:val="20"/>
        </w:rPr>
        <w:t>que</w:t>
      </w:r>
      <w:r>
        <w:rPr>
          <w:spacing w:val="-4"/>
          <w:sz w:val="20"/>
        </w:rPr>
        <w:t> </w:t>
      </w:r>
      <w:r>
        <w:rPr>
          <w:sz w:val="20"/>
        </w:rPr>
        <w:t>las mismas no lleguen al importe necesario para culminar la financiación del </w:t>
      </w:r>
      <w:r>
        <w:rPr>
          <w:spacing w:val="-2"/>
          <w:sz w:val="20"/>
        </w:rPr>
        <w:t>proyecto.</w:t>
      </w:r>
    </w:p>
    <w:p>
      <w:pPr>
        <w:pStyle w:val="ListParagraph"/>
        <w:numPr>
          <w:ilvl w:val="1"/>
          <w:numId w:val="18"/>
        </w:numPr>
        <w:tabs>
          <w:tab w:pos="2721" w:val="left" w:leader="none"/>
        </w:tabs>
        <w:spacing w:line="240" w:lineRule="auto" w:before="228" w:after="0"/>
        <w:ind w:left="2721" w:right="1335" w:hanging="360"/>
        <w:jc w:val="both"/>
        <w:rPr>
          <w:sz w:val="20"/>
        </w:rPr>
      </w:pPr>
      <w:r>
        <w:rPr>
          <w:sz w:val="20"/>
        </w:rPr>
        <w:t>El BEI accede a la financiación por 50 millones de euros siempre y cuando las cantidades financiadas</w:t>
      </w:r>
      <w:r>
        <w:rPr>
          <w:spacing w:val="-2"/>
          <w:sz w:val="20"/>
        </w:rPr>
        <w:t> </w:t>
      </w:r>
      <w:r>
        <w:rPr>
          <w:sz w:val="20"/>
        </w:rPr>
        <w:t>no superen</w:t>
      </w:r>
      <w:r>
        <w:rPr>
          <w:spacing w:val="-1"/>
          <w:sz w:val="20"/>
        </w:rPr>
        <w:t> </w:t>
      </w:r>
      <w:r>
        <w:rPr>
          <w:sz w:val="20"/>
        </w:rPr>
        <w:t>el</w:t>
      </w:r>
      <w:r>
        <w:rPr>
          <w:spacing w:val="-4"/>
          <w:sz w:val="20"/>
        </w:rPr>
        <w:t> </w:t>
      </w:r>
      <w:r>
        <w:rPr>
          <w:sz w:val="20"/>
        </w:rPr>
        <w:t>50</w:t>
      </w:r>
      <w:r>
        <w:rPr>
          <w:spacing w:val="-1"/>
          <w:sz w:val="20"/>
        </w:rPr>
        <w:t> </w:t>
      </w:r>
      <w:r>
        <w:rPr>
          <w:sz w:val="20"/>
        </w:rPr>
        <w:t>por ciento</w:t>
      </w:r>
      <w:r>
        <w:rPr>
          <w:spacing w:val="-3"/>
          <w:sz w:val="20"/>
        </w:rPr>
        <w:t> </w:t>
      </w:r>
      <w:r>
        <w:rPr>
          <w:sz w:val="20"/>
        </w:rPr>
        <w:t>del</w:t>
      </w:r>
      <w:r>
        <w:rPr>
          <w:spacing w:val="-4"/>
          <w:sz w:val="20"/>
        </w:rPr>
        <w:t> </w:t>
      </w:r>
      <w:r>
        <w:rPr>
          <w:sz w:val="20"/>
        </w:rPr>
        <w:t>coste</w:t>
      </w:r>
      <w:r>
        <w:rPr>
          <w:spacing w:val="-3"/>
          <w:sz w:val="20"/>
        </w:rPr>
        <w:t> </w:t>
      </w:r>
      <w:r>
        <w:rPr>
          <w:sz w:val="20"/>
        </w:rPr>
        <w:t>total</w:t>
      </w:r>
      <w:r>
        <w:rPr>
          <w:spacing w:val="-2"/>
          <w:sz w:val="20"/>
        </w:rPr>
        <w:t> </w:t>
      </w:r>
      <w:r>
        <w:rPr>
          <w:sz w:val="20"/>
        </w:rPr>
        <w:t>del</w:t>
      </w:r>
      <w:r>
        <w:rPr>
          <w:spacing w:val="-4"/>
          <w:sz w:val="20"/>
        </w:rPr>
        <w:t> </w:t>
      </w:r>
      <w:r>
        <w:rPr>
          <w:sz w:val="20"/>
        </w:rPr>
        <w:t>proyecto y que los fondos obtenidos por la Unión Europea más los obtenidos por el BEI no superen el 90 por ciento del coste del proyecto.</w:t>
      </w:r>
    </w:p>
    <w:p>
      <w:pPr>
        <w:pStyle w:val="ListParagraph"/>
        <w:numPr>
          <w:ilvl w:val="1"/>
          <w:numId w:val="18"/>
        </w:numPr>
        <w:tabs>
          <w:tab w:pos="2721" w:val="left" w:leader="none"/>
        </w:tabs>
        <w:spacing w:line="240" w:lineRule="auto" w:before="229" w:after="0"/>
        <w:ind w:left="2721" w:right="1338" w:hanging="360"/>
        <w:jc w:val="both"/>
        <w:rPr>
          <w:sz w:val="20"/>
        </w:rPr>
      </w:pPr>
      <w:r>
        <w:rPr>
          <w:sz w:val="20"/>
        </w:rPr>
        <w:t>Se podrán realizar un total de 8 disposiciones del préstamo y cada disposición debe suponer un mínimo de 5 millones de euros. Tendrán un periodo de carencia de 3 años. La fecha final de disponibilidad es el 15 de febrero de 2023 según la modificación de 12 de febrero de 2021. Desde el 15 de febrero de</w:t>
      </w:r>
      <w:r>
        <w:rPr>
          <w:spacing w:val="40"/>
          <w:sz w:val="20"/>
        </w:rPr>
        <w:t> </w:t>
      </w:r>
      <w:r>
        <w:rPr>
          <w:sz w:val="20"/>
        </w:rPr>
        <w:t>2021 se incluirá una comisión de no disponibilidad que se calculará sobre el importe</w:t>
      </w:r>
      <w:r>
        <w:rPr>
          <w:spacing w:val="-1"/>
          <w:sz w:val="20"/>
        </w:rPr>
        <w:t> </w:t>
      </w:r>
      <w:r>
        <w:rPr>
          <w:sz w:val="20"/>
        </w:rPr>
        <w:t>del Crédito no</w:t>
      </w:r>
      <w:r>
        <w:rPr>
          <w:spacing w:val="-1"/>
          <w:sz w:val="20"/>
        </w:rPr>
        <w:t> </w:t>
      </w:r>
      <w:r>
        <w:rPr>
          <w:sz w:val="20"/>
        </w:rPr>
        <w:t>dispuesto y</w:t>
      </w:r>
      <w:r>
        <w:rPr>
          <w:spacing w:val="-1"/>
          <w:sz w:val="20"/>
        </w:rPr>
        <w:t> </w:t>
      </w:r>
      <w:r>
        <w:rPr>
          <w:sz w:val="20"/>
        </w:rPr>
        <w:t>no cancelado,</w:t>
      </w:r>
      <w:r>
        <w:rPr>
          <w:spacing w:val="-1"/>
          <w:sz w:val="20"/>
        </w:rPr>
        <w:t> </w:t>
      </w:r>
      <w:r>
        <w:rPr>
          <w:sz w:val="20"/>
        </w:rPr>
        <w:t>con base diaria, de a cinco</w:t>
      </w:r>
      <w:r>
        <w:rPr>
          <w:spacing w:val="-1"/>
          <w:sz w:val="20"/>
        </w:rPr>
        <w:t> </w:t>
      </w:r>
      <w:r>
        <w:rPr>
          <w:sz w:val="20"/>
        </w:rPr>
        <w:t>(5) puntos básicos (0,05%) anuales.</w:t>
      </w:r>
    </w:p>
    <w:p>
      <w:pPr>
        <w:pStyle w:val="ListParagraph"/>
        <w:numPr>
          <w:ilvl w:val="1"/>
          <w:numId w:val="18"/>
        </w:numPr>
        <w:tabs>
          <w:tab w:pos="2721" w:val="left" w:leader="none"/>
        </w:tabs>
        <w:spacing w:line="237" w:lineRule="auto" w:before="229" w:after="0"/>
        <w:ind w:left="2721" w:right="1339" w:hanging="360"/>
        <w:jc w:val="both"/>
        <w:rPr>
          <w:sz w:val="20"/>
        </w:rPr>
      </w:pPr>
      <w:r>
        <w:rPr>
          <w:sz w:val="20"/>
        </w:rPr>
        <mc:AlternateContent>
          <mc:Choice Requires="wps">
            <w:drawing>
              <wp:anchor distT="0" distB="0" distL="0" distR="0" allowOverlap="1" layoutInCell="1" locked="0" behindDoc="0" simplePos="0" relativeHeight="15759872">
                <wp:simplePos x="0" y="0"/>
                <wp:positionH relativeFrom="page">
                  <wp:posOffset>6966436</wp:posOffset>
                </wp:positionH>
                <wp:positionV relativeFrom="paragraph">
                  <wp:posOffset>651958</wp:posOffset>
                </wp:positionV>
                <wp:extent cx="263525" cy="3275965"/>
                <wp:effectExtent l="0" t="0" r="0" b="0"/>
                <wp:wrapNone/>
                <wp:docPr id="162" name="Textbox 162"/>
                <wp:cNvGraphicFramePr>
                  <a:graphicFrameLocks/>
                </wp:cNvGraphicFramePr>
                <a:graphic>
                  <a:graphicData uri="http://schemas.microsoft.com/office/word/2010/wordprocessingShape">
                    <wps:wsp>
                      <wps:cNvPr id="162" name="Textbox 16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44</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335323pt;width:20.75pt;height:257.95pt;mso-position-horizontal-relative:page;mso-position-vertical-relative:paragraph;z-index:15759872" type="#_x0000_t202" id="docshape11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44</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El Excmo. Ayuntamiento de Las Palmas de Gran Canaria</w:t>
      </w:r>
      <w:r>
        <w:rPr>
          <w:spacing w:val="-1"/>
          <w:sz w:val="20"/>
        </w:rPr>
        <w:t> </w:t>
      </w:r>
      <w:r>
        <w:rPr>
          <w:sz w:val="20"/>
        </w:rPr>
        <w:t>firmó</w:t>
      </w:r>
      <w:r>
        <w:rPr>
          <w:spacing w:val="-1"/>
          <w:sz w:val="20"/>
        </w:rPr>
        <w:t> </w:t>
      </w:r>
      <w:r>
        <w:rPr>
          <w:sz w:val="20"/>
        </w:rPr>
        <w:t>al BEI una carta “comfort letter” comprometiéndose a poseer el 100 por 100 del capital de la Entidad durante la vigencia del préstamo.</w:t>
      </w:r>
    </w:p>
    <w:p>
      <w:pPr>
        <w:pStyle w:val="BodyText"/>
        <w:spacing w:before="4"/>
      </w:pPr>
    </w:p>
    <w:p>
      <w:pPr>
        <w:pStyle w:val="ListParagraph"/>
        <w:numPr>
          <w:ilvl w:val="1"/>
          <w:numId w:val="18"/>
        </w:numPr>
        <w:tabs>
          <w:tab w:pos="2721" w:val="left" w:leader="none"/>
        </w:tabs>
        <w:spacing w:line="240" w:lineRule="auto" w:before="0" w:after="0"/>
        <w:ind w:left="2721" w:right="0" w:hanging="360"/>
        <w:jc w:val="left"/>
        <w:rPr>
          <w:sz w:val="20"/>
        </w:rPr>
      </w:pPr>
      <w:r>
        <w:rPr>
          <w:sz w:val="20"/>
        </w:rPr>
        <w:t>Las</w:t>
      </w:r>
      <w:r>
        <w:rPr>
          <w:spacing w:val="-7"/>
          <w:sz w:val="20"/>
        </w:rPr>
        <w:t> </w:t>
      </w:r>
      <w:r>
        <w:rPr>
          <w:sz w:val="20"/>
        </w:rPr>
        <w:t>inversiones</w:t>
      </w:r>
      <w:r>
        <w:rPr>
          <w:spacing w:val="-2"/>
          <w:sz w:val="20"/>
        </w:rPr>
        <w:t> </w:t>
      </w:r>
      <w:r>
        <w:rPr>
          <w:sz w:val="20"/>
        </w:rPr>
        <w:t>afectas</w:t>
      </w:r>
      <w:r>
        <w:rPr>
          <w:spacing w:val="-7"/>
          <w:sz w:val="20"/>
        </w:rPr>
        <w:t> </w:t>
      </w:r>
      <w:r>
        <w:rPr>
          <w:sz w:val="20"/>
        </w:rPr>
        <w:t>al</w:t>
      </w:r>
      <w:r>
        <w:rPr>
          <w:spacing w:val="-4"/>
          <w:sz w:val="20"/>
        </w:rPr>
        <w:t> </w:t>
      </w:r>
      <w:r>
        <w:rPr>
          <w:sz w:val="20"/>
        </w:rPr>
        <w:t>proyecto</w:t>
      </w:r>
      <w:r>
        <w:rPr>
          <w:spacing w:val="-8"/>
          <w:sz w:val="20"/>
        </w:rPr>
        <w:t> </w:t>
      </w:r>
      <w:r>
        <w:rPr>
          <w:sz w:val="20"/>
        </w:rPr>
        <w:t>no</w:t>
      </w:r>
      <w:r>
        <w:rPr>
          <w:spacing w:val="-6"/>
          <w:sz w:val="20"/>
        </w:rPr>
        <w:t> </w:t>
      </w:r>
      <w:r>
        <w:rPr>
          <w:sz w:val="20"/>
        </w:rPr>
        <w:t>garantizarán</w:t>
      </w:r>
      <w:r>
        <w:rPr>
          <w:spacing w:val="-7"/>
          <w:sz w:val="20"/>
        </w:rPr>
        <w:t> </w:t>
      </w:r>
      <w:r>
        <w:rPr>
          <w:sz w:val="20"/>
        </w:rPr>
        <w:t>otro</w:t>
      </w:r>
      <w:r>
        <w:rPr>
          <w:spacing w:val="-7"/>
          <w:sz w:val="20"/>
        </w:rPr>
        <w:t> </w:t>
      </w:r>
      <w:r>
        <w:rPr>
          <w:sz w:val="20"/>
        </w:rPr>
        <w:t>tipo</w:t>
      </w:r>
      <w:r>
        <w:rPr>
          <w:spacing w:val="-7"/>
          <w:sz w:val="20"/>
        </w:rPr>
        <w:t> </w:t>
      </w:r>
      <w:r>
        <w:rPr>
          <w:sz w:val="20"/>
        </w:rPr>
        <w:t>de</w:t>
      </w:r>
      <w:r>
        <w:rPr>
          <w:spacing w:val="-5"/>
          <w:sz w:val="20"/>
        </w:rPr>
        <w:t> </w:t>
      </w:r>
      <w:r>
        <w:rPr>
          <w:spacing w:val="-2"/>
          <w:sz w:val="20"/>
        </w:rPr>
        <w:t>operación.</w:t>
      </w:r>
    </w:p>
    <w:p>
      <w:pPr>
        <w:pStyle w:val="ListParagraph"/>
        <w:numPr>
          <w:ilvl w:val="1"/>
          <w:numId w:val="18"/>
        </w:numPr>
        <w:tabs>
          <w:tab w:pos="2721" w:val="left" w:leader="none"/>
        </w:tabs>
        <w:spacing w:line="240" w:lineRule="auto" w:before="228" w:after="0"/>
        <w:ind w:left="2721" w:right="0" w:hanging="360"/>
        <w:jc w:val="left"/>
        <w:rPr>
          <w:sz w:val="20"/>
        </w:rPr>
      </w:pPr>
      <w:r>
        <w:rPr>
          <w:sz w:val="20"/>
        </w:rPr>
        <w:t>La</w:t>
      </w:r>
      <w:r>
        <w:rPr>
          <w:spacing w:val="-8"/>
          <w:sz w:val="20"/>
        </w:rPr>
        <w:t> </w:t>
      </w:r>
      <w:r>
        <w:rPr>
          <w:sz w:val="20"/>
        </w:rPr>
        <w:t>Entidad</w:t>
      </w:r>
      <w:r>
        <w:rPr>
          <w:spacing w:val="-8"/>
          <w:sz w:val="20"/>
        </w:rPr>
        <w:t> </w:t>
      </w:r>
      <w:r>
        <w:rPr>
          <w:sz w:val="20"/>
        </w:rPr>
        <w:t>deberá</w:t>
      </w:r>
      <w:r>
        <w:rPr>
          <w:spacing w:val="-8"/>
          <w:sz w:val="20"/>
        </w:rPr>
        <w:t> </w:t>
      </w:r>
      <w:r>
        <w:rPr>
          <w:sz w:val="20"/>
        </w:rPr>
        <w:t>cumplir</w:t>
      </w:r>
      <w:r>
        <w:rPr>
          <w:spacing w:val="-4"/>
          <w:sz w:val="20"/>
        </w:rPr>
        <w:t> </w:t>
      </w:r>
      <w:r>
        <w:rPr>
          <w:sz w:val="20"/>
        </w:rPr>
        <w:t>con</w:t>
      </w:r>
      <w:r>
        <w:rPr>
          <w:spacing w:val="-8"/>
          <w:sz w:val="20"/>
        </w:rPr>
        <w:t> </w:t>
      </w:r>
      <w:r>
        <w:rPr>
          <w:sz w:val="20"/>
        </w:rPr>
        <w:t>los</w:t>
      </w:r>
      <w:r>
        <w:rPr>
          <w:spacing w:val="-7"/>
          <w:sz w:val="20"/>
        </w:rPr>
        <w:t> </w:t>
      </w:r>
      <w:r>
        <w:rPr>
          <w:sz w:val="20"/>
        </w:rPr>
        <w:t>siguientes</w:t>
      </w:r>
      <w:r>
        <w:rPr>
          <w:spacing w:val="-6"/>
          <w:sz w:val="20"/>
        </w:rPr>
        <w:t> </w:t>
      </w:r>
      <w:r>
        <w:rPr>
          <w:sz w:val="20"/>
        </w:rPr>
        <w:t>ratios</w:t>
      </w:r>
      <w:r>
        <w:rPr>
          <w:spacing w:val="-6"/>
          <w:sz w:val="20"/>
        </w:rPr>
        <w:t> </w:t>
      </w:r>
      <w:r>
        <w:rPr>
          <w:spacing w:val="-2"/>
          <w:sz w:val="20"/>
        </w:rPr>
        <w:t>financieros:</w:t>
      </w:r>
    </w:p>
    <w:p>
      <w:pPr>
        <w:pStyle w:val="ListParagraph"/>
        <w:numPr>
          <w:ilvl w:val="2"/>
          <w:numId w:val="18"/>
        </w:numPr>
        <w:tabs>
          <w:tab w:pos="4099" w:val="left" w:leader="none"/>
        </w:tabs>
        <w:spacing w:line="240" w:lineRule="auto" w:before="227" w:after="0"/>
        <w:ind w:left="4099" w:right="0" w:hanging="358"/>
        <w:jc w:val="left"/>
        <w:rPr>
          <w:sz w:val="20"/>
        </w:rPr>
      </w:pPr>
      <w:r>
        <w:rPr>
          <w:sz w:val="20"/>
        </w:rPr>
        <w:t>Patrimonio</w:t>
      </w:r>
      <w:r>
        <w:rPr>
          <w:spacing w:val="-8"/>
          <w:sz w:val="20"/>
        </w:rPr>
        <w:t> </w:t>
      </w:r>
      <w:r>
        <w:rPr>
          <w:sz w:val="20"/>
        </w:rPr>
        <w:t>neto</w:t>
      </w:r>
      <w:r>
        <w:rPr>
          <w:spacing w:val="-9"/>
          <w:sz w:val="20"/>
        </w:rPr>
        <w:t> </w:t>
      </w:r>
      <w:r>
        <w:rPr>
          <w:sz w:val="20"/>
        </w:rPr>
        <w:t>superior</w:t>
      </w:r>
      <w:r>
        <w:rPr>
          <w:spacing w:val="-5"/>
          <w:sz w:val="20"/>
        </w:rPr>
        <w:t> </w:t>
      </w:r>
      <w:r>
        <w:rPr>
          <w:sz w:val="20"/>
        </w:rPr>
        <w:t>a</w:t>
      </w:r>
      <w:r>
        <w:rPr>
          <w:spacing w:val="-4"/>
          <w:sz w:val="20"/>
        </w:rPr>
        <w:t> </w:t>
      </w:r>
      <w:r>
        <w:rPr>
          <w:sz w:val="20"/>
        </w:rPr>
        <w:t>23</w:t>
      </w:r>
      <w:r>
        <w:rPr>
          <w:spacing w:val="-7"/>
          <w:sz w:val="20"/>
        </w:rPr>
        <w:t> </w:t>
      </w:r>
      <w:r>
        <w:rPr>
          <w:sz w:val="20"/>
        </w:rPr>
        <w:t>millones</w:t>
      </w:r>
      <w:r>
        <w:rPr>
          <w:spacing w:val="-6"/>
          <w:sz w:val="20"/>
        </w:rPr>
        <w:t> </w:t>
      </w:r>
      <w:r>
        <w:rPr>
          <w:sz w:val="20"/>
        </w:rPr>
        <w:t>de</w:t>
      </w:r>
      <w:r>
        <w:rPr>
          <w:spacing w:val="-5"/>
          <w:sz w:val="20"/>
        </w:rPr>
        <w:t> </w:t>
      </w:r>
      <w:r>
        <w:rPr>
          <w:spacing w:val="-2"/>
          <w:sz w:val="20"/>
        </w:rPr>
        <w:t>euros.</w:t>
      </w:r>
    </w:p>
    <w:p>
      <w:pPr>
        <w:pStyle w:val="ListParagraph"/>
        <w:numPr>
          <w:ilvl w:val="2"/>
          <w:numId w:val="18"/>
        </w:numPr>
        <w:tabs>
          <w:tab w:pos="4099" w:val="left" w:leader="none"/>
        </w:tabs>
        <w:spacing w:line="240" w:lineRule="auto" w:before="0" w:after="0"/>
        <w:ind w:left="4099" w:right="0" w:hanging="358"/>
        <w:jc w:val="left"/>
        <w:rPr>
          <w:sz w:val="20"/>
        </w:rPr>
      </w:pPr>
      <w:r>
        <w:rPr>
          <w:sz w:val="20"/>
        </w:rPr>
        <w:t>Beneficio</w:t>
      </w:r>
      <w:r>
        <w:rPr>
          <w:spacing w:val="-8"/>
          <w:sz w:val="20"/>
        </w:rPr>
        <w:t> </w:t>
      </w:r>
      <w:r>
        <w:rPr>
          <w:sz w:val="20"/>
        </w:rPr>
        <w:t>neto</w:t>
      </w:r>
      <w:r>
        <w:rPr>
          <w:spacing w:val="-3"/>
          <w:sz w:val="20"/>
        </w:rPr>
        <w:t> </w:t>
      </w:r>
      <w:r>
        <w:rPr>
          <w:sz w:val="20"/>
        </w:rPr>
        <w:t>anual</w:t>
      </w:r>
      <w:r>
        <w:rPr>
          <w:spacing w:val="-6"/>
          <w:sz w:val="20"/>
        </w:rPr>
        <w:t> </w:t>
      </w:r>
      <w:r>
        <w:rPr>
          <w:sz w:val="20"/>
        </w:rPr>
        <w:t>igual</w:t>
      </w:r>
      <w:r>
        <w:rPr>
          <w:spacing w:val="-7"/>
          <w:sz w:val="20"/>
        </w:rPr>
        <w:t> </w:t>
      </w:r>
      <w:r>
        <w:rPr>
          <w:sz w:val="20"/>
        </w:rPr>
        <w:t>o</w:t>
      </w:r>
      <w:r>
        <w:rPr>
          <w:spacing w:val="-6"/>
          <w:sz w:val="20"/>
        </w:rPr>
        <w:t> </w:t>
      </w:r>
      <w:r>
        <w:rPr>
          <w:sz w:val="20"/>
        </w:rPr>
        <w:t>superior</w:t>
      </w:r>
      <w:r>
        <w:rPr>
          <w:spacing w:val="-4"/>
          <w:sz w:val="20"/>
        </w:rPr>
        <w:t> </w:t>
      </w:r>
      <w:r>
        <w:rPr>
          <w:sz w:val="20"/>
        </w:rPr>
        <w:t>a</w:t>
      </w:r>
      <w:r>
        <w:rPr>
          <w:spacing w:val="-6"/>
          <w:sz w:val="20"/>
        </w:rPr>
        <w:t> </w:t>
      </w:r>
      <w:r>
        <w:rPr>
          <w:sz w:val="20"/>
        </w:rPr>
        <w:t>1</w:t>
      </w:r>
      <w:r>
        <w:rPr>
          <w:spacing w:val="-6"/>
          <w:sz w:val="20"/>
        </w:rPr>
        <w:t> </w:t>
      </w:r>
      <w:r>
        <w:rPr>
          <w:sz w:val="20"/>
        </w:rPr>
        <w:t>millón</w:t>
      </w:r>
      <w:r>
        <w:rPr>
          <w:spacing w:val="-3"/>
          <w:sz w:val="20"/>
        </w:rPr>
        <w:t> </w:t>
      </w:r>
      <w:r>
        <w:rPr>
          <w:sz w:val="20"/>
        </w:rPr>
        <w:t>de</w:t>
      </w:r>
      <w:r>
        <w:rPr>
          <w:spacing w:val="-4"/>
          <w:sz w:val="20"/>
        </w:rPr>
        <w:t> </w:t>
      </w:r>
      <w:r>
        <w:rPr>
          <w:spacing w:val="-2"/>
          <w:sz w:val="20"/>
        </w:rPr>
        <w:t>euros.</w:t>
      </w:r>
    </w:p>
    <w:p>
      <w:pPr>
        <w:pStyle w:val="ListParagraph"/>
        <w:numPr>
          <w:ilvl w:val="2"/>
          <w:numId w:val="18"/>
        </w:numPr>
        <w:tabs>
          <w:tab w:pos="4099" w:val="left" w:leader="none"/>
        </w:tabs>
        <w:spacing w:line="240" w:lineRule="auto" w:before="1" w:after="0"/>
        <w:ind w:left="4099" w:right="0" w:hanging="358"/>
        <w:jc w:val="left"/>
        <w:rPr>
          <w:sz w:val="20"/>
        </w:rPr>
      </w:pPr>
      <w:r>
        <w:rPr>
          <w:sz w:val="20"/>
        </w:rPr>
        <w:t>Deuda</w:t>
      </w:r>
      <w:r>
        <w:rPr>
          <w:spacing w:val="-11"/>
          <w:sz w:val="20"/>
        </w:rPr>
        <w:t> </w:t>
      </w:r>
      <w:r>
        <w:rPr>
          <w:sz w:val="20"/>
        </w:rPr>
        <w:t>financiera</w:t>
      </w:r>
      <w:r>
        <w:rPr>
          <w:spacing w:val="-8"/>
          <w:sz w:val="20"/>
        </w:rPr>
        <w:t> </w:t>
      </w:r>
      <w:r>
        <w:rPr>
          <w:sz w:val="20"/>
        </w:rPr>
        <w:t>neta/patrimonio</w:t>
      </w:r>
      <w:r>
        <w:rPr>
          <w:spacing w:val="-10"/>
          <w:sz w:val="20"/>
        </w:rPr>
        <w:t> </w:t>
      </w:r>
      <w:r>
        <w:rPr>
          <w:sz w:val="20"/>
        </w:rPr>
        <w:t>neto</w:t>
      </w:r>
      <w:r>
        <w:rPr>
          <w:spacing w:val="-9"/>
          <w:sz w:val="20"/>
        </w:rPr>
        <w:t> </w:t>
      </w:r>
      <w:r>
        <w:rPr>
          <w:sz w:val="20"/>
        </w:rPr>
        <w:t>inferior</w:t>
      </w:r>
      <w:r>
        <w:rPr>
          <w:spacing w:val="-6"/>
          <w:sz w:val="20"/>
        </w:rPr>
        <w:t> </w:t>
      </w:r>
      <w:r>
        <w:rPr>
          <w:sz w:val="20"/>
        </w:rPr>
        <w:t>a</w:t>
      </w:r>
      <w:r>
        <w:rPr>
          <w:spacing w:val="-10"/>
          <w:sz w:val="20"/>
        </w:rPr>
        <w:t> </w:t>
      </w:r>
      <w:r>
        <w:rPr>
          <w:spacing w:val="-4"/>
          <w:sz w:val="20"/>
        </w:rPr>
        <w:t>4,6.</w:t>
      </w:r>
    </w:p>
    <w:p>
      <w:pPr>
        <w:pStyle w:val="ListParagraph"/>
        <w:numPr>
          <w:ilvl w:val="2"/>
          <w:numId w:val="18"/>
        </w:numPr>
        <w:tabs>
          <w:tab w:pos="4099" w:val="left" w:leader="none"/>
        </w:tabs>
        <w:spacing w:line="240" w:lineRule="auto" w:before="0" w:after="0"/>
        <w:ind w:left="4099" w:right="0" w:hanging="358"/>
        <w:jc w:val="left"/>
        <w:rPr>
          <w:sz w:val="20"/>
        </w:rPr>
      </w:pPr>
      <w:r>
        <w:rPr>
          <w:sz w:val="20"/>
        </w:rPr>
        <w:t>Deuda</w:t>
      </w:r>
      <w:r>
        <w:rPr>
          <w:spacing w:val="-11"/>
          <w:sz w:val="20"/>
        </w:rPr>
        <w:t> </w:t>
      </w:r>
      <w:r>
        <w:rPr>
          <w:sz w:val="20"/>
        </w:rPr>
        <w:t>financiera</w:t>
      </w:r>
      <w:r>
        <w:rPr>
          <w:spacing w:val="-8"/>
          <w:sz w:val="20"/>
        </w:rPr>
        <w:t> </w:t>
      </w:r>
      <w:r>
        <w:rPr>
          <w:sz w:val="20"/>
        </w:rPr>
        <w:t>neta/EBITDA</w:t>
      </w:r>
      <w:r>
        <w:rPr>
          <w:spacing w:val="-10"/>
          <w:sz w:val="20"/>
        </w:rPr>
        <w:t> </w:t>
      </w:r>
      <w:r>
        <w:rPr>
          <w:sz w:val="20"/>
        </w:rPr>
        <w:t>inferior</w:t>
      </w:r>
      <w:r>
        <w:rPr>
          <w:spacing w:val="-9"/>
          <w:sz w:val="20"/>
        </w:rPr>
        <w:t> </w:t>
      </w:r>
      <w:r>
        <w:rPr>
          <w:sz w:val="20"/>
        </w:rPr>
        <w:t>a</w:t>
      </w:r>
      <w:r>
        <w:rPr>
          <w:spacing w:val="-7"/>
          <w:sz w:val="20"/>
        </w:rPr>
        <w:t> </w:t>
      </w:r>
      <w:r>
        <w:rPr>
          <w:spacing w:val="-5"/>
          <w:sz w:val="20"/>
        </w:rPr>
        <w:t>15.</w:t>
      </w:r>
    </w:p>
    <w:p>
      <w:pPr>
        <w:pStyle w:val="ListParagraph"/>
        <w:spacing w:after="0" w:line="240" w:lineRule="auto"/>
        <w:jc w:val="left"/>
        <w:rPr>
          <w:sz w:val="20"/>
        </w:rPr>
        <w:sectPr>
          <w:pgSz w:w="11910" w:h="16840"/>
          <w:pgMar w:header="286" w:footer="1060" w:top="1920" w:bottom="1260" w:left="360" w:right="360"/>
        </w:sectPr>
      </w:pPr>
    </w:p>
    <w:p>
      <w:pPr>
        <w:pStyle w:val="BodyText"/>
        <w:spacing w:before="201"/>
      </w:pPr>
    </w:p>
    <w:p>
      <w:pPr>
        <w:pStyle w:val="BodyText"/>
        <w:ind w:left="1341"/>
      </w:pPr>
      <w:r>
        <w:rPr/>
        <w:t>A</w:t>
      </w:r>
      <w:r>
        <w:rPr>
          <w:spacing w:val="-8"/>
        </w:rPr>
        <w:t> </w:t>
      </w:r>
      <w:r>
        <w:rPr/>
        <w:t>continuación,</w:t>
      </w:r>
      <w:r>
        <w:rPr>
          <w:spacing w:val="-6"/>
        </w:rPr>
        <w:t> </w:t>
      </w:r>
      <w:r>
        <w:rPr/>
        <w:t>se</w:t>
      </w:r>
      <w:r>
        <w:rPr>
          <w:spacing w:val="-6"/>
        </w:rPr>
        <w:t> </w:t>
      </w:r>
      <w:r>
        <w:rPr/>
        <w:t>detalla</w:t>
      </w:r>
      <w:r>
        <w:rPr>
          <w:spacing w:val="-6"/>
        </w:rPr>
        <w:t> </w:t>
      </w:r>
      <w:r>
        <w:rPr/>
        <w:t>cada</w:t>
      </w:r>
      <w:r>
        <w:rPr>
          <w:spacing w:val="-5"/>
        </w:rPr>
        <w:t> </w:t>
      </w:r>
      <w:r>
        <w:rPr/>
        <w:t>uno</w:t>
      </w:r>
      <w:r>
        <w:rPr>
          <w:spacing w:val="-6"/>
        </w:rPr>
        <w:t> </w:t>
      </w:r>
      <w:r>
        <w:rPr/>
        <w:t>de</w:t>
      </w:r>
      <w:r>
        <w:rPr>
          <w:spacing w:val="-4"/>
        </w:rPr>
        <w:t> </w:t>
      </w:r>
      <w:r>
        <w:rPr>
          <w:spacing w:val="-2"/>
        </w:rPr>
        <w:t>ellos:</w:t>
      </w:r>
    </w:p>
    <w:p>
      <w:pPr>
        <w:pStyle w:val="BodyText"/>
        <w:spacing w:before="8"/>
        <w:rPr>
          <w:sz w:val="19"/>
        </w:rPr>
      </w:pPr>
    </w:p>
    <w:tbl>
      <w:tblPr>
        <w:tblW w:w="0" w:type="auto"/>
        <w:jc w:val="left"/>
        <w:tblInd w:w="1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1654"/>
        <w:gridCol w:w="1652"/>
        <w:gridCol w:w="1681"/>
        <w:gridCol w:w="1112"/>
      </w:tblGrid>
      <w:tr>
        <w:trPr>
          <w:trHeight w:val="280" w:hRule="atLeast"/>
        </w:trPr>
        <w:tc>
          <w:tcPr>
            <w:tcW w:w="2549" w:type="dxa"/>
            <w:tcBorders>
              <w:top w:val="nil"/>
              <w:left w:val="nil"/>
            </w:tcBorders>
          </w:tcPr>
          <w:p>
            <w:pPr>
              <w:pStyle w:val="TableParagraph"/>
              <w:rPr>
                <w:rFonts w:ascii="Times New Roman"/>
                <w:sz w:val="16"/>
              </w:rPr>
            </w:pPr>
          </w:p>
        </w:tc>
        <w:tc>
          <w:tcPr>
            <w:tcW w:w="1654" w:type="dxa"/>
          </w:tcPr>
          <w:p>
            <w:pPr>
              <w:pStyle w:val="TableParagraph"/>
              <w:spacing w:before="44"/>
              <w:ind w:left="6"/>
              <w:jc w:val="center"/>
              <w:rPr>
                <w:b/>
                <w:sz w:val="16"/>
              </w:rPr>
            </w:pPr>
            <w:r>
              <w:rPr>
                <w:b/>
                <w:spacing w:val="-4"/>
                <w:sz w:val="16"/>
              </w:rPr>
              <w:t>2025</w:t>
            </w:r>
          </w:p>
        </w:tc>
        <w:tc>
          <w:tcPr>
            <w:tcW w:w="1652" w:type="dxa"/>
          </w:tcPr>
          <w:p>
            <w:pPr>
              <w:pStyle w:val="TableParagraph"/>
              <w:spacing w:before="44"/>
              <w:ind w:left="8"/>
              <w:jc w:val="center"/>
              <w:rPr>
                <w:b/>
                <w:sz w:val="16"/>
              </w:rPr>
            </w:pPr>
            <w:r>
              <w:rPr>
                <w:b/>
                <w:spacing w:val="-4"/>
                <w:sz w:val="16"/>
              </w:rPr>
              <w:t>2024</w:t>
            </w:r>
          </w:p>
        </w:tc>
        <w:tc>
          <w:tcPr>
            <w:tcW w:w="2793" w:type="dxa"/>
            <w:gridSpan w:val="2"/>
            <w:vMerge w:val="restart"/>
            <w:tcBorders>
              <w:top w:val="nil"/>
              <w:bottom w:val="single" w:sz="8" w:space="0" w:color="000000"/>
              <w:right w:val="nil"/>
            </w:tcBorders>
          </w:tcPr>
          <w:p>
            <w:pPr>
              <w:pStyle w:val="TableParagraph"/>
              <w:rPr>
                <w:rFonts w:ascii="Times New Roman"/>
                <w:sz w:val="16"/>
              </w:rPr>
            </w:pPr>
          </w:p>
        </w:tc>
      </w:tr>
      <w:tr>
        <w:trPr>
          <w:trHeight w:val="911" w:hRule="atLeast"/>
        </w:trPr>
        <w:tc>
          <w:tcPr>
            <w:tcW w:w="2549" w:type="dxa"/>
          </w:tcPr>
          <w:p>
            <w:pPr>
              <w:pStyle w:val="TableParagraph"/>
              <w:spacing w:line="173" w:lineRule="exact"/>
              <w:ind w:left="69"/>
              <w:rPr>
                <w:b/>
                <w:sz w:val="16"/>
              </w:rPr>
            </w:pPr>
            <w:r>
              <w:rPr>
                <w:b/>
                <w:sz w:val="16"/>
              </w:rPr>
              <w:t>DT</w:t>
            </w:r>
            <w:r>
              <w:rPr>
                <w:b/>
                <w:spacing w:val="-6"/>
                <w:sz w:val="16"/>
              </w:rPr>
              <w:t> </w:t>
            </w:r>
            <w:r>
              <w:rPr>
                <w:b/>
                <w:sz w:val="16"/>
              </w:rPr>
              <w:t>(Deuda</w:t>
            </w:r>
            <w:r>
              <w:rPr>
                <w:b/>
                <w:spacing w:val="-2"/>
                <w:sz w:val="16"/>
              </w:rPr>
              <w:t> </w:t>
            </w:r>
            <w:r>
              <w:rPr>
                <w:b/>
                <w:sz w:val="16"/>
              </w:rPr>
              <w:t>Total) =</w:t>
            </w:r>
            <w:r>
              <w:rPr>
                <w:b/>
                <w:spacing w:val="-1"/>
                <w:sz w:val="16"/>
              </w:rPr>
              <w:t> </w:t>
            </w:r>
            <w:r>
              <w:rPr>
                <w:b/>
                <w:spacing w:val="-2"/>
                <w:sz w:val="16"/>
              </w:rPr>
              <w:t>Recursos</w:t>
            </w:r>
          </w:p>
          <w:p>
            <w:pPr>
              <w:pStyle w:val="TableParagraph"/>
              <w:spacing w:before="1"/>
              <w:ind w:left="69"/>
              <w:rPr>
                <w:b/>
                <w:sz w:val="16"/>
              </w:rPr>
            </w:pPr>
            <w:r>
              <w:rPr>
                <w:b/>
                <w:sz w:val="16"/>
              </w:rPr>
              <w:t>ajenos a largo plazo y corto plazo con coste financiero explicito</w:t>
            </w:r>
            <w:r>
              <w:rPr>
                <w:b/>
                <w:spacing w:val="-7"/>
                <w:sz w:val="16"/>
              </w:rPr>
              <w:t> </w:t>
            </w:r>
            <w:r>
              <w:rPr>
                <w:b/>
                <w:sz w:val="16"/>
              </w:rPr>
              <w:t>+</w:t>
            </w:r>
            <w:r>
              <w:rPr>
                <w:b/>
                <w:spacing w:val="-10"/>
                <w:sz w:val="16"/>
              </w:rPr>
              <w:t> </w:t>
            </w:r>
            <w:r>
              <w:rPr>
                <w:b/>
                <w:sz w:val="16"/>
              </w:rPr>
              <w:t>deudas</w:t>
            </w:r>
            <w:r>
              <w:rPr>
                <w:b/>
                <w:spacing w:val="-10"/>
                <w:sz w:val="16"/>
              </w:rPr>
              <w:t> </w:t>
            </w:r>
            <w:r>
              <w:rPr>
                <w:b/>
                <w:sz w:val="16"/>
              </w:rPr>
              <w:t>derivadas</w:t>
            </w:r>
            <w:r>
              <w:rPr>
                <w:b/>
                <w:spacing w:val="-10"/>
                <w:sz w:val="16"/>
              </w:rPr>
              <w:t> </w:t>
            </w:r>
            <w:r>
              <w:rPr>
                <w:b/>
                <w:sz w:val="16"/>
              </w:rPr>
              <w:t>+</w:t>
            </w:r>
          </w:p>
          <w:p>
            <w:pPr>
              <w:pStyle w:val="TableParagraph"/>
              <w:spacing w:line="166" w:lineRule="exact"/>
              <w:ind w:left="69"/>
              <w:rPr>
                <w:b/>
                <w:sz w:val="16"/>
              </w:rPr>
            </w:pPr>
            <w:r>
              <w:rPr>
                <w:b/>
                <w:sz w:val="16"/>
              </w:rPr>
              <w:t>de</w:t>
            </w:r>
            <w:r>
              <w:rPr>
                <w:b/>
                <w:spacing w:val="1"/>
                <w:sz w:val="16"/>
              </w:rPr>
              <w:t> </w:t>
            </w:r>
            <w:r>
              <w:rPr>
                <w:b/>
                <w:spacing w:val="-2"/>
                <w:sz w:val="16"/>
              </w:rPr>
              <w:t>arrendamiento</w:t>
            </w:r>
          </w:p>
        </w:tc>
        <w:tc>
          <w:tcPr>
            <w:tcW w:w="1654" w:type="dxa"/>
          </w:tcPr>
          <w:p>
            <w:pPr>
              <w:pStyle w:val="TableParagraph"/>
              <w:spacing w:before="174"/>
              <w:rPr>
                <w:sz w:val="16"/>
              </w:rPr>
            </w:pPr>
          </w:p>
          <w:p>
            <w:pPr>
              <w:pStyle w:val="TableParagraph"/>
              <w:ind w:right="57"/>
              <w:jc w:val="right"/>
              <w:rPr>
                <w:b/>
                <w:sz w:val="16"/>
              </w:rPr>
            </w:pPr>
            <w:r>
              <w:rPr>
                <w:b/>
                <w:spacing w:val="-2"/>
                <w:sz w:val="16"/>
              </w:rPr>
              <w:t>76.190.988,16</w:t>
            </w:r>
          </w:p>
        </w:tc>
        <w:tc>
          <w:tcPr>
            <w:tcW w:w="1652" w:type="dxa"/>
          </w:tcPr>
          <w:p>
            <w:pPr>
              <w:pStyle w:val="TableParagraph"/>
              <w:spacing w:before="174"/>
              <w:rPr>
                <w:sz w:val="16"/>
              </w:rPr>
            </w:pPr>
          </w:p>
          <w:p>
            <w:pPr>
              <w:pStyle w:val="TableParagraph"/>
              <w:ind w:right="56"/>
              <w:jc w:val="right"/>
              <w:rPr>
                <w:b/>
                <w:sz w:val="16"/>
              </w:rPr>
            </w:pPr>
            <w:r>
              <w:rPr>
                <w:b/>
                <w:spacing w:val="-2"/>
                <w:sz w:val="16"/>
              </w:rPr>
              <w:t>63.862.872,09</w:t>
            </w:r>
          </w:p>
        </w:tc>
        <w:tc>
          <w:tcPr>
            <w:tcW w:w="2793" w:type="dxa"/>
            <w:gridSpan w:val="2"/>
            <w:vMerge/>
            <w:tcBorders>
              <w:top w:val="nil"/>
              <w:bottom w:val="single" w:sz="8" w:space="0" w:color="000000"/>
              <w:right w:val="nil"/>
            </w:tcBorders>
          </w:tcPr>
          <w:p>
            <w:pPr>
              <w:rPr>
                <w:sz w:val="2"/>
                <w:szCs w:val="2"/>
              </w:rPr>
            </w:pPr>
          </w:p>
        </w:tc>
      </w:tr>
      <w:tr>
        <w:trPr>
          <w:trHeight w:val="908" w:hRule="atLeast"/>
        </w:trPr>
        <w:tc>
          <w:tcPr>
            <w:tcW w:w="2549" w:type="dxa"/>
            <w:vMerge w:val="restart"/>
          </w:tcPr>
          <w:p>
            <w:pPr>
              <w:pStyle w:val="TableParagraph"/>
              <w:ind w:left="69"/>
              <w:rPr>
                <w:sz w:val="16"/>
              </w:rPr>
            </w:pPr>
            <w:r>
              <w:rPr>
                <w:sz w:val="16"/>
              </w:rPr>
              <w:t>II.</w:t>
            </w:r>
            <w:r>
              <w:rPr>
                <w:spacing w:val="-9"/>
                <w:sz w:val="16"/>
              </w:rPr>
              <w:t> </w:t>
            </w:r>
            <w:r>
              <w:rPr>
                <w:sz w:val="16"/>
              </w:rPr>
              <w:t>Deudas</w:t>
            </w:r>
            <w:r>
              <w:rPr>
                <w:spacing w:val="-7"/>
                <w:sz w:val="16"/>
              </w:rPr>
              <w:t> </w:t>
            </w:r>
            <w:r>
              <w:rPr>
                <w:sz w:val="16"/>
              </w:rPr>
              <w:t>a</w:t>
            </w:r>
            <w:r>
              <w:rPr>
                <w:spacing w:val="-8"/>
                <w:sz w:val="16"/>
              </w:rPr>
              <w:t> </w:t>
            </w:r>
            <w:r>
              <w:rPr>
                <w:sz w:val="16"/>
              </w:rPr>
              <w:t>largo</w:t>
            </w:r>
            <w:r>
              <w:rPr>
                <w:spacing w:val="-8"/>
                <w:sz w:val="16"/>
              </w:rPr>
              <w:t> </w:t>
            </w:r>
            <w:r>
              <w:rPr>
                <w:sz w:val="16"/>
              </w:rPr>
              <w:t>plazo</w:t>
            </w:r>
            <w:r>
              <w:rPr>
                <w:spacing w:val="-6"/>
                <w:sz w:val="16"/>
              </w:rPr>
              <w:t> </w:t>
            </w:r>
            <w:r>
              <w:rPr>
                <w:sz w:val="16"/>
              </w:rPr>
              <w:t>(Deudas con entidades de crédito; Acreedores por arrendamiento financiero y otros pasivos </w:t>
            </w:r>
            <w:r>
              <w:rPr>
                <w:spacing w:val="-2"/>
                <w:sz w:val="16"/>
              </w:rPr>
              <w:t>financieros)</w:t>
            </w:r>
          </w:p>
          <w:p>
            <w:pPr>
              <w:pStyle w:val="TableParagraph"/>
              <w:ind w:left="69"/>
              <w:rPr>
                <w:sz w:val="16"/>
              </w:rPr>
            </w:pPr>
            <w:r>
              <w:rPr>
                <w:sz w:val="16"/>
              </w:rPr>
              <w:t>III.</w:t>
            </w:r>
            <w:r>
              <w:rPr>
                <w:spacing w:val="-6"/>
                <w:sz w:val="16"/>
              </w:rPr>
              <w:t> </w:t>
            </w:r>
            <w:r>
              <w:rPr>
                <w:sz w:val="16"/>
              </w:rPr>
              <w:t>Deudas</w:t>
            </w:r>
            <w:r>
              <w:rPr>
                <w:spacing w:val="-6"/>
                <w:sz w:val="16"/>
              </w:rPr>
              <w:t> </w:t>
            </w:r>
            <w:r>
              <w:rPr>
                <w:sz w:val="16"/>
              </w:rPr>
              <w:t>a</w:t>
            </w:r>
            <w:r>
              <w:rPr>
                <w:spacing w:val="-9"/>
                <w:sz w:val="16"/>
              </w:rPr>
              <w:t> </w:t>
            </w:r>
            <w:r>
              <w:rPr>
                <w:sz w:val="16"/>
              </w:rPr>
              <w:t>corto</w:t>
            </w:r>
            <w:r>
              <w:rPr>
                <w:spacing w:val="-10"/>
                <w:sz w:val="16"/>
              </w:rPr>
              <w:t> </w:t>
            </w:r>
            <w:r>
              <w:rPr>
                <w:sz w:val="16"/>
              </w:rPr>
              <w:t>plazo</w:t>
            </w:r>
            <w:r>
              <w:rPr>
                <w:spacing w:val="-8"/>
                <w:sz w:val="16"/>
              </w:rPr>
              <w:t> </w:t>
            </w:r>
            <w:r>
              <w:rPr>
                <w:sz w:val="16"/>
              </w:rPr>
              <w:t>(Deudas con entidades de crédito; Acreedores por arrendamiento financiero y otros pasivos </w:t>
            </w:r>
            <w:r>
              <w:rPr>
                <w:spacing w:val="-2"/>
                <w:sz w:val="16"/>
              </w:rPr>
              <w:t>financieros).</w:t>
            </w:r>
          </w:p>
          <w:p>
            <w:pPr>
              <w:pStyle w:val="TableParagraph"/>
              <w:spacing w:line="244" w:lineRule="auto" w:before="11"/>
              <w:ind w:left="69" w:right="106"/>
              <w:rPr>
                <w:sz w:val="16"/>
              </w:rPr>
            </w:pPr>
            <w:r>
              <w:rPr>
                <w:sz w:val="16"/>
              </w:rPr>
              <w:t>IV Deudas</w:t>
            </w:r>
            <w:r>
              <w:rPr>
                <w:spacing w:val="-1"/>
                <w:sz w:val="16"/>
              </w:rPr>
              <w:t> </w:t>
            </w:r>
            <w:r>
              <w:rPr>
                <w:sz w:val="16"/>
              </w:rPr>
              <w:t>con empresas</w:t>
            </w:r>
            <w:r>
              <w:rPr>
                <w:spacing w:val="-1"/>
                <w:sz w:val="16"/>
              </w:rPr>
              <w:t> </w:t>
            </w:r>
            <w:r>
              <w:rPr>
                <w:sz w:val="16"/>
              </w:rPr>
              <w:t>del grupo y asociadas a c/p 2.Proveedores,</w:t>
            </w:r>
            <w:r>
              <w:rPr>
                <w:spacing w:val="-12"/>
                <w:sz w:val="16"/>
              </w:rPr>
              <w:t> </w:t>
            </w:r>
            <w:r>
              <w:rPr>
                <w:sz w:val="16"/>
              </w:rPr>
              <w:t>empresas</w:t>
            </w:r>
            <w:r>
              <w:rPr>
                <w:spacing w:val="-11"/>
                <w:sz w:val="16"/>
              </w:rPr>
              <w:t> </w:t>
            </w:r>
            <w:r>
              <w:rPr>
                <w:sz w:val="16"/>
              </w:rPr>
              <w:t>del</w:t>
            </w:r>
          </w:p>
          <w:p>
            <w:pPr>
              <w:pStyle w:val="TableParagraph"/>
              <w:spacing w:line="162" w:lineRule="exact"/>
              <w:ind w:left="69"/>
              <w:rPr>
                <w:sz w:val="16"/>
              </w:rPr>
            </w:pPr>
            <w:r>
              <w:rPr>
                <w:sz w:val="16"/>
              </w:rPr>
              <w:t>grupo</w:t>
            </w:r>
            <w:r>
              <w:rPr>
                <w:spacing w:val="-4"/>
                <w:sz w:val="16"/>
              </w:rPr>
              <w:t> </w:t>
            </w:r>
            <w:r>
              <w:rPr>
                <w:sz w:val="16"/>
              </w:rPr>
              <w:t>y</w:t>
            </w:r>
            <w:r>
              <w:rPr>
                <w:spacing w:val="-3"/>
                <w:sz w:val="16"/>
              </w:rPr>
              <w:t> </w:t>
            </w:r>
            <w:r>
              <w:rPr>
                <w:spacing w:val="-2"/>
                <w:sz w:val="16"/>
              </w:rPr>
              <w:t>asociadas</w:t>
            </w:r>
          </w:p>
        </w:tc>
        <w:tc>
          <w:tcPr>
            <w:tcW w:w="1654" w:type="dxa"/>
          </w:tcPr>
          <w:p>
            <w:pPr>
              <w:pStyle w:val="TableParagraph"/>
              <w:spacing w:before="174"/>
              <w:rPr>
                <w:sz w:val="16"/>
              </w:rPr>
            </w:pPr>
          </w:p>
          <w:p>
            <w:pPr>
              <w:pStyle w:val="TableParagraph"/>
              <w:ind w:right="57"/>
              <w:jc w:val="right"/>
              <w:rPr>
                <w:sz w:val="16"/>
              </w:rPr>
            </w:pPr>
            <w:r>
              <w:rPr>
                <w:spacing w:val="-2"/>
                <w:sz w:val="16"/>
              </w:rPr>
              <w:t>65.090.163,27</w:t>
            </w:r>
          </w:p>
        </w:tc>
        <w:tc>
          <w:tcPr>
            <w:tcW w:w="1652" w:type="dxa"/>
          </w:tcPr>
          <w:p>
            <w:pPr>
              <w:pStyle w:val="TableParagraph"/>
              <w:spacing w:before="174"/>
              <w:rPr>
                <w:sz w:val="16"/>
              </w:rPr>
            </w:pPr>
          </w:p>
          <w:p>
            <w:pPr>
              <w:pStyle w:val="TableParagraph"/>
              <w:ind w:right="56"/>
              <w:jc w:val="right"/>
              <w:rPr>
                <w:sz w:val="16"/>
              </w:rPr>
            </w:pPr>
            <w:r>
              <w:rPr>
                <w:spacing w:val="-2"/>
                <w:sz w:val="16"/>
              </w:rPr>
              <w:t>56.928.273,34</w:t>
            </w:r>
          </w:p>
        </w:tc>
        <w:tc>
          <w:tcPr>
            <w:tcW w:w="2793" w:type="dxa"/>
            <w:gridSpan w:val="2"/>
            <w:vMerge/>
            <w:tcBorders>
              <w:top w:val="nil"/>
              <w:bottom w:val="single" w:sz="8" w:space="0" w:color="000000"/>
              <w:right w:val="nil"/>
            </w:tcBorders>
          </w:tcPr>
          <w:p>
            <w:pPr>
              <w:rPr>
                <w:sz w:val="2"/>
                <w:szCs w:val="2"/>
              </w:rPr>
            </w:pPr>
          </w:p>
        </w:tc>
      </w:tr>
      <w:tr>
        <w:trPr>
          <w:trHeight w:val="911" w:hRule="atLeast"/>
        </w:trPr>
        <w:tc>
          <w:tcPr>
            <w:tcW w:w="2549" w:type="dxa"/>
            <w:vMerge/>
            <w:tcBorders>
              <w:top w:val="nil"/>
            </w:tcBorders>
          </w:tcPr>
          <w:p>
            <w:pPr>
              <w:rPr>
                <w:sz w:val="2"/>
                <w:szCs w:val="2"/>
              </w:rPr>
            </w:pPr>
          </w:p>
        </w:tc>
        <w:tc>
          <w:tcPr>
            <w:tcW w:w="1654" w:type="dxa"/>
          </w:tcPr>
          <w:p>
            <w:pPr>
              <w:pStyle w:val="TableParagraph"/>
              <w:spacing w:before="176"/>
              <w:rPr>
                <w:sz w:val="16"/>
              </w:rPr>
            </w:pPr>
          </w:p>
          <w:p>
            <w:pPr>
              <w:pStyle w:val="TableParagraph"/>
              <w:ind w:right="57"/>
              <w:jc w:val="right"/>
              <w:rPr>
                <w:sz w:val="16"/>
              </w:rPr>
            </w:pPr>
            <w:r>
              <w:rPr>
                <w:spacing w:val="-2"/>
                <w:sz w:val="16"/>
              </w:rPr>
              <w:t>10.889.170,76</w:t>
            </w:r>
          </w:p>
        </w:tc>
        <w:tc>
          <w:tcPr>
            <w:tcW w:w="1652" w:type="dxa"/>
          </w:tcPr>
          <w:p>
            <w:pPr>
              <w:pStyle w:val="TableParagraph"/>
              <w:spacing w:before="176"/>
              <w:rPr>
                <w:sz w:val="16"/>
              </w:rPr>
            </w:pPr>
          </w:p>
          <w:p>
            <w:pPr>
              <w:pStyle w:val="TableParagraph"/>
              <w:ind w:right="55"/>
              <w:jc w:val="right"/>
              <w:rPr>
                <w:sz w:val="16"/>
              </w:rPr>
            </w:pPr>
            <w:r>
              <w:rPr>
                <w:spacing w:val="-2"/>
                <w:sz w:val="16"/>
              </w:rPr>
              <w:t>6.743.681,89</w:t>
            </w:r>
          </w:p>
        </w:tc>
        <w:tc>
          <w:tcPr>
            <w:tcW w:w="2793" w:type="dxa"/>
            <w:gridSpan w:val="2"/>
            <w:vMerge/>
            <w:tcBorders>
              <w:top w:val="nil"/>
              <w:bottom w:val="single" w:sz="8" w:space="0" w:color="000000"/>
              <w:right w:val="nil"/>
            </w:tcBorders>
          </w:tcPr>
          <w:p>
            <w:pPr>
              <w:rPr>
                <w:sz w:val="2"/>
                <w:szCs w:val="2"/>
              </w:rPr>
            </w:pPr>
          </w:p>
        </w:tc>
      </w:tr>
      <w:tr>
        <w:trPr>
          <w:trHeight w:val="356" w:hRule="atLeast"/>
        </w:trPr>
        <w:tc>
          <w:tcPr>
            <w:tcW w:w="2549" w:type="dxa"/>
            <w:vMerge/>
            <w:tcBorders>
              <w:top w:val="nil"/>
            </w:tcBorders>
          </w:tcPr>
          <w:p>
            <w:pPr>
              <w:rPr>
                <w:sz w:val="2"/>
                <w:szCs w:val="2"/>
              </w:rPr>
            </w:pPr>
          </w:p>
        </w:tc>
        <w:tc>
          <w:tcPr>
            <w:tcW w:w="1654" w:type="dxa"/>
          </w:tcPr>
          <w:p>
            <w:pPr>
              <w:pStyle w:val="TableParagraph"/>
              <w:spacing w:before="82"/>
              <w:ind w:right="60"/>
              <w:jc w:val="right"/>
              <w:rPr>
                <w:sz w:val="16"/>
              </w:rPr>
            </w:pPr>
            <w:r>
              <w:rPr>
                <w:spacing w:val="-2"/>
                <w:sz w:val="16"/>
              </w:rPr>
              <w:t>80.757,49</w:t>
            </w:r>
          </w:p>
        </w:tc>
        <w:tc>
          <w:tcPr>
            <w:tcW w:w="1652" w:type="dxa"/>
          </w:tcPr>
          <w:p>
            <w:pPr>
              <w:pStyle w:val="TableParagraph"/>
              <w:spacing w:before="82"/>
              <w:ind w:right="58"/>
              <w:jc w:val="right"/>
              <w:rPr>
                <w:sz w:val="16"/>
              </w:rPr>
            </w:pPr>
            <w:r>
              <w:rPr>
                <w:spacing w:val="-2"/>
                <w:sz w:val="16"/>
              </w:rPr>
              <w:t>80.757,49</w:t>
            </w:r>
          </w:p>
        </w:tc>
        <w:tc>
          <w:tcPr>
            <w:tcW w:w="2793" w:type="dxa"/>
            <w:gridSpan w:val="2"/>
            <w:vMerge/>
            <w:tcBorders>
              <w:top w:val="nil"/>
              <w:bottom w:val="single" w:sz="8" w:space="0" w:color="000000"/>
              <w:right w:val="nil"/>
            </w:tcBorders>
          </w:tcPr>
          <w:p>
            <w:pPr>
              <w:rPr>
                <w:sz w:val="2"/>
                <w:szCs w:val="2"/>
              </w:rPr>
            </w:pPr>
          </w:p>
        </w:tc>
      </w:tr>
      <w:tr>
        <w:trPr>
          <w:trHeight w:val="359" w:hRule="atLeast"/>
        </w:trPr>
        <w:tc>
          <w:tcPr>
            <w:tcW w:w="2549" w:type="dxa"/>
            <w:vMerge/>
            <w:tcBorders>
              <w:top w:val="nil"/>
            </w:tcBorders>
          </w:tcPr>
          <w:p>
            <w:pPr>
              <w:rPr>
                <w:sz w:val="2"/>
                <w:szCs w:val="2"/>
              </w:rPr>
            </w:pPr>
          </w:p>
        </w:tc>
        <w:tc>
          <w:tcPr>
            <w:tcW w:w="1654" w:type="dxa"/>
          </w:tcPr>
          <w:p>
            <w:pPr>
              <w:pStyle w:val="TableParagraph"/>
              <w:spacing w:before="84"/>
              <w:ind w:right="60"/>
              <w:jc w:val="right"/>
              <w:rPr>
                <w:sz w:val="16"/>
              </w:rPr>
            </w:pPr>
            <w:r>
              <w:rPr>
                <w:spacing w:val="-2"/>
                <w:sz w:val="16"/>
              </w:rPr>
              <w:t>130.896,64</w:t>
            </w:r>
          </w:p>
        </w:tc>
        <w:tc>
          <w:tcPr>
            <w:tcW w:w="1652" w:type="dxa"/>
          </w:tcPr>
          <w:p>
            <w:pPr>
              <w:pStyle w:val="TableParagraph"/>
              <w:spacing w:before="84"/>
              <w:ind w:right="59"/>
              <w:jc w:val="right"/>
              <w:rPr>
                <w:sz w:val="16"/>
              </w:rPr>
            </w:pPr>
            <w:r>
              <w:rPr>
                <w:spacing w:val="-2"/>
                <w:sz w:val="16"/>
              </w:rPr>
              <w:t>110.159,37</w:t>
            </w:r>
          </w:p>
        </w:tc>
        <w:tc>
          <w:tcPr>
            <w:tcW w:w="2793" w:type="dxa"/>
            <w:gridSpan w:val="2"/>
            <w:vMerge/>
            <w:tcBorders>
              <w:top w:val="nil"/>
              <w:bottom w:val="single" w:sz="8" w:space="0" w:color="000000"/>
              <w:right w:val="nil"/>
            </w:tcBorders>
          </w:tcPr>
          <w:p>
            <w:pPr>
              <w:rPr>
                <w:sz w:val="2"/>
                <w:szCs w:val="2"/>
              </w:rPr>
            </w:pPr>
          </w:p>
        </w:tc>
      </w:tr>
      <w:tr>
        <w:trPr>
          <w:trHeight w:val="356" w:hRule="atLeast"/>
        </w:trPr>
        <w:tc>
          <w:tcPr>
            <w:tcW w:w="4203" w:type="dxa"/>
            <w:gridSpan w:val="2"/>
            <w:tcBorders>
              <w:left w:val="nil"/>
            </w:tcBorders>
          </w:tcPr>
          <w:p>
            <w:pPr>
              <w:pStyle w:val="TableParagraph"/>
              <w:rPr>
                <w:rFonts w:ascii="Times New Roman"/>
                <w:sz w:val="16"/>
              </w:rPr>
            </w:pPr>
          </w:p>
        </w:tc>
        <w:tc>
          <w:tcPr>
            <w:tcW w:w="1652" w:type="dxa"/>
          </w:tcPr>
          <w:p>
            <w:pPr>
              <w:pStyle w:val="TableParagraph"/>
              <w:rPr>
                <w:rFonts w:ascii="Times New Roman"/>
                <w:sz w:val="16"/>
              </w:rPr>
            </w:pPr>
          </w:p>
        </w:tc>
        <w:tc>
          <w:tcPr>
            <w:tcW w:w="2793" w:type="dxa"/>
            <w:gridSpan w:val="2"/>
            <w:vMerge/>
            <w:tcBorders>
              <w:top w:val="nil"/>
              <w:bottom w:val="single" w:sz="8" w:space="0" w:color="000000"/>
              <w:right w:val="nil"/>
            </w:tcBorders>
          </w:tcPr>
          <w:p>
            <w:pPr>
              <w:rPr>
                <w:sz w:val="2"/>
                <w:szCs w:val="2"/>
              </w:rPr>
            </w:pPr>
          </w:p>
        </w:tc>
      </w:tr>
      <w:tr>
        <w:trPr>
          <w:trHeight w:val="911" w:hRule="atLeast"/>
        </w:trPr>
        <w:tc>
          <w:tcPr>
            <w:tcW w:w="2549" w:type="dxa"/>
          </w:tcPr>
          <w:p>
            <w:pPr>
              <w:pStyle w:val="TableParagraph"/>
              <w:spacing w:line="173" w:lineRule="exact"/>
              <w:ind w:left="69"/>
              <w:rPr>
                <w:b/>
                <w:sz w:val="16"/>
              </w:rPr>
            </w:pPr>
            <w:r>
              <w:rPr>
                <w:b/>
                <w:sz w:val="16"/>
              </w:rPr>
              <w:t>DFN</w:t>
            </w:r>
            <w:r>
              <w:rPr>
                <w:b/>
                <w:spacing w:val="-4"/>
                <w:sz w:val="16"/>
              </w:rPr>
              <w:t> </w:t>
            </w:r>
            <w:r>
              <w:rPr>
                <w:b/>
                <w:sz w:val="16"/>
              </w:rPr>
              <w:t>(DEUDA</w:t>
            </w:r>
            <w:r>
              <w:rPr>
                <w:b/>
                <w:spacing w:val="-8"/>
                <w:sz w:val="16"/>
              </w:rPr>
              <w:t> </w:t>
            </w:r>
            <w:r>
              <w:rPr>
                <w:b/>
                <w:spacing w:val="-2"/>
                <w:sz w:val="16"/>
              </w:rPr>
              <w:t>FINANCIERA</w:t>
            </w:r>
          </w:p>
          <w:p>
            <w:pPr>
              <w:pStyle w:val="TableParagraph"/>
              <w:spacing w:before="1"/>
              <w:ind w:left="69" w:right="106"/>
              <w:rPr>
                <w:b/>
                <w:sz w:val="16"/>
              </w:rPr>
            </w:pPr>
            <w:r>
              <w:rPr>
                <w:b/>
                <w:sz w:val="16"/>
              </w:rPr>
              <w:t>NETA)</w:t>
            </w:r>
            <w:r>
              <w:rPr>
                <w:b/>
                <w:spacing w:val="-8"/>
                <w:sz w:val="16"/>
              </w:rPr>
              <w:t> </w:t>
            </w:r>
            <w:r>
              <w:rPr>
                <w:b/>
                <w:sz w:val="16"/>
              </w:rPr>
              <w:t>=</w:t>
            </w:r>
            <w:r>
              <w:rPr>
                <w:b/>
                <w:spacing w:val="-8"/>
                <w:sz w:val="16"/>
              </w:rPr>
              <w:t> </w:t>
            </w:r>
            <w:r>
              <w:rPr>
                <w:b/>
                <w:sz w:val="16"/>
              </w:rPr>
              <w:t>Deuda</w:t>
            </w:r>
            <w:r>
              <w:rPr>
                <w:b/>
                <w:spacing w:val="-8"/>
                <w:sz w:val="16"/>
              </w:rPr>
              <w:t> </w:t>
            </w:r>
            <w:r>
              <w:rPr>
                <w:b/>
                <w:sz w:val="16"/>
              </w:rPr>
              <w:t>Total</w:t>
            </w:r>
            <w:r>
              <w:rPr>
                <w:b/>
                <w:spacing w:val="-7"/>
                <w:sz w:val="16"/>
              </w:rPr>
              <w:t> </w:t>
            </w:r>
            <w:r>
              <w:rPr>
                <w:b/>
                <w:sz w:val="16"/>
              </w:rPr>
              <w:t>-</w:t>
            </w:r>
            <w:r>
              <w:rPr>
                <w:b/>
                <w:spacing w:val="-8"/>
                <w:sz w:val="16"/>
              </w:rPr>
              <w:t> </w:t>
            </w:r>
            <w:r>
              <w:rPr>
                <w:b/>
                <w:sz w:val="16"/>
              </w:rPr>
              <w:t>efectivo y otros activos líquidos equivalentes -otros activos</w:t>
            </w:r>
          </w:p>
          <w:p>
            <w:pPr>
              <w:pStyle w:val="TableParagraph"/>
              <w:spacing w:line="166" w:lineRule="exact"/>
              <w:ind w:left="69"/>
              <w:rPr>
                <w:b/>
                <w:sz w:val="16"/>
              </w:rPr>
            </w:pPr>
            <w:r>
              <w:rPr>
                <w:b/>
                <w:sz w:val="16"/>
              </w:rPr>
              <w:t>financieros</w:t>
            </w:r>
            <w:r>
              <w:rPr>
                <w:b/>
                <w:spacing w:val="-7"/>
                <w:sz w:val="16"/>
              </w:rPr>
              <w:t> </w:t>
            </w:r>
            <w:r>
              <w:rPr>
                <w:b/>
                <w:spacing w:val="-2"/>
                <w:sz w:val="16"/>
              </w:rPr>
              <w:t>corrientes</w:t>
            </w:r>
          </w:p>
        </w:tc>
        <w:tc>
          <w:tcPr>
            <w:tcW w:w="1654" w:type="dxa"/>
          </w:tcPr>
          <w:p>
            <w:pPr>
              <w:pStyle w:val="TableParagraph"/>
              <w:spacing w:before="174"/>
              <w:rPr>
                <w:sz w:val="16"/>
              </w:rPr>
            </w:pPr>
          </w:p>
          <w:p>
            <w:pPr>
              <w:pStyle w:val="TableParagraph"/>
              <w:ind w:right="57"/>
              <w:jc w:val="right"/>
              <w:rPr>
                <w:b/>
                <w:sz w:val="16"/>
              </w:rPr>
            </w:pPr>
            <w:r>
              <w:rPr>
                <w:b/>
                <w:spacing w:val="-2"/>
                <w:sz w:val="16"/>
              </w:rPr>
              <w:t>46.222.139,37</w:t>
            </w:r>
          </w:p>
        </w:tc>
        <w:tc>
          <w:tcPr>
            <w:tcW w:w="1652" w:type="dxa"/>
          </w:tcPr>
          <w:p>
            <w:pPr>
              <w:pStyle w:val="TableParagraph"/>
              <w:spacing w:before="174"/>
              <w:rPr>
                <w:sz w:val="16"/>
              </w:rPr>
            </w:pPr>
          </w:p>
          <w:p>
            <w:pPr>
              <w:pStyle w:val="TableParagraph"/>
              <w:ind w:right="56"/>
              <w:jc w:val="right"/>
              <w:rPr>
                <w:b/>
                <w:sz w:val="16"/>
              </w:rPr>
            </w:pPr>
            <w:r>
              <w:rPr>
                <w:b/>
                <w:spacing w:val="-2"/>
                <w:sz w:val="16"/>
              </w:rPr>
              <w:t>38.512.519,74</w:t>
            </w:r>
          </w:p>
        </w:tc>
        <w:tc>
          <w:tcPr>
            <w:tcW w:w="2793" w:type="dxa"/>
            <w:gridSpan w:val="2"/>
            <w:vMerge/>
            <w:tcBorders>
              <w:top w:val="nil"/>
              <w:bottom w:val="single" w:sz="8" w:space="0" w:color="000000"/>
              <w:right w:val="nil"/>
            </w:tcBorders>
          </w:tcPr>
          <w:p>
            <w:pPr>
              <w:rPr>
                <w:sz w:val="2"/>
                <w:szCs w:val="2"/>
              </w:rPr>
            </w:pPr>
          </w:p>
        </w:tc>
      </w:tr>
      <w:tr>
        <w:trPr>
          <w:trHeight w:val="272" w:hRule="atLeast"/>
        </w:trPr>
        <w:tc>
          <w:tcPr>
            <w:tcW w:w="2549" w:type="dxa"/>
            <w:vMerge w:val="restart"/>
          </w:tcPr>
          <w:p>
            <w:pPr>
              <w:pStyle w:val="TableParagraph"/>
              <w:spacing w:before="41"/>
              <w:ind w:left="69"/>
              <w:rPr>
                <w:sz w:val="16"/>
              </w:rPr>
            </w:pPr>
            <w:r>
              <w:rPr>
                <w:spacing w:val="-5"/>
                <w:sz w:val="16"/>
              </w:rPr>
              <w:t>DT=</w:t>
            </w:r>
          </w:p>
          <w:p>
            <w:pPr>
              <w:pStyle w:val="TableParagraph"/>
              <w:spacing w:before="61"/>
              <w:ind w:left="69"/>
              <w:rPr>
                <w:sz w:val="16"/>
              </w:rPr>
            </w:pPr>
            <w:r>
              <w:rPr>
                <w:sz w:val="16"/>
              </w:rPr>
              <w:t>"…VII.</w:t>
            </w:r>
            <w:r>
              <w:rPr>
                <w:spacing w:val="-10"/>
                <w:sz w:val="16"/>
              </w:rPr>
              <w:t> </w:t>
            </w:r>
            <w:r>
              <w:rPr>
                <w:sz w:val="16"/>
              </w:rPr>
              <w:t>Efectivo</w:t>
            </w:r>
            <w:r>
              <w:rPr>
                <w:spacing w:val="-8"/>
                <w:sz w:val="16"/>
              </w:rPr>
              <w:t> </w:t>
            </w:r>
            <w:r>
              <w:rPr>
                <w:sz w:val="16"/>
              </w:rPr>
              <w:t>y</w:t>
            </w:r>
            <w:r>
              <w:rPr>
                <w:spacing w:val="-11"/>
                <w:sz w:val="16"/>
              </w:rPr>
              <w:t> </w:t>
            </w:r>
            <w:r>
              <w:rPr>
                <w:sz w:val="16"/>
              </w:rPr>
              <w:t>otros</w:t>
            </w:r>
            <w:r>
              <w:rPr>
                <w:spacing w:val="-9"/>
                <w:sz w:val="16"/>
              </w:rPr>
              <w:t> </w:t>
            </w:r>
            <w:r>
              <w:rPr>
                <w:sz w:val="16"/>
              </w:rPr>
              <w:t>activos líquidos equivalentes</w:t>
            </w:r>
          </w:p>
          <w:p>
            <w:pPr>
              <w:pStyle w:val="TableParagraph"/>
              <w:spacing w:line="180" w:lineRule="atLeast"/>
              <w:ind w:left="69" w:right="106"/>
              <w:rPr>
                <w:sz w:val="16"/>
              </w:rPr>
            </w:pPr>
            <w:r>
              <w:rPr>
                <w:sz w:val="16"/>
              </w:rPr>
              <w:t>…V</w:t>
            </w:r>
            <w:r>
              <w:rPr>
                <w:spacing w:val="-12"/>
                <w:sz w:val="16"/>
              </w:rPr>
              <w:t> </w:t>
            </w:r>
            <w:r>
              <w:rPr>
                <w:sz w:val="16"/>
              </w:rPr>
              <w:t>Inversiones</w:t>
            </w:r>
            <w:r>
              <w:rPr>
                <w:spacing w:val="-11"/>
                <w:sz w:val="16"/>
              </w:rPr>
              <w:t> </w:t>
            </w:r>
            <w:r>
              <w:rPr>
                <w:sz w:val="16"/>
              </w:rPr>
              <w:t>financieras</w:t>
            </w:r>
            <w:r>
              <w:rPr>
                <w:spacing w:val="-11"/>
                <w:sz w:val="16"/>
              </w:rPr>
              <w:t> </w:t>
            </w:r>
            <w:r>
              <w:rPr>
                <w:sz w:val="16"/>
              </w:rPr>
              <w:t>a corto plazo</w:t>
            </w:r>
          </w:p>
        </w:tc>
        <w:tc>
          <w:tcPr>
            <w:tcW w:w="1654" w:type="dxa"/>
          </w:tcPr>
          <w:p>
            <w:pPr>
              <w:pStyle w:val="TableParagraph"/>
              <w:spacing w:before="41"/>
              <w:ind w:right="57"/>
              <w:jc w:val="right"/>
              <w:rPr>
                <w:sz w:val="16"/>
              </w:rPr>
            </w:pPr>
            <w:r>
              <w:rPr>
                <w:spacing w:val="-2"/>
                <w:sz w:val="16"/>
              </w:rPr>
              <w:t>76.190.988,16</w:t>
            </w:r>
          </w:p>
        </w:tc>
        <w:tc>
          <w:tcPr>
            <w:tcW w:w="1652" w:type="dxa"/>
          </w:tcPr>
          <w:p>
            <w:pPr>
              <w:pStyle w:val="TableParagraph"/>
              <w:spacing w:before="41"/>
              <w:ind w:right="56"/>
              <w:jc w:val="right"/>
              <w:rPr>
                <w:sz w:val="16"/>
              </w:rPr>
            </w:pPr>
            <w:r>
              <w:rPr>
                <w:spacing w:val="-2"/>
                <w:sz w:val="16"/>
              </w:rPr>
              <w:t>63.862.872,09</w:t>
            </w:r>
          </w:p>
        </w:tc>
        <w:tc>
          <w:tcPr>
            <w:tcW w:w="2793" w:type="dxa"/>
            <w:gridSpan w:val="2"/>
            <w:vMerge/>
            <w:tcBorders>
              <w:top w:val="nil"/>
              <w:bottom w:val="single" w:sz="8" w:space="0" w:color="000000"/>
              <w:right w:val="nil"/>
            </w:tcBorders>
          </w:tcPr>
          <w:p>
            <w:pPr>
              <w:rPr>
                <w:sz w:val="2"/>
                <w:szCs w:val="2"/>
              </w:rPr>
            </w:pPr>
          </w:p>
        </w:tc>
      </w:tr>
      <w:tr>
        <w:trPr>
          <w:trHeight w:val="359" w:hRule="atLeast"/>
        </w:trPr>
        <w:tc>
          <w:tcPr>
            <w:tcW w:w="2549" w:type="dxa"/>
            <w:vMerge/>
            <w:tcBorders>
              <w:top w:val="nil"/>
            </w:tcBorders>
          </w:tcPr>
          <w:p>
            <w:pPr>
              <w:rPr>
                <w:sz w:val="2"/>
                <w:szCs w:val="2"/>
              </w:rPr>
            </w:pPr>
          </w:p>
        </w:tc>
        <w:tc>
          <w:tcPr>
            <w:tcW w:w="1654" w:type="dxa"/>
          </w:tcPr>
          <w:p>
            <w:pPr>
              <w:pStyle w:val="TableParagraph"/>
              <w:spacing w:before="84"/>
              <w:ind w:right="57"/>
              <w:jc w:val="right"/>
              <w:rPr>
                <w:sz w:val="16"/>
              </w:rPr>
            </w:pPr>
            <w:r>
              <w:rPr>
                <w:spacing w:val="-2"/>
                <w:sz w:val="16"/>
              </w:rPr>
              <w:t>9.968.848,79</w:t>
            </w:r>
          </w:p>
        </w:tc>
        <w:tc>
          <w:tcPr>
            <w:tcW w:w="1652" w:type="dxa"/>
          </w:tcPr>
          <w:p>
            <w:pPr>
              <w:pStyle w:val="TableParagraph"/>
              <w:spacing w:before="84"/>
              <w:ind w:right="56"/>
              <w:jc w:val="right"/>
              <w:rPr>
                <w:sz w:val="16"/>
              </w:rPr>
            </w:pPr>
            <w:r>
              <w:rPr>
                <w:spacing w:val="-2"/>
                <w:sz w:val="16"/>
              </w:rPr>
              <w:t>12.850.352,35</w:t>
            </w:r>
          </w:p>
        </w:tc>
        <w:tc>
          <w:tcPr>
            <w:tcW w:w="2793" w:type="dxa"/>
            <w:gridSpan w:val="2"/>
            <w:vMerge/>
            <w:tcBorders>
              <w:top w:val="nil"/>
              <w:bottom w:val="single" w:sz="8" w:space="0" w:color="000000"/>
              <w:right w:val="nil"/>
            </w:tcBorders>
          </w:tcPr>
          <w:p>
            <w:pPr>
              <w:rPr>
                <w:sz w:val="2"/>
                <w:szCs w:val="2"/>
              </w:rPr>
            </w:pPr>
          </w:p>
        </w:tc>
      </w:tr>
      <w:tr>
        <w:trPr>
          <w:trHeight w:val="356" w:hRule="atLeast"/>
        </w:trPr>
        <w:tc>
          <w:tcPr>
            <w:tcW w:w="2549" w:type="dxa"/>
            <w:vMerge/>
            <w:tcBorders>
              <w:top w:val="nil"/>
            </w:tcBorders>
          </w:tcPr>
          <w:p>
            <w:pPr>
              <w:rPr>
                <w:sz w:val="2"/>
                <w:szCs w:val="2"/>
              </w:rPr>
            </w:pPr>
          </w:p>
        </w:tc>
        <w:tc>
          <w:tcPr>
            <w:tcW w:w="1654" w:type="dxa"/>
          </w:tcPr>
          <w:p>
            <w:pPr>
              <w:pStyle w:val="TableParagraph"/>
              <w:spacing w:before="82"/>
              <w:ind w:right="57"/>
              <w:jc w:val="right"/>
              <w:rPr>
                <w:sz w:val="16"/>
              </w:rPr>
            </w:pPr>
            <w:r>
              <w:rPr>
                <w:spacing w:val="-2"/>
                <w:sz w:val="16"/>
              </w:rPr>
              <w:t>20.000.000,00</w:t>
            </w:r>
          </w:p>
        </w:tc>
        <w:tc>
          <w:tcPr>
            <w:tcW w:w="1652" w:type="dxa"/>
          </w:tcPr>
          <w:p>
            <w:pPr>
              <w:pStyle w:val="TableParagraph"/>
              <w:spacing w:before="82"/>
              <w:ind w:right="56"/>
              <w:jc w:val="right"/>
              <w:rPr>
                <w:sz w:val="16"/>
              </w:rPr>
            </w:pPr>
            <w:r>
              <w:rPr>
                <w:spacing w:val="-2"/>
                <w:sz w:val="16"/>
              </w:rPr>
              <w:t>12.500.000,00</w:t>
            </w:r>
          </w:p>
        </w:tc>
        <w:tc>
          <w:tcPr>
            <w:tcW w:w="2793" w:type="dxa"/>
            <w:gridSpan w:val="2"/>
            <w:vMerge/>
            <w:tcBorders>
              <w:top w:val="nil"/>
              <w:bottom w:val="single" w:sz="8" w:space="0" w:color="000000"/>
              <w:right w:val="nil"/>
            </w:tcBorders>
          </w:tcPr>
          <w:p>
            <w:pPr>
              <w:rPr>
                <w:sz w:val="2"/>
                <w:szCs w:val="2"/>
              </w:rPr>
            </w:pPr>
          </w:p>
        </w:tc>
      </w:tr>
      <w:tr>
        <w:trPr>
          <w:trHeight w:val="911" w:hRule="atLeast"/>
        </w:trPr>
        <w:tc>
          <w:tcPr>
            <w:tcW w:w="2549" w:type="dxa"/>
          </w:tcPr>
          <w:p>
            <w:pPr>
              <w:pStyle w:val="TableParagraph"/>
              <w:ind w:left="69" w:right="408"/>
              <w:rPr>
                <w:b/>
                <w:sz w:val="16"/>
              </w:rPr>
            </w:pPr>
            <w:r>
              <w:rPr>
                <w:b/>
                <w:sz w:val="16"/>
              </w:rPr>
              <w:t>EBITDA=Resultado de explotación</w:t>
            </w:r>
            <w:r>
              <w:rPr>
                <w:b/>
                <w:spacing w:val="-12"/>
                <w:sz w:val="16"/>
              </w:rPr>
              <w:t> </w:t>
            </w:r>
            <w:r>
              <w:rPr>
                <w:b/>
                <w:sz w:val="16"/>
              </w:rPr>
              <w:t>-</w:t>
            </w:r>
            <w:r>
              <w:rPr>
                <w:b/>
                <w:sz w:val="16"/>
              </w:rPr>
              <w:t>subvenciones capital traspasadas a resultados del ejercicio +</w:t>
            </w:r>
          </w:p>
          <w:p>
            <w:pPr>
              <w:pStyle w:val="TableParagraph"/>
              <w:spacing w:line="164" w:lineRule="exact"/>
              <w:ind w:left="69"/>
              <w:rPr>
                <w:b/>
                <w:sz w:val="16"/>
              </w:rPr>
            </w:pPr>
            <w:r>
              <w:rPr>
                <w:b/>
                <w:spacing w:val="-2"/>
                <w:sz w:val="16"/>
              </w:rPr>
              <w:t>amortizaciones</w:t>
            </w:r>
          </w:p>
        </w:tc>
        <w:tc>
          <w:tcPr>
            <w:tcW w:w="1654" w:type="dxa"/>
          </w:tcPr>
          <w:p>
            <w:pPr>
              <w:pStyle w:val="TableParagraph"/>
              <w:spacing w:before="174"/>
              <w:rPr>
                <w:sz w:val="16"/>
              </w:rPr>
            </w:pPr>
          </w:p>
          <w:p>
            <w:pPr>
              <w:pStyle w:val="TableParagraph"/>
              <w:ind w:right="57"/>
              <w:jc w:val="right"/>
              <w:rPr>
                <w:b/>
                <w:sz w:val="16"/>
              </w:rPr>
            </w:pPr>
            <w:r>
              <w:rPr>
                <w:b/>
                <w:spacing w:val="-2"/>
                <w:sz w:val="16"/>
              </w:rPr>
              <w:t>8.958.568,33</w:t>
            </w:r>
          </w:p>
        </w:tc>
        <w:tc>
          <w:tcPr>
            <w:tcW w:w="1652" w:type="dxa"/>
          </w:tcPr>
          <w:p>
            <w:pPr>
              <w:pStyle w:val="TableParagraph"/>
              <w:spacing w:before="174"/>
              <w:rPr>
                <w:sz w:val="16"/>
              </w:rPr>
            </w:pPr>
          </w:p>
          <w:p>
            <w:pPr>
              <w:pStyle w:val="TableParagraph"/>
              <w:ind w:right="55"/>
              <w:jc w:val="right"/>
              <w:rPr>
                <w:b/>
                <w:sz w:val="16"/>
              </w:rPr>
            </w:pPr>
            <w:r>
              <w:rPr>
                <w:b/>
                <w:spacing w:val="-2"/>
                <w:sz w:val="16"/>
              </w:rPr>
              <w:t>5.870.264,06</w:t>
            </w:r>
          </w:p>
        </w:tc>
        <w:tc>
          <w:tcPr>
            <w:tcW w:w="2793" w:type="dxa"/>
            <w:gridSpan w:val="2"/>
            <w:vMerge/>
            <w:tcBorders>
              <w:top w:val="nil"/>
              <w:bottom w:val="single" w:sz="8" w:space="0" w:color="000000"/>
              <w:right w:val="nil"/>
            </w:tcBorders>
          </w:tcPr>
          <w:p>
            <w:pPr>
              <w:rPr>
                <w:sz w:val="2"/>
                <w:szCs w:val="2"/>
              </w:rPr>
            </w:pPr>
          </w:p>
        </w:tc>
      </w:tr>
      <w:tr>
        <w:trPr>
          <w:trHeight w:val="356" w:hRule="atLeast"/>
        </w:trPr>
        <w:tc>
          <w:tcPr>
            <w:tcW w:w="2549" w:type="dxa"/>
            <w:vMerge w:val="restart"/>
          </w:tcPr>
          <w:p>
            <w:pPr>
              <w:pStyle w:val="TableParagraph"/>
              <w:ind w:left="69"/>
              <w:rPr>
                <w:sz w:val="16"/>
              </w:rPr>
            </w:pPr>
            <w:r>
              <w:rPr>
                <w:sz w:val="16"/>
              </w:rPr>
              <w:t>A.1.)</w:t>
            </w:r>
            <w:r>
              <w:rPr>
                <w:spacing w:val="-12"/>
                <w:sz w:val="16"/>
              </w:rPr>
              <w:t> </w:t>
            </w:r>
            <w:r>
              <w:rPr>
                <w:sz w:val="16"/>
              </w:rPr>
              <w:t>Resultado</w:t>
            </w:r>
            <w:r>
              <w:rPr>
                <w:spacing w:val="-11"/>
                <w:sz w:val="16"/>
              </w:rPr>
              <w:t> </w:t>
            </w:r>
            <w:r>
              <w:rPr>
                <w:sz w:val="16"/>
              </w:rPr>
              <w:t>de</w:t>
            </w:r>
            <w:r>
              <w:rPr>
                <w:spacing w:val="-11"/>
                <w:sz w:val="16"/>
              </w:rPr>
              <w:t> </w:t>
            </w:r>
            <w:r>
              <w:rPr>
                <w:sz w:val="16"/>
              </w:rPr>
              <w:t>Explotación </w:t>
            </w:r>
            <w:r>
              <w:rPr>
                <w:spacing w:val="-2"/>
                <w:sz w:val="16"/>
              </w:rPr>
              <w:t>(Beneficio)</w:t>
            </w:r>
          </w:p>
          <w:p>
            <w:pPr>
              <w:pStyle w:val="TableParagraph"/>
              <w:spacing w:before="2"/>
              <w:ind w:left="69" w:right="106"/>
              <w:rPr>
                <w:sz w:val="16"/>
              </w:rPr>
            </w:pPr>
            <w:r>
              <w:rPr>
                <w:sz w:val="16"/>
              </w:rPr>
              <w:t>"…-9 Imputación de subvenciones</w:t>
            </w:r>
            <w:r>
              <w:rPr>
                <w:spacing w:val="-12"/>
                <w:sz w:val="16"/>
              </w:rPr>
              <w:t> </w:t>
            </w:r>
            <w:r>
              <w:rPr>
                <w:sz w:val="16"/>
              </w:rPr>
              <w:t>de</w:t>
            </w:r>
            <w:r>
              <w:rPr>
                <w:spacing w:val="-11"/>
                <w:sz w:val="16"/>
              </w:rPr>
              <w:t> </w:t>
            </w:r>
            <w:r>
              <w:rPr>
                <w:sz w:val="16"/>
              </w:rPr>
              <w:t>inmovilizado</w:t>
            </w:r>
            <w:r>
              <w:rPr>
                <w:spacing w:val="-11"/>
                <w:sz w:val="16"/>
              </w:rPr>
              <w:t> </w:t>
            </w:r>
            <w:r>
              <w:rPr>
                <w:sz w:val="16"/>
              </w:rPr>
              <w:t>no </w:t>
            </w:r>
            <w:r>
              <w:rPr>
                <w:spacing w:val="-2"/>
                <w:sz w:val="16"/>
              </w:rPr>
              <w:t>financiero</w:t>
            </w:r>
          </w:p>
          <w:p>
            <w:pPr>
              <w:pStyle w:val="TableParagraph"/>
              <w:spacing w:line="182" w:lineRule="exact"/>
              <w:ind w:left="69"/>
              <w:rPr>
                <w:sz w:val="16"/>
              </w:rPr>
            </w:pPr>
            <w:r>
              <w:rPr>
                <w:sz w:val="16"/>
              </w:rPr>
              <w:t>"+8.</w:t>
            </w:r>
            <w:r>
              <w:rPr>
                <w:spacing w:val="-12"/>
                <w:sz w:val="16"/>
              </w:rPr>
              <w:t> </w:t>
            </w:r>
            <w:r>
              <w:rPr>
                <w:sz w:val="16"/>
              </w:rPr>
              <w:t>Amortizaciones</w:t>
            </w:r>
            <w:r>
              <w:rPr>
                <w:spacing w:val="-11"/>
                <w:sz w:val="16"/>
              </w:rPr>
              <w:t> </w:t>
            </w:r>
            <w:r>
              <w:rPr>
                <w:sz w:val="16"/>
              </w:rPr>
              <w:t>del </w:t>
            </w:r>
            <w:r>
              <w:rPr>
                <w:spacing w:val="-2"/>
                <w:sz w:val="16"/>
              </w:rPr>
              <w:t>inmovilizado</w:t>
            </w:r>
          </w:p>
        </w:tc>
        <w:tc>
          <w:tcPr>
            <w:tcW w:w="1654" w:type="dxa"/>
          </w:tcPr>
          <w:p>
            <w:pPr>
              <w:pStyle w:val="TableParagraph"/>
              <w:spacing w:before="82"/>
              <w:ind w:right="57"/>
              <w:jc w:val="right"/>
              <w:rPr>
                <w:sz w:val="16"/>
              </w:rPr>
            </w:pPr>
            <w:r>
              <w:rPr>
                <w:spacing w:val="-2"/>
                <w:sz w:val="16"/>
              </w:rPr>
              <w:t>6.044.666,24</w:t>
            </w:r>
          </w:p>
        </w:tc>
        <w:tc>
          <w:tcPr>
            <w:tcW w:w="1652" w:type="dxa"/>
          </w:tcPr>
          <w:p>
            <w:pPr>
              <w:pStyle w:val="TableParagraph"/>
              <w:spacing w:before="82"/>
              <w:ind w:right="55"/>
              <w:jc w:val="right"/>
              <w:rPr>
                <w:sz w:val="16"/>
              </w:rPr>
            </w:pPr>
            <w:r>
              <w:rPr>
                <w:spacing w:val="-2"/>
                <w:sz w:val="16"/>
              </w:rPr>
              <w:t>1.697.599,51</w:t>
            </w:r>
          </w:p>
        </w:tc>
        <w:tc>
          <w:tcPr>
            <w:tcW w:w="2793" w:type="dxa"/>
            <w:gridSpan w:val="2"/>
            <w:vMerge/>
            <w:tcBorders>
              <w:top w:val="nil"/>
              <w:bottom w:val="single" w:sz="8" w:space="0" w:color="000000"/>
              <w:right w:val="nil"/>
            </w:tcBorders>
          </w:tcPr>
          <w:p>
            <w:pPr>
              <w:rPr>
                <w:sz w:val="2"/>
                <w:szCs w:val="2"/>
              </w:rPr>
            </w:pPr>
          </w:p>
        </w:tc>
      </w:tr>
      <w:tr>
        <w:trPr>
          <w:trHeight w:val="544" w:hRule="atLeast"/>
        </w:trPr>
        <w:tc>
          <w:tcPr>
            <w:tcW w:w="2549" w:type="dxa"/>
            <w:vMerge/>
            <w:tcBorders>
              <w:top w:val="nil"/>
            </w:tcBorders>
          </w:tcPr>
          <w:p>
            <w:pPr>
              <w:rPr>
                <w:sz w:val="2"/>
                <w:szCs w:val="2"/>
              </w:rPr>
            </w:pPr>
          </w:p>
        </w:tc>
        <w:tc>
          <w:tcPr>
            <w:tcW w:w="1654" w:type="dxa"/>
          </w:tcPr>
          <w:p>
            <w:pPr>
              <w:pStyle w:val="TableParagraph"/>
              <w:spacing w:before="176"/>
              <w:ind w:right="60"/>
              <w:jc w:val="right"/>
              <w:rPr>
                <w:sz w:val="16"/>
              </w:rPr>
            </w:pPr>
            <w:r>
              <w:rPr>
                <w:spacing w:val="-2"/>
                <w:sz w:val="16"/>
              </w:rPr>
              <w:t>(4.048.349,68)</w:t>
            </w:r>
          </w:p>
        </w:tc>
        <w:tc>
          <w:tcPr>
            <w:tcW w:w="1652" w:type="dxa"/>
          </w:tcPr>
          <w:p>
            <w:pPr>
              <w:pStyle w:val="TableParagraph"/>
              <w:spacing w:before="176"/>
              <w:ind w:right="58"/>
              <w:jc w:val="right"/>
              <w:rPr>
                <w:sz w:val="16"/>
              </w:rPr>
            </w:pPr>
            <w:r>
              <w:rPr>
                <w:spacing w:val="-2"/>
                <w:sz w:val="16"/>
              </w:rPr>
              <w:t>(2.192.691,72)</w:t>
            </w:r>
          </w:p>
        </w:tc>
        <w:tc>
          <w:tcPr>
            <w:tcW w:w="2793" w:type="dxa"/>
            <w:gridSpan w:val="2"/>
            <w:vMerge/>
            <w:tcBorders>
              <w:top w:val="nil"/>
              <w:bottom w:val="single" w:sz="8" w:space="0" w:color="000000"/>
              <w:right w:val="nil"/>
            </w:tcBorders>
          </w:tcPr>
          <w:p>
            <w:pPr>
              <w:rPr>
                <w:sz w:val="2"/>
                <w:szCs w:val="2"/>
              </w:rPr>
            </w:pPr>
          </w:p>
        </w:tc>
      </w:tr>
      <w:tr>
        <w:trPr>
          <w:trHeight w:val="356" w:hRule="atLeast"/>
        </w:trPr>
        <w:tc>
          <w:tcPr>
            <w:tcW w:w="2549" w:type="dxa"/>
            <w:vMerge/>
            <w:tcBorders>
              <w:top w:val="nil"/>
            </w:tcBorders>
          </w:tcPr>
          <w:p>
            <w:pPr>
              <w:rPr>
                <w:sz w:val="2"/>
                <w:szCs w:val="2"/>
              </w:rPr>
            </w:pPr>
          </w:p>
        </w:tc>
        <w:tc>
          <w:tcPr>
            <w:tcW w:w="1654" w:type="dxa"/>
          </w:tcPr>
          <w:p>
            <w:pPr>
              <w:pStyle w:val="TableParagraph"/>
              <w:spacing w:before="82"/>
              <w:ind w:right="57"/>
              <w:jc w:val="right"/>
              <w:rPr>
                <w:sz w:val="16"/>
              </w:rPr>
            </w:pPr>
            <w:r>
              <w:rPr>
                <w:spacing w:val="-2"/>
                <w:sz w:val="16"/>
              </w:rPr>
              <w:t>6.962.251,77</w:t>
            </w:r>
          </w:p>
        </w:tc>
        <w:tc>
          <w:tcPr>
            <w:tcW w:w="1652" w:type="dxa"/>
          </w:tcPr>
          <w:p>
            <w:pPr>
              <w:pStyle w:val="TableParagraph"/>
              <w:spacing w:before="82"/>
              <w:ind w:right="55"/>
              <w:jc w:val="right"/>
              <w:rPr>
                <w:sz w:val="16"/>
              </w:rPr>
            </w:pPr>
            <w:r>
              <w:rPr>
                <w:spacing w:val="-2"/>
                <w:sz w:val="16"/>
              </w:rPr>
              <w:t>6.365.356,27</w:t>
            </w:r>
          </w:p>
        </w:tc>
        <w:tc>
          <w:tcPr>
            <w:tcW w:w="2793" w:type="dxa"/>
            <w:gridSpan w:val="2"/>
            <w:vMerge/>
            <w:tcBorders>
              <w:top w:val="nil"/>
              <w:bottom w:val="single" w:sz="8" w:space="0" w:color="000000"/>
              <w:right w:val="nil"/>
            </w:tcBorders>
          </w:tcPr>
          <w:p>
            <w:pPr>
              <w:rPr>
                <w:sz w:val="2"/>
                <w:szCs w:val="2"/>
              </w:rPr>
            </w:pPr>
          </w:p>
        </w:tc>
      </w:tr>
      <w:tr>
        <w:trPr>
          <w:trHeight w:val="289" w:hRule="atLeast"/>
        </w:trPr>
        <w:tc>
          <w:tcPr>
            <w:tcW w:w="5855" w:type="dxa"/>
            <w:gridSpan w:val="3"/>
            <w:tcBorders>
              <w:left w:val="nil"/>
              <w:right w:val="single" w:sz="8" w:space="0" w:color="000000"/>
            </w:tcBorders>
          </w:tcPr>
          <w:p>
            <w:pPr>
              <w:pStyle w:val="TableParagraph"/>
              <w:rPr>
                <w:rFonts w:ascii="Times New Roman"/>
                <w:sz w:val="16"/>
              </w:rPr>
            </w:pPr>
          </w:p>
        </w:tc>
        <w:tc>
          <w:tcPr>
            <w:tcW w:w="1681" w:type="dxa"/>
            <w:tcBorders>
              <w:top w:val="single" w:sz="8" w:space="0" w:color="000000"/>
              <w:left w:val="single" w:sz="8" w:space="0" w:color="000000"/>
              <w:right w:val="single" w:sz="8" w:space="0" w:color="000000"/>
            </w:tcBorders>
          </w:tcPr>
          <w:p>
            <w:pPr>
              <w:pStyle w:val="TableParagraph"/>
              <w:spacing w:line="171" w:lineRule="exact" w:before="99"/>
              <w:ind w:left="63"/>
              <w:rPr>
                <w:b/>
                <w:sz w:val="16"/>
              </w:rPr>
            </w:pPr>
            <w:r>
              <w:rPr>
                <w:b/>
                <w:sz w:val="16"/>
              </w:rPr>
              <w:t>Requisitos</w:t>
            </w:r>
            <w:r>
              <w:rPr>
                <w:b/>
                <w:spacing w:val="-5"/>
                <w:sz w:val="16"/>
              </w:rPr>
              <w:t> </w:t>
            </w:r>
            <w:r>
              <w:rPr>
                <w:b/>
                <w:sz w:val="16"/>
              </w:rPr>
              <w:t>del</w:t>
            </w:r>
            <w:r>
              <w:rPr>
                <w:b/>
                <w:spacing w:val="-4"/>
                <w:sz w:val="16"/>
              </w:rPr>
              <w:t> </w:t>
            </w:r>
            <w:r>
              <w:rPr>
                <w:b/>
                <w:spacing w:val="-5"/>
                <w:sz w:val="16"/>
              </w:rPr>
              <w:t>BEI</w:t>
            </w:r>
          </w:p>
        </w:tc>
        <w:tc>
          <w:tcPr>
            <w:tcW w:w="1112" w:type="dxa"/>
            <w:tcBorders>
              <w:top w:val="nil"/>
              <w:left w:val="single" w:sz="8" w:space="0" w:color="000000"/>
              <w:right w:val="nil"/>
            </w:tcBorders>
          </w:tcPr>
          <w:p>
            <w:pPr>
              <w:pStyle w:val="TableParagraph"/>
              <w:rPr>
                <w:rFonts w:ascii="Times New Roman"/>
                <w:sz w:val="16"/>
              </w:rPr>
            </w:pPr>
          </w:p>
        </w:tc>
      </w:tr>
      <w:tr>
        <w:trPr>
          <w:trHeight w:val="551" w:hRule="atLeast"/>
        </w:trPr>
        <w:tc>
          <w:tcPr>
            <w:tcW w:w="2549" w:type="dxa"/>
          </w:tcPr>
          <w:p>
            <w:pPr>
              <w:pStyle w:val="TableParagraph"/>
              <w:spacing w:before="178"/>
              <w:ind w:left="69"/>
              <w:rPr>
                <w:b/>
                <w:sz w:val="16"/>
              </w:rPr>
            </w:pPr>
            <w:r>
              <w:rPr>
                <w:b/>
                <w:sz w:val="16"/>
              </w:rPr>
              <w:t>PATRIMONIO</w:t>
            </w:r>
            <w:r>
              <w:rPr>
                <w:b/>
                <w:spacing w:val="-8"/>
                <w:sz w:val="16"/>
              </w:rPr>
              <w:t> </w:t>
            </w:r>
            <w:r>
              <w:rPr>
                <w:b/>
                <w:sz w:val="16"/>
              </w:rPr>
              <w:t>NETO</w:t>
            </w:r>
            <w:r>
              <w:rPr>
                <w:b/>
                <w:spacing w:val="-4"/>
                <w:sz w:val="16"/>
              </w:rPr>
              <w:t> (PN)</w:t>
            </w:r>
          </w:p>
        </w:tc>
        <w:tc>
          <w:tcPr>
            <w:tcW w:w="1654" w:type="dxa"/>
          </w:tcPr>
          <w:p>
            <w:pPr>
              <w:pStyle w:val="TableParagraph"/>
              <w:spacing w:before="181"/>
              <w:ind w:right="57"/>
              <w:jc w:val="right"/>
              <w:rPr>
                <w:sz w:val="16"/>
              </w:rPr>
            </w:pPr>
            <w:r>
              <w:rPr>
                <w:spacing w:val="-2"/>
                <w:sz w:val="16"/>
              </w:rPr>
              <w:t>58.745.431,72</w:t>
            </w:r>
          </w:p>
        </w:tc>
        <w:tc>
          <w:tcPr>
            <w:tcW w:w="1652" w:type="dxa"/>
          </w:tcPr>
          <w:p>
            <w:pPr>
              <w:pStyle w:val="TableParagraph"/>
              <w:spacing w:before="181"/>
              <w:ind w:right="55"/>
              <w:jc w:val="right"/>
              <w:rPr>
                <w:sz w:val="16"/>
              </w:rPr>
            </w:pPr>
            <w:r>
              <w:rPr>
                <w:spacing w:val="-2"/>
                <w:sz w:val="16"/>
              </w:rPr>
              <w:t>49.707.841,8</w:t>
            </w:r>
          </w:p>
        </w:tc>
        <w:tc>
          <w:tcPr>
            <w:tcW w:w="1681" w:type="dxa"/>
          </w:tcPr>
          <w:p>
            <w:pPr>
              <w:pStyle w:val="TableParagraph"/>
              <w:spacing w:before="178"/>
              <w:ind w:left="68"/>
              <w:rPr>
                <w:b/>
                <w:sz w:val="16"/>
              </w:rPr>
            </w:pPr>
            <w:r>
              <w:rPr>
                <w:b/>
                <w:sz w:val="16"/>
              </w:rPr>
              <w:t>PN&gt;=</w:t>
            </w:r>
            <w:r>
              <w:rPr>
                <w:b/>
                <w:spacing w:val="-1"/>
                <w:sz w:val="16"/>
              </w:rPr>
              <w:t> </w:t>
            </w:r>
            <w:r>
              <w:rPr>
                <w:b/>
                <w:spacing w:val="-2"/>
                <w:sz w:val="16"/>
              </w:rPr>
              <w:t>23.000.000,00</w:t>
            </w:r>
          </w:p>
        </w:tc>
        <w:tc>
          <w:tcPr>
            <w:tcW w:w="1112" w:type="dxa"/>
          </w:tcPr>
          <w:p>
            <w:pPr>
              <w:pStyle w:val="TableParagraph"/>
              <w:ind w:left="254" w:right="77" w:hanging="176"/>
              <w:rPr>
                <w:b/>
                <w:sz w:val="16"/>
              </w:rPr>
            </w:pPr>
            <w:r>
              <w:rPr>
                <w:b/>
                <w:sz w:val="16"/>
              </w:rPr>
              <w:t>CUMPLE</w:t>
            </w:r>
            <w:r>
              <w:rPr>
                <w:b/>
                <w:spacing w:val="-12"/>
                <w:sz w:val="16"/>
              </w:rPr>
              <w:t> </w:t>
            </w:r>
            <w:r>
              <w:rPr>
                <w:b/>
                <w:sz w:val="16"/>
              </w:rPr>
              <w:t>EN </w:t>
            </w:r>
            <w:r>
              <w:rPr>
                <w:b/>
                <w:spacing w:val="-2"/>
                <w:sz w:val="16"/>
              </w:rPr>
              <w:t>AMBOS</w:t>
            </w:r>
          </w:p>
          <w:p>
            <w:pPr>
              <w:pStyle w:val="TableParagraph"/>
              <w:spacing w:line="168" w:lineRule="exact"/>
              <w:ind w:left="67"/>
              <w:rPr>
                <w:b/>
                <w:sz w:val="16"/>
              </w:rPr>
            </w:pPr>
            <w:r>
              <w:rPr>
                <w:b/>
                <w:spacing w:val="-2"/>
                <w:sz w:val="16"/>
              </w:rPr>
              <w:t>EJERCICIOS</w:t>
            </w:r>
          </w:p>
        </w:tc>
      </w:tr>
      <w:tr>
        <w:trPr>
          <w:trHeight w:val="551" w:hRule="atLeast"/>
        </w:trPr>
        <w:tc>
          <w:tcPr>
            <w:tcW w:w="2549" w:type="dxa"/>
          </w:tcPr>
          <w:p>
            <w:pPr>
              <w:pStyle w:val="TableParagraph"/>
              <w:ind w:left="69"/>
              <w:rPr>
                <w:b/>
                <w:sz w:val="16"/>
              </w:rPr>
            </w:pPr>
            <w:r>
              <w:rPr>
                <w:b/>
                <w:sz w:val="16"/>
              </w:rPr>
              <w:t>BENEFICIO</w:t>
            </w:r>
            <w:r>
              <w:rPr>
                <w:b/>
                <w:spacing w:val="-12"/>
                <w:sz w:val="16"/>
              </w:rPr>
              <w:t> </w:t>
            </w:r>
            <w:r>
              <w:rPr>
                <w:b/>
                <w:sz w:val="16"/>
              </w:rPr>
              <w:t>NETO</w:t>
            </w:r>
            <w:r>
              <w:rPr>
                <w:b/>
                <w:spacing w:val="-11"/>
                <w:sz w:val="16"/>
              </w:rPr>
              <w:t> </w:t>
            </w:r>
            <w:r>
              <w:rPr>
                <w:b/>
                <w:sz w:val="16"/>
              </w:rPr>
              <w:t>(BENEFICIO DESPUES DE INTERESES E</w:t>
            </w:r>
          </w:p>
          <w:p>
            <w:pPr>
              <w:pStyle w:val="TableParagraph"/>
              <w:spacing w:line="168" w:lineRule="exact"/>
              <w:ind w:left="69"/>
              <w:rPr>
                <w:b/>
                <w:sz w:val="16"/>
              </w:rPr>
            </w:pPr>
            <w:r>
              <w:rPr>
                <w:b/>
                <w:sz w:val="16"/>
              </w:rPr>
              <w:t>IMPUESTOS)</w:t>
            </w:r>
            <w:r>
              <w:rPr>
                <w:b/>
                <w:spacing w:val="-6"/>
                <w:sz w:val="16"/>
              </w:rPr>
              <w:t> </w:t>
            </w:r>
            <w:r>
              <w:rPr>
                <w:b/>
                <w:sz w:val="16"/>
              </w:rPr>
              <w:t>=</w:t>
            </w:r>
            <w:r>
              <w:rPr>
                <w:b/>
                <w:spacing w:val="-1"/>
                <w:sz w:val="16"/>
              </w:rPr>
              <w:t> </w:t>
            </w:r>
            <w:r>
              <w:rPr>
                <w:b/>
                <w:spacing w:val="-4"/>
                <w:sz w:val="16"/>
              </w:rPr>
              <w:t>BDIT</w:t>
            </w:r>
          </w:p>
        </w:tc>
        <w:tc>
          <w:tcPr>
            <w:tcW w:w="1654" w:type="dxa"/>
          </w:tcPr>
          <w:p>
            <w:pPr>
              <w:pStyle w:val="TableParagraph"/>
              <w:spacing w:before="181"/>
              <w:ind w:right="57"/>
              <w:jc w:val="right"/>
              <w:rPr>
                <w:sz w:val="16"/>
              </w:rPr>
            </w:pPr>
            <w:r>
              <w:rPr>
                <w:spacing w:val="-2"/>
                <w:sz w:val="16"/>
              </w:rPr>
              <w:t>6.269.808,27</w:t>
            </w:r>
          </w:p>
        </w:tc>
        <w:tc>
          <w:tcPr>
            <w:tcW w:w="1652" w:type="dxa"/>
          </w:tcPr>
          <w:p>
            <w:pPr>
              <w:pStyle w:val="TableParagraph"/>
              <w:spacing w:before="181"/>
              <w:ind w:right="55"/>
              <w:jc w:val="right"/>
              <w:rPr>
                <w:sz w:val="16"/>
              </w:rPr>
            </w:pPr>
            <w:r>
              <w:rPr>
                <w:spacing w:val="-2"/>
                <w:sz w:val="16"/>
              </w:rPr>
              <w:t>2.087.752,21</w:t>
            </w:r>
          </w:p>
        </w:tc>
        <w:tc>
          <w:tcPr>
            <w:tcW w:w="1681" w:type="dxa"/>
            <w:tcBorders>
              <w:right w:val="single" w:sz="8" w:space="0" w:color="000000"/>
            </w:tcBorders>
          </w:tcPr>
          <w:p>
            <w:pPr>
              <w:pStyle w:val="TableParagraph"/>
              <w:spacing w:before="178"/>
              <w:ind w:left="68"/>
              <w:rPr>
                <w:b/>
                <w:sz w:val="16"/>
              </w:rPr>
            </w:pPr>
            <w:r>
              <w:rPr>
                <w:b/>
                <w:sz w:val="16"/>
              </w:rPr>
              <w:t>BDIT&gt;=</w:t>
            </w:r>
            <w:r>
              <w:rPr>
                <w:b/>
                <w:spacing w:val="-5"/>
                <w:sz w:val="16"/>
              </w:rPr>
              <w:t> </w:t>
            </w:r>
            <w:r>
              <w:rPr>
                <w:b/>
                <w:spacing w:val="-2"/>
                <w:sz w:val="16"/>
              </w:rPr>
              <w:t>1.000.000,01</w:t>
            </w:r>
          </w:p>
        </w:tc>
        <w:tc>
          <w:tcPr>
            <w:tcW w:w="1112" w:type="dxa"/>
            <w:tcBorders>
              <w:left w:val="single" w:sz="8" w:space="0" w:color="000000"/>
            </w:tcBorders>
          </w:tcPr>
          <w:p>
            <w:pPr>
              <w:pStyle w:val="TableParagraph"/>
              <w:ind w:left="249" w:right="73" w:hanging="176"/>
              <w:rPr>
                <w:b/>
                <w:sz w:val="16"/>
              </w:rPr>
            </w:pPr>
            <w:r>
              <w:rPr>
                <w:b/>
                <w:sz w:val="16"/>
              </w:rPr>
              <w:t>CUMPLE</w:t>
            </w:r>
            <w:r>
              <w:rPr>
                <w:b/>
                <w:spacing w:val="-12"/>
                <w:sz w:val="16"/>
              </w:rPr>
              <w:t> </w:t>
            </w:r>
            <w:r>
              <w:rPr>
                <w:b/>
                <w:sz w:val="16"/>
              </w:rPr>
              <w:t>EN </w:t>
            </w:r>
            <w:r>
              <w:rPr>
                <w:b/>
                <w:spacing w:val="-2"/>
                <w:sz w:val="16"/>
              </w:rPr>
              <w:t>AMBOS</w:t>
            </w:r>
          </w:p>
          <w:p>
            <w:pPr>
              <w:pStyle w:val="TableParagraph"/>
              <w:spacing w:line="168" w:lineRule="exact"/>
              <w:ind w:left="62"/>
              <w:rPr>
                <w:b/>
                <w:sz w:val="16"/>
              </w:rPr>
            </w:pPr>
            <w:r>
              <w:rPr>
                <w:b/>
                <w:spacing w:val="-2"/>
                <w:sz w:val="16"/>
              </w:rPr>
              <w:t>EJERCICIOS</w:t>
            </w:r>
          </w:p>
        </w:tc>
      </w:tr>
      <w:tr>
        <w:trPr>
          <w:trHeight w:val="554" w:hRule="atLeast"/>
        </w:trPr>
        <w:tc>
          <w:tcPr>
            <w:tcW w:w="2549" w:type="dxa"/>
          </w:tcPr>
          <w:p>
            <w:pPr>
              <w:pStyle w:val="TableParagraph"/>
              <w:spacing w:before="178"/>
              <w:ind w:left="69"/>
              <w:rPr>
                <w:b/>
                <w:sz w:val="16"/>
              </w:rPr>
            </w:pPr>
            <w:r>
              <w:rPr>
                <w:b/>
                <w:spacing w:val="-2"/>
                <w:sz w:val="16"/>
              </w:rPr>
              <w:t>DFN/PN</w:t>
            </w:r>
          </w:p>
        </w:tc>
        <w:tc>
          <w:tcPr>
            <w:tcW w:w="1654" w:type="dxa"/>
          </w:tcPr>
          <w:p>
            <w:pPr>
              <w:pStyle w:val="TableParagraph"/>
              <w:spacing w:before="181"/>
              <w:ind w:right="59"/>
              <w:jc w:val="right"/>
              <w:rPr>
                <w:sz w:val="16"/>
              </w:rPr>
            </w:pPr>
            <w:r>
              <w:rPr>
                <w:spacing w:val="-4"/>
                <w:sz w:val="16"/>
              </w:rPr>
              <w:t>0,79</w:t>
            </w:r>
          </w:p>
        </w:tc>
        <w:tc>
          <w:tcPr>
            <w:tcW w:w="1652" w:type="dxa"/>
          </w:tcPr>
          <w:p>
            <w:pPr>
              <w:pStyle w:val="TableParagraph"/>
              <w:spacing w:before="181"/>
              <w:ind w:right="58"/>
              <w:jc w:val="right"/>
              <w:rPr>
                <w:sz w:val="16"/>
              </w:rPr>
            </w:pPr>
            <w:r>
              <w:rPr>
                <w:spacing w:val="-4"/>
                <w:sz w:val="16"/>
              </w:rPr>
              <w:t>0,77</w:t>
            </w:r>
          </w:p>
        </w:tc>
        <w:tc>
          <w:tcPr>
            <w:tcW w:w="1681" w:type="dxa"/>
            <w:tcBorders>
              <w:right w:val="single" w:sz="8" w:space="0" w:color="000000"/>
            </w:tcBorders>
          </w:tcPr>
          <w:p>
            <w:pPr>
              <w:pStyle w:val="TableParagraph"/>
              <w:spacing w:before="178"/>
              <w:ind w:left="68"/>
              <w:rPr>
                <w:b/>
                <w:sz w:val="16"/>
              </w:rPr>
            </w:pPr>
            <w:r>
              <w:rPr>
                <w:b/>
                <w:sz w:val="16"/>
              </w:rPr>
              <w:t>DFN/PN</w:t>
            </w:r>
            <w:r>
              <w:rPr>
                <w:b/>
                <w:spacing w:val="-2"/>
                <w:sz w:val="16"/>
              </w:rPr>
              <w:t> </w:t>
            </w:r>
            <w:r>
              <w:rPr>
                <w:b/>
                <w:sz w:val="16"/>
              </w:rPr>
              <w:t>&lt;</w:t>
            </w:r>
            <w:r>
              <w:rPr>
                <w:b/>
                <w:spacing w:val="-3"/>
                <w:sz w:val="16"/>
              </w:rPr>
              <w:t> </w:t>
            </w:r>
            <w:r>
              <w:rPr>
                <w:b/>
                <w:spacing w:val="-5"/>
                <w:sz w:val="16"/>
              </w:rPr>
              <w:t>4,6</w:t>
            </w:r>
          </w:p>
        </w:tc>
        <w:tc>
          <w:tcPr>
            <w:tcW w:w="1112" w:type="dxa"/>
            <w:tcBorders>
              <w:left w:val="single" w:sz="8" w:space="0" w:color="000000"/>
            </w:tcBorders>
          </w:tcPr>
          <w:p>
            <w:pPr>
              <w:pStyle w:val="TableParagraph"/>
              <w:spacing w:line="237" w:lineRule="auto"/>
              <w:ind w:left="249" w:right="73" w:hanging="176"/>
              <w:rPr>
                <w:b/>
                <w:sz w:val="16"/>
              </w:rPr>
            </w:pPr>
            <w:r>
              <w:rPr>
                <w:b/>
                <w:sz w:val="16"/>
              </w:rPr>
              <w:t>CUMPLE</w:t>
            </w:r>
            <w:r>
              <w:rPr>
                <w:b/>
                <w:spacing w:val="-12"/>
                <w:sz w:val="16"/>
              </w:rPr>
              <w:t> </w:t>
            </w:r>
            <w:r>
              <w:rPr>
                <w:b/>
                <w:sz w:val="16"/>
              </w:rPr>
              <w:t>EN </w:t>
            </w:r>
            <w:r>
              <w:rPr>
                <w:b/>
                <w:spacing w:val="-2"/>
                <w:sz w:val="16"/>
              </w:rPr>
              <w:t>AMBOS</w:t>
            </w:r>
          </w:p>
          <w:p>
            <w:pPr>
              <w:pStyle w:val="TableParagraph"/>
              <w:spacing w:line="171" w:lineRule="exact"/>
              <w:ind w:left="62"/>
              <w:rPr>
                <w:b/>
                <w:sz w:val="16"/>
              </w:rPr>
            </w:pPr>
            <w:r>
              <w:rPr>
                <w:b/>
                <w:spacing w:val="-2"/>
                <w:sz w:val="16"/>
              </w:rPr>
              <w:t>EJERCICIOS</w:t>
            </w:r>
          </w:p>
        </w:tc>
      </w:tr>
      <w:tr>
        <w:trPr>
          <w:trHeight w:val="546" w:hRule="atLeast"/>
        </w:trPr>
        <w:tc>
          <w:tcPr>
            <w:tcW w:w="2549" w:type="dxa"/>
          </w:tcPr>
          <w:p>
            <w:pPr>
              <w:pStyle w:val="TableParagraph"/>
              <w:spacing w:before="176"/>
              <w:ind w:left="69"/>
              <w:rPr>
                <w:b/>
                <w:sz w:val="16"/>
              </w:rPr>
            </w:pPr>
            <w:r>
              <w:rPr>
                <w:b/>
                <w:spacing w:val="-2"/>
                <w:sz w:val="16"/>
              </w:rPr>
              <w:t>DFN/EBITDA</w:t>
            </w:r>
          </w:p>
        </w:tc>
        <w:tc>
          <w:tcPr>
            <w:tcW w:w="1654" w:type="dxa"/>
          </w:tcPr>
          <w:p>
            <w:pPr>
              <w:pStyle w:val="TableParagraph"/>
              <w:spacing w:before="178"/>
              <w:ind w:right="59"/>
              <w:jc w:val="right"/>
              <w:rPr>
                <w:sz w:val="16"/>
              </w:rPr>
            </w:pPr>
            <w:r>
              <w:rPr>
                <w:spacing w:val="-4"/>
                <w:sz w:val="16"/>
              </w:rPr>
              <w:t>5,16</w:t>
            </w:r>
          </w:p>
        </w:tc>
        <w:tc>
          <w:tcPr>
            <w:tcW w:w="1652" w:type="dxa"/>
          </w:tcPr>
          <w:p>
            <w:pPr>
              <w:pStyle w:val="TableParagraph"/>
              <w:spacing w:before="178"/>
              <w:ind w:right="58"/>
              <w:jc w:val="right"/>
              <w:rPr>
                <w:sz w:val="16"/>
              </w:rPr>
            </w:pPr>
            <w:r>
              <w:rPr>
                <w:spacing w:val="-4"/>
                <w:sz w:val="16"/>
              </w:rPr>
              <w:t>6,56</w:t>
            </w:r>
          </w:p>
        </w:tc>
        <w:tc>
          <w:tcPr>
            <w:tcW w:w="1681" w:type="dxa"/>
            <w:tcBorders>
              <w:bottom w:val="single" w:sz="8" w:space="0" w:color="000000"/>
              <w:right w:val="single" w:sz="8" w:space="0" w:color="000000"/>
            </w:tcBorders>
          </w:tcPr>
          <w:p>
            <w:pPr>
              <w:pStyle w:val="TableParagraph"/>
              <w:spacing w:before="176"/>
              <w:ind w:left="68"/>
              <w:rPr>
                <w:b/>
                <w:sz w:val="16"/>
              </w:rPr>
            </w:pPr>
            <w:r>
              <w:rPr>
                <w:b/>
                <w:sz w:val="16"/>
              </w:rPr>
              <w:t>DFN/EBITDA</w:t>
            </w:r>
            <w:r>
              <w:rPr>
                <w:b/>
                <w:spacing w:val="-13"/>
                <w:sz w:val="16"/>
              </w:rPr>
              <w:t> </w:t>
            </w:r>
            <w:r>
              <w:rPr>
                <w:b/>
                <w:sz w:val="16"/>
              </w:rPr>
              <w:t>&lt;</w:t>
            </w:r>
            <w:r>
              <w:rPr>
                <w:b/>
                <w:spacing w:val="-1"/>
                <w:sz w:val="16"/>
              </w:rPr>
              <w:t> </w:t>
            </w:r>
            <w:r>
              <w:rPr>
                <w:b/>
                <w:spacing w:val="-5"/>
                <w:sz w:val="16"/>
              </w:rPr>
              <w:t>15</w:t>
            </w:r>
          </w:p>
        </w:tc>
        <w:tc>
          <w:tcPr>
            <w:tcW w:w="1112" w:type="dxa"/>
            <w:tcBorders>
              <w:left w:val="single" w:sz="8" w:space="0" w:color="000000"/>
            </w:tcBorders>
          </w:tcPr>
          <w:p>
            <w:pPr>
              <w:pStyle w:val="TableParagraph"/>
              <w:spacing w:line="237" w:lineRule="auto"/>
              <w:ind w:left="249" w:right="73" w:hanging="176"/>
              <w:rPr>
                <w:b/>
                <w:sz w:val="16"/>
              </w:rPr>
            </w:pPr>
            <w:r>
              <w:rPr>
                <w:b/>
                <w:sz w:val="16"/>
              </w:rPr>
              <w:t>CUMPLE</w:t>
            </w:r>
            <w:r>
              <w:rPr>
                <w:b/>
                <w:spacing w:val="-12"/>
                <w:sz w:val="16"/>
              </w:rPr>
              <w:t> </w:t>
            </w:r>
            <w:r>
              <w:rPr>
                <w:b/>
                <w:sz w:val="16"/>
              </w:rPr>
              <w:t>EN </w:t>
            </w:r>
            <w:r>
              <w:rPr>
                <w:b/>
                <w:spacing w:val="-2"/>
                <w:sz w:val="16"/>
              </w:rPr>
              <w:t>AMBOS</w:t>
            </w:r>
          </w:p>
          <w:p>
            <w:pPr>
              <w:pStyle w:val="TableParagraph"/>
              <w:spacing w:line="166" w:lineRule="exact"/>
              <w:ind w:left="62"/>
              <w:rPr>
                <w:b/>
                <w:sz w:val="16"/>
              </w:rPr>
            </w:pPr>
            <w:r>
              <w:rPr>
                <w:b/>
                <w:spacing w:val="-2"/>
                <w:sz w:val="16"/>
              </w:rPr>
              <w:t>EJERCICIOS</w:t>
            </w:r>
          </w:p>
        </w:tc>
      </w:tr>
    </w:tbl>
    <w:p>
      <w:pPr>
        <w:pStyle w:val="BodyText"/>
      </w:pPr>
    </w:p>
    <w:p>
      <w:pPr>
        <w:pStyle w:val="BodyText"/>
        <w:spacing w:before="16"/>
      </w:pPr>
    </w:p>
    <w:p>
      <w:pPr>
        <w:pStyle w:val="BodyText"/>
        <w:ind w:left="1908" w:right="1308"/>
      </w:pPr>
      <w:r>
        <w:rPr/>
        <mc:AlternateContent>
          <mc:Choice Requires="wps">
            <w:drawing>
              <wp:anchor distT="0" distB="0" distL="0" distR="0" allowOverlap="1" layoutInCell="1" locked="0" behindDoc="0" simplePos="0" relativeHeight="15760384">
                <wp:simplePos x="0" y="0"/>
                <wp:positionH relativeFrom="page">
                  <wp:posOffset>6966436</wp:posOffset>
                </wp:positionH>
                <wp:positionV relativeFrom="paragraph">
                  <wp:posOffset>-2521396</wp:posOffset>
                </wp:positionV>
                <wp:extent cx="263525" cy="3275965"/>
                <wp:effectExtent l="0" t="0" r="0" b="0"/>
                <wp:wrapNone/>
                <wp:docPr id="163" name="Textbox 163"/>
                <wp:cNvGraphicFramePr>
                  <a:graphicFrameLocks/>
                </wp:cNvGraphicFramePr>
                <a:graphic>
                  <a:graphicData uri="http://schemas.microsoft.com/office/word/2010/wordprocessingShape">
                    <wps:wsp>
                      <wps:cNvPr id="163" name="Textbox 16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45</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98.535187pt;width:20.75pt;height:257.95pt;mso-position-horizontal-relative:page;mso-position-vertical-relative:paragraph;z-index:15760384" type="#_x0000_t202" id="docshape11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45</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Tanto en el ejercicio</w:t>
      </w:r>
      <w:r>
        <w:rPr>
          <w:spacing w:val="-1"/>
        </w:rPr>
        <w:t> </w:t>
      </w:r>
      <w:r>
        <w:rPr/>
        <w:t>2024 como en</w:t>
      </w:r>
      <w:r>
        <w:rPr>
          <w:spacing w:val="-1"/>
        </w:rPr>
        <w:t> </w:t>
      </w:r>
      <w:r>
        <w:rPr/>
        <w:t>el 2025 se han cumplido todos los ratios exigidos por el BEI.</w:t>
      </w:r>
    </w:p>
    <w:p>
      <w:pPr>
        <w:pStyle w:val="BodyText"/>
        <w:spacing w:after="0"/>
        <w:sectPr>
          <w:pgSz w:w="11910" w:h="16840"/>
          <w:pgMar w:header="286" w:footer="1060" w:top="1920" w:bottom="1260" w:left="360" w:right="360"/>
        </w:sectPr>
      </w:pPr>
    </w:p>
    <w:p>
      <w:pPr>
        <w:pStyle w:val="BodyText"/>
        <w:spacing w:before="201"/>
      </w:pPr>
      <w:r>
        <w:rPr/>
        <mc:AlternateContent>
          <mc:Choice Requires="wps">
            <w:drawing>
              <wp:anchor distT="0" distB="0" distL="0" distR="0" allowOverlap="1" layoutInCell="1" locked="0" behindDoc="0" simplePos="0" relativeHeight="15760896">
                <wp:simplePos x="0" y="0"/>
                <wp:positionH relativeFrom="page">
                  <wp:posOffset>6966436</wp:posOffset>
                </wp:positionH>
                <wp:positionV relativeFrom="page">
                  <wp:posOffset>6553363</wp:posOffset>
                </wp:positionV>
                <wp:extent cx="263525" cy="3275965"/>
                <wp:effectExtent l="0" t="0" r="0" b="0"/>
                <wp:wrapNone/>
                <wp:docPr id="164" name="Textbox 164"/>
                <wp:cNvGraphicFramePr>
                  <a:graphicFrameLocks/>
                </wp:cNvGraphicFramePr>
                <a:graphic>
                  <a:graphicData uri="http://schemas.microsoft.com/office/word/2010/wordprocessingShape">
                    <wps:wsp>
                      <wps:cNvPr id="164" name="Textbox 16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46</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760896" type="#_x0000_t202" id="docshape11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46</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pStyle w:val="Heading3"/>
        <w:numPr>
          <w:ilvl w:val="0"/>
          <w:numId w:val="17"/>
        </w:numPr>
        <w:tabs>
          <w:tab w:pos="1906" w:val="left" w:leader="none"/>
          <w:tab w:pos="1908" w:val="left" w:leader="none"/>
        </w:tabs>
        <w:spacing w:line="240" w:lineRule="auto" w:before="0" w:after="0"/>
        <w:ind w:left="1908" w:right="1339" w:hanging="284"/>
        <w:jc w:val="left"/>
      </w:pPr>
      <w:r>
        <w:rPr/>
        <w:t>Activos</w:t>
      </w:r>
      <w:r>
        <w:rPr>
          <w:spacing w:val="40"/>
        </w:rPr>
        <w:t> </w:t>
      </w:r>
      <w:r>
        <w:rPr/>
        <w:t>y</w:t>
      </w:r>
      <w:r>
        <w:rPr>
          <w:spacing w:val="40"/>
        </w:rPr>
        <w:t> </w:t>
      </w:r>
      <w:r>
        <w:rPr/>
        <w:t>pasivos</w:t>
      </w:r>
      <w:r>
        <w:rPr>
          <w:spacing w:val="40"/>
        </w:rPr>
        <w:t> </w:t>
      </w:r>
      <w:r>
        <w:rPr/>
        <w:t>financieros</w:t>
      </w:r>
      <w:r>
        <w:rPr>
          <w:spacing w:val="40"/>
        </w:rPr>
        <w:t> </w:t>
      </w:r>
      <w:r>
        <w:rPr/>
        <w:t>valorados</w:t>
      </w:r>
      <w:r>
        <w:rPr>
          <w:spacing w:val="40"/>
        </w:rPr>
        <w:t> </w:t>
      </w:r>
      <w:r>
        <w:rPr/>
        <w:t>a</w:t>
      </w:r>
      <w:r>
        <w:rPr>
          <w:spacing w:val="40"/>
        </w:rPr>
        <w:t> </w:t>
      </w:r>
      <w:r>
        <w:rPr/>
        <w:t>valor</w:t>
      </w:r>
      <w:r>
        <w:rPr>
          <w:spacing w:val="40"/>
        </w:rPr>
        <w:t> </w:t>
      </w:r>
      <w:r>
        <w:rPr/>
        <w:t>razonable</w:t>
      </w:r>
      <w:r>
        <w:rPr>
          <w:spacing w:val="40"/>
        </w:rPr>
        <w:t> </w:t>
      </w:r>
      <w:r>
        <w:rPr/>
        <w:t>con</w:t>
      </w:r>
      <w:r>
        <w:rPr>
          <w:spacing w:val="40"/>
        </w:rPr>
        <w:t> </w:t>
      </w:r>
      <w:r>
        <w:rPr/>
        <w:t>cambios</w:t>
      </w:r>
      <w:r>
        <w:rPr>
          <w:spacing w:val="40"/>
        </w:rPr>
        <w:t> </w:t>
      </w:r>
      <w:r>
        <w:rPr/>
        <w:t>en</w:t>
      </w:r>
      <w:r>
        <w:rPr>
          <w:spacing w:val="40"/>
        </w:rPr>
        <w:t> </w:t>
      </w:r>
      <w:r>
        <w:rPr/>
        <w:t>la cuenta de pérdidas y ganancias</w:t>
      </w:r>
    </w:p>
    <w:p>
      <w:pPr>
        <w:pStyle w:val="BodyText"/>
        <w:spacing w:before="229"/>
        <w:ind w:left="1908" w:right="1337"/>
        <w:jc w:val="both"/>
      </w:pPr>
      <w:r>
        <w:rPr/>
        <w:t>No hay activos ni pasivos financieros en la sociedad valorados a valor razonable con cambios en pérdidas y ganancias.</w:t>
      </w:r>
    </w:p>
    <w:p>
      <w:pPr>
        <w:pStyle w:val="BodyText"/>
        <w:spacing w:before="1"/>
      </w:pPr>
    </w:p>
    <w:p>
      <w:pPr>
        <w:pStyle w:val="BodyText"/>
        <w:ind w:left="1908" w:right="1340"/>
        <w:jc w:val="both"/>
      </w:pPr>
      <w:r>
        <w:rPr/>
        <w:t>No se han producido reclasificaciones ni transferencias por cada categoría de activos </w:t>
      </w:r>
      <w:r>
        <w:rPr>
          <w:spacing w:val="-2"/>
        </w:rPr>
        <w:t>financieros.</w:t>
      </w:r>
    </w:p>
    <w:p>
      <w:pPr>
        <w:pStyle w:val="BodyText"/>
        <w:spacing w:before="229"/>
        <w:ind w:left="1908" w:right="1339"/>
        <w:jc w:val="both"/>
      </w:pPr>
      <w:r>
        <w:rPr/>
        <w:t>No se han producido en el ejercicio 2025 compensaciones de activos y pasivos </w:t>
      </w:r>
      <w:r>
        <w:rPr>
          <w:spacing w:val="-2"/>
        </w:rPr>
        <w:t>financieros</w:t>
      </w:r>
    </w:p>
    <w:p>
      <w:pPr>
        <w:pStyle w:val="BodyText"/>
      </w:pPr>
    </w:p>
    <w:p>
      <w:pPr>
        <w:pStyle w:val="Heading3"/>
        <w:numPr>
          <w:ilvl w:val="0"/>
          <w:numId w:val="17"/>
        </w:numPr>
        <w:tabs>
          <w:tab w:pos="1906" w:val="left" w:leader="none"/>
        </w:tabs>
        <w:spacing w:line="240" w:lineRule="auto" w:before="1" w:after="0"/>
        <w:ind w:left="1906" w:right="0" w:hanging="282"/>
        <w:jc w:val="left"/>
      </w:pPr>
      <w:r>
        <w:rPr/>
        <w:t>Clasificación</w:t>
      </w:r>
      <w:r>
        <w:rPr>
          <w:spacing w:val="-11"/>
        </w:rPr>
        <w:t> </w:t>
      </w:r>
      <w:r>
        <w:rPr/>
        <w:t>por</w:t>
      </w:r>
      <w:r>
        <w:rPr>
          <w:spacing w:val="-10"/>
        </w:rPr>
        <w:t> </w:t>
      </w:r>
      <w:r>
        <w:rPr>
          <w:spacing w:val="-2"/>
        </w:rPr>
        <w:t>vencimientos</w:t>
      </w:r>
    </w:p>
    <w:p>
      <w:pPr>
        <w:pStyle w:val="BodyText"/>
        <w:rPr>
          <w:b/>
        </w:rPr>
      </w:pPr>
    </w:p>
    <w:p>
      <w:pPr>
        <w:pStyle w:val="BodyText"/>
        <w:ind w:left="1908" w:right="1337"/>
        <w:jc w:val="both"/>
      </w:pPr>
      <w:r>
        <w:rPr/>
        <w:t>Las clasificaciones por vencimiento de los activos financieros de la Sociedad, de los importes que venzan en</w:t>
      </w:r>
      <w:r>
        <w:rPr>
          <w:spacing w:val="-1"/>
        </w:rPr>
        <w:t> </w:t>
      </w:r>
      <w:r>
        <w:rPr/>
        <w:t>cada</w:t>
      </w:r>
      <w:r>
        <w:rPr>
          <w:spacing w:val="-3"/>
        </w:rPr>
        <w:t> </w:t>
      </w:r>
      <w:r>
        <w:rPr/>
        <w:t>uno de los siguientes años al cierre</w:t>
      </w:r>
      <w:r>
        <w:rPr>
          <w:spacing w:val="-1"/>
        </w:rPr>
        <w:t> </w:t>
      </w:r>
      <w:r>
        <w:rPr/>
        <w:t>del ejercicio y</w:t>
      </w:r>
      <w:r>
        <w:rPr>
          <w:spacing w:val="-3"/>
        </w:rPr>
        <w:t> </w:t>
      </w:r>
      <w:r>
        <w:rPr/>
        <w:t>hasta</w:t>
      </w:r>
      <w:r>
        <w:rPr>
          <w:spacing w:val="-1"/>
        </w:rPr>
        <w:t> </w:t>
      </w:r>
      <w:r>
        <w:rPr/>
        <w:t>su último vencimiento, se detallan en el siguiente cuadro:</w:t>
      </w:r>
    </w:p>
    <w:p>
      <w:pPr>
        <w:pStyle w:val="BodyText"/>
        <w:spacing w:before="2"/>
      </w:pPr>
    </w:p>
    <w:tbl>
      <w:tblPr>
        <w:tblW w:w="0" w:type="auto"/>
        <w:jc w:val="left"/>
        <w:tblInd w:w="1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98"/>
        <w:gridCol w:w="1464"/>
        <w:gridCol w:w="1118"/>
        <w:gridCol w:w="1464"/>
      </w:tblGrid>
      <w:tr>
        <w:trPr>
          <w:trHeight w:val="313" w:hRule="atLeast"/>
        </w:trPr>
        <w:tc>
          <w:tcPr>
            <w:tcW w:w="4598" w:type="dxa"/>
            <w:vMerge w:val="restart"/>
            <w:tcBorders>
              <w:top w:val="nil"/>
              <w:left w:val="nil"/>
            </w:tcBorders>
          </w:tcPr>
          <w:p>
            <w:pPr>
              <w:pStyle w:val="TableParagraph"/>
              <w:rPr>
                <w:rFonts w:ascii="Times New Roman"/>
                <w:sz w:val="16"/>
              </w:rPr>
            </w:pPr>
          </w:p>
        </w:tc>
        <w:tc>
          <w:tcPr>
            <w:tcW w:w="4046" w:type="dxa"/>
            <w:gridSpan w:val="3"/>
          </w:tcPr>
          <w:p>
            <w:pPr>
              <w:pStyle w:val="TableParagraph"/>
              <w:spacing w:before="58"/>
              <w:ind w:left="1221"/>
              <w:rPr>
                <w:b/>
                <w:sz w:val="16"/>
              </w:rPr>
            </w:pPr>
            <w:r>
              <w:rPr>
                <w:b/>
                <w:sz w:val="16"/>
              </w:rPr>
              <w:t>Vencimiento</w:t>
            </w:r>
            <w:r>
              <w:rPr>
                <w:b/>
                <w:spacing w:val="-7"/>
                <w:sz w:val="16"/>
              </w:rPr>
              <w:t> </w:t>
            </w:r>
            <w:r>
              <w:rPr>
                <w:b/>
                <w:sz w:val="16"/>
              </w:rPr>
              <w:t>en</w:t>
            </w:r>
            <w:r>
              <w:rPr>
                <w:b/>
                <w:spacing w:val="-5"/>
                <w:sz w:val="16"/>
              </w:rPr>
              <w:t> </w:t>
            </w:r>
            <w:r>
              <w:rPr>
                <w:b/>
                <w:spacing w:val="-4"/>
                <w:sz w:val="16"/>
              </w:rPr>
              <w:t>años</w:t>
            </w:r>
          </w:p>
        </w:tc>
      </w:tr>
      <w:tr>
        <w:trPr>
          <w:trHeight w:val="316" w:hRule="atLeast"/>
        </w:trPr>
        <w:tc>
          <w:tcPr>
            <w:tcW w:w="4598" w:type="dxa"/>
            <w:vMerge/>
            <w:tcBorders>
              <w:top w:val="nil"/>
              <w:left w:val="nil"/>
            </w:tcBorders>
          </w:tcPr>
          <w:p>
            <w:pPr>
              <w:rPr>
                <w:sz w:val="2"/>
                <w:szCs w:val="2"/>
              </w:rPr>
            </w:pPr>
          </w:p>
        </w:tc>
        <w:tc>
          <w:tcPr>
            <w:tcW w:w="1464" w:type="dxa"/>
          </w:tcPr>
          <w:p>
            <w:pPr>
              <w:pStyle w:val="TableParagraph"/>
              <w:spacing w:before="61"/>
              <w:ind w:left="6"/>
              <w:jc w:val="center"/>
              <w:rPr>
                <w:b/>
                <w:sz w:val="16"/>
              </w:rPr>
            </w:pPr>
            <w:r>
              <w:rPr>
                <w:b/>
                <w:spacing w:val="-4"/>
                <w:sz w:val="16"/>
              </w:rPr>
              <w:t>2026</w:t>
            </w:r>
          </w:p>
        </w:tc>
        <w:tc>
          <w:tcPr>
            <w:tcW w:w="1118" w:type="dxa"/>
          </w:tcPr>
          <w:p>
            <w:pPr>
              <w:pStyle w:val="TableParagraph"/>
              <w:spacing w:before="61"/>
              <w:ind w:left="333"/>
              <w:rPr>
                <w:b/>
                <w:sz w:val="16"/>
              </w:rPr>
            </w:pPr>
            <w:r>
              <w:rPr>
                <w:b/>
                <w:spacing w:val="-2"/>
                <w:sz w:val="16"/>
              </w:rPr>
              <w:t>+2027</w:t>
            </w:r>
          </w:p>
        </w:tc>
        <w:tc>
          <w:tcPr>
            <w:tcW w:w="1464" w:type="dxa"/>
          </w:tcPr>
          <w:p>
            <w:pPr>
              <w:pStyle w:val="TableParagraph"/>
              <w:spacing w:before="61"/>
              <w:ind w:left="466"/>
              <w:rPr>
                <w:b/>
                <w:sz w:val="16"/>
              </w:rPr>
            </w:pPr>
            <w:r>
              <w:rPr>
                <w:b/>
                <w:spacing w:val="-2"/>
                <w:sz w:val="16"/>
              </w:rPr>
              <w:t>TOTAL</w:t>
            </w:r>
          </w:p>
        </w:tc>
      </w:tr>
      <w:tr>
        <w:trPr>
          <w:trHeight w:val="313" w:hRule="atLeast"/>
        </w:trPr>
        <w:tc>
          <w:tcPr>
            <w:tcW w:w="4598" w:type="dxa"/>
          </w:tcPr>
          <w:p>
            <w:pPr>
              <w:pStyle w:val="TableParagraph"/>
              <w:spacing w:line="168" w:lineRule="exact" w:before="125"/>
              <w:ind w:left="69"/>
              <w:rPr>
                <w:sz w:val="16"/>
              </w:rPr>
            </w:pPr>
            <w:r>
              <w:rPr>
                <w:sz w:val="16"/>
              </w:rPr>
              <w:t>Inversiones</w:t>
            </w:r>
            <w:r>
              <w:rPr>
                <w:spacing w:val="-5"/>
                <w:sz w:val="16"/>
              </w:rPr>
              <w:t> </w:t>
            </w:r>
            <w:r>
              <w:rPr>
                <w:sz w:val="16"/>
              </w:rPr>
              <w:t>en</w:t>
            </w:r>
            <w:r>
              <w:rPr>
                <w:spacing w:val="-4"/>
                <w:sz w:val="16"/>
              </w:rPr>
              <w:t> </w:t>
            </w:r>
            <w:r>
              <w:rPr>
                <w:sz w:val="16"/>
              </w:rPr>
              <w:t>empresas</w:t>
            </w:r>
            <w:r>
              <w:rPr>
                <w:spacing w:val="-4"/>
                <w:sz w:val="16"/>
              </w:rPr>
              <w:t> </w:t>
            </w:r>
            <w:r>
              <w:rPr>
                <w:sz w:val="16"/>
              </w:rPr>
              <w:t>del</w:t>
            </w:r>
            <w:r>
              <w:rPr>
                <w:spacing w:val="-4"/>
                <w:sz w:val="16"/>
              </w:rPr>
              <w:t> </w:t>
            </w:r>
            <w:r>
              <w:rPr>
                <w:sz w:val="16"/>
              </w:rPr>
              <w:t>grupo</w:t>
            </w:r>
            <w:r>
              <w:rPr>
                <w:spacing w:val="-4"/>
                <w:sz w:val="16"/>
              </w:rPr>
              <w:t> </w:t>
            </w:r>
            <w:r>
              <w:rPr>
                <w:sz w:val="16"/>
              </w:rPr>
              <w:t>y</w:t>
            </w:r>
            <w:r>
              <w:rPr>
                <w:spacing w:val="-4"/>
                <w:sz w:val="16"/>
              </w:rPr>
              <w:t> </w:t>
            </w:r>
            <w:r>
              <w:rPr>
                <w:spacing w:val="-2"/>
                <w:sz w:val="16"/>
              </w:rPr>
              <w:t>asociadas</w:t>
            </w:r>
          </w:p>
        </w:tc>
        <w:tc>
          <w:tcPr>
            <w:tcW w:w="1464" w:type="dxa"/>
          </w:tcPr>
          <w:p>
            <w:pPr>
              <w:pStyle w:val="TableParagraph"/>
              <w:rPr>
                <w:rFonts w:ascii="Times New Roman"/>
                <w:sz w:val="16"/>
              </w:rPr>
            </w:pPr>
          </w:p>
        </w:tc>
        <w:tc>
          <w:tcPr>
            <w:tcW w:w="1118" w:type="dxa"/>
          </w:tcPr>
          <w:p>
            <w:pPr>
              <w:pStyle w:val="TableParagraph"/>
              <w:rPr>
                <w:rFonts w:ascii="Times New Roman"/>
                <w:sz w:val="16"/>
              </w:rPr>
            </w:pPr>
          </w:p>
        </w:tc>
        <w:tc>
          <w:tcPr>
            <w:tcW w:w="1464" w:type="dxa"/>
          </w:tcPr>
          <w:p>
            <w:pPr>
              <w:pStyle w:val="TableParagraph"/>
              <w:rPr>
                <w:rFonts w:ascii="Times New Roman"/>
                <w:sz w:val="16"/>
              </w:rPr>
            </w:pPr>
          </w:p>
        </w:tc>
      </w:tr>
      <w:tr>
        <w:trPr>
          <w:trHeight w:val="316" w:hRule="atLeast"/>
        </w:trPr>
        <w:tc>
          <w:tcPr>
            <w:tcW w:w="4598" w:type="dxa"/>
          </w:tcPr>
          <w:p>
            <w:pPr>
              <w:pStyle w:val="TableParagraph"/>
              <w:spacing w:line="168" w:lineRule="exact" w:before="128"/>
              <w:ind w:left="69"/>
              <w:rPr>
                <w:sz w:val="16"/>
              </w:rPr>
            </w:pPr>
            <w:r>
              <w:rPr>
                <w:sz w:val="16"/>
              </w:rPr>
              <w:t>Inversiones</w:t>
            </w:r>
            <w:r>
              <w:rPr>
                <w:spacing w:val="-7"/>
                <w:sz w:val="16"/>
              </w:rPr>
              <w:t> </w:t>
            </w:r>
            <w:r>
              <w:rPr>
                <w:spacing w:val="-2"/>
                <w:sz w:val="16"/>
              </w:rPr>
              <w:t>financieras</w:t>
            </w:r>
          </w:p>
        </w:tc>
        <w:tc>
          <w:tcPr>
            <w:tcW w:w="1464" w:type="dxa"/>
          </w:tcPr>
          <w:p>
            <w:pPr>
              <w:pStyle w:val="TableParagraph"/>
              <w:spacing w:before="61"/>
              <w:ind w:right="56"/>
              <w:jc w:val="right"/>
              <w:rPr>
                <w:b/>
                <w:sz w:val="16"/>
              </w:rPr>
            </w:pPr>
            <w:r>
              <w:rPr>
                <w:b/>
                <w:spacing w:val="-2"/>
                <w:sz w:val="16"/>
              </w:rPr>
              <w:t>20.000.000,00</w:t>
            </w:r>
          </w:p>
        </w:tc>
        <w:tc>
          <w:tcPr>
            <w:tcW w:w="1118" w:type="dxa"/>
          </w:tcPr>
          <w:p>
            <w:pPr>
              <w:pStyle w:val="TableParagraph"/>
              <w:spacing w:before="61"/>
              <w:ind w:right="57"/>
              <w:jc w:val="right"/>
              <w:rPr>
                <w:b/>
                <w:sz w:val="16"/>
              </w:rPr>
            </w:pPr>
            <w:r>
              <w:rPr>
                <w:b/>
                <w:spacing w:val="-2"/>
                <w:sz w:val="16"/>
              </w:rPr>
              <w:t>832.637,67</w:t>
            </w:r>
          </w:p>
        </w:tc>
        <w:tc>
          <w:tcPr>
            <w:tcW w:w="1464" w:type="dxa"/>
          </w:tcPr>
          <w:p>
            <w:pPr>
              <w:pStyle w:val="TableParagraph"/>
              <w:spacing w:before="61"/>
              <w:ind w:right="54"/>
              <w:jc w:val="right"/>
              <w:rPr>
                <w:b/>
                <w:sz w:val="16"/>
              </w:rPr>
            </w:pPr>
            <w:r>
              <w:rPr>
                <w:b/>
                <w:spacing w:val="-2"/>
                <w:sz w:val="16"/>
              </w:rPr>
              <w:t>20.832.637,67</w:t>
            </w:r>
          </w:p>
        </w:tc>
      </w:tr>
      <w:tr>
        <w:trPr>
          <w:trHeight w:val="313" w:hRule="atLeast"/>
        </w:trPr>
        <w:tc>
          <w:tcPr>
            <w:tcW w:w="4598" w:type="dxa"/>
          </w:tcPr>
          <w:p>
            <w:pPr>
              <w:pStyle w:val="TableParagraph"/>
              <w:spacing w:line="168" w:lineRule="exact" w:before="125"/>
              <w:ind w:left="292"/>
              <w:rPr>
                <w:sz w:val="16"/>
              </w:rPr>
            </w:pPr>
            <w:r>
              <w:rPr>
                <w:sz w:val="16"/>
              </w:rPr>
              <w:t>Otros</w:t>
            </w:r>
            <w:r>
              <w:rPr>
                <w:spacing w:val="-3"/>
                <w:sz w:val="16"/>
              </w:rPr>
              <w:t> </w:t>
            </w:r>
            <w:r>
              <w:rPr>
                <w:sz w:val="16"/>
              </w:rPr>
              <w:t>activos</w:t>
            </w:r>
            <w:r>
              <w:rPr>
                <w:spacing w:val="-3"/>
                <w:sz w:val="16"/>
              </w:rPr>
              <w:t> </w:t>
            </w:r>
            <w:r>
              <w:rPr>
                <w:spacing w:val="-2"/>
                <w:sz w:val="16"/>
              </w:rPr>
              <w:t>financieros</w:t>
            </w:r>
          </w:p>
        </w:tc>
        <w:tc>
          <w:tcPr>
            <w:tcW w:w="1464" w:type="dxa"/>
          </w:tcPr>
          <w:p>
            <w:pPr>
              <w:pStyle w:val="TableParagraph"/>
              <w:spacing w:before="61"/>
              <w:ind w:right="56"/>
              <w:jc w:val="right"/>
              <w:rPr>
                <w:sz w:val="16"/>
              </w:rPr>
            </w:pPr>
            <w:r>
              <w:rPr>
                <w:spacing w:val="-2"/>
                <w:sz w:val="16"/>
              </w:rPr>
              <w:t>20.000.000,00</w:t>
            </w:r>
          </w:p>
        </w:tc>
        <w:tc>
          <w:tcPr>
            <w:tcW w:w="1118" w:type="dxa"/>
          </w:tcPr>
          <w:p>
            <w:pPr>
              <w:pStyle w:val="TableParagraph"/>
              <w:spacing w:before="61"/>
              <w:ind w:right="57"/>
              <w:jc w:val="right"/>
              <w:rPr>
                <w:sz w:val="16"/>
              </w:rPr>
            </w:pPr>
            <w:r>
              <w:rPr>
                <w:spacing w:val="-2"/>
                <w:sz w:val="16"/>
              </w:rPr>
              <w:t>832.637,67</w:t>
            </w:r>
          </w:p>
        </w:tc>
        <w:tc>
          <w:tcPr>
            <w:tcW w:w="1464" w:type="dxa"/>
          </w:tcPr>
          <w:p>
            <w:pPr>
              <w:pStyle w:val="TableParagraph"/>
              <w:spacing w:before="58"/>
              <w:ind w:right="54"/>
              <w:jc w:val="right"/>
              <w:rPr>
                <w:b/>
                <w:sz w:val="16"/>
              </w:rPr>
            </w:pPr>
            <w:r>
              <w:rPr>
                <w:b/>
                <w:spacing w:val="-2"/>
                <w:sz w:val="16"/>
              </w:rPr>
              <w:t>20.832.637,67</w:t>
            </w:r>
          </w:p>
        </w:tc>
      </w:tr>
      <w:tr>
        <w:trPr>
          <w:trHeight w:val="314" w:hRule="atLeast"/>
        </w:trPr>
        <w:tc>
          <w:tcPr>
            <w:tcW w:w="4598" w:type="dxa"/>
          </w:tcPr>
          <w:p>
            <w:pPr>
              <w:pStyle w:val="TableParagraph"/>
              <w:spacing w:line="166" w:lineRule="exact" w:before="128"/>
              <w:ind w:left="69"/>
              <w:rPr>
                <w:sz w:val="16"/>
              </w:rPr>
            </w:pPr>
            <w:r>
              <w:rPr>
                <w:sz w:val="16"/>
              </w:rPr>
              <w:t>Deudas</w:t>
            </w:r>
            <w:r>
              <w:rPr>
                <w:spacing w:val="-4"/>
                <w:sz w:val="16"/>
              </w:rPr>
              <w:t> </w:t>
            </w:r>
            <w:r>
              <w:rPr>
                <w:sz w:val="16"/>
              </w:rPr>
              <w:t>comerciales</w:t>
            </w:r>
            <w:r>
              <w:rPr>
                <w:spacing w:val="-3"/>
                <w:sz w:val="16"/>
              </w:rPr>
              <w:t> </w:t>
            </w:r>
            <w:r>
              <w:rPr>
                <w:sz w:val="16"/>
              </w:rPr>
              <w:t>no</w:t>
            </w:r>
            <w:r>
              <w:rPr>
                <w:spacing w:val="-7"/>
                <w:sz w:val="16"/>
              </w:rPr>
              <w:t> </w:t>
            </w:r>
            <w:r>
              <w:rPr>
                <w:spacing w:val="-2"/>
                <w:sz w:val="16"/>
              </w:rPr>
              <w:t>corrientes</w:t>
            </w:r>
          </w:p>
        </w:tc>
        <w:tc>
          <w:tcPr>
            <w:tcW w:w="1464" w:type="dxa"/>
          </w:tcPr>
          <w:p>
            <w:pPr>
              <w:pStyle w:val="TableParagraph"/>
              <w:rPr>
                <w:rFonts w:ascii="Times New Roman"/>
                <w:sz w:val="16"/>
              </w:rPr>
            </w:pPr>
          </w:p>
        </w:tc>
        <w:tc>
          <w:tcPr>
            <w:tcW w:w="1118" w:type="dxa"/>
          </w:tcPr>
          <w:p>
            <w:pPr>
              <w:pStyle w:val="TableParagraph"/>
              <w:rPr>
                <w:rFonts w:ascii="Times New Roman"/>
                <w:sz w:val="16"/>
              </w:rPr>
            </w:pPr>
          </w:p>
        </w:tc>
        <w:tc>
          <w:tcPr>
            <w:tcW w:w="1464" w:type="dxa"/>
          </w:tcPr>
          <w:p>
            <w:pPr>
              <w:pStyle w:val="TableParagraph"/>
              <w:rPr>
                <w:rFonts w:ascii="Times New Roman"/>
                <w:sz w:val="16"/>
              </w:rPr>
            </w:pPr>
          </w:p>
        </w:tc>
      </w:tr>
      <w:tr>
        <w:trPr>
          <w:trHeight w:val="301" w:hRule="atLeast"/>
        </w:trPr>
        <w:tc>
          <w:tcPr>
            <w:tcW w:w="4598" w:type="dxa"/>
          </w:tcPr>
          <w:p>
            <w:pPr>
              <w:pStyle w:val="TableParagraph"/>
              <w:spacing w:line="168" w:lineRule="exact" w:before="113"/>
              <w:ind w:left="69"/>
              <w:rPr>
                <w:sz w:val="16"/>
              </w:rPr>
            </w:pPr>
            <w:r>
              <w:rPr>
                <w:sz w:val="16"/>
              </w:rPr>
              <w:t>Anticipos</w:t>
            </w:r>
            <w:r>
              <w:rPr>
                <w:spacing w:val="-3"/>
                <w:sz w:val="16"/>
              </w:rPr>
              <w:t> </w:t>
            </w:r>
            <w:r>
              <w:rPr>
                <w:sz w:val="16"/>
              </w:rPr>
              <w:t>a</w:t>
            </w:r>
            <w:r>
              <w:rPr>
                <w:spacing w:val="-3"/>
                <w:sz w:val="16"/>
              </w:rPr>
              <w:t> </w:t>
            </w:r>
            <w:r>
              <w:rPr>
                <w:spacing w:val="-2"/>
                <w:sz w:val="16"/>
              </w:rPr>
              <w:t>proveedores</w:t>
            </w:r>
          </w:p>
        </w:tc>
        <w:tc>
          <w:tcPr>
            <w:tcW w:w="1464" w:type="dxa"/>
          </w:tcPr>
          <w:p>
            <w:pPr>
              <w:pStyle w:val="TableParagraph"/>
              <w:spacing w:before="56"/>
              <w:ind w:right="58"/>
              <w:jc w:val="right"/>
              <w:rPr>
                <w:sz w:val="16"/>
              </w:rPr>
            </w:pPr>
            <w:r>
              <w:rPr>
                <w:spacing w:val="-2"/>
                <w:sz w:val="16"/>
              </w:rPr>
              <w:t>2.100,00</w:t>
            </w:r>
          </w:p>
        </w:tc>
        <w:tc>
          <w:tcPr>
            <w:tcW w:w="1118" w:type="dxa"/>
          </w:tcPr>
          <w:p>
            <w:pPr>
              <w:pStyle w:val="TableParagraph"/>
              <w:rPr>
                <w:rFonts w:ascii="Times New Roman"/>
                <w:sz w:val="16"/>
              </w:rPr>
            </w:pPr>
          </w:p>
        </w:tc>
        <w:tc>
          <w:tcPr>
            <w:tcW w:w="1464" w:type="dxa"/>
          </w:tcPr>
          <w:p>
            <w:pPr>
              <w:pStyle w:val="TableParagraph"/>
              <w:spacing w:before="53"/>
              <w:ind w:right="56"/>
              <w:jc w:val="right"/>
              <w:rPr>
                <w:b/>
                <w:sz w:val="16"/>
              </w:rPr>
            </w:pPr>
            <w:r>
              <w:rPr>
                <w:b/>
                <w:spacing w:val="-2"/>
                <w:sz w:val="16"/>
              </w:rPr>
              <w:t>2.100,00</w:t>
            </w:r>
          </w:p>
        </w:tc>
      </w:tr>
      <w:tr>
        <w:trPr>
          <w:trHeight w:val="313" w:hRule="atLeast"/>
        </w:trPr>
        <w:tc>
          <w:tcPr>
            <w:tcW w:w="4598" w:type="dxa"/>
          </w:tcPr>
          <w:p>
            <w:pPr>
              <w:pStyle w:val="TableParagraph"/>
              <w:spacing w:line="168" w:lineRule="exact" w:before="125"/>
              <w:ind w:left="69"/>
              <w:rPr>
                <w:sz w:val="16"/>
              </w:rPr>
            </w:pPr>
            <w:r>
              <w:rPr>
                <w:sz w:val="16"/>
              </w:rPr>
              <w:t>Deudores</w:t>
            </w:r>
            <w:r>
              <w:rPr>
                <w:spacing w:val="-3"/>
                <w:sz w:val="16"/>
              </w:rPr>
              <w:t> </w:t>
            </w:r>
            <w:r>
              <w:rPr>
                <w:sz w:val="16"/>
              </w:rPr>
              <w:t>comerciales</w:t>
            </w:r>
            <w:r>
              <w:rPr>
                <w:spacing w:val="-3"/>
                <w:sz w:val="16"/>
              </w:rPr>
              <w:t> </w:t>
            </w:r>
            <w:r>
              <w:rPr>
                <w:sz w:val="16"/>
              </w:rPr>
              <w:t>y</w:t>
            </w:r>
            <w:r>
              <w:rPr>
                <w:spacing w:val="-5"/>
                <w:sz w:val="16"/>
              </w:rPr>
              <w:t> </w:t>
            </w:r>
            <w:r>
              <w:rPr>
                <w:sz w:val="16"/>
              </w:rPr>
              <w:t>otras</w:t>
            </w:r>
            <w:r>
              <w:rPr>
                <w:spacing w:val="-6"/>
                <w:sz w:val="16"/>
              </w:rPr>
              <w:t> </w:t>
            </w:r>
            <w:r>
              <w:rPr>
                <w:sz w:val="16"/>
              </w:rPr>
              <w:t>cuentas</w:t>
            </w:r>
            <w:r>
              <w:rPr>
                <w:spacing w:val="-3"/>
                <w:sz w:val="16"/>
              </w:rPr>
              <w:t> </w:t>
            </w:r>
            <w:r>
              <w:rPr>
                <w:sz w:val="16"/>
              </w:rPr>
              <w:t>a</w:t>
            </w:r>
            <w:r>
              <w:rPr>
                <w:spacing w:val="-7"/>
                <w:sz w:val="16"/>
              </w:rPr>
              <w:t> </w:t>
            </w:r>
            <w:r>
              <w:rPr>
                <w:spacing w:val="-2"/>
                <w:sz w:val="16"/>
              </w:rPr>
              <w:t>cobrar</w:t>
            </w:r>
          </w:p>
        </w:tc>
        <w:tc>
          <w:tcPr>
            <w:tcW w:w="1464" w:type="dxa"/>
          </w:tcPr>
          <w:p>
            <w:pPr>
              <w:pStyle w:val="TableParagraph"/>
              <w:spacing w:before="58"/>
              <w:ind w:right="59"/>
              <w:jc w:val="right"/>
              <w:rPr>
                <w:b/>
                <w:sz w:val="16"/>
              </w:rPr>
            </w:pPr>
            <w:r>
              <w:rPr>
                <w:b/>
                <w:spacing w:val="-2"/>
                <w:sz w:val="16"/>
              </w:rPr>
              <w:t>605.173,81</w:t>
            </w:r>
          </w:p>
        </w:tc>
        <w:tc>
          <w:tcPr>
            <w:tcW w:w="1118" w:type="dxa"/>
          </w:tcPr>
          <w:p>
            <w:pPr>
              <w:pStyle w:val="TableParagraph"/>
              <w:rPr>
                <w:rFonts w:ascii="Times New Roman"/>
                <w:sz w:val="16"/>
              </w:rPr>
            </w:pPr>
          </w:p>
        </w:tc>
        <w:tc>
          <w:tcPr>
            <w:tcW w:w="1464" w:type="dxa"/>
          </w:tcPr>
          <w:p>
            <w:pPr>
              <w:pStyle w:val="TableParagraph"/>
              <w:spacing w:before="58"/>
              <w:ind w:right="57"/>
              <w:jc w:val="right"/>
              <w:rPr>
                <w:b/>
                <w:sz w:val="16"/>
              </w:rPr>
            </w:pPr>
            <w:r>
              <w:rPr>
                <w:b/>
                <w:spacing w:val="-2"/>
                <w:sz w:val="16"/>
              </w:rPr>
              <w:t>605.173,81</w:t>
            </w:r>
          </w:p>
        </w:tc>
      </w:tr>
      <w:tr>
        <w:trPr>
          <w:trHeight w:val="314" w:hRule="atLeast"/>
        </w:trPr>
        <w:tc>
          <w:tcPr>
            <w:tcW w:w="4598" w:type="dxa"/>
          </w:tcPr>
          <w:p>
            <w:pPr>
              <w:pStyle w:val="TableParagraph"/>
              <w:spacing w:line="166" w:lineRule="exact" w:before="128"/>
              <w:ind w:left="338"/>
              <w:rPr>
                <w:sz w:val="16"/>
              </w:rPr>
            </w:pPr>
            <w:r>
              <w:rPr>
                <w:sz w:val="16"/>
              </w:rPr>
              <w:t>Clientes</w:t>
            </w:r>
            <w:r>
              <w:rPr>
                <w:spacing w:val="-3"/>
                <w:sz w:val="16"/>
              </w:rPr>
              <w:t> </w:t>
            </w:r>
            <w:r>
              <w:rPr>
                <w:sz w:val="16"/>
              </w:rPr>
              <w:t>por</w:t>
            </w:r>
            <w:r>
              <w:rPr>
                <w:spacing w:val="-6"/>
                <w:sz w:val="16"/>
              </w:rPr>
              <w:t> </w:t>
            </w:r>
            <w:r>
              <w:rPr>
                <w:sz w:val="16"/>
              </w:rPr>
              <w:t>ventas</w:t>
            </w:r>
            <w:r>
              <w:rPr>
                <w:spacing w:val="-3"/>
                <w:sz w:val="16"/>
              </w:rPr>
              <w:t> </w:t>
            </w:r>
            <w:r>
              <w:rPr>
                <w:sz w:val="16"/>
              </w:rPr>
              <w:t>y</w:t>
            </w:r>
            <w:r>
              <w:rPr>
                <w:spacing w:val="-4"/>
                <w:sz w:val="16"/>
              </w:rPr>
              <w:t> </w:t>
            </w:r>
            <w:r>
              <w:rPr>
                <w:sz w:val="16"/>
              </w:rPr>
              <w:t>prestación</w:t>
            </w:r>
            <w:r>
              <w:rPr>
                <w:spacing w:val="-5"/>
                <w:sz w:val="16"/>
              </w:rPr>
              <w:t> </w:t>
            </w:r>
            <w:r>
              <w:rPr>
                <w:sz w:val="16"/>
              </w:rPr>
              <w:t>de</w:t>
            </w:r>
            <w:r>
              <w:rPr>
                <w:spacing w:val="-2"/>
                <w:sz w:val="16"/>
              </w:rPr>
              <w:t> servicios</w:t>
            </w:r>
          </w:p>
        </w:tc>
        <w:tc>
          <w:tcPr>
            <w:tcW w:w="1464" w:type="dxa"/>
          </w:tcPr>
          <w:p>
            <w:pPr>
              <w:pStyle w:val="TableParagraph"/>
              <w:spacing w:before="61"/>
              <w:ind w:right="59"/>
              <w:jc w:val="right"/>
              <w:rPr>
                <w:sz w:val="16"/>
              </w:rPr>
            </w:pPr>
            <w:r>
              <w:rPr>
                <w:spacing w:val="-2"/>
                <w:sz w:val="16"/>
              </w:rPr>
              <w:t>488.148,66</w:t>
            </w:r>
          </w:p>
        </w:tc>
        <w:tc>
          <w:tcPr>
            <w:tcW w:w="1118" w:type="dxa"/>
          </w:tcPr>
          <w:p>
            <w:pPr>
              <w:pStyle w:val="TableParagraph"/>
              <w:rPr>
                <w:rFonts w:ascii="Times New Roman"/>
                <w:sz w:val="16"/>
              </w:rPr>
            </w:pPr>
          </w:p>
        </w:tc>
        <w:tc>
          <w:tcPr>
            <w:tcW w:w="1464" w:type="dxa"/>
          </w:tcPr>
          <w:p>
            <w:pPr>
              <w:pStyle w:val="TableParagraph"/>
              <w:spacing w:before="58"/>
              <w:ind w:right="57"/>
              <w:jc w:val="right"/>
              <w:rPr>
                <w:b/>
                <w:sz w:val="16"/>
              </w:rPr>
            </w:pPr>
            <w:r>
              <w:rPr>
                <w:b/>
                <w:spacing w:val="-2"/>
                <w:sz w:val="16"/>
              </w:rPr>
              <w:t>488.148,66</w:t>
            </w:r>
          </w:p>
        </w:tc>
      </w:tr>
      <w:tr>
        <w:trPr>
          <w:trHeight w:val="301" w:hRule="atLeast"/>
        </w:trPr>
        <w:tc>
          <w:tcPr>
            <w:tcW w:w="4598" w:type="dxa"/>
          </w:tcPr>
          <w:p>
            <w:pPr>
              <w:pStyle w:val="TableParagraph"/>
              <w:spacing w:line="168" w:lineRule="exact" w:before="113"/>
              <w:ind w:left="338"/>
              <w:rPr>
                <w:sz w:val="16"/>
              </w:rPr>
            </w:pPr>
            <w:r>
              <w:rPr>
                <w:sz w:val="16"/>
              </w:rPr>
              <w:t>Clientes,</w:t>
            </w:r>
            <w:r>
              <w:rPr>
                <w:spacing w:val="-7"/>
                <w:sz w:val="16"/>
              </w:rPr>
              <w:t> </w:t>
            </w:r>
            <w:r>
              <w:rPr>
                <w:sz w:val="16"/>
              </w:rPr>
              <w:t>empresas</w:t>
            </w:r>
            <w:r>
              <w:rPr>
                <w:spacing w:val="-4"/>
                <w:sz w:val="16"/>
              </w:rPr>
              <w:t> </w:t>
            </w:r>
            <w:r>
              <w:rPr>
                <w:sz w:val="16"/>
              </w:rPr>
              <w:t>del</w:t>
            </w:r>
            <w:r>
              <w:rPr>
                <w:spacing w:val="-3"/>
                <w:sz w:val="16"/>
              </w:rPr>
              <w:t> </w:t>
            </w:r>
            <w:r>
              <w:rPr>
                <w:sz w:val="16"/>
              </w:rPr>
              <w:t>grupo</w:t>
            </w:r>
            <w:r>
              <w:rPr>
                <w:spacing w:val="-6"/>
                <w:sz w:val="16"/>
              </w:rPr>
              <w:t> </w:t>
            </w:r>
            <w:r>
              <w:rPr>
                <w:sz w:val="16"/>
              </w:rPr>
              <w:t>y</w:t>
            </w:r>
            <w:r>
              <w:rPr>
                <w:spacing w:val="-6"/>
                <w:sz w:val="16"/>
              </w:rPr>
              <w:t> </w:t>
            </w:r>
            <w:r>
              <w:rPr>
                <w:spacing w:val="-2"/>
                <w:sz w:val="16"/>
              </w:rPr>
              <w:t>asociadas</w:t>
            </w:r>
          </w:p>
        </w:tc>
        <w:tc>
          <w:tcPr>
            <w:tcW w:w="1464" w:type="dxa"/>
          </w:tcPr>
          <w:p>
            <w:pPr>
              <w:pStyle w:val="TableParagraph"/>
              <w:spacing w:before="56"/>
              <w:ind w:right="59"/>
              <w:jc w:val="right"/>
              <w:rPr>
                <w:sz w:val="16"/>
              </w:rPr>
            </w:pPr>
            <w:r>
              <w:rPr>
                <w:spacing w:val="-2"/>
                <w:sz w:val="16"/>
              </w:rPr>
              <w:t>30.724,46</w:t>
            </w:r>
          </w:p>
        </w:tc>
        <w:tc>
          <w:tcPr>
            <w:tcW w:w="1118" w:type="dxa"/>
          </w:tcPr>
          <w:p>
            <w:pPr>
              <w:pStyle w:val="TableParagraph"/>
              <w:rPr>
                <w:rFonts w:ascii="Times New Roman"/>
                <w:sz w:val="16"/>
              </w:rPr>
            </w:pPr>
          </w:p>
        </w:tc>
        <w:tc>
          <w:tcPr>
            <w:tcW w:w="1464" w:type="dxa"/>
          </w:tcPr>
          <w:p>
            <w:pPr>
              <w:pStyle w:val="TableParagraph"/>
              <w:spacing w:before="53"/>
              <w:ind w:right="56"/>
              <w:jc w:val="right"/>
              <w:rPr>
                <w:b/>
                <w:sz w:val="16"/>
              </w:rPr>
            </w:pPr>
            <w:r>
              <w:rPr>
                <w:b/>
                <w:spacing w:val="-2"/>
                <w:sz w:val="16"/>
              </w:rPr>
              <w:t>30.724,46</w:t>
            </w:r>
          </w:p>
        </w:tc>
      </w:tr>
      <w:tr>
        <w:trPr>
          <w:trHeight w:val="299" w:hRule="atLeast"/>
        </w:trPr>
        <w:tc>
          <w:tcPr>
            <w:tcW w:w="4598" w:type="dxa"/>
          </w:tcPr>
          <w:p>
            <w:pPr>
              <w:pStyle w:val="TableParagraph"/>
              <w:spacing w:line="168" w:lineRule="exact" w:before="111"/>
              <w:ind w:left="338"/>
              <w:rPr>
                <w:sz w:val="16"/>
              </w:rPr>
            </w:pPr>
            <w:r>
              <w:rPr>
                <w:sz w:val="16"/>
              </w:rPr>
              <w:t>Deudores</w:t>
            </w:r>
            <w:r>
              <w:rPr>
                <w:spacing w:val="-6"/>
                <w:sz w:val="16"/>
              </w:rPr>
              <w:t> </w:t>
            </w:r>
            <w:r>
              <w:rPr>
                <w:spacing w:val="-2"/>
                <w:sz w:val="16"/>
              </w:rPr>
              <w:t>varios</w:t>
            </w:r>
          </w:p>
        </w:tc>
        <w:tc>
          <w:tcPr>
            <w:tcW w:w="1464" w:type="dxa"/>
          </w:tcPr>
          <w:p>
            <w:pPr>
              <w:pStyle w:val="TableParagraph"/>
              <w:rPr>
                <w:rFonts w:ascii="Times New Roman"/>
                <w:sz w:val="16"/>
              </w:rPr>
            </w:pPr>
          </w:p>
        </w:tc>
        <w:tc>
          <w:tcPr>
            <w:tcW w:w="1118" w:type="dxa"/>
          </w:tcPr>
          <w:p>
            <w:pPr>
              <w:pStyle w:val="TableParagraph"/>
              <w:rPr>
                <w:rFonts w:ascii="Times New Roman"/>
                <w:sz w:val="16"/>
              </w:rPr>
            </w:pPr>
          </w:p>
        </w:tc>
        <w:tc>
          <w:tcPr>
            <w:tcW w:w="1464" w:type="dxa"/>
          </w:tcPr>
          <w:p>
            <w:pPr>
              <w:pStyle w:val="TableParagraph"/>
              <w:rPr>
                <w:rFonts w:ascii="Times New Roman"/>
                <w:sz w:val="16"/>
              </w:rPr>
            </w:pPr>
          </w:p>
        </w:tc>
      </w:tr>
      <w:tr>
        <w:trPr>
          <w:trHeight w:val="314" w:hRule="atLeast"/>
        </w:trPr>
        <w:tc>
          <w:tcPr>
            <w:tcW w:w="4598" w:type="dxa"/>
          </w:tcPr>
          <w:p>
            <w:pPr>
              <w:pStyle w:val="TableParagraph"/>
              <w:spacing w:line="168" w:lineRule="exact" w:before="125"/>
              <w:ind w:left="338"/>
              <w:rPr>
                <w:sz w:val="16"/>
              </w:rPr>
            </w:pPr>
            <w:r>
              <w:rPr>
                <w:spacing w:val="-2"/>
                <w:sz w:val="16"/>
              </w:rPr>
              <w:t>Personal</w:t>
            </w:r>
          </w:p>
        </w:tc>
        <w:tc>
          <w:tcPr>
            <w:tcW w:w="1464" w:type="dxa"/>
          </w:tcPr>
          <w:p>
            <w:pPr>
              <w:pStyle w:val="TableParagraph"/>
              <w:spacing w:before="61"/>
              <w:ind w:right="59"/>
              <w:jc w:val="right"/>
              <w:rPr>
                <w:sz w:val="16"/>
              </w:rPr>
            </w:pPr>
            <w:r>
              <w:rPr>
                <w:spacing w:val="-2"/>
                <w:sz w:val="16"/>
              </w:rPr>
              <w:t>86.300,69</w:t>
            </w:r>
          </w:p>
        </w:tc>
        <w:tc>
          <w:tcPr>
            <w:tcW w:w="1118" w:type="dxa"/>
          </w:tcPr>
          <w:p>
            <w:pPr>
              <w:pStyle w:val="TableParagraph"/>
              <w:rPr>
                <w:rFonts w:ascii="Times New Roman"/>
                <w:sz w:val="16"/>
              </w:rPr>
            </w:pPr>
          </w:p>
        </w:tc>
        <w:tc>
          <w:tcPr>
            <w:tcW w:w="1464" w:type="dxa"/>
          </w:tcPr>
          <w:p>
            <w:pPr>
              <w:pStyle w:val="TableParagraph"/>
              <w:spacing w:before="58"/>
              <w:ind w:right="56"/>
              <w:jc w:val="right"/>
              <w:rPr>
                <w:b/>
                <w:sz w:val="16"/>
              </w:rPr>
            </w:pPr>
            <w:r>
              <w:rPr>
                <w:b/>
                <w:spacing w:val="-2"/>
                <w:sz w:val="16"/>
              </w:rPr>
              <w:t>86.300,69</w:t>
            </w:r>
          </w:p>
        </w:tc>
      </w:tr>
      <w:tr>
        <w:trPr>
          <w:trHeight w:val="316" w:hRule="atLeast"/>
        </w:trPr>
        <w:tc>
          <w:tcPr>
            <w:tcW w:w="4598" w:type="dxa"/>
          </w:tcPr>
          <w:p>
            <w:pPr>
              <w:pStyle w:val="TableParagraph"/>
              <w:spacing w:line="171" w:lineRule="exact" w:before="125"/>
              <w:ind w:left="69"/>
              <w:rPr>
                <w:b/>
                <w:sz w:val="16"/>
              </w:rPr>
            </w:pPr>
            <w:r>
              <w:rPr>
                <w:b/>
                <w:spacing w:val="-2"/>
                <w:sz w:val="16"/>
              </w:rPr>
              <w:t>TOTAL</w:t>
            </w:r>
          </w:p>
        </w:tc>
        <w:tc>
          <w:tcPr>
            <w:tcW w:w="1464" w:type="dxa"/>
          </w:tcPr>
          <w:p>
            <w:pPr>
              <w:pStyle w:val="TableParagraph"/>
              <w:spacing w:before="61"/>
              <w:ind w:right="56"/>
              <w:jc w:val="right"/>
              <w:rPr>
                <w:b/>
                <w:sz w:val="16"/>
              </w:rPr>
            </w:pPr>
            <w:r>
              <w:rPr>
                <w:b/>
                <w:spacing w:val="-2"/>
                <w:sz w:val="16"/>
              </w:rPr>
              <w:t>20.607.273,81</w:t>
            </w:r>
          </w:p>
        </w:tc>
        <w:tc>
          <w:tcPr>
            <w:tcW w:w="1118" w:type="dxa"/>
          </w:tcPr>
          <w:p>
            <w:pPr>
              <w:pStyle w:val="TableParagraph"/>
              <w:spacing w:before="61"/>
              <w:ind w:right="57"/>
              <w:jc w:val="right"/>
              <w:rPr>
                <w:b/>
                <w:sz w:val="16"/>
              </w:rPr>
            </w:pPr>
            <w:r>
              <w:rPr>
                <w:b/>
                <w:spacing w:val="-2"/>
                <w:sz w:val="16"/>
              </w:rPr>
              <w:t>832.637,67</w:t>
            </w:r>
          </w:p>
        </w:tc>
        <w:tc>
          <w:tcPr>
            <w:tcW w:w="1464" w:type="dxa"/>
          </w:tcPr>
          <w:p>
            <w:pPr>
              <w:pStyle w:val="TableParagraph"/>
              <w:spacing w:before="61"/>
              <w:ind w:right="54"/>
              <w:jc w:val="right"/>
              <w:rPr>
                <w:b/>
                <w:sz w:val="16"/>
              </w:rPr>
            </w:pPr>
            <w:r>
              <w:rPr>
                <w:b/>
                <w:spacing w:val="-2"/>
                <w:sz w:val="16"/>
              </w:rPr>
              <w:t>21.439.911,48</w:t>
            </w:r>
          </w:p>
        </w:tc>
      </w:tr>
    </w:tbl>
    <w:p>
      <w:pPr>
        <w:pStyle w:val="TableParagraph"/>
        <w:spacing w:after="0"/>
        <w:jc w:val="right"/>
        <w:rPr>
          <w:b/>
          <w:sz w:val="16"/>
        </w:rPr>
        <w:sectPr>
          <w:pgSz w:w="11910" w:h="16840"/>
          <w:pgMar w:header="286" w:footer="1060" w:top="1920" w:bottom="1260" w:left="360" w:right="360"/>
        </w:sectPr>
      </w:pPr>
    </w:p>
    <w:p>
      <w:pPr>
        <w:pStyle w:val="BodyText"/>
        <w:spacing w:before="201"/>
      </w:pPr>
    </w:p>
    <w:p>
      <w:pPr>
        <w:pStyle w:val="BodyText"/>
        <w:ind w:left="1908" w:right="1338"/>
        <w:jc w:val="both"/>
      </w:pPr>
      <w:r>
        <w:rPr/>
        <w:t>Las clasificaciones por vencimiento de los pasivos financieros de la Sociedad, de los importes que venzan en</w:t>
      </w:r>
      <w:r>
        <w:rPr>
          <w:spacing w:val="-1"/>
        </w:rPr>
        <w:t> </w:t>
      </w:r>
      <w:r>
        <w:rPr/>
        <w:t>cada</w:t>
      </w:r>
      <w:r>
        <w:rPr>
          <w:spacing w:val="-3"/>
        </w:rPr>
        <w:t> </w:t>
      </w:r>
      <w:r>
        <w:rPr/>
        <w:t>uno de los siguientes años al cierre</w:t>
      </w:r>
      <w:r>
        <w:rPr>
          <w:spacing w:val="-1"/>
        </w:rPr>
        <w:t> </w:t>
      </w:r>
      <w:r>
        <w:rPr/>
        <w:t>del ejercicio y</w:t>
      </w:r>
      <w:r>
        <w:rPr>
          <w:spacing w:val="-3"/>
        </w:rPr>
        <w:t> </w:t>
      </w:r>
      <w:r>
        <w:rPr/>
        <w:t>hasta</w:t>
      </w:r>
      <w:r>
        <w:rPr>
          <w:spacing w:val="-1"/>
        </w:rPr>
        <w:t> </w:t>
      </w:r>
      <w:r>
        <w:rPr/>
        <w:t>su último vencimiento, se detallan en el siguiente cuadro:</w:t>
      </w:r>
    </w:p>
    <w:p>
      <w:pPr>
        <w:pStyle w:val="BodyText"/>
        <w:spacing w:before="2"/>
      </w:pPr>
    </w:p>
    <w:tbl>
      <w:tblPr>
        <w:tblW w:w="0" w:type="auto"/>
        <w:jc w:val="left"/>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136"/>
        <w:gridCol w:w="1134"/>
        <w:gridCol w:w="1062"/>
        <w:gridCol w:w="1024"/>
        <w:gridCol w:w="1038"/>
        <w:gridCol w:w="1136"/>
        <w:gridCol w:w="1275"/>
      </w:tblGrid>
      <w:tr>
        <w:trPr>
          <w:trHeight w:val="438" w:hRule="atLeast"/>
        </w:trPr>
        <w:tc>
          <w:tcPr>
            <w:tcW w:w="1702" w:type="dxa"/>
            <w:vMerge w:val="restart"/>
            <w:tcBorders>
              <w:top w:val="nil"/>
              <w:left w:val="nil"/>
            </w:tcBorders>
          </w:tcPr>
          <w:p>
            <w:pPr>
              <w:pStyle w:val="TableParagraph"/>
              <w:rPr>
                <w:rFonts w:ascii="Times New Roman"/>
                <w:sz w:val="14"/>
              </w:rPr>
            </w:pPr>
          </w:p>
        </w:tc>
        <w:tc>
          <w:tcPr>
            <w:tcW w:w="7805" w:type="dxa"/>
            <w:gridSpan w:val="7"/>
          </w:tcPr>
          <w:p>
            <w:pPr>
              <w:pStyle w:val="TableParagraph"/>
              <w:spacing w:before="135"/>
              <w:ind w:right="1"/>
              <w:jc w:val="center"/>
              <w:rPr>
                <w:b/>
                <w:sz w:val="14"/>
              </w:rPr>
            </w:pPr>
            <w:r>
              <w:rPr>
                <w:b/>
                <w:sz w:val="14"/>
              </w:rPr>
              <w:t>Vencimiento</w:t>
            </w:r>
            <w:r>
              <w:rPr>
                <w:b/>
                <w:spacing w:val="-6"/>
                <w:sz w:val="14"/>
              </w:rPr>
              <w:t> </w:t>
            </w:r>
            <w:r>
              <w:rPr>
                <w:b/>
                <w:sz w:val="14"/>
              </w:rPr>
              <w:t>en</w:t>
            </w:r>
            <w:r>
              <w:rPr>
                <w:b/>
                <w:spacing w:val="-7"/>
                <w:sz w:val="14"/>
              </w:rPr>
              <w:t> </w:t>
            </w:r>
            <w:r>
              <w:rPr>
                <w:b/>
                <w:spacing w:val="-4"/>
                <w:sz w:val="14"/>
              </w:rPr>
              <w:t>años</w:t>
            </w:r>
          </w:p>
        </w:tc>
      </w:tr>
      <w:tr>
        <w:trPr>
          <w:trHeight w:val="422" w:hRule="atLeast"/>
        </w:trPr>
        <w:tc>
          <w:tcPr>
            <w:tcW w:w="1702" w:type="dxa"/>
            <w:vMerge/>
            <w:tcBorders>
              <w:top w:val="nil"/>
              <w:left w:val="nil"/>
            </w:tcBorders>
          </w:tcPr>
          <w:p>
            <w:pPr>
              <w:rPr>
                <w:sz w:val="2"/>
                <w:szCs w:val="2"/>
              </w:rPr>
            </w:pPr>
          </w:p>
        </w:tc>
        <w:tc>
          <w:tcPr>
            <w:tcW w:w="1136" w:type="dxa"/>
          </w:tcPr>
          <w:p>
            <w:pPr>
              <w:pStyle w:val="TableParagraph"/>
              <w:spacing w:before="127"/>
              <w:ind w:left="3"/>
              <w:jc w:val="center"/>
              <w:rPr>
                <w:b/>
                <w:sz w:val="14"/>
              </w:rPr>
            </w:pPr>
            <w:r>
              <w:rPr>
                <w:b/>
                <w:spacing w:val="-4"/>
                <w:sz w:val="14"/>
              </w:rPr>
              <w:t>2026</w:t>
            </w:r>
          </w:p>
        </w:tc>
        <w:tc>
          <w:tcPr>
            <w:tcW w:w="1134" w:type="dxa"/>
          </w:tcPr>
          <w:p>
            <w:pPr>
              <w:pStyle w:val="TableParagraph"/>
              <w:spacing w:before="127"/>
              <w:ind w:left="3"/>
              <w:jc w:val="center"/>
              <w:rPr>
                <w:b/>
                <w:sz w:val="14"/>
              </w:rPr>
            </w:pPr>
            <w:r>
              <w:rPr>
                <w:b/>
                <w:spacing w:val="-4"/>
                <w:sz w:val="14"/>
              </w:rPr>
              <w:t>2027</w:t>
            </w:r>
          </w:p>
        </w:tc>
        <w:tc>
          <w:tcPr>
            <w:tcW w:w="1062" w:type="dxa"/>
          </w:tcPr>
          <w:p>
            <w:pPr>
              <w:pStyle w:val="TableParagraph"/>
              <w:spacing w:before="127"/>
              <w:ind w:right="1"/>
              <w:jc w:val="center"/>
              <w:rPr>
                <w:b/>
                <w:sz w:val="14"/>
              </w:rPr>
            </w:pPr>
            <w:r>
              <w:rPr>
                <w:b/>
                <w:spacing w:val="-4"/>
                <w:sz w:val="14"/>
              </w:rPr>
              <w:t>2028</w:t>
            </w:r>
          </w:p>
        </w:tc>
        <w:tc>
          <w:tcPr>
            <w:tcW w:w="1024" w:type="dxa"/>
          </w:tcPr>
          <w:p>
            <w:pPr>
              <w:pStyle w:val="TableParagraph"/>
              <w:spacing w:before="127"/>
              <w:ind w:right="1"/>
              <w:jc w:val="center"/>
              <w:rPr>
                <w:b/>
                <w:sz w:val="14"/>
              </w:rPr>
            </w:pPr>
            <w:r>
              <w:rPr>
                <w:b/>
                <w:spacing w:val="-4"/>
                <w:sz w:val="14"/>
              </w:rPr>
              <w:t>2029</w:t>
            </w:r>
          </w:p>
        </w:tc>
        <w:tc>
          <w:tcPr>
            <w:tcW w:w="1038" w:type="dxa"/>
          </w:tcPr>
          <w:p>
            <w:pPr>
              <w:pStyle w:val="TableParagraph"/>
              <w:spacing w:before="127"/>
              <w:ind w:right="6"/>
              <w:jc w:val="center"/>
              <w:rPr>
                <w:b/>
                <w:sz w:val="14"/>
              </w:rPr>
            </w:pPr>
            <w:r>
              <w:rPr>
                <w:b/>
                <w:spacing w:val="-4"/>
                <w:sz w:val="14"/>
              </w:rPr>
              <w:t>2030</w:t>
            </w:r>
          </w:p>
        </w:tc>
        <w:tc>
          <w:tcPr>
            <w:tcW w:w="1136" w:type="dxa"/>
          </w:tcPr>
          <w:p>
            <w:pPr>
              <w:pStyle w:val="TableParagraph"/>
              <w:spacing w:before="127"/>
              <w:ind w:right="5"/>
              <w:jc w:val="center"/>
              <w:rPr>
                <w:b/>
                <w:sz w:val="14"/>
              </w:rPr>
            </w:pPr>
            <w:r>
              <w:rPr>
                <w:b/>
                <w:spacing w:val="-2"/>
                <w:sz w:val="14"/>
              </w:rPr>
              <w:t>+2031</w:t>
            </w:r>
          </w:p>
        </w:tc>
        <w:tc>
          <w:tcPr>
            <w:tcW w:w="1275" w:type="dxa"/>
          </w:tcPr>
          <w:p>
            <w:pPr>
              <w:pStyle w:val="TableParagraph"/>
              <w:spacing w:before="127"/>
              <w:ind w:left="393"/>
              <w:rPr>
                <w:b/>
                <w:sz w:val="14"/>
              </w:rPr>
            </w:pPr>
            <w:r>
              <w:rPr>
                <w:b/>
                <w:spacing w:val="-2"/>
                <w:sz w:val="14"/>
              </w:rPr>
              <w:t>TOTAL</w:t>
            </w:r>
          </w:p>
        </w:tc>
      </w:tr>
      <w:tr>
        <w:trPr>
          <w:trHeight w:val="419" w:hRule="atLeast"/>
        </w:trPr>
        <w:tc>
          <w:tcPr>
            <w:tcW w:w="1702" w:type="dxa"/>
          </w:tcPr>
          <w:p>
            <w:pPr>
              <w:pStyle w:val="TableParagraph"/>
              <w:spacing w:before="113"/>
              <w:ind w:left="69"/>
              <w:rPr>
                <w:sz w:val="16"/>
              </w:rPr>
            </w:pPr>
            <w:r>
              <w:rPr>
                <w:spacing w:val="-2"/>
                <w:sz w:val="16"/>
              </w:rPr>
              <w:t>Deudas*</w:t>
            </w:r>
          </w:p>
        </w:tc>
        <w:tc>
          <w:tcPr>
            <w:tcW w:w="1136" w:type="dxa"/>
          </w:tcPr>
          <w:p>
            <w:pPr>
              <w:pStyle w:val="TableParagraph"/>
              <w:spacing w:before="125"/>
              <w:ind w:right="63"/>
              <w:jc w:val="right"/>
              <w:rPr>
                <w:b/>
                <w:sz w:val="14"/>
              </w:rPr>
            </w:pPr>
            <w:r>
              <w:rPr>
                <w:b/>
                <w:spacing w:val="-2"/>
                <w:sz w:val="14"/>
              </w:rPr>
              <w:t>17.001.747,58</w:t>
            </w:r>
          </w:p>
        </w:tc>
        <w:tc>
          <w:tcPr>
            <w:tcW w:w="1134" w:type="dxa"/>
          </w:tcPr>
          <w:p>
            <w:pPr>
              <w:pStyle w:val="TableParagraph"/>
              <w:spacing w:before="125"/>
              <w:ind w:right="62"/>
              <w:jc w:val="right"/>
              <w:rPr>
                <w:b/>
                <w:sz w:val="14"/>
              </w:rPr>
            </w:pPr>
            <w:r>
              <w:rPr>
                <w:b/>
                <w:spacing w:val="-2"/>
                <w:sz w:val="14"/>
              </w:rPr>
              <w:t>11.608.302,71</w:t>
            </w:r>
          </w:p>
        </w:tc>
        <w:tc>
          <w:tcPr>
            <w:tcW w:w="1062" w:type="dxa"/>
          </w:tcPr>
          <w:p>
            <w:pPr>
              <w:pStyle w:val="TableParagraph"/>
              <w:spacing w:before="125"/>
              <w:ind w:right="65"/>
              <w:jc w:val="right"/>
              <w:rPr>
                <w:b/>
                <w:sz w:val="14"/>
              </w:rPr>
            </w:pPr>
            <w:r>
              <w:rPr>
                <w:b/>
                <w:spacing w:val="-2"/>
                <w:sz w:val="14"/>
              </w:rPr>
              <w:t>10.645.565,17</w:t>
            </w:r>
          </w:p>
        </w:tc>
        <w:tc>
          <w:tcPr>
            <w:tcW w:w="1024" w:type="dxa"/>
          </w:tcPr>
          <w:p>
            <w:pPr>
              <w:pStyle w:val="TableParagraph"/>
              <w:spacing w:before="125"/>
              <w:ind w:right="65"/>
              <w:jc w:val="right"/>
              <w:rPr>
                <w:b/>
                <w:sz w:val="14"/>
              </w:rPr>
            </w:pPr>
            <w:r>
              <w:rPr>
                <w:b/>
                <w:spacing w:val="-2"/>
                <w:sz w:val="14"/>
              </w:rPr>
              <w:t>8.336.801,09</w:t>
            </w:r>
          </w:p>
        </w:tc>
        <w:tc>
          <w:tcPr>
            <w:tcW w:w="1038" w:type="dxa"/>
          </w:tcPr>
          <w:p>
            <w:pPr>
              <w:pStyle w:val="TableParagraph"/>
              <w:spacing w:before="125"/>
              <w:ind w:right="68"/>
              <w:jc w:val="right"/>
              <w:rPr>
                <w:b/>
                <w:sz w:val="14"/>
              </w:rPr>
            </w:pPr>
            <w:r>
              <w:rPr>
                <w:b/>
                <w:spacing w:val="-2"/>
                <w:sz w:val="14"/>
              </w:rPr>
              <w:t>7.106.099,97</w:t>
            </w:r>
          </w:p>
        </w:tc>
        <w:tc>
          <w:tcPr>
            <w:tcW w:w="1136" w:type="dxa"/>
          </w:tcPr>
          <w:p>
            <w:pPr>
              <w:pStyle w:val="TableParagraph"/>
              <w:spacing w:before="125"/>
              <w:ind w:left="95" w:right="5"/>
              <w:jc w:val="center"/>
              <w:rPr>
                <w:b/>
                <w:sz w:val="14"/>
              </w:rPr>
            </w:pPr>
            <w:r>
              <w:rPr>
                <w:b/>
                <w:spacing w:val="-2"/>
                <w:sz w:val="14"/>
              </w:rPr>
              <w:t>41.872.211,75</w:t>
            </w:r>
          </w:p>
        </w:tc>
        <w:tc>
          <w:tcPr>
            <w:tcW w:w="1275" w:type="dxa"/>
          </w:tcPr>
          <w:p>
            <w:pPr>
              <w:pStyle w:val="TableParagraph"/>
              <w:spacing w:before="125"/>
              <w:ind w:right="69"/>
              <w:jc w:val="right"/>
              <w:rPr>
                <w:b/>
                <w:sz w:val="14"/>
              </w:rPr>
            </w:pPr>
            <w:r>
              <w:rPr>
                <w:b/>
                <w:spacing w:val="-2"/>
                <w:sz w:val="14"/>
              </w:rPr>
              <w:t>96.570.728,27</w:t>
            </w:r>
          </w:p>
        </w:tc>
      </w:tr>
      <w:tr>
        <w:trPr>
          <w:trHeight w:val="760" w:hRule="atLeast"/>
        </w:trPr>
        <w:tc>
          <w:tcPr>
            <w:tcW w:w="1702" w:type="dxa"/>
          </w:tcPr>
          <w:p>
            <w:pPr>
              <w:pStyle w:val="TableParagraph"/>
              <w:spacing w:before="8"/>
              <w:rPr>
                <w:sz w:val="16"/>
              </w:rPr>
            </w:pPr>
          </w:p>
          <w:p>
            <w:pPr>
              <w:pStyle w:val="TableParagraph"/>
              <w:spacing w:before="1"/>
              <w:ind w:left="69" w:right="95"/>
              <w:rPr>
                <w:sz w:val="16"/>
              </w:rPr>
            </w:pPr>
            <w:r>
              <w:rPr>
                <w:sz w:val="16"/>
              </w:rPr>
              <w:t>Deudas con entidades</w:t>
            </w:r>
            <w:r>
              <w:rPr>
                <w:spacing w:val="-12"/>
                <w:sz w:val="16"/>
              </w:rPr>
              <w:t> </w:t>
            </w:r>
            <w:r>
              <w:rPr>
                <w:sz w:val="16"/>
              </w:rPr>
              <w:t>de</w:t>
            </w:r>
            <w:r>
              <w:rPr>
                <w:spacing w:val="-11"/>
                <w:sz w:val="16"/>
              </w:rPr>
              <w:t> </w:t>
            </w:r>
            <w:r>
              <w:rPr>
                <w:sz w:val="16"/>
              </w:rPr>
              <w:t>crédito*</w:t>
            </w:r>
          </w:p>
        </w:tc>
        <w:tc>
          <w:tcPr>
            <w:tcW w:w="1136" w:type="dxa"/>
          </w:tcPr>
          <w:p>
            <w:pPr>
              <w:pStyle w:val="TableParagraph"/>
              <w:spacing w:before="137"/>
              <w:rPr>
                <w:sz w:val="14"/>
              </w:rPr>
            </w:pPr>
          </w:p>
          <w:p>
            <w:pPr>
              <w:pStyle w:val="TableParagraph"/>
              <w:ind w:right="63"/>
              <w:jc w:val="right"/>
              <w:rPr>
                <w:sz w:val="14"/>
              </w:rPr>
            </w:pPr>
            <w:r>
              <w:rPr>
                <w:spacing w:val="-2"/>
                <w:sz w:val="14"/>
              </w:rPr>
              <w:t>12.305.961,92</w:t>
            </w:r>
          </w:p>
        </w:tc>
        <w:tc>
          <w:tcPr>
            <w:tcW w:w="1134" w:type="dxa"/>
          </w:tcPr>
          <w:p>
            <w:pPr>
              <w:pStyle w:val="TableParagraph"/>
              <w:spacing w:before="137"/>
              <w:rPr>
                <w:sz w:val="14"/>
              </w:rPr>
            </w:pPr>
          </w:p>
          <w:p>
            <w:pPr>
              <w:pStyle w:val="TableParagraph"/>
              <w:ind w:right="62"/>
              <w:jc w:val="right"/>
              <w:rPr>
                <w:sz w:val="14"/>
              </w:rPr>
            </w:pPr>
            <w:r>
              <w:rPr>
                <w:spacing w:val="-2"/>
                <w:sz w:val="14"/>
              </w:rPr>
              <w:t>11.312.772,82</w:t>
            </w:r>
          </w:p>
        </w:tc>
        <w:tc>
          <w:tcPr>
            <w:tcW w:w="1062" w:type="dxa"/>
          </w:tcPr>
          <w:p>
            <w:pPr>
              <w:pStyle w:val="TableParagraph"/>
              <w:spacing w:before="137"/>
              <w:rPr>
                <w:sz w:val="14"/>
              </w:rPr>
            </w:pPr>
          </w:p>
          <w:p>
            <w:pPr>
              <w:pStyle w:val="TableParagraph"/>
              <w:ind w:right="65"/>
              <w:jc w:val="right"/>
              <w:rPr>
                <w:sz w:val="14"/>
              </w:rPr>
            </w:pPr>
            <w:r>
              <w:rPr>
                <w:spacing w:val="-2"/>
                <w:sz w:val="14"/>
              </w:rPr>
              <w:t>10.644.667,67</w:t>
            </w:r>
          </w:p>
        </w:tc>
        <w:tc>
          <w:tcPr>
            <w:tcW w:w="1024" w:type="dxa"/>
          </w:tcPr>
          <w:p>
            <w:pPr>
              <w:pStyle w:val="TableParagraph"/>
              <w:spacing w:before="137"/>
              <w:rPr>
                <w:sz w:val="14"/>
              </w:rPr>
            </w:pPr>
          </w:p>
          <w:p>
            <w:pPr>
              <w:pStyle w:val="TableParagraph"/>
              <w:ind w:right="65"/>
              <w:jc w:val="right"/>
              <w:rPr>
                <w:sz w:val="14"/>
              </w:rPr>
            </w:pPr>
            <w:r>
              <w:rPr>
                <w:spacing w:val="-2"/>
                <w:sz w:val="14"/>
              </w:rPr>
              <w:t>8.325.631,18</w:t>
            </w:r>
          </w:p>
        </w:tc>
        <w:tc>
          <w:tcPr>
            <w:tcW w:w="1038" w:type="dxa"/>
          </w:tcPr>
          <w:p>
            <w:pPr>
              <w:pStyle w:val="TableParagraph"/>
              <w:spacing w:before="137"/>
              <w:rPr>
                <w:sz w:val="14"/>
              </w:rPr>
            </w:pPr>
          </w:p>
          <w:p>
            <w:pPr>
              <w:pStyle w:val="TableParagraph"/>
              <w:ind w:right="68"/>
              <w:jc w:val="right"/>
              <w:rPr>
                <w:sz w:val="14"/>
              </w:rPr>
            </w:pPr>
            <w:r>
              <w:rPr>
                <w:spacing w:val="-2"/>
                <w:sz w:val="14"/>
              </w:rPr>
              <w:t>7.063.109,13</w:t>
            </w:r>
          </w:p>
        </w:tc>
        <w:tc>
          <w:tcPr>
            <w:tcW w:w="1136" w:type="dxa"/>
          </w:tcPr>
          <w:p>
            <w:pPr>
              <w:pStyle w:val="TableParagraph"/>
              <w:spacing w:before="137"/>
              <w:rPr>
                <w:sz w:val="14"/>
              </w:rPr>
            </w:pPr>
          </w:p>
          <w:p>
            <w:pPr>
              <w:pStyle w:val="TableParagraph"/>
              <w:ind w:left="95" w:right="5"/>
              <w:jc w:val="center"/>
              <w:rPr>
                <w:sz w:val="14"/>
              </w:rPr>
            </w:pPr>
            <w:r>
              <w:rPr>
                <w:spacing w:val="-2"/>
                <w:sz w:val="14"/>
              </w:rPr>
              <w:t>41.872.211,75</w:t>
            </w:r>
          </w:p>
        </w:tc>
        <w:tc>
          <w:tcPr>
            <w:tcW w:w="1275" w:type="dxa"/>
          </w:tcPr>
          <w:p>
            <w:pPr>
              <w:pStyle w:val="TableParagraph"/>
              <w:spacing w:before="134"/>
              <w:rPr>
                <w:sz w:val="14"/>
              </w:rPr>
            </w:pPr>
          </w:p>
          <w:p>
            <w:pPr>
              <w:pStyle w:val="TableParagraph"/>
              <w:ind w:right="69"/>
              <w:jc w:val="right"/>
              <w:rPr>
                <w:b/>
                <w:sz w:val="14"/>
              </w:rPr>
            </w:pPr>
            <w:r>
              <w:rPr>
                <w:b/>
                <w:spacing w:val="-2"/>
                <w:sz w:val="14"/>
              </w:rPr>
              <w:t>91.524.354,47</w:t>
            </w:r>
          </w:p>
        </w:tc>
      </w:tr>
      <w:tr>
        <w:trPr>
          <w:trHeight w:val="419" w:hRule="atLeast"/>
        </w:trPr>
        <w:tc>
          <w:tcPr>
            <w:tcW w:w="1702" w:type="dxa"/>
          </w:tcPr>
          <w:p>
            <w:pPr>
              <w:pStyle w:val="TableParagraph"/>
              <w:spacing w:before="22"/>
              <w:ind w:left="69" w:right="636"/>
              <w:rPr>
                <w:sz w:val="16"/>
              </w:rPr>
            </w:pPr>
            <w:r>
              <w:rPr>
                <w:sz w:val="16"/>
              </w:rPr>
              <w:t>Otros</w:t>
            </w:r>
            <w:r>
              <w:rPr>
                <w:spacing w:val="-12"/>
                <w:sz w:val="16"/>
              </w:rPr>
              <w:t> </w:t>
            </w:r>
            <w:r>
              <w:rPr>
                <w:sz w:val="16"/>
              </w:rPr>
              <w:t>pasivos </w:t>
            </w:r>
            <w:r>
              <w:rPr>
                <w:spacing w:val="-2"/>
                <w:sz w:val="16"/>
              </w:rPr>
              <w:t>financieros</w:t>
            </w:r>
          </w:p>
        </w:tc>
        <w:tc>
          <w:tcPr>
            <w:tcW w:w="1136" w:type="dxa"/>
          </w:tcPr>
          <w:p>
            <w:pPr>
              <w:pStyle w:val="TableParagraph"/>
              <w:spacing w:before="127"/>
              <w:ind w:right="63"/>
              <w:jc w:val="right"/>
              <w:rPr>
                <w:sz w:val="14"/>
              </w:rPr>
            </w:pPr>
            <w:r>
              <w:rPr>
                <w:spacing w:val="-2"/>
                <w:sz w:val="14"/>
              </w:rPr>
              <w:t>4.695.785,66</w:t>
            </w:r>
          </w:p>
        </w:tc>
        <w:tc>
          <w:tcPr>
            <w:tcW w:w="1134" w:type="dxa"/>
          </w:tcPr>
          <w:p>
            <w:pPr>
              <w:pStyle w:val="TableParagraph"/>
              <w:spacing w:before="127"/>
              <w:ind w:right="61"/>
              <w:jc w:val="right"/>
              <w:rPr>
                <w:sz w:val="14"/>
              </w:rPr>
            </w:pPr>
            <w:r>
              <w:rPr>
                <w:spacing w:val="-2"/>
                <w:sz w:val="14"/>
              </w:rPr>
              <w:t>295.529,89</w:t>
            </w:r>
          </w:p>
        </w:tc>
        <w:tc>
          <w:tcPr>
            <w:tcW w:w="1062" w:type="dxa"/>
          </w:tcPr>
          <w:p>
            <w:pPr>
              <w:pStyle w:val="TableParagraph"/>
              <w:spacing w:before="127"/>
              <w:ind w:right="65"/>
              <w:jc w:val="right"/>
              <w:rPr>
                <w:sz w:val="14"/>
              </w:rPr>
            </w:pPr>
            <w:r>
              <w:rPr>
                <w:spacing w:val="-2"/>
                <w:sz w:val="14"/>
              </w:rPr>
              <w:t>897,50</w:t>
            </w:r>
          </w:p>
        </w:tc>
        <w:tc>
          <w:tcPr>
            <w:tcW w:w="1024" w:type="dxa"/>
          </w:tcPr>
          <w:p>
            <w:pPr>
              <w:pStyle w:val="TableParagraph"/>
              <w:spacing w:before="127"/>
              <w:ind w:right="65"/>
              <w:jc w:val="right"/>
              <w:rPr>
                <w:sz w:val="14"/>
              </w:rPr>
            </w:pPr>
            <w:r>
              <w:rPr>
                <w:spacing w:val="-2"/>
                <w:sz w:val="14"/>
              </w:rPr>
              <w:t>11.169,91</w:t>
            </w:r>
          </w:p>
        </w:tc>
        <w:tc>
          <w:tcPr>
            <w:tcW w:w="1038" w:type="dxa"/>
          </w:tcPr>
          <w:p>
            <w:pPr>
              <w:pStyle w:val="TableParagraph"/>
              <w:spacing w:before="127"/>
              <w:ind w:right="68"/>
              <w:jc w:val="right"/>
              <w:rPr>
                <w:sz w:val="14"/>
              </w:rPr>
            </w:pPr>
            <w:r>
              <w:rPr>
                <w:spacing w:val="-2"/>
                <w:sz w:val="14"/>
              </w:rPr>
              <w:t>42.990,84</w:t>
            </w:r>
          </w:p>
        </w:tc>
        <w:tc>
          <w:tcPr>
            <w:tcW w:w="1136" w:type="dxa"/>
          </w:tcPr>
          <w:p>
            <w:pPr>
              <w:pStyle w:val="TableParagraph"/>
              <w:rPr>
                <w:rFonts w:ascii="Times New Roman"/>
                <w:sz w:val="14"/>
              </w:rPr>
            </w:pPr>
          </w:p>
        </w:tc>
        <w:tc>
          <w:tcPr>
            <w:tcW w:w="1275" w:type="dxa"/>
          </w:tcPr>
          <w:p>
            <w:pPr>
              <w:pStyle w:val="TableParagraph"/>
              <w:spacing w:before="125"/>
              <w:ind w:right="70"/>
              <w:jc w:val="right"/>
              <w:rPr>
                <w:b/>
                <w:sz w:val="14"/>
              </w:rPr>
            </w:pPr>
            <w:r>
              <w:rPr>
                <w:b/>
                <w:spacing w:val="-2"/>
                <w:sz w:val="14"/>
              </w:rPr>
              <w:t>5.046.373,80</w:t>
            </w:r>
          </w:p>
        </w:tc>
      </w:tr>
      <w:tr>
        <w:trPr>
          <w:trHeight w:val="760" w:hRule="atLeast"/>
        </w:trPr>
        <w:tc>
          <w:tcPr>
            <w:tcW w:w="1702" w:type="dxa"/>
          </w:tcPr>
          <w:p>
            <w:pPr>
              <w:pStyle w:val="TableParagraph"/>
              <w:spacing w:before="8"/>
              <w:rPr>
                <w:sz w:val="16"/>
              </w:rPr>
            </w:pPr>
          </w:p>
          <w:p>
            <w:pPr>
              <w:pStyle w:val="TableParagraph"/>
              <w:spacing w:before="1"/>
              <w:ind w:left="69"/>
              <w:rPr>
                <w:sz w:val="16"/>
              </w:rPr>
            </w:pPr>
            <w:r>
              <w:rPr>
                <w:sz w:val="16"/>
              </w:rPr>
              <w:t>Deudas con emp. grupo</w:t>
            </w:r>
            <w:r>
              <w:rPr>
                <w:spacing w:val="-4"/>
                <w:sz w:val="16"/>
              </w:rPr>
              <w:t> </w:t>
            </w:r>
            <w:r>
              <w:rPr>
                <w:sz w:val="16"/>
              </w:rPr>
              <w:t>y</w:t>
            </w:r>
            <w:r>
              <w:rPr>
                <w:spacing w:val="-3"/>
                <w:sz w:val="16"/>
              </w:rPr>
              <w:t> </w:t>
            </w:r>
            <w:r>
              <w:rPr>
                <w:spacing w:val="-2"/>
                <w:sz w:val="16"/>
              </w:rPr>
              <w:t>asociadas</w:t>
            </w:r>
          </w:p>
        </w:tc>
        <w:tc>
          <w:tcPr>
            <w:tcW w:w="1136" w:type="dxa"/>
          </w:tcPr>
          <w:p>
            <w:pPr>
              <w:pStyle w:val="TableParagraph"/>
              <w:spacing w:before="134"/>
              <w:rPr>
                <w:sz w:val="14"/>
              </w:rPr>
            </w:pPr>
          </w:p>
          <w:p>
            <w:pPr>
              <w:pStyle w:val="TableParagraph"/>
              <w:ind w:right="63"/>
              <w:jc w:val="right"/>
              <w:rPr>
                <w:b/>
                <w:sz w:val="14"/>
              </w:rPr>
            </w:pPr>
            <w:r>
              <w:rPr>
                <w:b/>
                <w:spacing w:val="-2"/>
                <w:sz w:val="14"/>
              </w:rPr>
              <w:t>80.757,49</w:t>
            </w:r>
          </w:p>
        </w:tc>
        <w:tc>
          <w:tcPr>
            <w:tcW w:w="1134" w:type="dxa"/>
          </w:tcPr>
          <w:p>
            <w:pPr>
              <w:pStyle w:val="TableParagraph"/>
              <w:rPr>
                <w:rFonts w:ascii="Times New Roman"/>
                <w:sz w:val="14"/>
              </w:rPr>
            </w:pPr>
          </w:p>
        </w:tc>
        <w:tc>
          <w:tcPr>
            <w:tcW w:w="1062" w:type="dxa"/>
          </w:tcPr>
          <w:p>
            <w:pPr>
              <w:pStyle w:val="TableParagraph"/>
              <w:rPr>
                <w:rFonts w:ascii="Times New Roman"/>
                <w:sz w:val="14"/>
              </w:rPr>
            </w:pPr>
          </w:p>
        </w:tc>
        <w:tc>
          <w:tcPr>
            <w:tcW w:w="1024" w:type="dxa"/>
          </w:tcPr>
          <w:p>
            <w:pPr>
              <w:pStyle w:val="TableParagraph"/>
              <w:rPr>
                <w:rFonts w:ascii="Times New Roman"/>
                <w:sz w:val="14"/>
              </w:rPr>
            </w:pPr>
          </w:p>
        </w:tc>
        <w:tc>
          <w:tcPr>
            <w:tcW w:w="1038" w:type="dxa"/>
          </w:tcPr>
          <w:p>
            <w:pPr>
              <w:pStyle w:val="TableParagraph"/>
              <w:rPr>
                <w:rFonts w:ascii="Times New Roman"/>
                <w:sz w:val="14"/>
              </w:rPr>
            </w:pPr>
          </w:p>
        </w:tc>
        <w:tc>
          <w:tcPr>
            <w:tcW w:w="1136" w:type="dxa"/>
          </w:tcPr>
          <w:p>
            <w:pPr>
              <w:pStyle w:val="TableParagraph"/>
              <w:rPr>
                <w:rFonts w:ascii="Times New Roman"/>
                <w:sz w:val="14"/>
              </w:rPr>
            </w:pPr>
          </w:p>
        </w:tc>
        <w:tc>
          <w:tcPr>
            <w:tcW w:w="1275" w:type="dxa"/>
          </w:tcPr>
          <w:p>
            <w:pPr>
              <w:pStyle w:val="TableParagraph"/>
              <w:spacing w:before="134"/>
              <w:rPr>
                <w:sz w:val="14"/>
              </w:rPr>
            </w:pPr>
          </w:p>
          <w:p>
            <w:pPr>
              <w:pStyle w:val="TableParagraph"/>
              <w:ind w:right="70"/>
              <w:jc w:val="right"/>
              <w:rPr>
                <w:b/>
                <w:sz w:val="14"/>
              </w:rPr>
            </w:pPr>
            <w:r>
              <w:rPr>
                <w:b/>
                <w:spacing w:val="-2"/>
                <w:sz w:val="14"/>
              </w:rPr>
              <w:t>80.757,49</w:t>
            </w:r>
          </w:p>
        </w:tc>
      </w:tr>
      <w:tr>
        <w:trPr>
          <w:trHeight w:val="741" w:hRule="atLeast"/>
        </w:trPr>
        <w:tc>
          <w:tcPr>
            <w:tcW w:w="1702" w:type="dxa"/>
          </w:tcPr>
          <w:p>
            <w:pPr>
              <w:pStyle w:val="TableParagraph"/>
              <w:spacing w:before="92"/>
              <w:ind w:left="69"/>
              <w:rPr>
                <w:sz w:val="16"/>
              </w:rPr>
            </w:pPr>
            <w:r>
              <w:rPr>
                <w:spacing w:val="-2"/>
                <w:sz w:val="16"/>
              </w:rPr>
              <w:t>Acreedores </w:t>
            </w:r>
            <w:r>
              <w:rPr>
                <w:sz w:val="16"/>
              </w:rPr>
              <w:t>comerciales</w:t>
            </w:r>
            <w:r>
              <w:rPr>
                <w:spacing w:val="-12"/>
                <w:sz w:val="16"/>
              </w:rPr>
              <w:t> </w:t>
            </w:r>
            <w:r>
              <w:rPr>
                <w:sz w:val="16"/>
              </w:rPr>
              <w:t>y</w:t>
            </w:r>
            <w:r>
              <w:rPr>
                <w:spacing w:val="-11"/>
                <w:sz w:val="16"/>
              </w:rPr>
              <w:t> </w:t>
            </w:r>
            <w:r>
              <w:rPr>
                <w:sz w:val="16"/>
              </w:rPr>
              <w:t>otras cuentas a pagar</w:t>
            </w:r>
          </w:p>
        </w:tc>
        <w:tc>
          <w:tcPr>
            <w:tcW w:w="1136" w:type="dxa"/>
          </w:tcPr>
          <w:p>
            <w:pPr>
              <w:pStyle w:val="TableParagraph"/>
              <w:spacing w:before="125"/>
              <w:rPr>
                <w:sz w:val="14"/>
              </w:rPr>
            </w:pPr>
          </w:p>
          <w:p>
            <w:pPr>
              <w:pStyle w:val="TableParagraph"/>
              <w:ind w:right="63"/>
              <w:jc w:val="right"/>
              <w:rPr>
                <w:b/>
                <w:sz w:val="14"/>
              </w:rPr>
            </w:pPr>
            <w:r>
              <w:rPr>
                <w:b/>
                <w:spacing w:val="-2"/>
                <w:sz w:val="14"/>
              </w:rPr>
              <w:t>7.637.079,74</w:t>
            </w:r>
          </w:p>
        </w:tc>
        <w:tc>
          <w:tcPr>
            <w:tcW w:w="1134" w:type="dxa"/>
          </w:tcPr>
          <w:p>
            <w:pPr>
              <w:pStyle w:val="TableParagraph"/>
              <w:rPr>
                <w:rFonts w:ascii="Times New Roman"/>
                <w:sz w:val="14"/>
              </w:rPr>
            </w:pPr>
          </w:p>
        </w:tc>
        <w:tc>
          <w:tcPr>
            <w:tcW w:w="1062" w:type="dxa"/>
          </w:tcPr>
          <w:p>
            <w:pPr>
              <w:pStyle w:val="TableParagraph"/>
              <w:rPr>
                <w:rFonts w:ascii="Times New Roman"/>
                <w:sz w:val="14"/>
              </w:rPr>
            </w:pPr>
          </w:p>
        </w:tc>
        <w:tc>
          <w:tcPr>
            <w:tcW w:w="1024" w:type="dxa"/>
          </w:tcPr>
          <w:p>
            <w:pPr>
              <w:pStyle w:val="TableParagraph"/>
              <w:rPr>
                <w:rFonts w:ascii="Times New Roman"/>
                <w:sz w:val="14"/>
              </w:rPr>
            </w:pPr>
          </w:p>
        </w:tc>
        <w:tc>
          <w:tcPr>
            <w:tcW w:w="1038" w:type="dxa"/>
          </w:tcPr>
          <w:p>
            <w:pPr>
              <w:pStyle w:val="TableParagraph"/>
              <w:rPr>
                <w:rFonts w:ascii="Times New Roman"/>
                <w:sz w:val="14"/>
              </w:rPr>
            </w:pPr>
          </w:p>
        </w:tc>
        <w:tc>
          <w:tcPr>
            <w:tcW w:w="1136" w:type="dxa"/>
          </w:tcPr>
          <w:p>
            <w:pPr>
              <w:pStyle w:val="TableParagraph"/>
              <w:rPr>
                <w:rFonts w:ascii="Times New Roman"/>
                <w:sz w:val="14"/>
              </w:rPr>
            </w:pPr>
          </w:p>
        </w:tc>
        <w:tc>
          <w:tcPr>
            <w:tcW w:w="1275" w:type="dxa"/>
          </w:tcPr>
          <w:p>
            <w:pPr>
              <w:pStyle w:val="TableParagraph"/>
              <w:spacing w:before="125"/>
              <w:rPr>
                <w:sz w:val="14"/>
              </w:rPr>
            </w:pPr>
          </w:p>
          <w:p>
            <w:pPr>
              <w:pStyle w:val="TableParagraph"/>
              <w:ind w:right="70"/>
              <w:jc w:val="right"/>
              <w:rPr>
                <w:b/>
                <w:sz w:val="14"/>
              </w:rPr>
            </w:pPr>
            <w:r>
              <w:rPr>
                <w:b/>
                <w:spacing w:val="-2"/>
                <w:sz w:val="14"/>
              </w:rPr>
              <w:t>7.637.079,74</w:t>
            </w:r>
          </w:p>
        </w:tc>
      </w:tr>
      <w:tr>
        <w:trPr>
          <w:trHeight w:val="419" w:hRule="atLeast"/>
        </w:trPr>
        <w:tc>
          <w:tcPr>
            <w:tcW w:w="1702" w:type="dxa"/>
          </w:tcPr>
          <w:p>
            <w:pPr>
              <w:pStyle w:val="TableParagraph"/>
              <w:spacing w:before="116"/>
              <w:ind w:left="69"/>
              <w:rPr>
                <w:sz w:val="16"/>
              </w:rPr>
            </w:pPr>
            <w:r>
              <w:rPr>
                <w:spacing w:val="-2"/>
                <w:sz w:val="16"/>
              </w:rPr>
              <w:t>Proveedores</w:t>
            </w:r>
          </w:p>
        </w:tc>
        <w:tc>
          <w:tcPr>
            <w:tcW w:w="1136" w:type="dxa"/>
          </w:tcPr>
          <w:p>
            <w:pPr>
              <w:pStyle w:val="TableParagraph"/>
              <w:spacing w:before="127"/>
              <w:ind w:right="62"/>
              <w:jc w:val="right"/>
              <w:rPr>
                <w:sz w:val="14"/>
              </w:rPr>
            </w:pPr>
            <w:r>
              <w:rPr>
                <w:spacing w:val="-2"/>
                <w:sz w:val="14"/>
              </w:rPr>
              <w:t>275.710,39</w:t>
            </w:r>
          </w:p>
        </w:tc>
        <w:tc>
          <w:tcPr>
            <w:tcW w:w="1134" w:type="dxa"/>
          </w:tcPr>
          <w:p>
            <w:pPr>
              <w:pStyle w:val="TableParagraph"/>
              <w:rPr>
                <w:rFonts w:ascii="Times New Roman"/>
                <w:sz w:val="14"/>
              </w:rPr>
            </w:pPr>
          </w:p>
        </w:tc>
        <w:tc>
          <w:tcPr>
            <w:tcW w:w="1062" w:type="dxa"/>
          </w:tcPr>
          <w:p>
            <w:pPr>
              <w:pStyle w:val="TableParagraph"/>
              <w:rPr>
                <w:rFonts w:ascii="Times New Roman"/>
                <w:sz w:val="14"/>
              </w:rPr>
            </w:pPr>
          </w:p>
        </w:tc>
        <w:tc>
          <w:tcPr>
            <w:tcW w:w="1024" w:type="dxa"/>
          </w:tcPr>
          <w:p>
            <w:pPr>
              <w:pStyle w:val="TableParagraph"/>
              <w:rPr>
                <w:rFonts w:ascii="Times New Roman"/>
                <w:sz w:val="14"/>
              </w:rPr>
            </w:pPr>
          </w:p>
        </w:tc>
        <w:tc>
          <w:tcPr>
            <w:tcW w:w="1038" w:type="dxa"/>
          </w:tcPr>
          <w:p>
            <w:pPr>
              <w:pStyle w:val="TableParagraph"/>
              <w:rPr>
                <w:rFonts w:ascii="Times New Roman"/>
                <w:sz w:val="14"/>
              </w:rPr>
            </w:pPr>
          </w:p>
        </w:tc>
        <w:tc>
          <w:tcPr>
            <w:tcW w:w="1136" w:type="dxa"/>
          </w:tcPr>
          <w:p>
            <w:pPr>
              <w:pStyle w:val="TableParagraph"/>
              <w:rPr>
                <w:rFonts w:ascii="Times New Roman"/>
                <w:sz w:val="14"/>
              </w:rPr>
            </w:pPr>
          </w:p>
        </w:tc>
        <w:tc>
          <w:tcPr>
            <w:tcW w:w="1275" w:type="dxa"/>
          </w:tcPr>
          <w:p>
            <w:pPr>
              <w:pStyle w:val="TableParagraph"/>
              <w:spacing w:before="125"/>
              <w:ind w:right="69"/>
              <w:jc w:val="right"/>
              <w:rPr>
                <w:b/>
                <w:sz w:val="14"/>
              </w:rPr>
            </w:pPr>
            <w:r>
              <w:rPr>
                <w:b/>
                <w:spacing w:val="-2"/>
                <w:sz w:val="14"/>
              </w:rPr>
              <w:t>275.710,39</w:t>
            </w:r>
          </w:p>
        </w:tc>
      </w:tr>
      <w:tr>
        <w:trPr>
          <w:trHeight w:val="722" w:hRule="atLeast"/>
        </w:trPr>
        <w:tc>
          <w:tcPr>
            <w:tcW w:w="1702" w:type="dxa"/>
          </w:tcPr>
          <w:p>
            <w:pPr>
              <w:pStyle w:val="TableParagraph"/>
              <w:spacing w:before="82"/>
              <w:ind w:left="69" w:right="12"/>
              <w:rPr>
                <w:sz w:val="16"/>
              </w:rPr>
            </w:pPr>
            <w:r>
              <w:rPr>
                <w:spacing w:val="-2"/>
                <w:sz w:val="16"/>
              </w:rPr>
              <w:t>Proveedores, </w:t>
            </w:r>
            <w:r>
              <w:rPr>
                <w:sz w:val="16"/>
              </w:rPr>
              <w:t>empresas</w:t>
            </w:r>
            <w:r>
              <w:rPr>
                <w:spacing w:val="-12"/>
                <w:sz w:val="16"/>
              </w:rPr>
              <w:t> </w:t>
            </w:r>
            <w:r>
              <w:rPr>
                <w:sz w:val="16"/>
              </w:rPr>
              <w:t>del</w:t>
            </w:r>
            <w:r>
              <w:rPr>
                <w:spacing w:val="-11"/>
                <w:sz w:val="16"/>
              </w:rPr>
              <w:t> </w:t>
            </w:r>
            <w:r>
              <w:rPr>
                <w:sz w:val="16"/>
              </w:rPr>
              <w:t>grupo</w:t>
            </w:r>
            <w:r>
              <w:rPr>
                <w:spacing w:val="-11"/>
                <w:sz w:val="16"/>
              </w:rPr>
              <w:t> </w:t>
            </w:r>
            <w:r>
              <w:rPr>
                <w:sz w:val="16"/>
              </w:rPr>
              <w:t>y </w:t>
            </w:r>
            <w:r>
              <w:rPr>
                <w:spacing w:val="-2"/>
                <w:sz w:val="16"/>
              </w:rPr>
              <w:t>asociadas</w:t>
            </w:r>
          </w:p>
        </w:tc>
        <w:tc>
          <w:tcPr>
            <w:tcW w:w="1136" w:type="dxa"/>
          </w:tcPr>
          <w:p>
            <w:pPr>
              <w:pStyle w:val="TableParagraph"/>
              <w:spacing w:before="117"/>
              <w:rPr>
                <w:sz w:val="14"/>
              </w:rPr>
            </w:pPr>
          </w:p>
          <w:p>
            <w:pPr>
              <w:pStyle w:val="TableParagraph"/>
              <w:spacing w:before="1"/>
              <w:ind w:right="62"/>
              <w:jc w:val="right"/>
              <w:rPr>
                <w:sz w:val="14"/>
              </w:rPr>
            </w:pPr>
            <w:r>
              <w:rPr>
                <w:spacing w:val="-2"/>
                <w:sz w:val="14"/>
              </w:rPr>
              <w:t>130.896,64</w:t>
            </w:r>
          </w:p>
        </w:tc>
        <w:tc>
          <w:tcPr>
            <w:tcW w:w="1134" w:type="dxa"/>
          </w:tcPr>
          <w:p>
            <w:pPr>
              <w:pStyle w:val="TableParagraph"/>
              <w:rPr>
                <w:rFonts w:ascii="Times New Roman"/>
                <w:sz w:val="14"/>
              </w:rPr>
            </w:pPr>
          </w:p>
        </w:tc>
        <w:tc>
          <w:tcPr>
            <w:tcW w:w="1062" w:type="dxa"/>
          </w:tcPr>
          <w:p>
            <w:pPr>
              <w:pStyle w:val="TableParagraph"/>
              <w:rPr>
                <w:rFonts w:ascii="Times New Roman"/>
                <w:sz w:val="14"/>
              </w:rPr>
            </w:pPr>
          </w:p>
        </w:tc>
        <w:tc>
          <w:tcPr>
            <w:tcW w:w="1024" w:type="dxa"/>
          </w:tcPr>
          <w:p>
            <w:pPr>
              <w:pStyle w:val="TableParagraph"/>
              <w:rPr>
                <w:rFonts w:ascii="Times New Roman"/>
                <w:sz w:val="14"/>
              </w:rPr>
            </w:pPr>
          </w:p>
        </w:tc>
        <w:tc>
          <w:tcPr>
            <w:tcW w:w="1038" w:type="dxa"/>
          </w:tcPr>
          <w:p>
            <w:pPr>
              <w:pStyle w:val="TableParagraph"/>
              <w:rPr>
                <w:rFonts w:ascii="Times New Roman"/>
                <w:sz w:val="14"/>
              </w:rPr>
            </w:pPr>
          </w:p>
        </w:tc>
        <w:tc>
          <w:tcPr>
            <w:tcW w:w="1136" w:type="dxa"/>
          </w:tcPr>
          <w:p>
            <w:pPr>
              <w:pStyle w:val="TableParagraph"/>
              <w:rPr>
                <w:rFonts w:ascii="Times New Roman"/>
                <w:sz w:val="14"/>
              </w:rPr>
            </w:pPr>
          </w:p>
        </w:tc>
        <w:tc>
          <w:tcPr>
            <w:tcW w:w="1275" w:type="dxa"/>
          </w:tcPr>
          <w:p>
            <w:pPr>
              <w:pStyle w:val="TableParagraph"/>
              <w:spacing w:before="115"/>
              <w:rPr>
                <w:sz w:val="14"/>
              </w:rPr>
            </w:pPr>
          </w:p>
          <w:p>
            <w:pPr>
              <w:pStyle w:val="TableParagraph"/>
              <w:ind w:right="69"/>
              <w:jc w:val="right"/>
              <w:rPr>
                <w:b/>
                <w:sz w:val="14"/>
              </w:rPr>
            </w:pPr>
            <w:r>
              <w:rPr>
                <w:b/>
                <w:spacing w:val="-2"/>
                <w:sz w:val="14"/>
              </w:rPr>
              <w:t>130.896,64</w:t>
            </w:r>
          </w:p>
        </w:tc>
      </w:tr>
      <w:tr>
        <w:trPr>
          <w:trHeight w:val="419" w:hRule="atLeast"/>
        </w:trPr>
        <w:tc>
          <w:tcPr>
            <w:tcW w:w="1702" w:type="dxa"/>
          </w:tcPr>
          <w:p>
            <w:pPr>
              <w:pStyle w:val="TableParagraph"/>
              <w:spacing w:before="113"/>
              <w:ind w:left="69"/>
              <w:rPr>
                <w:sz w:val="16"/>
              </w:rPr>
            </w:pPr>
            <w:r>
              <w:rPr>
                <w:sz w:val="16"/>
              </w:rPr>
              <w:t>Acreedores</w:t>
            </w:r>
            <w:r>
              <w:rPr>
                <w:spacing w:val="-8"/>
                <w:sz w:val="16"/>
              </w:rPr>
              <w:t> </w:t>
            </w:r>
            <w:r>
              <w:rPr>
                <w:spacing w:val="-2"/>
                <w:sz w:val="16"/>
              </w:rPr>
              <w:t>varios</w:t>
            </w:r>
          </w:p>
        </w:tc>
        <w:tc>
          <w:tcPr>
            <w:tcW w:w="1136" w:type="dxa"/>
          </w:tcPr>
          <w:p>
            <w:pPr>
              <w:pStyle w:val="TableParagraph"/>
              <w:spacing w:before="127"/>
              <w:ind w:right="63"/>
              <w:jc w:val="right"/>
              <w:rPr>
                <w:sz w:val="14"/>
              </w:rPr>
            </w:pPr>
            <w:r>
              <w:rPr>
                <w:spacing w:val="-2"/>
                <w:sz w:val="14"/>
              </w:rPr>
              <w:t>1.539.574,72</w:t>
            </w:r>
          </w:p>
        </w:tc>
        <w:tc>
          <w:tcPr>
            <w:tcW w:w="1134" w:type="dxa"/>
          </w:tcPr>
          <w:p>
            <w:pPr>
              <w:pStyle w:val="TableParagraph"/>
              <w:rPr>
                <w:rFonts w:ascii="Times New Roman"/>
                <w:sz w:val="14"/>
              </w:rPr>
            </w:pPr>
          </w:p>
        </w:tc>
        <w:tc>
          <w:tcPr>
            <w:tcW w:w="1062" w:type="dxa"/>
          </w:tcPr>
          <w:p>
            <w:pPr>
              <w:pStyle w:val="TableParagraph"/>
              <w:rPr>
                <w:rFonts w:ascii="Times New Roman"/>
                <w:sz w:val="14"/>
              </w:rPr>
            </w:pPr>
          </w:p>
        </w:tc>
        <w:tc>
          <w:tcPr>
            <w:tcW w:w="1024" w:type="dxa"/>
          </w:tcPr>
          <w:p>
            <w:pPr>
              <w:pStyle w:val="TableParagraph"/>
              <w:rPr>
                <w:rFonts w:ascii="Times New Roman"/>
                <w:sz w:val="14"/>
              </w:rPr>
            </w:pPr>
          </w:p>
        </w:tc>
        <w:tc>
          <w:tcPr>
            <w:tcW w:w="1038" w:type="dxa"/>
          </w:tcPr>
          <w:p>
            <w:pPr>
              <w:pStyle w:val="TableParagraph"/>
              <w:rPr>
                <w:rFonts w:ascii="Times New Roman"/>
                <w:sz w:val="14"/>
              </w:rPr>
            </w:pPr>
          </w:p>
        </w:tc>
        <w:tc>
          <w:tcPr>
            <w:tcW w:w="1136" w:type="dxa"/>
          </w:tcPr>
          <w:p>
            <w:pPr>
              <w:pStyle w:val="TableParagraph"/>
              <w:rPr>
                <w:rFonts w:ascii="Times New Roman"/>
                <w:sz w:val="14"/>
              </w:rPr>
            </w:pPr>
          </w:p>
        </w:tc>
        <w:tc>
          <w:tcPr>
            <w:tcW w:w="1275" w:type="dxa"/>
          </w:tcPr>
          <w:p>
            <w:pPr>
              <w:pStyle w:val="TableParagraph"/>
              <w:spacing w:before="125"/>
              <w:ind w:right="70"/>
              <w:jc w:val="right"/>
              <w:rPr>
                <w:b/>
                <w:sz w:val="14"/>
              </w:rPr>
            </w:pPr>
            <w:r>
              <w:rPr>
                <w:b/>
                <w:spacing w:val="-2"/>
                <w:sz w:val="14"/>
              </w:rPr>
              <w:t>1.539.574,72</w:t>
            </w:r>
          </w:p>
        </w:tc>
      </w:tr>
      <w:tr>
        <w:trPr>
          <w:trHeight w:val="419" w:hRule="atLeast"/>
        </w:trPr>
        <w:tc>
          <w:tcPr>
            <w:tcW w:w="1702" w:type="dxa"/>
          </w:tcPr>
          <w:p>
            <w:pPr>
              <w:pStyle w:val="TableParagraph"/>
              <w:spacing w:before="113"/>
              <w:ind w:left="69"/>
              <w:rPr>
                <w:sz w:val="16"/>
              </w:rPr>
            </w:pPr>
            <w:r>
              <w:rPr>
                <w:spacing w:val="-2"/>
                <w:sz w:val="16"/>
              </w:rPr>
              <w:t>Personal</w:t>
            </w:r>
          </w:p>
        </w:tc>
        <w:tc>
          <w:tcPr>
            <w:tcW w:w="1136" w:type="dxa"/>
          </w:tcPr>
          <w:p>
            <w:pPr>
              <w:pStyle w:val="TableParagraph"/>
              <w:spacing w:before="127"/>
              <w:ind w:right="63"/>
              <w:jc w:val="right"/>
              <w:rPr>
                <w:sz w:val="14"/>
              </w:rPr>
            </w:pPr>
            <w:r>
              <w:rPr>
                <w:spacing w:val="-2"/>
                <w:sz w:val="14"/>
              </w:rPr>
              <w:t>5.690.897,99</w:t>
            </w:r>
          </w:p>
        </w:tc>
        <w:tc>
          <w:tcPr>
            <w:tcW w:w="1134" w:type="dxa"/>
          </w:tcPr>
          <w:p>
            <w:pPr>
              <w:pStyle w:val="TableParagraph"/>
              <w:rPr>
                <w:rFonts w:ascii="Times New Roman"/>
                <w:sz w:val="14"/>
              </w:rPr>
            </w:pPr>
          </w:p>
        </w:tc>
        <w:tc>
          <w:tcPr>
            <w:tcW w:w="1062" w:type="dxa"/>
          </w:tcPr>
          <w:p>
            <w:pPr>
              <w:pStyle w:val="TableParagraph"/>
              <w:rPr>
                <w:rFonts w:ascii="Times New Roman"/>
                <w:sz w:val="14"/>
              </w:rPr>
            </w:pPr>
          </w:p>
        </w:tc>
        <w:tc>
          <w:tcPr>
            <w:tcW w:w="1024" w:type="dxa"/>
          </w:tcPr>
          <w:p>
            <w:pPr>
              <w:pStyle w:val="TableParagraph"/>
              <w:rPr>
                <w:rFonts w:ascii="Times New Roman"/>
                <w:sz w:val="14"/>
              </w:rPr>
            </w:pPr>
          </w:p>
        </w:tc>
        <w:tc>
          <w:tcPr>
            <w:tcW w:w="1038" w:type="dxa"/>
          </w:tcPr>
          <w:p>
            <w:pPr>
              <w:pStyle w:val="TableParagraph"/>
              <w:rPr>
                <w:rFonts w:ascii="Times New Roman"/>
                <w:sz w:val="14"/>
              </w:rPr>
            </w:pPr>
          </w:p>
        </w:tc>
        <w:tc>
          <w:tcPr>
            <w:tcW w:w="1136" w:type="dxa"/>
          </w:tcPr>
          <w:p>
            <w:pPr>
              <w:pStyle w:val="TableParagraph"/>
              <w:rPr>
                <w:rFonts w:ascii="Times New Roman"/>
                <w:sz w:val="14"/>
              </w:rPr>
            </w:pPr>
          </w:p>
        </w:tc>
        <w:tc>
          <w:tcPr>
            <w:tcW w:w="1275" w:type="dxa"/>
          </w:tcPr>
          <w:p>
            <w:pPr>
              <w:pStyle w:val="TableParagraph"/>
              <w:spacing w:before="125"/>
              <w:ind w:right="70"/>
              <w:jc w:val="right"/>
              <w:rPr>
                <w:b/>
                <w:sz w:val="14"/>
              </w:rPr>
            </w:pPr>
            <w:r>
              <w:rPr>
                <w:b/>
                <w:spacing w:val="-2"/>
                <w:sz w:val="14"/>
              </w:rPr>
              <w:t>5.690.897,99</w:t>
            </w:r>
          </w:p>
        </w:tc>
      </w:tr>
      <w:tr>
        <w:trPr>
          <w:trHeight w:val="419" w:hRule="atLeast"/>
        </w:trPr>
        <w:tc>
          <w:tcPr>
            <w:tcW w:w="1702" w:type="dxa"/>
          </w:tcPr>
          <w:p>
            <w:pPr>
              <w:pStyle w:val="TableParagraph"/>
              <w:spacing w:before="113"/>
              <w:ind w:left="69"/>
              <w:rPr>
                <w:sz w:val="16"/>
              </w:rPr>
            </w:pPr>
            <w:r>
              <w:rPr>
                <w:sz w:val="16"/>
              </w:rPr>
              <w:t>Anticipo</w:t>
            </w:r>
            <w:r>
              <w:rPr>
                <w:spacing w:val="-4"/>
                <w:sz w:val="16"/>
              </w:rPr>
              <w:t> </w:t>
            </w:r>
            <w:r>
              <w:rPr>
                <w:sz w:val="16"/>
              </w:rPr>
              <w:t>de</w:t>
            </w:r>
            <w:r>
              <w:rPr>
                <w:spacing w:val="-5"/>
                <w:sz w:val="16"/>
              </w:rPr>
              <w:t> </w:t>
            </w:r>
            <w:r>
              <w:rPr>
                <w:spacing w:val="-2"/>
                <w:sz w:val="16"/>
              </w:rPr>
              <w:t>clientes</w:t>
            </w:r>
          </w:p>
        </w:tc>
        <w:tc>
          <w:tcPr>
            <w:tcW w:w="1136" w:type="dxa"/>
          </w:tcPr>
          <w:p>
            <w:pPr>
              <w:pStyle w:val="TableParagraph"/>
              <w:rPr>
                <w:rFonts w:ascii="Times New Roman"/>
                <w:sz w:val="14"/>
              </w:rPr>
            </w:pPr>
          </w:p>
        </w:tc>
        <w:tc>
          <w:tcPr>
            <w:tcW w:w="1134" w:type="dxa"/>
          </w:tcPr>
          <w:p>
            <w:pPr>
              <w:pStyle w:val="TableParagraph"/>
              <w:rPr>
                <w:rFonts w:ascii="Times New Roman"/>
                <w:sz w:val="14"/>
              </w:rPr>
            </w:pPr>
          </w:p>
        </w:tc>
        <w:tc>
          <w:tcPr>
            <w:tcW w:w="1062" w:type="dxa"/>
          </w:tcPr>
          <w:p>
            <w:pPr>
              <w:pStyle w:val="TableParagraph"/>
              <w:rPr>
                <w:rFonts w:ascii="Times New Roman"/>
                <w:sz w:val="14"/>
              </w:rPr>
            </w:pPr>
          </w:p>
        </w:tc>
        <w:tc>
          <w:tcPr>
            <w:tcW w:w="1024" w:type="dxa"/>
          </w:tcPr>
          <w:p>
            <w:pPr>
              <w:pStyle w:val="TableParagraph"/>
              <w:rPr>
                <w:rFonts w:ascii="Times New Roman"/>
                <w:sz w:val="14"/>
              </w:rPr>
            </w:pPr>
          </w:p>
        </w:tc>
        <w:tc>
          <w:tcPr>
            <w:tcW w:w="1038" w:type="dxa"/>
          </w:tcPr>
          <w:p>
            <w:pPr>
              <w:pStyle w:val="TableParagraph"/>
              <w:rPr>
                <w:rFonts w:ascii="Times New Roman"/>
                <w:sz w:val="14"/>
              </w:rPr>
            </w:pPr>
          </w:p>
        </w:tc>
        <w:tc>
          <w:tcPr>
            <w:tcW w:w="1136" w:type="dxa"/>
          </w:tcPr>
          <w:p>
            <w:pPr>
              <w:pStyle w:val="TableParagraph"/>
              <w:rPr>
                <w:rFonts w:ascii="Times New Roman"/>
                <w:sz w:val="14"/>
              </w:rPr>
            </w:pPr>
          </w:p>
        </w:tc>
        <w:tc>
          <w:tcPr>
            <w:tcW w:w="1275" w:type="dxa"/>
          </w:tcPr>
          <w:p>
            <w:pPr>
              <w:pStyle w:val="TableParagraph"/>
              <w:rPr>
                <w:rFonts w:ascii="Times New Roman"/>
                <w:sz w:val="14"/>
              </w:rPr>
            </w:pPr>
          </w:p>
        </w:tc>
      </w:tr>
      <w:tr>
        <w:trPr>
          <w:trHeight w:val="419" w:hRule="atLeast"/>
        </w:trPr>
        <w:tc>
          <w:tcPr>
            <w:tcW w:w="1702" w:type="dxa"/>
          </w:tcPr>
          <w:p>
            <w:pPr>
              <w:pStyle w:val="TableParagraph"/>
              <w:spacing w:before="125"/>
              <w:ind w:left="69"/>
              <w:rPr>
                <w:b/>
                <w:sz w:val="14"/>
              </w:rPr>
            </w:pPr>
            <w:r>
              <w:rPr>
                <w:b/>
                <w:spacing w:val="-2"/>
                <w:sz w:val="14"/>
              </w:rPr>
              <w:t>TOTAL*</w:t>
            </w:r>
          </w:p>
        </w:tc>
        <w:tc>
          <w:tcPr>
            <w:tcW w:w="1136" w:type="dxa"/>
          </w:tcPr>
          <w:p>
            <w:pPr>
              <w:pStyle w:val="TableParagraph"/>
              <w:spacing w:before="125"/>
              <w:ind w:right="63"/>
              <w:jc w:val="right"/>
              <w:rPr>
                <w:b/>
                <w:sz w:val="14"/>
              </w:rPr>
            </w:pPr>
            <w:r>
              <w:rPr>
                <w:b/>
                <w:spacing w:val="-2"/>
                <w:sz w:val="14"/>
              </w:rPr>
              <w:t>24.719.584,81</w:t>
            </w:r>
          </w:p>
        </w:tc>
        <w:tc>
          <w:tcPr>
            <w:tcW w:w="1134" w:type="dxa"/>
          </w:tcPr>
          <w:p>
            <w:pPr>
              <w:pStyle w:val="TableParagraph"/>
              <w:spacing w:before="125"/>
              <w:ind w:right="62"/>
              <w:jc w:val="right"/>
              <w:rPr>
                <w:b/>
                <w:sz w:val="14"/>
              </w:rPr>
            </w:pPr>
            <w:r>
              <w:rPr>
                <w:b/>
                <w:spacing w:val="-2"/>
                <w:sz w:val="14"/>
              </w:rPr>
              <w:t>11.608.302,71</w:t>
            </w:r>
          </w:p>
        </w:tc>
        <w:tc>
          <w:tcPr>
            <w:tcW w:w="1062" w:type="dxa"/>
          </w:tcPr>
          <w:p>
            <w:pPr>
              <w:pStyle w:val="TableParagraph"/>
              <w:spacing w:before="125"/>
              <w:ind w:right="65"/>
              <w:jc w:val="right"/>
              <w:rPr>
                <w:b/>
                <w:sz w:val="14"/>
              </w:rPr>
            </w:pPr>
            <w:r>
              <w:rPr>
                <w:b/>
                <w:spacing w:val="-2"/>
                <w:sz w:val="14"/>
              </w:rPr>
              <w:t>10.645.565,17</w:t>
            </w:r>
          </w:p>
        </w:tc>
        <w:tc>
          <w:tcPr>
            <w:tcW w:w="1024" w:type="dxa"/>
          </w:tcPr>
          <w:p>
            <w:pPr>
              <w:pStyle w:val="TableParagraph"/>
              <w:spacing w:before="125"/>
              <w:ind w:right="65"/>
              <w:jc w:val="right"/>
              <w:rPr>
                <w:b/>
                <w:sz w:val="14"/>
              </w:rPr>
            </w:pPr>
            <w:r>
              <w:rPr>
                <w:b/>
                <w:spacing w:val="-2"/>
                <w:sz w:val="14"/>
              </w:rPr>
              <w:t>8.336.801,09</w:t>
            </w:r>
          </w:p>
        </w:tc>
        <w:tc>
          <w:tcPr>
            <w:tcW w:w="1038" w:type="dxa"/>
          </w:tcPr>
          <w:p>
            <w:pPr>
              <w:pStyle w:val="TableParagraph"/>
              <w:spacing w:before="125"/>
              <w:ind w:right="68"/>
              <w:jc w:val="right"/>
              <w:rPr>
                <w:b/>
                <w:sz w:val="14"/>
              </w:rPr>
            </w:pPr>
            <w:r>
              <w:rPr>
                <w:b/>
                <w:spacing w:val="-2"/>
                <w:sz w:val="14"/>
              </w:rPr>
              <w:t>7.106.099,97</w:t>
            </w:r>
          </w:p>
        </w:tc>
        <w:tc>
          <w:tcPr>
            <w:tcW w:w="1136" w:type="dxa"/>
          </w:tcPr>
          <w:p>
            <w:pPr>
              <w:pStyle w:val="TableParagraph"/>
              <w:spacing w:before="125"/>
              <w:ind w:left="95" w:right="5"/>
              <w:jc w:val="center"/>
              <w:rPr>
                <w:b/>
                <w:sz w:val="14"/>
              </w:rPr>
            </w:pPr>
            <w:r>
              <w:rPr>
                <w:b/>
                <w:spacing w:val="-2"/>
                <w:sz w:val="14"/>
              </w:rPr>
              <w:t>41.872.211,75</w:t>
            </w:r>
          </w:p>
        </w:tc>
        <w:tc>
          <w:tcPr>
            <w:tcW w:w="1275" w:type="dxa"/>
          </w:tcPr>
          <w:p>
            <w:pPr>
              <w:pStyle w:val="TableParagraph"/>
              <w:spacing w:before="125"/>
              <w:ind w:right="70"/>
              <w:jc w:val="right"/>
              <w:rPr>
                <w:b/>
                <w:sz w:val="14"/>
              </w:rPr>
            </w:pPr>
            <w:r>
              <w:rPr>
                <w:b/>
                <w:spacing w:val="-2"/>
                <w:sz w:val="14"/>
              </w:rPr>
              <w:t>104.288.565,50</w:t>
            </w:r>
          </w:p>
        </w:tc>
      </w:tr>
    </w:tbl>
    <w:p>
      <w:pPr>
        <w:spacing w:before="4"/>
        <w:ind w:left="348" w:right="0" w:firstLine="0"/>
        <w:jc w:val="left"/>
        <w:rPr>
          <w:sz w:val="16"/>
        </w:rPr>
      </w:pPr>
      <w:r>
        <w:rPr>
          <w:sz w:val="16"/>
        </w:rPr>
        <mc:AlternateContent>
          <mc:Choice Requires="wps">
            <w:drawing>
              <wp:anchor distT="0" distB="0" distL="0" distR="0" allowOverlap="1" layoutInCell="1" locked="0" behindDoc="0" simplePos="0" relativeHeight="15761408">
                <wp:simplePos x="0" y="0"/>
                <wp:positionH relativeFrom="page">
                  <wp:posOffset>6966436</wp:posOffset>
                </wp:positionH>
                <wp:positionV relativeFrom="paragraph">
                  <wp:posOffset>82967</wp:posOffset>
                </wp:positionV>
                <wp:extent cx="263525" cy="3275965"/>
                <wp:effectExtent l="0" t="0" r="0" b="0"/>
                <wp:wrapNone/>
                <wp:docPr id="165" name="Textbox 165"/>
                <wp:cNvGraphicFramePr>
                  <a:graphicFrameLocks/>
                </wp:cNvGraphicFramePr>
                <a:graphic>
                  <a:graphicData uri="http://schemas.microsoft.com/office/word/2010/wordprocessingShape">
                    <wps:wsp>
                      <wps:cNvPr id="165" name="Textbox 16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47</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6.532861pt;width:20.75pt;height:257.95pt;mso-position-horizontal-relative:page;mso-position-vertical-relative:paragraph;z-index:15761408" type="#_x0000_t202" id="docshape11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47</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18"/>
        </w:rPr>
        <w:t>*</w:t>
      </w:r>
      <w:r>
        <w:rPr>
          <w:spacing w:val="-6"/>
          <w:sz w:val="18"/>
        </w:rPr>
        <w:t> </w:t>
      </w:r>
      <w:r>
        <w:rPr>
          <w:sz w:val="16"/>
        </w:rPr>
        <w:t>Incluye</w:t>
      </w:r>
      <w:r>
        <w:rPr>
          <w:spacing w:val="-6"/>
          <w:sz w:val="16"/>
        </w:rPr>
        <w:t> </w:t>
      </w:r>
      <w:r>
        <w:rPr>
          <w:sz w:val="16"/>
        </w:rPr>
        <w:t>16.325.451,03</w:t>
      </w:r>
      <w:r>
        <w:rPr>
          <w:spacing w:val="-3"/>
          <w:sz w:val="16"/>
        </w:rPr>
        <w:t> </w:t>
      </w:r>
      <w:r>
        <w:rPr>
          <w:sz w:val="16"/>
        </w:rPr>
        <w:t>euros</w:t>
      </w:r>
      <w:r>
        <w:rPr>
          <w:spacing w:val="39"/>
          <w:sz w:val="16"/>
        </w:rPr>
        <w:t> </w:t>
      </w:r>
      <w:r>
        <w:rPr>
          <w:sz w:val="16"/>
        </w:rPr>
        <w:t>de</w:t>
      </w:r>
      <w:r>
        <w:rPr>
          <w:spacing w:val="-8"/>
          <w:sz w:val="16"/>
        </w:rPr>
        <w:t> </w:t>
      </w:r>
      <w:r>
        <w:rPr>
          <w:sz w:val="16"/>
        </w:rPr>
        <w:t>intereses</w:t>
      </w:r>
      <w:r>
        <w:rPr>
          <w:spacing w:val="-5"/>
          <w:sz w:val="16"/>
        </w:rPr>
        <w:t> </w:t>
      </w:r>
      <w:r>
        <w:rPr>
          <w:sz w:val="16"/>
        </w:rPr>
        <w:t>pendientes</w:t>
      </w:r>
      <w:r>
        <w:rPr>
          <w:spacing w:val="-3"/>
          <w:sz w:val="16"/>
        </w:rPr>
        <w:t> </w:t>
      </w:r>
      <w:r>
        <w:rPr>
          <w:sz w:val="16"/>
        </w:rPr>
        <w:t>de</w:t>
      </w:r>
      <w:r>
        <w:rPr>
          <w:spacing w:val="-7"/>
          <w:sz w:val="16"/>
        </w:rPr>
        <w:t> </w:t>
      </w:r>
      <w:r>
        <w:rPr>
          <w:sz w:val="16"/>
        </w:rPr>
        <w:t>vencimiento</w:t>
      </w:r>
      <w:r>
        <w:rPr>
          <w:spacing w:val="-3"/>
          <w:sz w:val="16"/>
        </w:rPr>
        <w:t> </w:t>
      </w:r>
      <w:r>
        <w:rPr>
          <w:sz w:val="16"/>
        </w:rPr>
        <w:t>según</w:t>
      </w:r>
      <w:r>
        <w:rPr>
          <w:spacing w:val="-7"/>
          <w:sz w:val="16"/>
        </w:rPr>
        <w:t> </w:t>
      </w:r>
      <w:r>
        <w:rPr>
          <w:sz w:val="16"/>
        </w:rPr>
        <w:t>resolución</w:t>
      </w:r>
      <w:r>
        <w:rPr>
          <w:spacing w:val="-3"/>
          <w:sz w:val="16"/>
        </w:rPr>
        <w:t> </w:t>
      </w:r>
      <w:r>
        <w:rPr>
          <w:sz w:val="16"/>
        </w:rPr>
        <w:t>del</w:t>
      </w:r>
      <w:r>
        <w:rPr>
          <w:spacing w:val="-7"/>
          <w:sz w:val="16"/>
        </w:rPr>
        <w:t> </w:t>
      </w:r>
      <w:r>
        <w:rPr>
          <w:sz w:val="16"/>
        </w:rPr>
        <w:t>ICAC</w:t>
      </w:r>
      <w:r>
        <w:rPr>
          <w:spacing w:val="-4"/>
          <w:sz w:val="16"/>
        </w:rPr>
        <w:t> </w:t>
      </w:r>
      <w:r>
        <w:rPr>
          <w:sz w:val="16"/>
        </w:rPr>
        <w:t>de</w:t>
      </w:r>
      <w:r>
        <w:rPr>
          <w:spacing w:val="-7"/>
          <w:sz w:val="16"/>
        </w:rPr>
        <w:t> </w:t>
      </w:r>
      <w:r>
        <w:rPr>
          <w:sz w:val="16"/>
        </w:rPr>
        <w:t>BOICAC</w:t>
      </w:r>
      <w:r>
        <w:rPr>
          <w:spacing w:val="-4"/>
          <w:sz w:val="16"/>
        </w:rPr>
        <w:t> </w:t>
      </w:r>
      <w:r>
        <w:rPr>
          <w:sz w:val="16"/>
        </w:rPr>
        <w:t>121/MARZO</w:t>
      </w:r>
      <w:r>
        <w:rPr>
          <w:spacing w:val="-7"/>
          <w:sz w:val="16"/>
        </w:rPr>
        <w:t> </w:t>
      </w:r>
      <w:r>
        <w:rPr>
          <w:sz w:val="16"/>
        </w:rPr>
        <w:t>2020-</w:t>
      </w:r>
      <w:r>
        <w:rPr>
          <w:spacing w:val="-10"/>
          <w:sz w:val="16"/>
        </w:rPr>
        <w:t>1</w:t>
      </w:r>
    </w:p>
    <w:p>
      <w:pPr>
        <w:pStyle w:val="BodyText"/>
        <w:spacing w:before="10" w:after="1"/>
        <w:rPr>
          <w:sz w:val="15"/>
        </w:rPr>
      </w:pPr>
    </w:p>
    <w:tbl>
      <w:tblPr>
        <w:tblW w:w="0" w:type="auto"/>
        <w:jc w:val="left"/>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8"/>
        <w:gridCol w:w="710"/>
        <w:gridCol w:w="566"/>
        <w:gridCol w:w="561"/>
        <w:gridCol w:w="554"/>
        <w:gridCol w:w="1077"/>
        <w:gridCol w:w="923"/>
        <w:gridCol w:w="993"/>
        <w:gridCol w:w="1130"/>
      </w:tblGrid>
      <w:tr>
        <w:trPr>
          <w:trHeight w:val="299" w:hRule="atLeast"/>
        </w:trPr>
        <w:tc>
          <w:tcPr>
            <w:tcW w:w="2978" w:type="dxa"/>
            <w:vMerge w:val="restart"/>
            <w:tcBorders>
              <w:top w:val="nil"/>
              <w:left w:val="nil"/>
            </w:tcBorders>
          </w:tcPr>
          <w:p>
            <w:pPr>
              <w:pStyle w:val="TableParagraph"/>
              <w:rPr>
                <w:rFonts w:ascii="Times New Roman"/>
                <w:sz w:val="14"/>
              </w:rPr>
            </w:pPr>
          </w:p>
        </w:tc>
        <w:tc>
          <w:tcPr>
            <w:tcW w:w="6514" w:type="dxa"/>
            <w:gridSpan w:val="8"/>
          </w:tcPr>
          <w:p>
            <w:pPr>
              <w:pStyle w:val="TableParagraph"/>
              <w:spacing w:line="145" w:lineRule="exact" w:before="135"/>
              <w:ind w:left="15"/>
              <w:jc w:val="center"/>
              <w:rPr>
                <w:b/>
                <w:sz w:val="14"/>
              </w:rPr>
            </w:pPr>
            <w:r>
              <w:rPr>
                <w:b/>
                <w:sz w:val="14"/>
              </w:rPr>
              <w:t>Clases</w:t>
            </w:r>
            <w:r>
              <w:rPr>
                <w:b/>
                <w:spacing w:val="-4"/>
                <w:sz w:val="14"/>
              </w:rPr>
              <w:t> </w:t>
            </w:r>
            <w:r>
              <w:rPr>
                <w:b/>
                <w:sz w:val="14"/>
              </w:rPr>
              <w:t>de</w:t>
            </w:r>
            <w:r>
              <w:rPr>
                <w:b/>
                <w:spacing w:val="-4"/>
                <w:sz w:val="14"/>
              </w:rPr>
              <w:t> </w:t>
            </w:r>
            <w:r>
              <w:rPr>
                <w:b/>
                <w:sz w:val="14"/>
              </w:rPr>
              <w:t>activos</w:t>
            </w:r>
            <w:r>
              <w:rPr>
                <w:b/>
                <w:spacing w:val="-6"/>
                <w:sz w:val="14"/>
              </w:rPr>
              <w:t> </w:t>
            </w:r>
            <w:r>
              <w:rPr>
                <w:b/>
                <w:spacing w:val="-2"/>
                <w:sz w:val="14"/>
              </w:rPr>
              <w:t>financieros</w:t>
            </w:r>
          </w:p>
        </w:tc>
      </w:tr>
      <w:tr>
        <w:trPr>
          <w:trHeight w:val="570" w:hRule="atLeast"/>
        </w:trPr>
        <w:tc>
          <w:tcPr>
            <w:tcW w:w="2978" w:type="dxa"/>
            <w:vMerge/>
            <w:tcBorders>
              <w:top w:val="nil"/>
              <w:left w:val="nil"/>
            </w:tcBorders>
          </w:tcPr>
          <w:p>
            <w:pPr>
              <w:rPr>
                <w:sz w:val="2"/>
                <w:szCs w:val="2"/>
              </w:rPr>
            </w:pPr>
          </w:p>
        </w:tc>
        <w:tc>
          <w:tcPr>
            <w:tcW w:w="1276" w:type="dxa"/>
            <w:gridSpan w:val="2"/>
          </w:tcPr>
          <w:p>
            <w:pPr>
              <w:pStyle w:val="TableParagraph"/>
              <w:spacing w:before="67"/>
              <w:rPr>
                <w:sz w:val="14"/>
              </w:rPr>
            </w:pPr>
          </w:p>
          <w:p>
            <w:pPr>
              <w:pStyle w:val="TableParagraph"/>
              <w:spacing w:line="160" w:lineRule="atLeast" w:before="1"/>
              <w:ind w:left="312" w:right="126" w:hanging="176"/>
              <w:rPr>
                <w:sz w:val="14"/>
              </w:rPr>
            </w:pPr>
            <w:r>
              <w:rPr>
                <w:spacing w:val="-2"/>
                <w:sz w:val="14"/>
              </w:rPr>
              <w:t>Instrumentos</w:t>
            </w:r>
            <w:r>
              <w:rPr>
                <w:spacing w:val="-8"/>
                <w:sz w:val="14"/>
              </w:rPr>
              <w:t> </w:t>
            </w:r>
            <w:r>
              <w:rPr>
                <w:spacing w:val="-2"/>
                <w:sz w:val="14"/>
              </w:rPr>
              <w:t>de</w:t>
            </w:r>
            <w:r>
              <w:rPr>
                <w:spacing w:val="40"/>
                <w:sz w:val="14"/>
              </w:rPr>
              <w:t> </w:t>
            </w:r>
            <w:r>
              <w:rPr>
                <w:spacing w:val="-2"/>
                <w:sz w:val="14"/>
              </w:rPr>
              <w:t>patrimonio</w:t>
            </w:r>
          </w:p>
        </w:tc>
        <w:tc>
          <w:tcPr>
            <w:tcW w:w="1115" w:type="dxa"/>
            <w:gridSpan w:val="2"/>
          </w:tcPr>
          <w:p>
            <w:pPr>
              <w:pStyle w:val="TableParagraph"/>
              <w:spacing w:line="160" w:lineRule="atLeast" w:before="68"/>
              <w:ind w:left="80" w:right="68" w:firstLine="2"/>
              <w:jc w:val="center"/>
              <w:rPr>
                <w:sz w:val="14"/>
              </w:rPr>
            </w:pPr>
            <w:r>
              <w:rPr>
                <w:spacing w:val="-2"/>
                <w:sz w:val="14"/>
              </w:rPr>
              <w:t>Valores</w:t>
            </w:r>
            <w:r>
              <w:rPr>
                <w:spacing w:val="40"/>
                <w:sz w:val="14"/>
              </w:rPr>
              <w:t> </w:t>
            </w:r>
            <w:r>
              <w:rPr>
                <w:spacing w:val="-2"/>
                <w:sz w:val="14"/>
              </w:rPr>
              <w:t>representativos</w:t>
            </w:r>
            <w:r>
              <w:rPr>
                <w:spacing w:val="40"/>
                <w:sz w:val="14"/>
              </w:rPr>
              <w:t> </w:t>
            </w:r>
            <w:r>
              <w:rPr>
                <w:sz w:val="14"/>
              </w:rPr>
              <w:t>de deuda</w:t>
            </w:r>
          </w:p>
        </w:tc>
        <w:tc>
          <w:tcPr>
            <w:tcW w:w="2000" w:type="dxa"/>
            <w:gridSpan w:val="2"/>
          </w:tcPr>
          <w:p>
            <w:pPr>
              <w:pStyle w:val="TableParagraph"/>
              <w:rPr>
                <w:sz w:val="14"/>
              </w:rPr>
            </w:pPr>
          </w:p>
          <w:p>
            <w:pPr>
              <w:pStyle w:val="TableParagraph"/>
              <w:spacing w:before="84"/>
              <w:rPr>
                <w:sz w:val="14"/>
              </w:rPr>
            </w:pPr>
          </w:p>
          <w:p>
            <w:pPr>
              <w:pStyle w:val="TableParagraph"/>
              <w:spacing w:line="145" w:lineRule="exact"/>
              <w:ind w:left="172"/>
              <w:rPr>
                <w:sz w:val="14"/>
              </w:rPr>
            </w:pPr>
            <w:r>
              <w:rPr>
                <w:sz w:val="14"/>
              </w:rPr>
              <w:t>Créditos,</w:t>
            </w:r>
            <w:r>
              <w:rPr>
                <w:spacing w:val="-5"/>
                <w:sz w:val="14"/>
              </w:rPr>
              <w:t> </w:t>
            </w:r>
            <w:r>
              <w:rPr>
                <w:sz w:val="14"/>
              </w:rPr>
              <w:t>derivados</w:t>
            </w:r>
            <w:r>
              <w:rPr>
                <w:spacing w:val="-5"/>
                <w:sz w:val="14"/>
              </w:rPr>
              <w:t> </w:t>
            </w:r>
            <w:r>
              <w:rPr>
                <w:sz w:val="14"/>
              </w:rPr>
              <w:t>y</w:t>
            </w:r>
            <w:r>
              <w:rPr>
                <w:spacing w:val="-6"/>
                <w:sz w:val="14"/>
              </w:rPr>
              <w:t> </w:t>
            </w:r>
            <w:r>
              <w:rPr>
                <w:spacing w:val="-4"/>
                <w:sz w:val="14"/>
              </w:rPr>
              <w:t>otros</w:t>
            </w:r>
          </w:p>
        </w:tc>
        <w:tc>
          <w:tcPr>
            <w:tcW w:w="2123" w:type="dxa"/>
            <w:gridSpan w:val="2"/>
          </w:tcPr>
          <w:p>
            <w:pPr>
              <w:pStyle w:val="TableParagraph"/>
              <w:rPr>
                <w:sz w:val="14"/>
              </w:rPr>
            </w:pPr>
          </w:p>
          <w:p>
            <w:pPr>
              <w:pStyle w:val="TableParagraph"/>
              <w:spacing w:before="81"/>
              <w:rPr>
                <w:sz w:val="14"/>
              </w:rPr>
            </w:pPr>
          </w:p>
          <w:p>
            <w:pPr>
              <w:pStyle w:val="TableParagraph"/>
              <w:spacing w:line="147" w:lineRule="exact"/>
              <w:ind w:left="18"/>
              <w:jc w:val="center"/>
              <w:rPr>
                <w:b/>
                <w:sz w:val="14"/>
              </w:rPr>
            </w:pPr>
            <w:r>
              <w:rPr>
                <w:b/>
                <w:spacing w:val="-2"/>
                <w:sz w:val="14"/>
              </w:rPr>
              <w:t>TOTAL</w:t>
            </w:r>
          </w:p>
        </w:tc>
      </w:tr>
      <w:tr>
        <w:trPr>
          <w:trHeight w:val="321" w:hRule="atLeast"/>
        </w:trPr>
        <w:tc>
          <w:tcPr>
            <w:tcW w:w="2978" w:type="dxa"/>
            <w:vMerge/>
            <w:tcBorders>
              <w:top w:val="nil"/>
              <w:left w:val="nil"/>
            </w:tcBorders>
          </w:tcPr>
          <w:p>
            <w:pPr>
              <w:rPr>
                <w:sz w:val="2"/>
                <w:szCs w:val="2"/>
              </w:rPr>
            </w:pPr>
          </w:p>
        </w:tc>
        <w:tc>
          <w:tcPr>
            <w:tcW w:w="710" w:type="dxa"/>
          </w:tcPr>
          <w:p>
            <w:pPr>
              <w:pStyle w:val="TableParagraph"/>
              <w:spacing w:line="160" w:lineRule="exact"/>
              <w:ind w:left="189" w:right="164" w:hanging="12"/>
              <w:rPr>
                <w:sz w:val="14"/>
              </w:rPr>
            </w:pPr>
            <w:r>
              <w:rPr>
                <w:spacing w:val="-2"/>
                <w:sz w:val="14"/>
              </w:rPr>
              <w:t>Largo</w:t>
            </w:r>
            <w:r>
              <w:rPr>
                <w:spacing w:val="40"/>
                <w:sz w:val="14"/>
              </w:rPr>
              <w:t> </w:t>
            </w:r>
            <w:r>
              <w:rPr>
                <w:spacing w:val="-2"/>
                <w:sz w:val="14"/>
              </w:rPr>
              <w:t>plazo</w:t>
            </w:r>
          </w:p>
        </w:tc>
        <w:tc>
          <w:tcPr>
            <w:tcW w:w="566" w:type="dxa"/>
          </w:tcPr>
          <w:p>
            <w:pPr>
              <w:pStyle w:val="TableParagraph"/>
              <w:spacing w:line="160" w:lineRule="exact"/>
              <w:ind w:left="115" w:right="99" w:hanging="3"/>
              <w:rPr>
                <w:sz w:val="14"/>
              </w:rPr>
            </w:pPr>
            <w:r>
              <w:rPr>
                <w:spacing w:val="-2"/>
                <w:sz w:val="14"/>
              </w:rPr>
              <w:t>Corto</w:t>
            </w:r>
            <w:r>
              <w:rPr>
                <w:spacing w:val="40"/>
                <w:sz w:val="14"/>
              </w:rPr>
              <w:t> </w:t>
            </w:r>
            <w:r>
              <w:rPr>
                <w:spacing w:val="-2"/>
                <w:sz w:val="14"/>
              </w:rPr>
              <w:t>plazo</w:t>
            </w:r>
          </w:p>
        </w:tc>
        <w:tc>
          <w:tcPr>
            <w:tcW w:w="561" w:type="dxa"/>
          </w:tcPr>
          <w:p>
            <w:pPr>
              <w:pStyle w:val="TableParagraph"/>
              <w:spacing w:line="160" w:lineRule="exact"/>
              <w:ind w:left="113" w:right="88" w:hanging="10"/>
              <w:rPr>
                <w:sz w:val="14"/>
              </w:rPr>
            </w:pPr>
            <w:r>
              <w:rPr>
                <w:spacing w:val="-2"/>
                <w:sz w:val="14"/>
              </w:rPr>
              <w:t>Largo</w:t>
            </w:r>
            <w:r>
              <w:rPr>
                <w:spacing w:val="40"/>
                <w:sz w:val="14"/>
              </w:rPr>
              <w:t> </w:t>
            </w:r>
            <w:r>
              <w:rPr>
                <w:spacing w:val="-2"/>
                <w:sz w:val="14"/>
              </w:rPr>
              <w:t>plazo</w:t>
            </w:r>
          </w:p>
        </w:tc>
        <w:tc>
          <w:tcPr>
            <w:tcW w:w="554" w:type="dxa"/>
          </w:tcPr>
          <w:p>
            <w:pPr>
              <w:pStyle w:val="TableParagraph"/>
              <w:spacing w:line="160" w:lineRule="exact"/>
              <w:ind w:left="112" w:right="91" w:hanging="3"/>
              <w:rPr>
                <w:sz w:val="14"/>
              </w:rPr>
            </w:pPr>
            <w:r>
              <w:rPr>
                <w:spacing w:val="-2"/>
                <w:sz w:val="14"/>
              </w:rPr>
              <w:t>Corto</w:t>
            </w:r>
            <w:r>
              <w:rPr>
                <w:spacing w:val="40"/>
                <w:sz w:val="14"/>
              </w:rPr>
              <w:t> </w:t>
            </w:r>
            <w:r>
              <w:rPr>
                <w:spacing w:val="-2"/>
                <w:sz w:val="14"/>
              </w:rPr>
              <w:t>plazo</w:t>
            </w:r>
          </w:p>
        </w:tc>
        <w:tc>
          <w:tcPr>
            <w:tcW w:w="1077" w:type="dxa"/>
          </w:tcPr>
          <w:p>
            <w:pPr>
              <w:pStyle w:val="TableParagraph"/>
              <w:spacing w:line="142" w:lineRule="exact" w:before="159"/>
              <w:ind w:left="174"/>
              <w:rPr>
                <w:sz w:val="14"/>
              </w:rPr>
            </w:pPr>
            <w:r>
              <w:rPr>
                <w:sz w:val="14"/>
              </w:rPr>
              <w:t>Largo</w:t>
            </w:r>
            <w:r>
              <w:rPr>
                <w:spacing w:val="-5"/>
                <w:sz w:val="14"/>
              </w:rPr>
              <w:t> </w:t>
            </w:r>
            <w:r>
              <w:rPr>
                <w:spacing w:val="-2"/>
                <w:sz w:val="14"/>
              </w:rPr>
              <w:t>plazo</w:t>
            </w:r>
          </w:p>
        </w:tc>
        <w:tc>
          <w:tcPr>
            <w:tcW w:w="923" w:type="dxa"/>
          </w:tcPr>
          <w:p>
            <w:pPr>
              <w:pStyle w:val="TableParagraph"/>
              <w:spacing w:line="142" w:lineRule="exact" w:before="159"/>
              <w:ind w:left="105"/>
              <w:rPr>
                <w:sz w:val="14"/>
              </w:rPr>
            </w:pPr>
            <w:r>
              <w:rPr>
                <w:sz w:val="14"/>
              </w:rPr>
              <w:t>Corto</w:t>
            </w:r>
            <w:r>
              <w:rPr>
                <w:spacing w:val="-5"/>
                <w:sz w:val="14"/>
              </w:rPr>
              <w:t> </w:t>
            </w:r>
            <w:r>
              <w:rPr>
                <w:spacing w:val="-2"/>
                <w:sz w:val="14"/>
              </w:rPr>
              <w:t>plazo</w:t>
            </w:r>
          </w:p>
        </w:tc>
        <w:tc>
          <w:tcPr>
            <w:tcW w:w="993" w:type="dxa"/>
          </w:tcPr>
          <w:p>
            <w:pPr>
              <w:pStyle w:val="TableParagraph"/>
              <w:spacing w:line="145" w:lineRule="exact" w:before="156"/>
              <w:ind w:left="109"/>
              <w:rPr>
                <w:b/>
                <w:sz w:val="14"/>
              </w:rPr>
            </w:pPr>
            <w:r>
              <w:rPr>
                <w:b/>
                <w:sz w:val="14"/>
              </w:rPr>
              <w:t>Largo</w:t>
            </w:r>
            <w:r>
              <w:rPr>
                <w:b/>
                <w:spacing w:val="-6"/>
                <w:sz w:val="14"/>
              </w:rPr>
              <w:t> </w:t>
            </w:r>
            <w:r>
              <w:rPr>
                <w:b/>
                <w:spacing w:val="-2"/>
                <w:sz w:val="14"/>
              </w:rPr>
              <w:t>plazo</w:t>
            </w:r>
          </w:p>
        </w:tc>
        <w:tc>
          <w:tcPr>
            <w:tcW w:w="1130" w:type="dxa"/>
          </w:tcPr>
          <w:p>
            <w:pPr>
              <w:pStyle w:val="TableParagraph"/>
              <w:spacing w:line="145" w:lineRule="exact" w:before="156"/>
              <w:ind w:left="184"/>
              <w:rPr>
                <w:b/>
                <w:sz w:val="14"/>
              </w:rPr>
            </w:pPr>
            <w:r>
              <w:rPr>
                <w:b/>
                <w:sz w:val="14"/>
              </w:rPr>
              <w:t>Corto</w:t>
            </w:r>
            <w:r>
              <w:rPr>
                <w:b/>
                <w:spacing w:val="-8"/>
                <w:sz w:val="14"/>
              </w:rPr>
              <w:t> </w:t>
            </w:r>
            <w:r>
              <w:rPr>
                <w:b/>
                <w:spacing w:val="-2"/>
                <w:sz w:val="14"/>
              </w:rPr>
              <w:t>plazo</w:t>
            </w:r>
          </w:p>
        </w:tc>
      </w:tr>
      <w:tr>
        <w:trPr>
          <w:trHeight w:val="321" w:hRule="atLeast"/>
        </w:trPr>
        <w:tc>
          <w:tcPr>
            <w:tcW w:w="2978" w:type="dxa"/>
          </w:tcPr>
          <w:p>
            <w:pPr>
              <w:pStyle w:val="TableParagraph"/>
              <w:spacing w:line="160" w:lineRule="exact"/>
              <w:ind w:left="69" w:right="125"/>
              <w:rPr>
                <w:sz w:val="14"/>
              </w:rPr>
            </w:pPr>
            <w:r>
              <w:rPr>
                <w:sz w:val="14"/>
              </w:rPr>
              <w:t>Pérdida</w:t>
            </w:r>
            <w:r>
              <w:rPr>
                <w:spacing w:val="-5"/>
                <w:sz w:val="14"/>
              </w:rPr>
              <w:t> </w:t>
            </w:r>
            <w:r>
              <w:rPr>
                <w:sz w:val="14"/>
              </w:rPr>
              <w:t>por</w:t>
            </w:r>
            <w:r>
              <w:rPr>
                <w:spacing w:val="-9"/>
                <w:sz w:val="14"/>
              </w:rPr>
              <w:t> </w:t>
            </w:r>
            <w:r>
              <w:rPr>
                <w:sz w:val="14"/>
              </w:rPr>
              <w:t>deterioro</w:t>
            </w:r>
            <w:r>
              <w:rPr>
                <w:spacing w:val="-7"/>
                <w:sz w:val="14"/>
              </w:rPr>
              <w:t> </w:t>
            </w:r>
            <w:r>
              <w:rPr>
                <w:sz w:val="14"/>
              </w:rPr>
              <w:t>al</w:t>
            </w:r>
            <w:r>
              <w:rPr>
                <w:spacing w:val="-8"/>
                <w:sz w:val="14"/>
              </w:rPr>
              <w:t> </w:t>
            </w:r>
            <w:r>
              <w:rPr>
                <w:sz w:val="14"/>
              </w:rPr>
              <w:t>inicio</w:t>
            </w:r>
            <w:r>
              <w:rPr>
                <w:spacing w:val="-8"/>
                <w:sz w:val="14"/>
              </w:rPr>
              <w:t> </w:t>
            </w:r>
            <w:r>
              <w:rPr>
                <w:sz w:val="14"/>
              </w:rPr>
              <w:t>del</w:t>
            </w:r>
            <w:r>
              <w:rPr>
                <w:spacing w:val="-5"/>
                <w:sz w:val="14"/>
              </w:rPr>
              <w:t> </w:t>
            </w:r>
            <w:r>
              <w:rPr>
                <w:sz w:val="14"/>
              </w:rPr>
              <w:t>ejercicio</w:t>
            </w:r>
            <w:r>
              <w:rPr>
                <w:spacing w:val="40"/>
                <w:sz w:val="14"/>
              </w:rPr>
              <w:t> </w:t>
            </w:r>
            <w:r>
              <w:rPr>
                <w:spacing w:val="-4"/>
                <w:sz w:val="14"/>
              </w:rPr>
              <w:t>2024</w:t>
            </w:r>
          </w:p>
        </w:tc>
        <w:tc>
          <w:tcPr>
            <w:tcW w:w="710" w:type="dxa"/>
          </w:tcPr>
          <w:p>
            <w:pPr>
              <w:pStyle w:val="TableParagraph"/>
              <w:rPr>
                <w:rFonts w:ascii="Times New Roman"/>
                <w:sz w:val="14"/>
              </w:rPr>
            </w:pPr>
          </w:p>
        </w:tc>
        <w:tc>
          <w:tcPr>
            <w:tcW w:w="566" w:type="dxa"/>
          </w:tcPr>
          <w:p>
            <w:pPr>
              <w:pStyle w:val="TableParagraph"/>
              <w:rPr>
                <w:rFonts w:ascii="Times New Roman"/>
                <w:sz w:val="14"/>
              </w:rPr>
            </w:pPr>
          </w:p>
        </w:tc>
        <w:tc>
          <w:tcPr>
            <w:tcW w:w="561" w:type="dxa"/>
          </w:tcPr>
          <w:p>
            <w:pPr>
              <w:pStyle w:val="TableParagraph"/>
              <w:rPr>
                <w:rFonts w:ascii="Times New Roman"/>
                <w:sz w:val="14"/>
              </w:rPr>
            </w:pPr>
          </w:p>
        </w:tc>
        <w:tc>
          <w:tcPr>
            <w:tcW w:w="554" w:type="dxa"/>
          </w:tcPr>
          <w:p>
            <w:pPr>
              <w:pStyle w:val="TableParagraph"/>
              <w:rPr>
                <w:rFonts w:ascii="Times New Roman"/>
                <w:sz w:val="14"/>
              </w:rPr>
            </w:pPr>
          </w:p>
        </w:tc>
        <w:tc>
          <w:tcPr>
            <w:tcW w:w="1077" w:type="dxa"/>
          </w:tcPr>
          <w:p>
            <w:pPr>
              <w:pStyle w:val="TableParagraph"/>
              <w:rPr>
                <w:rFonts w:ascii="Times New Roman"/>
                <w:sz w:val="14"/>
              </w:rPr>
            </w:pPr>
          </w:p>
        </w:tc>
        <w:tc>
          <w:tcPr>
            <w:tcW w:w="923" w:type="dxa"/>
          </w:tcPr>
          <w:p>
            <w:pPr>
              <w:pStyle w:val="TableParagraph"/>
              <w:rPr>
                <w:rFonts w:ascii="Times New Roman"/>
                <w:sz w:val="14"/>
              </w:rPr>
            </w:pPr>
          </w:p>
        </w:tc>
        <w:tc>
          <w:tcPr>
            <w:tcW w:w="993" w:type="dxa"/>
          </w:tcPr>
          <w:p>
            <w:pPr>
              <w:pStyle w:val="TableParagraph"/>
              <w:rPr>
                <w:rFonts w:ascii="Times New Roman"/>
                <w:sz w:val="14"/>
              </w:rPr>
            </w:pPr>
          </w:p>
        </w:tc>
        <w:tc>
          <w:tcPr>
            <w:tcW w:w="1130" w:type="dxa"/>
          </w:tcPr>
          <w:p>
            <w:pPr>
              <w:pStyle w:val="TableParagraph"/>
              <w:rPr>
                <w:rFonts w:ascii="Times New Roman"/>
                <w:sz w:val="14"/>
              </w:rPr>
            </w:pPr>
          </w:p>
        </w:tc>
      </w:tr>
      <w:tr>
        <w:trPr>
          <w:trHeight w:val="1259" w:hRule="atLeast"/>
        </w:trPr>
        <w:tc>
          <w:tcPr>
            <w:tcW w:w="2978" w:type="dxa"/>
          </w:tcPr>
          <w:p>
            <w:pPr>
              <w:pStyle w:val="TableParagraph"/>
              <w:spacing w:line="446" w:lineRule="auto" w:before="137"/>
              <w:ind w:left="223" w:right="381"/>
              <w:rPr>
                <w:sz w:val="14"/>
              </w:rPr>
            </w:pPr>
            <w:r>
              <w:rPr>
                <w:sz w:val="14"/>
              </w:rPr>
              <w:t>(+)</w:t>
            </w:r>
            <w:r>
              <w:rPr>
                <w:spacing w:val="-10"/>
                <w:sz w:val="14"/>
              </w:rPr>
              <w:t> </w:t>
            </w:r>
            <w:r>
              <w:rPr>
                <w:sz w:val="14"/>
              </w:rPr>
              <w:t>Corrección</w:t>
            </w:r>
            <w:r>
              <w:rPr>
                <w:spacing w:val="-10"/>
                <w:sz w:val="14"/>
              </w:rPr>
              <w:t> </w:t>
            </w:r>
            <w:r>
              <w:rPr>
                <w:sz w:val="14"/>
              </w:rPr>
              <w:t>valorativa</w:t>
            </w:r>
            <w:r>
              <w:rPr>
                <w:spacing w:val="-10"/>
                <w:sz w:val="14"/>
              </w:rPr>
              <w:t> </w:t>
            </w:r>
            <w:r>
              <w:rPr>
                <w:sz w:val="14"/>
              </w:rPr>
              <w:t>por</w:t>
            </w:r>
            <w:r>
              <w:rPr>
                <w:spacing w:val="-8"/>
                <w:sz w:val="14"/>
              </w:rPr>
              <w:t> </w:t>
            </w:r>
            <w:r>
              <w:rPr>
                <w:sz w:val="14"/>
              </w:rPr>
              <w:t>deterioro</w:t>
            </w:r>
            <w:r>
              <w:rPr>
                <w:spacing w:val="40"/>
                <w:sz w:val="14"/>
              </w:rPr>
              <w:t> </w:t>
            </w:r>
            <w:r>
              <w:rPr>
                <w:sz w:val="14"/>
              </w:rPr>
              <w:t>(-) Reversión del deterioro</w:t>
            </w:r>
          </w:p>
          <w:p>
            <w:pPr>
              <w:pStyle w:val="TableParagraph"/>
              <w:spacing w:before="1"/>
              <w:ind w:left="223"/>
              <w:rPr>
                <w:sz w:val="14"/>
              </w:rPr>
            </w:pPr>
            <w:r>
              <w:rPr>
                <w:sz w:val="14"/>
              </w:rPr>
              <w:t>(-)</w:t>
            </w:r>
            <w:r>
              <w:rPr>
                <w:spacing w:val="-4"/>
                <w:sz w:val="14"/>
              </w:rPr>
              <w:t> </w:t>
            </w:r>
            <w:r>
              <w:rPr>
                <w:sz w:val="14"/>
              </w:rPr>
              <w:t>Salidas</w:t>
            </w:r>
            <w:r>
              <w:rPr>
                <w:spacing w:val="-1"/>
                <w:sz w:val="14"/>
              </w:rPr>
              <w:t> </w:t>
            </w:r>
            <w:r>
              <w:rPr>
                <w:sz w:val="14"/>
              </w:rPr>
              <w:t>y</w:t>
            </w:r>
            <w:r>
              <w:rPr>
                <w:spacing w:val="-1"/>
                <w:sz w:val="14"/>
              </w:rPr>
              <w:t> </w:t>
            </w:r>
            <w:r>
              <w:rPr>
                <w:spacing w:val="-2"/>
                <w:sz w:val="14"/>
              </w:rPr>
              <w:t>reducciones</w:t>
            </w:r>
          </w:p>
          <w:p>
            <w:pPr>
              <w:pStyle w:val="TableParagraph"/>
              <w:ind w:left="69" w:right="125" w:firstLine="76"/>
              <w:rPr>
                <w:sz w:val="14"/>
              </w:rPr>
            </w:pPr>
            <w:r>
              <w:rPr>
                <w:sz w:val="14"/>
              </w:rPr>
              <w:t>(+/-)</w:t>
            </w:r>
            <w:r>
              <w:rPr>
                <w:spacing w:val="-10"/>
                <w:sz w:val="14"/>
              </w:rPr>
              <w:t> </w:t>
            </w:r>
            <w:r>
              <w:rPr>
                <w:sz w:val="14"/>
              </w:rPr>
              <w:t>Traspasos</w:t>
            </w:r>
            <w:r>
              <w:rPr>
                <w:spacing w:val="-10"/>
                <w:sz w:val="14"/>
              </w:rPr>
              <w:t> </w:t>
            </w:r>
            <w:r>
              <w:rPr>
                <w:sz w:val="14"/>
              </w:rPr>
              <w:t>y</w:t>
            </w:r>
            <w:r>
              <w:rPr>
                <w:spacing w:val="-9"/>
                <w:sz w:val="14"/>
              </w:rPr>
              <w:t> </w:t>
            </w:r>
            <w:r>
              <w:rPr>
                <w:sz w:val="14"/>
              </w:rPr>
              <w:t>otras</w:t>
            </w:r>
            <w:r>
              <w:rPr>
                <w:spacing w:val="-10"/>
                <w:sz w:val="14"/>
              </w:rPr>
              <w:t> </w:t>
            </w:r>
            <w:r>
              <w:rPr>
                <w:sz w:val="14"/>
              </w:rPr>
              <w:t>variaciones</w:t>
            </w:r>
            <w:r>
              <w:rPr>
                <w:spacing w:val="40"/>
                <w:sz w:val="14"/>
              </w:rPr>
              <w:t> </w:t>
            </w:r>
            <w:r>
              <w:rPr>
                <w:sz w:val="14"/>
              </w:rPr>
              <w:t>(combinaciones de negocio, etc.)</w:t>
            </w:r>
          </w:p>
        </w:tc>
        <w:tc>
          <w:tcPr>
            <w:tcW w:w="710" w:type="dxa"/>
          </w:tcPr>
          <w:p>
            <w:pPr>
              <w:pStyle w:val="TableParagraph"/>
              <w:rPr>
                <w:rFonts w:ascii="Times New Roman"/>
                <w:sz w:val="14"/>
              </w:rPr>
            </w:pPr>
          </w:p>
        </w:tc>
        <w:tc>
          <w:tcPr>
            <w:tcW w:w="566" w:type="dxa"/>
          </w:tcPr>
          <w:p>
            <w:pPr>
              <w:pStyle w:val="TableParagraph"/>
              <w:rPr>
                <w:rFonts w:ascii="Times New Roman"/>
                <w:sz w:val="14"/>
              </w:rPr>
            </w:pPr>
          </w:p>
        </w:tc>
        <w:tc>
          <w:tcPr>
            <w:tcW w:w="561" w:type="dxa"/>
          </w:tcPr>
          <w:p>
            <w:pPr>
              <w:pStyle w:val="TableParagraph"/>
              <w:rPr>
                <w:rFonts w:ascii="Times New Roman"/>
                <w:sz w:val="14"/>
              </w:rPr>
            </w:pPr>
          </w:p>
        </w:tc>
        <w:tc>
          <w:tcPr>
            <w:tcW w:w="554" w:type="dxa"/>
          </w:tcPr>
          <w:p>
            <w:pPr>
              <w:pStyle w:val="TableParagraph"/>
              <w:rPr>
                <w:rFonts w:ascii="Times New Roman"/>
                <w:sz w:val="14"/>
              </w:rPr>
            </w:pPr>
          </w:p>
        </w:tc>
        <w:tc>
          <w:tcPr>
            <w:tcW w:w="1077" w:type="dxa"/>
          </w:tcPr>
          <w:p>
            <w:pPr>
              <w:pStyle w:val="TableParagraph"/>
              <w:rPr>
                <w:rFonts w:ascii="Times New Roman"/>
                <w:sz w:val="14"/>
              </w:rPr>
            </w:pPr>
          </w:p>
        </w:tc>
        <w:tc>
          <w:tcPr>
            <w:tcW w:w="923" w:type="dxa"/>
          </w:tcPr>
          <w:p>
            <w:pPr>
              <w:pStyle w:val="TableParagraph"/>
              <w:rPr>
                <w:rFonts w:ascii="Times New Roman"/>
                <w:sz w:val="14"/>
              </w:rPr>
            </w:pPr>
          </w:p>
        </w:tc>
        <w:tc>
          <w:tcPr>
            <w:tcW w:w="993" w:type="dxa"/>
          </w:tcPr>
          <w:p>
            <w:pPr>
              <w:pStyle w:val="TableParagraph"/>
              <w:rPr>
                <w:rFonts w:ascii="Times New Roman"/>
                <w:sz w:val="14"/>
              </w:rPr>
            </w:pPr>
          </w:p>
        </w:tc>
        <w:tc>
          <w:tcPr>
            <w:tcW w:w="1130" w:type="dxa"/>
          </w:tcPr>
          <w:p>
            <w:pPr>
              <w:pStyle w:val="TableParagraph"/>
              <w:rPr>
                <w:rFonts w:ascii="Times New Roman"/>
                <w:sz w:val="14"/>
              </w:rPr>
            </w:pPr>
          </w:p>
        </w:tc>
      </w:tr>
      <w:tr>
        <w:trPr>
          <w:trHeight w:val="323" w:hRule="atLeast"/>
        </w:trPr>
        <w:tc>
          <w:tcPr>
            <w:tcW w:w="2978" w:type="dxa"/>
          </w:tcPr>
          <w:p>
            <w:pPr>
              <w:pStyle w:val="TableParagraph"/>
              <w:spacing w:line="160" w:lineRule="atLeast"/>
              <w:ind w:left="69" w:right="125"/>
              <w:rPr>
                <w:sz w:val="14"/>
              </w:rPr>
            </w:pPr>
            <w:r>
              <w:rPr>
                <w:sz w:val="14"/>
              </w:rPr>
              <w:t>Pérdida</w:t>
            </w:r>
            <w:r>
              <w:rPr>
                <w:spacing w:val="-5"/>
                <w:sz w:val="14"/>
              </w:rPr>
              <w:t> </w:t>
            </w:r>
            <w:r>
              <w:rPr>
                <w:sz w:val="14"/>
              </w:rPr>
              <w:t>por</w:t>
            </w:r>
            <w:r>
              <w:rPr>
                <w:spacing w:val="-9"/>
                <w:sz w:val="14"/>
              </w:rPr>
              <w:t> </w:t>
            </w:r>
            <w:r>
              <w:rPr>
                <w:sz w:val="14"/>
              </w:rPr>
              <w:t>deterioro</w:t>
            </w:r>
            <w:r>
              <w:rPr>
                <w:spacing w:val="-7"/>
                <w:sz w:val="14"/>
              </w:rPr>
              <w:t> </w:t>
            </w:r>
            <w:r>
              <w:rPr>
                <w:sz w:val="14"/>
              </w:rPr>
              <w:t>al</w:t>
            </w:r>
            <w:r>
              <w:rPr>
                <w:spacing w:val="-8"/>
                <w:sz w:val="14"/>
              </w:rPr>
              <w:t> </w:t>
            </w:r>
            <w:r>
              <w:rPr>
                <w:sz w:val="14"/>
              </w:rPr>
              <w:t>final</w:t>
            </w:r>
            <w:r>
              <w:rPr>
                <w:spacing w:val="-5"/>
                <w:sz w:val="14"/>
              </w:rPr>
              <w:t> </w:t>
            </w:r>
            <w:r>
              <w:rPr>
                <w:sz w:val="14"/>
              </w:rPr>
              <w:t>del</w:t>
            </w:r>
            <w:r>
              <w:rPr>
                <w:spacing w:val="-5"/>
                <w:sz w:val="14"/>
              </w:rPr>
              <w:t> </w:t>
            </w:r>
            <w:r>
              <w:rPr>
                <w:sz w:val="14"/>
              </w:rPr>
              <w:t>ejercicio</w:t>
            </w:r>
            <w:r>
              <w:rPr>
                <w:spacing w:val="40"/>
                <w:sz w:val="14"/>
              </w:rPr>
              <w:t> </w:t>
            </w:r>
            <w:r>
              <w:rPr>
                <w:spacing w:val="-4"/>
                <w:sz w:val="14"/>
              </w:rPr>
              <w:t>2024</w:t>
            </w:r>
          </w:p>
        </w:tc>
        <w:tc>
          <w:tcPr>
            <w:tcW w:w="710" w:type="dxa"/>
          </w:tcPr>
          <w:p>
            <w:pPr>
              <w:pStyle w:val="TableParagraph"/>
              <w:rPr>
                <w:rFonts w:ascii="Times New Roman"/>
                <w:sz w:val="14"/>
              </w:rPr>
            </w:pPr>
          </w:p>
        </w:tc>
        <w:tc>
          <w:tcPr>
            <w:tcW w:w="566" w:type="dxa"/>
          </w:tcPr>
          <w:p>
            <w:pPr>
              <w:pStyle w:val="TableParagraph"/>
              <w:rPr>
                <w:rFonts w:ascii="Times New Roman"/>
                <w:sz w:val="14"/>
              </w:rPr>
            </w:pPr>
          </w:p>
        </w:tc>
        <w:tc>
          <w:tcPr>
            <w:tcW w:w="561" w:type="dxa"/>
          </w:tcPr>
          <w:p>
            <w:pPr>
              <w:pStyle w:val="TableParagraph"/>
              <w:rPr>
                <w:rFonts w:ascii="Times New Roman"/>
                <w:sz w:val="14"/>
              </w:rPr>
            </w:pPr>
          </w:p>
        </w:tc>
        <w:tc>
          <w:tcPr>
            <w:tcW w:w="554" w:type="dxa"/>
          </w:tcPr>
          <w:p>
            <w:pPr>
              <w:pStyle w:val="TableParagraph"/>
              <w:rPr>
                <w:rFonts w:ascii="Times New Roman"/>
                <w:sz w:val="14"/>
              </w:rPr>
            </w:pPr>
          </w:p>
        </w:tc>
        <w:tc>
          <w:tcPr>
            <w:tcW w:w="1077" w:type="dxa"/>
          </w:tcPr>
          <w:p>
            <w:pPr>
              <w:pStyle w:val="TableParagraph"/>
              <w:rPr>
                <w:rFonts w:ascii="Times New Roman"/>
                <w:sz w:val="14"/>
              </w:rPr>
            </w:pPr>
          </w:p>
        </w:tc>
        <w:tc>
          <w:tcPr>
            <w:tcW w:w="923" w:type="dxa"/>
          </w:tcPr>
          <w:p>
            <w:pPr>
              <w:pStyle w:val="TableParagraph"/>
              <w:rPr>
                <w:rFonts w:ascii="Times New Roman"/>
                <w:sz w:val="14"/>
              </w:rPr>
            </w:pPr>
          </w:p>
        </w:tc>
        <w:tc>
          <w:tcPr>
            <w:tcW w:w="993" w:type="dxa"/>
          </w:tcPr>
          <w:p>
            <w:pPr>
              <w:pStyle w:val="TableParagraph"/>
              <w:rPr>
                <w:rFonts w:ascii="Times New Roman"/>
                <w:sz w:val="14"/>
              </w:rPr>
            </w:pPr>
          </w:p>
        </w:tc>
        <w:tc>
          <w:tcPr>
            <w:tcW w:w="1130" w:type="dxa"/>
          </w:tcPr>
          <w:p>
            <w:pPr>
              <w:pStyle w:val="TableParagraph"/>
              <w:rPr>
                <w:rFonts w:ascii="Times New Roman"/>
                <w:sz w:val="14"/>
              </w:rPr>
            </w:pPr>
          </w:p>
        </w:tc>
      </w:tr>
      <w:tr>
        <w:trPr>
          <w:trHeight w:val="1305" w:hRule="atLeast"/>
        </w:trPr>
        <w:tc>
          <w:tcPr>
            <w:tcW w:w="2978" w:type="dxa"/>
          </w:tcPr>
          <w:p>
            <w:pPr>
              <w:pStyle w:val="TableParagraph"/>
              <w:spacing w:line="446" w:lineRule="auto" w:before="137"/>
              <w:ind w:left="223" w:right="381"/>
              <w:rPr>
                <w:sz w:val="14"/>
              </w:rPr>
            </w:pPr>
            <w:r>
              <w:rPr>
                <w:sz w:val="14"/>
              </w:rPr>
              <w:t>(+)</w:t>
            </w:r>
            <w:r>
              <w:rPr>
                <w:spacing w:val="-10"/>
                <w:sz w:val="14"/>
              </w:rPr>
              <w:t> </w:t>
            </w:r>
            <w:r>
              <w:rPr>
                <w:sz w:val="14"/>
              </w:rPr>
              <w:t>Corrección</w:t>
            </w:r>
            <w:r>
              <w:rPr>
                <w:spacing w:val="-10"/>
                <w:sz w:val="14"/>
              </w:rPr>
              <w:t> </w:t>
            </w:r>
            <w:r>
              <w:rPr>
                <w:sz w:val="14"/>
              </w:rPr>
              <w:t>valorativa</w:t>
            </w:r>
            <w:r>
              <w:rPr>
                <w:spacing w:val="-10"/>
                <w:sz w:val="14"/>
              </w:rPr>
              <w:t> </w:t>
            </w:r>
            <w:r>
              <w:rPr>
                <w:sz w:val="14"/>
              </w:rPr>
              <w:t>por</w:t>
            </w:r>
            <w:r>
              <w:rPr>
                <w:spacing w:val="-8"/>
                <w:sz w:val="14"/>
              </w:rPr>
              <w:t> </w:t>
            </w:r>
            <w:r>
              <w:rPr>
                <w:sz w:val="14"/>
              </w:rPr>
              <w:t>deterioro</w:t>
            </w:r>
            <w:r>
              <w:rPr>
                <w:spacing w:val="40"/>
                <w:sz w:val="14"/>
              </w:rPr>
              <w:t> </w:t>
            </w:r>
            <w:r>
              <w:rPr>
                <w:sz w:val="14"/>
              </w:rPr>
              <w:t>(-) Reversión del deterioro</w:t>
            </w:r>
          </w:p>
          <w:p>
            <w:pPr>
              <w:pStyle w:val="TableParagraph"/>
              <w:spacing w:before="16"/>
              <w:ind w:left="223"/>
              <w:rPr>
                <w:sz w:val="14"/>
              </w:rPr>
            </w:pPr>
            <w:r>
              <w:rPr>
                <w:sz w:val="14"/>
              </w:rPr>
              <w:t>(-)</w:t>
            </w:r>
            <w:r>
              <w:rPr>
                <w:spacing w:val="-4"/>
                <w:sz w:val="14"/>
              </w:rPr>
              <w:t> </w:t>
            </w:r>
            <w:r>
              <w:rPr>
                <w:sz w:val="14"/>
              </w:rPr>
              <w:t>Salidas</w:t>
            </w:r>
            <w:r>
              <w:rPr>
                <w:spacing w:val="-1"/>
                <w:sz w:val="14"/>
              </w:rPr>
              <w:t> </w:t>
            </w:r>
            <w:r>
              <w:rPr>
                <w:sz w:val="14"/>
              </w:rPr>
              <w:t>y</w:t>
            </w:r>
            <w:r>
              <w:rPr>
                <w:spacing w:val="-1"/>
                <w:sz w:val="14"/>
              </w:rPr>
              <w:t> </w:t>
            </w:r>
            <w:r>
              <w:rPr>
                <w:spacing w:val="-2"/>
                <w:sz w:val="14"/>
              </w:rPr>
              <w:t>reducciones</w:t>
            </w:r>
          </w:p>
          <w:p>
            <w:pPr>
              <w:pStyle w:val="TableParagraph"/>
              <w:ind w:left="69" w:right="125" w:firstLine="76"/>
              <w:rPr>
                <w:sz w:val="14"/>
              </w:rPr>
            </w:pPr>
            <w:r>
              <w:rPr>
                <w:sz w:val="14"/>
              </w:rPr>
              <w:t>(+/-)</w:t>
            </w:r>
            <w:r>
              <w:rPr>
                <w:spacing w:val="-10"/>
                <w:sz w:val="14"/>
              </w:rPr>
              <w:t> </w:t>
            </w:r>
            <w:r>
              <w:rPr>
                <w:sz w:val="14"/>
              </w:rPr>
              <w:t>Traspasos</w:t>
            </w:r>
            <w:r>
              <w:rPr>
                <w:spacing w:val="-10"/>
                <w:sz w:val="14"/>
              </w:rPr>
              <w:t> </w:t>
            </w:r>
            <w:r>
              <w:rPr>
                <w:sz w:val="14"/>
              </w:rPr>
              <w:t>y</w:t>
            </w:r>
            <w:r>
              <w:rPr>
                <w:spacing w:val="-9"/>
                <w:sz w:val="14"/>
              </w:rPr>
              <w:t> </w:t>
            </w:r>
            <w:r>
              <w:rPr>
                <w:sz w:val="14"/>
              </w:rPr>
              <w:t>otras</w:t>
            </w:r>
            <w:r>
              <w:rPr>
                <w:spacing w:val="-10"/>
                <w:sz w:val="14"/>
              </w:rPr>
              <w:t> </w:t>
            </w:r>
            <w:r>
              <w:rPr>
                <w:sz w:val="14"/>
              </w:rPr>
              <w:t>variaciones</w:t>
            </w:r>
            <w:r>
              <w:rPr>
                <w:spacing w:val="40"/>
                <w:sz w:val="14"/>
              </w:rPr>
              <w:t> </w:t>
            </w:r>
            <w:r>
              <w:rPr>
                <w:sz w:val="14"/>
              </w:rPr>
              <w:t>(combinaciones de negocio, etc.)</w:t>
            </w:r>
          </w:p>
        </w:tc>
        <w:tc>
          <w:tcPr>
            <w:tcW w:w="710" w:type="dxa"/>
          </w:tcPr>
          <w:p>
            <w:pPr>
              <w:pStyle w:val="TableParagraph"/>
              <w:rPr>
                <w:rFonts w:ascii="Times New Roman"/>
                <w:sz w:val="14"/>
              </w:rPr>
            </w:pPr>
          </w:p>
        </w:tc>
        <w:tc>
          <w:tcPr>
            <w:tcW w:w="566" w:type="dxa"/>
          </w:tcPr>
          <w:p>
            <w:pPr>
              <w:pStyle w:val="TableParagraph"/>
              <w:rPr>
                <w:rFonts w:ascii="Times New Roman"/>
                <w:sz w:val="14"/>
              </w:rPr>
            </w:pPr>
          </w:p>
        </w:tc>
        <w:tc>
          <w:tcPr>
            <w:tcW w:w="561" w:type="dxa"/>
          </w:tcPr>
          <w:p>
            <w:pPr>
              <w:pStyle w:val="TableParagraph"/>
              <w:rPr>
                <w:rFonts w:ascii="Times New Roman"/>
                <w:sz w:val="14"/>
              </w:rPr>
            </w:pPr>
          </w:p>
        </w:tc>
        <w:tc>
          <w:tcPr>
            <w:tcW w:w="554" w:type="dxa"/>
          </w:tcPr>
          <w:p>
            <w:pPr>
              <w:pStyle w:val="TableParagraph"/>
              <w:rPr>
                <w:rFonts w:ascii="Times New Roman"/>
                <w:sz w:val="14"/>
              </w:rPr>
            </w:pPr>
          </w:p>
        </w:tc>
        <w:tc>
          <w:tcPr>
            <w:tcW w:w="1077" w:type="dxa"/>
          </w:tcPr>
          <w:p>
            <w:pPr>
              <w:pStyle w:val="TableParagraph"/>
              <w:rPr>
                <w:rFonts w:ascii="Times New Roman"/>
                <w:sz w:val="14"/>
              </w:rPr>
            </w:pPr>
          </w:p>
        </w:tc>
        <w:tc>
          <w:tcPr>
            <w:tcW w:w="923" w:type="dxa"/>
          </w:tcPr>
          <w:p>
            <w:pPr>
              <w:pStyle w:val="TableParagraph"/>
              <w:rPr>
                <w:rFonts w:ascii="Times New Roman"/>
                <w:sz w:val="14"/>
              </w:rPr>
            </w:pPr>
          </w:p>
        </w:tc>
        <w:tc>
          <w:tcPr>
            <w:tcW w:w="993" w:type="dxa"/>
          </w:tcPr>
          <w:p>
            <w:pPr>
              <w:pStyle w:val="TableParagraph"/>
              <w:rPr>
                <w:rFonts w:ascii="Times New Roman"/>
                <w:sz w:val="14"/>
              </w:rPr>
            </w:pPr>
          </w:p>
        </w:tc>
        <w:tc>
          <w:tcPr>
            <w:tcW w:w="1130" w:type="dxa"/>
          </w:tcPr>
          <w:p>
            <w:pPr>
              <w:pStyle w:val="TableParagraph"/>
              <w:rPr>
                <w:rFonts w:ascii="Times New Roman"/>
                <w:sz w:val="14"/>
              </w:rPr>
            </w:pPr>
          </w:p>
        </w:tc>
      </w:tr>
      <w:tr>
        <w:trPr>
          <w:trHeight w:val="321" w:hRule="atLeast"/>
        </w:trPr>
        <w:tc>
          <w:tcPr>
            <w:tcW w:w="2978" w:type="dxa"/>
          </w:tcPr>
          <w:p>
            <w:pPr>
              <w:pStyle w:val="TableParagraph"/>
              <w:spacing w:line="160" w:lineRule="exact"/>
              <w:ind w:left="69" w:right="125"/>
              <w:rPr>
                <w:sz w:val="14"/>
              </w:rPr>
            </w:pPr>
            <w:r>
              <w:rPr>
                <w:sz w:val="14"/>
              </w:rPr>
              <w:t>Pérdida</w:t>
            </w:r>
            <w:r>
              <w:rPr>
                <w:spacing w:val="-5"/>
                <w:sz w:val="14"/>
              </w:rPr>
              <w:t> </w:t>
            </w:r>
            <w:r>
              <w:rPr>
                <w:sz w:val="14"/>
              </w:rPr>
              <w:t>por</w:t>
            </w:r>
            <w:r>
              <w:rPr>
                <w:spacing w:val="-9"/>
                <w:sz w:val="14"/>
              </w:rPr>
              <w:t> </w:t>
            </w:r>
            <w:r>
              <w:rPr>
                <w:sz w:val="14"/>
              </w:rPr>
              <w:t>deterioro</w:t>
            </w:r>
            <w:r>
              <w:rPr>
                <w:spacing w:val="-7"/>
                <w:sz w:val="14"/>
              </w:rPr>
              <w:t> </w:t>
            </w:r>
            <w:r>
              <w:rPr>
                <w:sz w:val="14"/>
              </w:rPr>
              <w:t>al</w:t>
            </w:r>
            <w:r>
              <w:rPr>
                <w:spacing w:val="-8"/>
                <w:sz w:val="14"/>
              </w:rPr>
              <w:t> </w:t>
            </w:r>
            <w:r>
              <w:rPr>
                <w:sz w:val="14"/>
              </w:rPr>
              <w:t>final</w:t>
            </w:r>
            <w:r>
              <w:rPr>
                <w:spacing w:val="-5"/>
                <w:sz w:val="14"/>
              </w:rPr>
              <w:t> </w:t>
            </w:r>
            <w:r>
              <w:rPr>
                <w:sz w:val="14"/>
              </w:rPr>
              <w:t>del</w:t>
            </w:r>
            <w:r>
              <w:rPr>
                <w:spacing w:val="-5"/>
                <w:sz w:val="14"/>
              </w:rPr>
              <w:t> </w:t>
            </w:r>
            <w:r>
              <w:rPr>
                <w:sz w:val="14"/>
              </w:rPr>
              <w:t>ejercicio</w:t>
            </w:r>
            <w:r>
              <w:rPr>
                <w:spacing w:val="40"/>
                <w:sz w:val="14"/>
              </w:rPr>
              <w:t> </w:t>
            </w:r>
            <w:r>
              <w:rPr>
                <w:spacing w:val="-4"/>
                <w:sz w:val="14"/>
              </w:rPr>
              <w:t>2025</w:t>
            </w:r>
          </w:p>
        </w:tc>
        <w:tc>
          <w:tcPr>
            <w:tcW w:w="710" w:type="dxa"/>
          </w:tcPr>
          <w:p>
            <w:pPr>
              <w:pStyle w:val="TableParagraph"/>
              <w:rPr>
                <w:rFonts w:ascii="Times New Roman"/>
                <w:sz w:val="14"/>
              </w:rPr>
            </w:pPr>
          </w:p>
        </w:tc>
        <w:tc>
          <w:tcPr>
            <w:tcW w:w="566" w:type="dxa"/>
          </w:tcPr>
          <w:p>
            <w:pPr>
              <w:pStyle w:val="TableParagraph"/>
              <w:rPr>
                <w:rFonts w:ascii="Times New Roman"/>
                <w:sz w:val="14"/>
              </w:rPr>
            </w:pPr>
          </w:p>
        </w:tc>
        <w:tc>
          <w:tcPr>
            <w:tcW w:w="561" w:type="dxa"/>
          </w:tcPr>
          <w:p>
            <w:pPr>
              <w:pStyle w:val="TableParagraph"/>
              <w:rPr>
                <w:rFonts w:ascii="Times New Roman"/>
                <w:sz w:val="14"/>
              </w:rPr>
            </w:pPr>
          </w:p>
        </w:tc>
        <w:tc>
          <w:tcPr>
            <w:tcW w:w="554" w:type="dxa"/>
          </w:tcPr>
          <w:p>
            <w:pPr>
              <w:pStyle w:val="TableParagraph"/>
              <w:rPr>
                <w:rFonts w:ascii="Times New Roman"/>
                <w:sz w:val="14"/>
              </w:rPr>
            </w:pPr>
          </w:p>
        </w:tc>
        <w:tc>
          <w:tcPr>
            <w:tcW w:w="1077" w:type="dxa"/>
          </w:tcPr>
          <w:p>
            <w:pPr>
              <w:pStyle w:val="TableParagraph"/>
              <w:rPr>
                <w:rFonts w:ascii="Times New Roman"/>
                <w:sz w:val="14"/>
              </w:rPr>
            </w:pPr>
          </w:p>
        </w:tc>
        <w:tc>
          <w:tcPr>
            <w:tcW w:w="923" w:type="dxa"/>
          </w:tcPr>
          <w:p>
            <w:pPr>
              <w:pStyle w:val="TableParagraph"/>
              <w:rPr>
                <w:rFonts w:ascii="Times New Roman"/>
                <w:sz w:val="14"/>
              </w:rPr>
            </w:pPr>
          </w:p>
        </w:tc>
        <w:tc>
          <w:tcPr>
            <w:tcW w:w="993" w:type="dxa"/>
          </w:tcPr>
          <w:p>
            <w:pPr>
              <w:pStyle w:val="TableParagraph"/>
              <w:rPr>
                <w:rFonts w:ascii="Times New Roman"/>
                <w:sz w:val="14"/>
              </w:rPr>
            </w:pPr>
          </w:p>
        </w:tc>
        <w:tc>
          <w:tcPr>
            <w:tcW w:w="1130" w:type="dxa"/>
          </w:tcPr>
          <w:p>
            <w:pPr>
              <w:pStyle w:val="TableParagraph"/>
              <w:rPr>
                <w:rFonts w:ascii="Times New Roman"/>
                <w:sz w:val="14"/>
              </w:rPr>
            </w:pPr>
          </w:p>
        </w:tc>
      </w:tr>
    </w:tbl>
    <w:p>
      <w:pPr>
        <w:pStyle w:val="TableParagraph"/>
        <w:spacing w:after="0"/>
        <w:rPr>
          <w:rFonts w:ascii="Times New Roman"/>
          <w:sz w:val="14"/>
        </w:rPr>
        <w:sectPr>
          <w:pgSz w:w="11910" w:h="16840"/>
          <w:pgMar w:header="286" w:footer="1060" w:top="1920" w:bottom="1260" w:left="360" w:right="360"/>
        </w:sectPr>
      </w:pPr>
    </w:p>
    <w:p>
      <w:pPr>
        <w:pStyle w:val="BodyText"/>
      </w:pPr>
    </w:p>
    <w:p>
      <w:pPr>
        <w:pStyle w:val="BodyText"/>
        <w:spacing w:before="199"/>
      </w:pPr>
    </w:p>
    <w:p>
      <w:pPr>
        <w:pStyle w:val="Heading3"/>
        <w:numPr>
          <w:ilvl w:val="0"/>
          <w:numId w:val="17"/>
        </w:numPr>
        <w:tabs>
          <w:tab w:pos="1906" w:val="left" w:leader="none"/>
        </w:tabs>
        <w:spacing w:line="240" w:lineRule="auto" w:before="0" w:after="0"/>
        <w:ind w:left="1906" w:right="0" w:hanging="282"/>
        <w:jc w:val="left"/>
      </w:pPr>
      <w:r>
        <w:rPr/>
        <w:t>Correcciones</w:t>
      </w:r>
      <w:r>
        <w:rPr>
          <w:spacing w:val="-8"/>
        </w:rPr>
        <w:t> </w:t>
      </w:r>
      <w:r>
        <w:rPr/>
        <w:t>por</w:t>
      </w:r>
      <w:r>
        <w:rPr>
          <w:spacing w:val="-9"/>
        </w:rPr>
        <w:t> </w:t>
      </w:r>
      <w:r>
        <w:rPr/>
        <w:t>deterioro</w:t>
      </w:r>
      <w:r>
        <w:rPr>
          <w:spacing w:val="-7"/>
        </w:rPr>
        <w:t> </w:t>
      </w:r>
      <w:r>
        <w:rPr/>
        <w:t>del</w:t>
      </w:r>
      <w:r>
        <w:rPr>
          <w:spacing w:val="-7"/>
        </w:rPr>
        <w:t> </w:t>
      </w:r>
      <w:r>
        <w:rPr/>
        <w:t>valor</w:t>
      </w:r>
      <w:r>
        <w:rPr>
          <w:spacing w:val="-7"/>
        </w:rPr>
        <w:t> </w:t>
      </w:r>
      <w:r>
        <w:rPr/>
        <w:t>originadas</w:t>
      </w:r>
      <w:r>
        <w:rPr>
          <w:spacing w:val="-6"/>
        </w:rPr>
        <w:t> </w:t>
      </w:r>
      <w:r>
        <w:rPr/>
        <w:t>por</w:t>
      </w:r>
      <w:r>
        <w:rPr>
          <w:spacing w:val="-7"/>
        </w:rPr>
        <w:t> </w:t>
      </w:r>
      <w:r>
        <w:rPr/>
        <w:t>el</w:t>
      </w:r>
      <w:r>
        <w:rPr>
          <w:spacing w:val="-4"/>
        </w:rPr>
        <w:t> </w:t>
      </w:r>
      <w:r>
        <w:rPr/>
        <w:t>riesgo</w:t>
      </w:r>
      <w:r>
        <w:rPr>
          <w:spacing w:val="-6"/>
        </w:rPr>
        <w:t> </w:t>
      </w:r>
      <w:r>
        <w:rPr/>
        <w:t>de</w:t>
      </w:r>
      <w:r>
        <w:rPr>
          <w:spacing w:val="-8"/>
        </w:rPr>
        <w:t> </w:t>
      </w:r>
      <w:r>
        <w:rPr>
          <w:spacing w:val="-2"/>
        </w:rPr>
        <w:t>crédito</w:t>
      </w:r>
    </w:p>
    <w:p>
      <w:pPr>
        <w:pStyle w:val="BodyText"/>
        <w:rPr>
          <w:b/>
        </w:rPr>
      </w:pPr>
    </w:p>
    <w:p>
      <w:pPr>
        <w:pStyle w:val="BodyText"/>
        <w:spacing w:before="1"/>
        <w:ind w:left="1908" w:right="1308"/>
      </w:pPr>
      <w:r>
        <w:rPr/>
        <w:t>En el presente ejercicio la sociedad no ha detectado pérdidas por deterioro de saldos a </w:t>
      </w:r>
      <w:r>
        <w:rPr>
          <w:spacing w:val="-2"/>
        </w:rPr>
        <w:t>cobrar.</w:t>
      </w:r>
    </w:p>
    <w:p>
      <w:pPr>
        <w:pStyle w:val="BodyText"/>
      </w:pPr>
    </w:p>
    <w:p>
      <w:pPr>
        <w:pStyle w:val="Heading3"/>
        <w:numPr>
          <w:ilvl w:val="0"/>
          <w:numId w:val="17"/>
        </w:numPr>
        <w:tabs>
          <w:tab w:pos="1906" w:val="left" w:leader="none"/>
        </w:tabs>
        <w:spacing w:line="240" w:lineRule="auto" w:before="0" w:after="0"/>
        <w:ind w:left="1906" w:right="0" w:hanging="282"/>
        <w:jc w:val="left"/>
      </w:pPr>
      <w:r>
        <w:rPr/>
        <w:t>Impago</w:t>
      </w:r>
      <w:r>
        <w:rPr>
          <w:spacing w:val="-8"/>
        </w:rPr>
        <w:t> </w:t>
      </w:r>
      <w:r>
        <w:rPr/>
        <w:t>e</w:t>
      </w:r>
      <w:r>
        <w:rPr>
          <w:spacing w:val="-9"/>
        </w:rPr>
        <w:t> </w:t>
      </w:r>
      <w:r>
        <w:rPr/>
        <w:t>incumplimientos</w:t>
      </w:r>
      <w:r>
        <w:rPr>
          <w:spacing w:val="-10"/>
        </w:rPr>
        <w:t> </w:t>
      </w:r>
      <w:r>
        <w:rPr/>
        <w:t>de</w:t>
      </w:r>
      <w:r>
        <w:rPr>
          <w:spacing w:val="-8"/>
        </w:rPr>
        <w:t> </w:t>
      </w:r>
      <w:r>
        <w:rPr/>
        <w:t>condiciones</w:t>
      </w:r>
      <w:r>
        <w:rPr>
          <w:spacing w:val="-7"/>
        </w:rPr>
        <w:t> </w:t>
      </w:r>
      <w:r>
        <w:rPr>
          <w:spacing w:val="-2"/>
        </w:rPr>
        <w:t>contractuales.</w:t>
      </w:r>
    </w:p>
    <w:p>
      <w:pPr>
        <w:pStyle w:val="BodyText"/>
        <w:spacing w:before="1"/>
        <w:rPr>
          <w:b/>
        </w:rPr>
      </w:pPr>
    </w:p>
    <w:p>
      <w:pPr>
        <w:pStyle w:val="BodyText"/>
        <w:ind w:left="1908"/>
      </w:pPr>
      <w:r>
        <w:rPr/>
        <w:t>Durante</w:t>
      </w:r>
      <w:r>
        <w:rPr>
          <w:spacing w:val="-5"/>
        </w:rPr>
        <w:t> </w:t>
      </w:r>
      <w:r>
        <w:rPr/>
        <w:t>el</w:t>
      </w:r>
      <w:r>
        <w:rPr>
          <w:spacing w:val="-10"/>
        </w:rPr>
        <w:t> </w:t>
      </w:r>
      <w:r>
        <w:rPr/>
        <w:t>ejercicio</w:t>
      </w:r>
      <w:r>
        <w:rPr>
          <w:spacing w:val="-8"/>
        </w:rPr>
        <w:t> </w:t>
      </w:r>
      <w:r>
        <w:rPr/>
        <w:t>no</w:t>
      </w:r>
      <w:r>
        <w:rPr>
          <w:spacing w:val="-7"/>
        </w:rPr>
        <w:t> </w:t>
      </w:r>
      <w:r>
        <w:rPr/>
        <w:t>se</w:t>
      </w:r>
      <w:r>
        <w:rPr>
          <w:spacing w:val="-5"/>
        </w:rPr>
        <w:t> </w:t>
      </w:r>
      <w:r>
        <w:rPr/>
        <w:t>ha</w:t>
      </w:r>
      <w:r>
        <w:rPr>
          <w:spacing w:val="-9"/>
        </w:rPr>
        <w:t> </w:t>
      </w:r>
      <w:r>
        <w:rPr/>
        <w:t>producido</w:t>
      </w:r>
      <w:r>
        <w:rPr>
          <w:spacing w:val="-8"/>
        </w:rPr>
        <w:t> </w:t>
      </w:r>
      <w:r>
        <w:rPr/>
        <w:t>ningún</w:t>
      </w:r>
      <w:r>
        <w:rPr>
          <w:spacing w:val="-5"/>
        </w:rPr>
        <w:t> </w:t>
      </w:r>
      <w:r>
        <w:rPr/>
        <w:t>impago</w:t>
      </w:r>
      <w:r>
        <w:rPr>
          <w:spacing w:val="-8"/>
        </w:rPr>
        <w:t> </w:t>
      </w:r>
      <w:r>
        <w:rPr/>
        <w:t>ni</w:t>
      </w:r>
      <w:r>
        <w:rPr>
          <w:spacing w:val="-5"/>
        </w:rPr>
        <w:t> </w:t>
      </w:r>
      <w:r>
        <w:rPr/>
        <w:t>incumplimiento</w:t>
      </w:r>
      <w:r>
        <w:rPr>
          <w:spacing w:val="-8"/>
        </w:rPr>
        <w:t> </w:t>
      </w:r>
      <w:r>
        <w:rPr>
          <w:spacing w:val="-2"/>
        </w:rPr>
        <w:t>contractual.</w:t>
      </w:r>
    </w:p>
    <w:p>
      <w:pPr>
        <w:pStyle w:val="ListParagraph"/>
        <w:numPr>
          <w:ilvl w:val="1"/>
          <w:numId w:val="19"/>
        </w:numPr>
        <w:tabs>
          <w:tab w:pos="1975" w:val="left" w:leader="none"/>
        </w:tabs>
        <w:spacing w:line="240" w:lineRule="auto" w:before="229" w:after="0"/>
        <w:ind w:left="1975" w:right="0" w:hanging="274"/>
        <w:jc w:val="left"/>
        <w:rPr>
          <w:sz w:val="20"/>
        </w:rPr>
      </w:pPr>
      <w:r>
        <w:rPr>
          <w:spacing w:val="43"/>
          <w:sz w:val="20"/>
          <w:u w:val="single"/>
        </w:rPr>
        <w:t> </w:t>
      </w:r>
      <w:r>
        <w:rPr>
          <w:sz w:val="20"/>
          <w:u w:val="single"/>
        </w:rPr>
        <w:t>Información</w:t>
      </w:r>
      <w:r>
        <w:rPr>
          <w:spacing w:val="-7"/>
          <w:sz w:val="20"/>
          <w:u w:val="single"/>
        </w:rPr>
        <w:t> </w:t>
      </w:r>
      <w:r>
        <w:rPr>
          <w:sz w:val="20"/>
          <w:u w:val="single"/>
        </w:rPr>
        <w:t>relacionada</w:t>
      </w:r>
      <w:r>
        <w:rPr>
          <w:spacing w:val="-7"/>
          <w:sz w:val="20"/>
          <w:u w:val="single"/>
        </w:rPr>
        <w:t> </w:t>
      </w:r>
      <w:r>
        <w:rPr>
          <w:sz w:val="20"/>
          <w:u w:val="single"/>
        </w:rPr>
        <w:t>con</w:t>
      </w:r>
      <w:r>
        <w:rPr>
          <w:spacing w:val="-5"/>
          <w:sz w:val="20"/>
          <w:u w:val="single"/>
        </w:rPr>
        <w:t> </w:t>
      </w:r>
      <w:r>
        <w:rPr>
          <w:sz w:val="20"/>
          <w:u w:val="single"/>
        </w:rPr>
        <w:t>la</w:t>
      </w:r>
      <w:r>
        <w:rPr>
          <w:spacing w:val="-7"/>
          <w:sz w:val="20"/>
          <w:u w:val="single"/>
        </w:rPr>
        <w:t> </w:t>
      </w:r>
      <w:r>
        <w:rPr>
          <w:sz w:val="20"/>
          <w:u w:val="single"/>
        </w:rPr>
        <w:t>cuenta</w:t>
      </w:r>
      <w:r>
        <w:rPr>
          <w:spacing w:val="-3"/>
          <w:sz w:val="20"/>
          <w:u w:val="single"/>
        </w:rPr>
        <w:t> </w:t>
      </w:r>
      <w:r>
        <w:rPr>
          <w:sz w:val="20"/>
          <w:u w:val="single"/>
        </w:rPr>
        <w:t>de</w:t>
      </w:r>
      <w:r>
        <w:rPr>
          <w:spacing w:val="-4"/>
          <w:sz w:val="20"/>
          <w:u w:val="single"/>
        </w:rPr>
        <w:t> </w:t>
      </w:r>
      <w:r>
        <w:rPr>
          <w:sz w:val="20"/>
          <w:u w:val="single"/>
        </w:rPr>
        <w:t>pérdidas</w:t>
      </w:r>
      <w:r>
        <w:rPr>
          <w:spacing w:val="-3"/>
          <w:sz w:val="20"/>
          <w:u w:val="single"/>
        </w:rPr>
        <w:t> </w:t>
      </w:r>
      <w:r>
        <w:rPr>
          <w:sz w:val="20"/>
          <w:u w:val="single"/>
        </w:rPr>
        <w:t>y</w:t>
      </w:r>
      <w:r>
        <w:rPr>
          <w:spacing w:val="-10"/>
          <w:sz w:val="20"/>
          <w:u w:val="single"/>
        </w:rPr>
        <w:t> </w:t>
      </w:r>
      <w:r>
        <w:rPr>
          <w:sz w:val="20"/>
          <w:u w:val="single"/>
        </w:rPr>
        <w:t>ganancias</w:t>
      </w:r>
      <w:r>
        <w:rPr>
          <w:spacing w:val="-2"/>
          <w:sz w:val="20"/>
          <w:u w:val="single"/>
        </w:rPr>
        <w:t> </w:t>
      </w:r>
      <w:r>
        <w:rPr>
          <w:sz w:val="20"/>
          <w:u w:val="single"/>
        </w:rPr>
        <w:t>y</w:t>
      </w:r>
      <w:r>
        <w:rPr>
          <w:spacing w:val="-7"/>
          <w:sz w:val="20"/>
          <w:u w:val="single"/>
        </w:rPr>
        <w:t> </w:t>
      </w:r>
      <w:r>
        <w:rPr>
          <w:sz w:val="20"/>
          <w:u w:val="single"/>
        </w:rPr>
        <w:t>el</w:t>
      </w:r>
      <w:r>
        <w:rPr>
          <w:spacing w:val="-4"/>
          <w:sz w:val="20"/>
          <w:u w:val="single"/>
        </w:rPr>
        <w:t> </w:t>
      </w:r>
      <w:r>
        <w:rPr>
          <w:sz w:val="20"/>
          <w:u w:val="single"/>
        </w:rPr>
        <w:t>patrimonio</w:t>
      </w:r>
      <w:r>
        <w:rPr>
          <w:spacing w:val="-7"/>
          <w:sz w:val="20"/>
          <w:u w:val="single"/>
        </w:rPr>
        <w:t> </w:t>
      </w:r>
      <w:r>
        <w:rPr>
          <w:spacing w:val="-4"/>
          <w:sz w:val="20"/>
          <w:u w:val="single"/>
        </w:rPr>
        <w:t>neto</w:t>
      </w:r>
    </w:p>
    <w:p>
      <w:pPr>
        <w:pStyle w:val="BodyText"/>
      </w:pPr>
    </w:p>
    <w:p>
      <w:pPr>
        <w:pStyle w:val="BodyText"/>
        <w:spacing w:before="1"/>
        <w:ind w:left="1795"/>
      </w:pPr>
      <w:r>
        <w:rPr>
          <w:u w:val="single"/>
        </w:rPr>
        <w:t>Ingresos</w:t>
      </w:r>
      <w:r>
        <w:rPr>
          <w:spacing w:val="-10"/>
          <w:u w:val="single"/>
        </w:rPr>
        <w:t> </w:t>
      </w:r>
      <w:r>
        <w:rPr>
          <w:spacing w:val="-2"/>
          <w:u w:val="single"/>
        </w:rPr>
        <w:t>financieros.</w:t>
      </w:r>
    </w:p>
    <w:p>
      <w:pPr>
        <w:pStyle w:val="BodyText"/>
      </w:pPr>
    </w:p>
    <w:p>
      <w:pPr>
        <w:pStyle w:val="BodyText"/>
        <w:ind w:left="1795" w:right="1307"/>
        <w:jc w:val="both"/>
      </w:pPr>
      <w:r>
        <w:rPr/>
        <w:t>El</w:t>
      </w:r>
      <w:r>
        <w:rPr>
          <w:spacing w:val="-3"/>
        </w:rPr>
        <w:t> </w:t>
      </w:r>
      <w:r>
        <w:rPr/>
        <w:t>epígrafe</w:t>
      </w:r>
      <w:r>
        <w:rPr>
          <w:spacing w:val="-3"/>
        </w:rPr>
        <w:t> </w:t>
      </w:r>
      <w:r>
        <w:rPr/>
        <w:t>de</w:t>
      </w:r>
      <w:r>
        <w:rPr>
          <w:spacing w:val="-1"/>
        </w:rPr>
        <w:t> </w:t>
      </w:r>
      <w:r>
        <w:rPr/>
        <w:t>ingresos</w:t>
      </w:r>
      <w:r>
        <w:rPr>
          <w:spacing w:val="-1"/>
        </w:rPr>
        <w:t> </w:t>
      </w:r>
      <w:r>
        <w:rPr/>
        <w:t>financieros</w:t>
      </w:r>
      <w:r>
        <w:rPr>
          <w:spacing w:val="-1"/>
        </w:rPr>
        <w:t> </w:t>
      </w:r>
      <w:r>
        <w:rPr/>
        <w:t>de</w:t>
      </w:r>
      <w:r>
        <w:rPr>
          <w:spacing w:val="-1"/>
        </w:rPr>
        <w:t> </w:t>
      </w:r>
      <w:r>
        <w:rPr/>
        <w:t>valores</w:t>
      </w:r>
      <w:r>
        <w:rPr>
          <w:spacing w:val="-1"/>
        </w:rPr>
        <w:t> </w:t>
      </w:r>
      <w:r>
        <w:rPr/>
        <w:t>negociables y</w:t>
      </w:r>
      <w:r>
        <w:rPr>
          <w:spacing w:val="-5"/>
        </w:rPr>
        <w:t> </w:t>
      </w:r>
      <w:r>
        <w:rPr/>
        <w:t>otros</w:t>
      </w:r>
      <w:r>
        <w:rPr>
          <w:spacing w:val="-1"/>
        </w:rPr>
        <w:t> </w:t>
      </w:r>
      <w:r>
        <w:rPr/>
        <w:t>instrumentos</w:t>
      </w:r>
      <w:r>
        <w:rPr>
          <w:spacing w:val="-1"/>
        </w:rPr>
        <w:t> </w:t>
      </w:r>
      <w:r>
        <w:rPr/>
        <w:t>financieros de la cuenta de pérdidas y ganancias refleja un importe de 1.028.236,91 euros y 881.894,79 euros en los ejercicios 2025 y 2024 respectivamente. En ambos ejercicios los importes se deben principalmente a intereses por el depósito a plazo fijo y pequeñas bonificaciones financieras.</w:t>
      </w:r>
    </w:p>
    <w:p>
      <w:pPr>
        <w:pStyle w:val="BodyText"/>
      </w:pPr>
    </w:p>
    <w:p>
      <w:pPr>
        <w:pStyle w:val="BodyText"/>
        <w:ind w:left="1795"/>
        <w:jc w:val="both"/>
      </w:pPr>
      <w:r>
        <w:rPr>
          <w:u w:val="single"/>
        </w:rPr>
        <w:t>Gastos</w:t>
      </w:r>
      <w:r>
        <w:rPr>
          <w:spacing w:val="-6"/>
          <w:u w:val="single"/>
        </w:rPr>
        <w:t> </w:t>
      </w:r>
      <w:r>
        <w:rPr>
          <w:spacing w:val="-2"/>
          <w:u w:val="single"/>
        </w:rPr>
        <w:t>financieros.</w:t>
      </w:r>
    </w:p>
    <w:p>
      <w:pPr>
        <w:pStyle w:val="BodyText"/>
        <w:spacing w:before="229"/>
        <w:ind w:left="1795"/>
      </w:pPr>
      <w:r>
        <w:rPr/>
        <w:t>El</w:t>
      </w:r>
      <w:r>
        <w:rPr>
          <w:spacing w:val="-5"/>
        </w:rPr>
        <w:t> </w:t>
      </w:r>
      <w:r>
        <w:rPr/>
        <w:t>desglose</w:t>
      </w:r>
      <w:r>
        <w:rPr>
          <w:spacing w:val="-8"/>
        </w:rPr>
        <w:t> </w:t>
      </w:r>
      <w:r>
        <w:rPr/>
        <w:t>del</w:t>
      </w:r>
      <w:r>
        <w:rPr>
          <w:spacing w:val="-4"/>
        </w:rPr>
        <w:t> </w:t>
      </w:r>
      <w:r>
        <w:rPr/>
        <w:t>epígrafe</w:t>
      </w:r>
      <w:r>
        <w:rPr>
          <w:spacing w:val="-7"/>
        </w:rPr>
        <w:t> </w:t>
      </w:r>
      <w:r>
        <w:rPr/>
        <w:t>de</w:t>
      </w:r>
      <w:r>
        <w:rPr>
          <w:spacing w:val="-4"/>
        </w:rPr>
        <w:t> </w:t>
      </w:r>
      <w:r>
        <w:rPr/>
        <w:t>gastos</w:t>
      </w:r>
      <w:r>
        <w:rPr>
          <w:spacing w:val="-5"/>
        </w:rPr>
        <w:t> </w:t>
      </w:r>
      <w:r>
        <w:rPr/>
        <w:t>financieros</w:t>
      </w:r>
      <w:r>
        <w:rPr>
          <w:spacing w:val="-6"/>
        </w:rPr>
        <w:t> </w:t>
      </w:r>
      <w:r>
        <w:rPr/>
        <w:t>es</w:t>
      </w:r>
      <w:r>
        <w:rPr>
          <w:spacing w:val="-3"/>
        </w:rPr>
        <w:t> </w:t>
      </w:r>
      <w:r>
        <w:rPr/>
        <w:t>el</w:t>
      </w:r>
      <w:r>
        <w:rPr>
          <w:spacing w:val="-8"/>
        </w:rPr>
        <w:t> </w:t>
      </w:r>
      <w:r>
        <w:rPr>
          <w:spacing w:val="-2"/>
        </w:rPr>
        <w:t>siguiente:</w:t>
      </w:r>
    </w:p>
    <w:p>
      <w:pPr>
        <w:pStyle w:val="BodyText"/>
        <w:spacing w:before="68"/>
      </w:pPr>
    </w:p>
    <w:p>
      <w:pPr>
        <w:tabs>
          <w:tab w:pos="431" w:val="left" w:leader="none"/>
          <w:tab w:pos="1739" w:val="left" w:leader="none"/>
          <w:tab w:pos="2615" w:val="left" w:leader="none"/>
        </w:tabs>
        <w:spacing w:before="0"/>
        <w:ind w:left="0" w:right="3209" w:firstLine="0"/>
        <w:jc w:val="right"/>
        <w:rPr>
          <w:b/>
          <w:sz w:val="20"/>
        </w:rPr>
      </w:pPr>
      <w:r>
        <w:rPr>
          <w:rFonts w:ascii="Times New Roman"/>
          <w:sz w:val="20"/>
          <w:u w:val="single"/>
        </w:rPr>
        <w:tab/>
      </w:r>
      <w:r>
        <w:rPr>
          <w:b/>
          <w:spacing w:val="-4"/>
          <w:sz w:val="20"/>
          <w:u w:val="single"/>
        </w:rPr>
        <w:t>2025</w:t>
      </w:r>
      <w:r>
        <w:rPr>
          <w:b/>
          <w:sz w:val="20"/>
          <w:u w:val="single"/>
        </w:rPr>
        <w:tab/>
      </w:r>
      <w:r>
        <w:rPr>
          <w:b/>
          <w:spacing w:val="-4"/>
          <w:sz w:val="20"/>
          <w:u w:val="single"/>
        </w:rPr>
        <w:t>2024</w:t>
      </w:r>
      <w:r>
        <w:rPr>
          <w:b/>
          <w:sz w:val="20"/>
          <w:u w:val="single"/>
        </w:rPr>
        <w:tab/>
      </w:r>
    </w:p>
    <w:p>
      <w:pPr>
        <w:tabs>
          <w:tab w:pos="5359" w:val="left" w:leader="none"/>
          <w:tab w:pos="5428" w:val="left" w:leader="none"/>
          <w:tab w:pos="7127" w:val="left" w:leader="none"/>
        </w:tabs>
        <w:spacing w:line="326" w:lineRule="auto" w:before="82"/>
        <w:ind w:left="1848" w:right="3279" w:firstLine="0"/>
        <w:jc w:val="right"/>
        <w:rPr>
          <w:b/>
          <w:sz w:val="20"/>
        </w:rPr>
      </w:pPr>
      <w:r>
        <w:rPr>
          <w:sz w:val="20"/>
        </w:rPr>
        <w:t>Por deudas con entidades de crédito</w:t>
        <w:tab/>
        <w:tab/>
        <w:t>2.119.389,70</w:t>
      </w:r>
      <w:r>
        <w:rPr>
          <w:spacing w:val="40"/>
          <w:sz w:val="20"/>
        </w:rPr>
        <w:t> </w:t>
      </w:r>
      <w:r>
        <w:rPr>
          <w:sz w:val="20"/>
        </w:rPr>
        <w:t>2.112.289,96 Otras Deudas</w:t>
        <w:tab/>
      </w:r>
      <w:r>
        <w:rPr>
          <w:spacing w:val="80"/>
          <w:w w:val="150"/>
          <w:sz w:val="20"/>
          <w:u w:val="single"/>
        </w:rPr>
        <w:t> </w:t>
      </w:r>
      <w:r>
        <w:rPr>
          <w:sz w:val="20"/>
          <w:u w:val="single"/>
        </w:rPr>
        <w:t>286.385,29</w:t>
        <w:tab/>
      </w:r>
      <w:r>
        <w:rPr>
          <w:spacing w:val="-2"/>
          <w:sz w:val="20"/>
          <w:u w:val="single"/>
        </w:rPr>
        <w:t>3.496,93</w:t>
      </w:r>
      <w:r>
        <w:rPr>
          <w:spacing w:val="-2"/>
          <w:sz w:val="20"/>
          <w:u w:val="none"/>
        </w:rPr>
        <w:t> </w:t>
      </w:r>
      <w:r>
        <w:rPr>
          <w:b/>
          <w:sz w:val="20"/>
          <w:u w:val="none"/>
        </w:rPr>
        <w:t>Total </w:t>
      </w:r>
      <w:r>
        <w:rPr>
          <w:b/>
          <w:spacing w:val="40"/>
          <w:sz w:val="20"/>
          <w:u w:val="single"/>
        </w:rPr>
        <w:t> </w:t>
      </w:r>
      <w:r>
        <w:rPr>
          <w:b/>
          <w:sz w:val="20"/>
          <w:u w:val="single"/>
        </w:rPr>
        <w:t>2.405.774,99</w:t>
      </w:r>
      <w:r>
        <w:rPr>
          <w:b/>
          <w:spacing w:val="40"/>
          <w:sz w:val="20"/>
          <w:u w:val="single"/>
        </w:rPr>
        <w:t> </w:t>
      </w:r>
      <w:r>
        <w:rPr>
          <w:b/>
          <w:sz w:val="20"/>
          <w:u w:val="single"/>
        </w:rPr>
        <w:t>2.115.786,89</w:t>
      </w:r>
    </w:p>
    <w:p>
      <w:pPr>
        <w:pStyle w:val="BodyText"/>
        <w:spacing w:before="156"/>
        <w:ind w:left="1795" w:right="1338"/>
        <w:jc w:val="both"/>
      </w:pPr>
      <w:r>
        <w:rPr/>
        <mc:AlternateContent>
          <mc:Choice Requires="wps">
            <w:drawing>
              <wp:anchor distT="0" distB="0" distL="0" distR="0" allowOverlap="1" layoutInCell="1" locked="0" behindDoc="0" simplePos="0" relativeHeight="15761920">
                <wp:simplePos x="0" y="0"/>
                <wp:positionH relativeFrom="page">
                  <wp:posOffset>6966436</wp:posOffset>
                </wp:positionH>
                <wp:positionV relativeFrom="paragraph">
                  <wp:posOffset>703202</wp:posOffset>
                </wp:positionV>
                <wp:extent cx="263525" cy="3275965"/>
                <wp:effectExtent l="0" t="0" r="0" b="0"/>
                <wp:wrapNone/>
                <wp:docPr id="166" name="Textbox 166"/>
                <wp:cNvGraphicFramePr>
                  <a:graphicFrameLocks/>
                </wp:cNvGraphicFramePr>
                <a:graphic>
                  <a:graphicData uri="http://schemas.microsoft.com/office/word/2010/wordprocessingShape">
                    <wps:wsp>
                      <wps:cNvPr id="166" name="Textbox 16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48</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5.370281pt;width:20.75pt;height:257.95pt;mso-position-horizontal-relative:page;mso-position-vertical-relative:paragraph;z-index:15761920" type="#_x0000_t202" id="docshape11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48</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Los intereses del crédito otorgado por el Banco Europeo de Inversiones (BEI) para la construcción de un sistema</w:t>
      </w:r>
      <w:r>
        <w:rPr>
          <w:spacing w:val="-3"/>
        </w:rPr>
        <w:t> </w:t>
      </w:r>
      <w:r>
        <w:rPr/>
        <w:t>de autobús de tránsito rápido integrado</w:t>
      </w:r>
      <w:r>
        <w:rPr>
          <w:spacing w:val="-1"/>
        </w:rPr>
        <w:t> </w:t>
      </w:r>
      <w:r>
        <w:rPr/>
        <w:t>tipo Bus Rapid</w:t>
      </w:r>
      <w:r>
        <w:rPr>
          <w:spacing w:val="-1"/>
        </w:rPr>
        <w:t> </w:t>
      </w:r>
      <w:r>
        <w:rPr/>
        <w:t>Transit (BRT) denominado proyecto “BRT-Metroguagua” ascienden a 1.606.855,79 euros en el ejercicio 2025 y de 1.624.044,80 euros en 2024 (ver nota 5.2).</w:t>
      </w:r>
    </w:p>
    <w:p>
      <w:pPr>
        <w:pStyle w:val="BodyText"/>
        <w:spacing w:before="2"/>
      </w:pPr>
    </w:p>
    <w:p>
      <w:pPr>
        <w:pStyle w:val="BodyText"/>
        <w:ind w:left="1795"/>
        <w:jc w:val="both"/>
      </w:pPr>
      <w:r>
        <w:rPr>
          <w:u w:val="single"/>
        </w:rPr>
        <w:t>Otros</w:t>
      </w:r>
      <w:r>
        <w:rPr>
          <w:spacing w:val="-6"/>
          <w:u w:val="single"/>
        </w:rPr>
        <w:t> </w:t>
      </w:r>
      <w:r>
        <w:rPr>
          <w:u w:val="single"/>
        </w:rPr>
        <w:t>ingresos y</w:t>
      </w:r>
      <w:r>
        <w:rPr>
          <w:spacing w:val="-10"/>
          <w:u w:val="single"/>
        </w:rPr>
        <w:t> </w:t>
      </w:r>
      <w:r>
        <w:rPr>
          <w:u w:val="single"/>
        </w:rPr>
        <w:t>gastos</w:t>
      </w:r>
      <w:r>
        <w:rPr>
          <w:spacing w:val="-6"/>
          <w:u w:val="single"/>
        </w:rPr>
        <w:t> </w:t>
      </w:r>
      <w:r>
        <w:rPr>
          <w:u w:val="single"/>
        </w:rPr>
        <w:t>de</w:t>
      </w:r>
      <w:r>
        <w:rPr>
          <w:spacing w:val="-4"/>
          <w:u w:val="single"/>
        </w:rPr>
        <w:t> </w:t>
      </w:r>
      <w:r>
        <w:rPr>
          <w:u w:val="single"/>
        </w:rPr>
        <w:t>carácter</w:t>
      </w:r>
      <w:r>
        <w:rPr>
          <w:spacing w:val="-4"/>
          <w:u w:val="single"/>
        </w:rPr>
        <w:t> </w:t>
      </w:r>
      <w:r>
        <w:rPr>
          <w:spacing w:val="-2"/>
          <w:u w:val="single"/>
        </w:rPr>
        <w:t>financiero.</w:t>
      </w:r>
    </w:p>
    <w:p>
      <w:pPr>
        <w:pStyle w:val="BodyText"/>
        <w:spacing w:before="229"/>
        <w:ind w:left="1795" w:right="1308"/>
        <w:jc w:val="both"/>
      </w:pPr>
      <w:r>
        <w:rPr/>
        <w:t>Dentro de Otros ingresos y gastos de carácter financiero nos encontramos 1.606.855,79 euros</w:t>
      </w:r>
      <w:r>
        <w:rPr>
          <w:spacing w:val="-2"/>
        </w:rPr>
        <w:t> </w:t>
      </w:r>
      <w:r>
        <w:rPr/>
        <w:t>en</w:t>
      </w:r>
      <w:r>
        <w:rPr>
          <w:spacing w:val="-5"/>
        </w:rPr>
        <w:t> </w:t>
      </w:r>
      <w:r>
        <w:rPr/>
        <w:t>2025 y</w:t>
      </w:r>
      <w:r>
        <w:rPr>
          <w:spacing w:val="-5"/>
        </w:rPr>
        <w:t> </w:t>
      </w:r>
      <w:r>
        <w:rPr/>
        <w:t>1.624.044,80</w:t>
      </w:r>
      <w:r>
        <w:rPr>
          <w:spacing w:val="-4"/>
        </w:rPr>
        <w:t> </w:t>
      </w:r>
      <w:r>
        <w:rPr/>
        <w:t>euros</w:t>
      </w:r>
      <w:r>
        <w:rPr>
          <w:spacing w:val="-2"/>
        </w:rPr>
        <w:t> </w:t>
      </w:r>
      <w:r>
        <w:rPr/>
        <w:t>en</w:t>
      </w:r>
      <w:r>
        <w:rPr>
          <w:spacing w:val="-4"/>
        </w:rPr>
        <w:t> </w:t>
      </w:r>
      <w:r>
        <w:rPr/>
        <w:t>2024</w:t>
      </w:r>
      <w:r>
        <w:rPr>
          <w:spacing w:val="-1"/>
        </w:rPr>
        <w:t> </w:t>
      </w:r>
      <w:r>
        <w:rPr/>
        <w:t>correspondientes</w:t>
      </w:r>
      <w:r>
        <w:rPr>
          <w:spacing w:val="-2"/>
        </w:rPr>
        <w:t> </w:t>
      </w:r>
      <w:r>
        <w:rPr/>
        <w:t>a</w:t>
      </w:r>
      <w:r>
        <w:rPr>
          <w:spacing w:val="-1"/>
        </w:rPr>
        <w:t> </w:t>
      </w:r>
      <w:r>
        <w:rPr/>
        <w:t>la</w:t>
      </w:r>
      <w:r>
        <w:rPr>
          <w:spacing w:val="-5"/>
        </w:rPr>
        <w:t> </w:t>
      </w:r>
      <w:r>
        <w:rPr/>
        <w:t>Incorporación</w:t>
      </w:r>
      <w:r>
        <w:rPr>
          <w:spacing w:val="-3"/>
        </w:rPr>
        <w:t> </w:t>
      </w:r>
      <w:r>
        <w:rPr/>
        <w:t>al</w:t>
      </w:r>
      <w:r>
        <w:rPr>
          <w:spacing w:val="-2"/>
        </w:rPr>
        <w:t> </w:t>
      </w:r>
      <w:r>
        <w:rPr/>
        <w:t>activo, “BRT-Metroguagua”</w:t>
      </w:r>
      <w:r>
        <w:rPr>
          <w:spacing w:val="-2"/>
        </w:rPr>
        <w:t> </w:t>
      </w:r>
      <w:r>
        <w:rPr/>
        <w:t>de</w:t>
      </w:r>
      <w:r>
        <w:rPr>
          <w:spacing w:val="-5"/>
        </w:rPr>
        <w:t> </w:t>
      </w:r>
      <w:r>
        <w:rPr/>
        <w:t>los</w:t>
      </w:r>
      <w:r>
        <w:rPr>
          <w:spacing w:val="-1"/>
        </w:rPr>
        <w:t> </w:t>
      </w:r>
      <w:r>
        <w:rPr/>
        <w:t>gastos</w:t>
      </w:r>
      <w:r>
        <w:rPr>
          <w:spacing w:val="-4"/>
        </w:rPr>
        <w:t> </w:t>
      </w:r>
      <w:r>
        <w:rPr/>
        <w:t>financieros</w:t>
      </w:r>
      <w:r>
        <w:rPr>
          <w:spacing w:val="-2"/>
        </w:rPr>
        <w:t> </w:t>
      </w:r>
      <w:r>
        <w:rPr/>
        <w:t>correspondientes</w:t>
      </w:r>
      <w:r>
        <w:rPr>
          <w:spacing w:val="-2"/>
        </w:rPr>
        <w:t> </w:t>
      </w:r>
      <w:r>
        <w:rPr/>
        <w:t>a</w:t>
      </w:r>
      <w:r>
        <w:rPr>
          <w:spacing w:val="-3"/>
        </w:rPr>
        <w:t> </w:t>
      </w:r>
      <w:r>
        <w:rPr/>
        <w:t>la</w:t>
      </w:r>
      <w:r>
        <w:rPr>
          <w:spacing w:val="-3"/>
        </w:rPr>
        <w:t> </w:t>
      </w:r>
      <w:r>
        <w:rPr/>
        <w:t>financiación</w:t>
      </w:r>
      <w:r>
        <w:rPr>
          <w:spacing w:val="-5"/>
        </w:rPr>
        <w:t> </w:t>
      </w:r>
      <w:r>
        <w:rPr/>
        <w:t>específica del BEI (ver nota 5.2).</w:t>
      </w:r>
    </w:p>
    <w:p>
      <w:pPr>
        <w:pStyle w:val="BodyText"/>
        <w:spacing w:before="229"/>
      </w:pPr>
    </w:p>
    <w:p>
      <w:pPr>
        <w:pStyle w:val="ListParagraph"/>
        <w:numPr>
          <w:ilvl w:val="1"/>
          <w:numId w:val="19"/>
        </w:numPr>
        <w:tabs>
          <w:tab w:pos="1975" w:val="left" w:leader="none"/>
        </w:tabs>
        <w:spacing w:line="240" w:lineRule="auto" w:before="1" w:after="0"/>
        <w:ind w:left="1975" w:right="0" w:hanging="274"/>
        <w:jc w:val="left"/>
        <w:rPr>
          <w:sz w:val="20"/>
        </w:rPr>
      </w:pPr>
      <w:r>
        <w:rPr>
          <w:spacing w:val="26"/>
          <w:sz w:val="20"/>
          <w:u w:val="single"/>
        </w:rPr>
        <w:t>  </w:t>
      </w:r>
      <w:r>
        <w:rPr>
          <w:sz w:val="20"/>
          <w:u w:val="single"/>
        </w:rPr>
        <w:t>Otra</w:t>
      </w:r>
      <w:r>
        <w:rPr>
          <w:spacing w:val="-1"/>
          <w:sz w:val="20"/>
          <w:u w:val="single"/>
        </w:rPr>
        <w:t> </w:t>
      </w:r>
      <w:r>
        <w:rPr>
          <w:spacing w:val="-2"/>
          <w:sz w:val="20"/>
          <w:u w:val="single"/>
        </w:rPr>
        <w:t>información.</w:t>
      </w:r>
    </w:p>
    <w:p>
      <w:pPr>
        <w:pStyle w:val="BodyText"/>
      </w:pPr>
    </w:p>
    <w:p>
      <w:pPr>
        <w:pStyle w:val="BodyText"/>
        <w:spacing w:before="1"/>
        <w:ind w:left="1795"/>
      </w:pPr>
      <w:r>
        <w:rPr>
          <w:u w:val="single"/>
        </w:rPr>
        <w:t>Valor</w:t>
      </w:r>
      <w:r>
        <w:rPr>
          <w:spacing w:val="-8"/>
          <w:u w:val="single"/>
        </w:rPr>
        <w:t> </w:t>
      </w:r>
      <w:r>
        <w:rPr>
          <w:spacing w:val="-2"/>
          <w:u w:val="single"/>
        </w:rPr>
        <w:t>razonable.</w:t>
      </w:r>
    </w:p>
    <w:p>
      <w:pPr>
        <w:pStyle w:val="BodyText"/>
        <w:spacing w:before="228"/>
        <w:ind w:left="1795" w:right="1315"/>
        <w:jc w:val="both"/>
      </w:pPr>
      <w:r>
        <w:rPr/>
        <w:t>El valor en libros de los activos financieros es una aproximación aceptable del valor </w:t>
      </w:r>
      <w:r>
        <w:rPr>
          <w:spacing w:val="-2"/>
        </w:rPr>
        <w:t>razonable.</w:t>
      </w:r>
    </w:p>
    <w:p>
      <w:pPr>
        <w:pStyle w:val="BodyText"/>
        <w:spacing w:before="1"/>
      </w:pPr>
    </w:p>
    <w:p>
      <w:pPr>
        <w:pStyle w:val="BodyText"/>
        <w:ind w:left="1795" w:right="1314"/>
        <w:jc w:val="both"/>
      </w:pPr>
      <w:r>
        <w:rPr/>
        <w:t>Los instrumentos de patrimonio no cotizados en un mercado activo, según lo establecido en la norma de registro y valoración novena del NPGC, se valoran por su coste.</w:t>
      </w:r>
    </w:p>
    <w:p>
      <w:pPr>
        <w:pStyle w:val="BodyText"/>
        <w:spacing w:before="229"/>
        <w:ind w:left="1795" w:right="1309"/>
        <w:jc w:val="both"/>
      </w:pPr>
      <w:r>
        <w:rPr/>
        <w:t>La Sociedad</w:t>
      </w:r>
      <w:r>
        <w:rPr>
          <w:spacing w:val="-1"/>
        </w:rPr>
        <w:t> </w:t>
      </w:r>
      <w:r>
        <w:rPr/>
        <w:t>no</w:t>
      </w:r>
      <w:r>
        <w:rPr>
          <w:spacing w:val="-1"/>
        </w:rPr>
        <w:t> </w:t>
      </w:r>
      <w:r>
        <w:rPr/>
        <w:t>dispone de activos financieros en los que el valor razonable se determina, en su totalidad o en parte, tomando como referencia los precios cotizados en mercados activos, ni se estima utilizando una técnica de valoración.</w:t>
      </w:r>
    </w:p>
    <w:p>
      <w:pPr>
        <w:pStyle w:val="BodyText"/>
        <w:spacing w:after="0"/>
        <w:jc w:val="both"/>
        <w:sectPr>
          <w:pgSz w:w="11910" w:h="16840"/>
          <w:pgMar w:header="286" w:footer="1060" w:top="1920" w:bottom="1260" w:left="360" w:right="360"/>
        </w:sectPr>
      </w:pPr>
    </w:p>
    <w:p>
      <w:pPr>
        <w:pStyle w:val="BodyText"/>
      </w:pPr>
    </w:p>
    <w:p>
      <w:pPr>
        <w:pStyle w:val="BodyText"/>
        <w:spacing w:before="199"/>
      </w:pPr>
    </w:p>
    <w:p>
      <w:pPr>
        <w:pStyle w:val="BodyText"/>
        <w:ind w:left="1768"/>
      </w:pPr>
      <w:r>
        <w:rPr>
          <w:u w:val="single"/>
        </w:rPr>
        <w:t>Empresas</w:t>
      </w:r>
      <w:r>
        <w:rPr>
          <w:spacing w:val="-6"/>
          <w:u w:val="single"/>
        </w:rPr>
        <w:t> </w:t>
      </w:r>
      <w:r>
        <w:rPr>
          <w:u w:val="single"/>
        </w:rPr>
        <w:t>del</w:t>
      </w:r>
      <w:r>
        <w:rPr>
          <w:spacing w:val="-9"/>
          <w:u w:val="single"/>
        </w:rPr>
        <w:t> </w:t>
      </w:r>
      <w:r>
        <w:rPr>
          <w:u w:val="single"/>
        </w:rPr>
        <w:t>grupo,</w:t>
      </w:r>
      <w:r>
        <w:rPr>
          <w:spacing w:val="-7"/>
          <w:u w:val="single"/>
        </w:rPr>
        <w:t> </w:t>
      </w:r>
      <w:r>
        <w:rPr>
          <w:u w:val="single"/>
        </w:rPr>
        <w:t>multigrupo</w:t>
      </w:r>
      <w:r>
        <w:rPr>
          <w:spacing w:val="-3"/>
          <w:u w:val="single"/>
        </w:rPr>
        <w:t> </w:t>
      </w:r>
      <w:r>
        <w:rPr>
          <w:u w:val="single"/>
        </w:rPr>
        <w:t>y</w:t>
      </w:r>
      <w:r>
        <w:rPr>
          <w:spacing w:val="-11"/>
          <w:u w:val="single"/>
        </w:rPr>
        <w:t> </w:t>
      </w:r>
      <w:r>
        <w:rPr>
          <w:spacing w:val="-2"/>
          <w:u w:val="single"/>
        </w:rPr>
        <w:t>asociadas.</w:t>
      </w:r>
    </w:p>
    <w:p>
      <w:pPr>
        <w:pStyle w:val="BodyText"/>
        <w:spacing w:before="3"/>
      </w:pPr>
    </w:p>
    <w:p>
      <w:pPr>
        <w:pStyle w:val="ListParagraph"/>
        <w:numPr>
          <w:ilvl w:val="0"/>
          <w:numId w:val="20"/>
        </w:numPr>
        <w:tabs>
          <w:tab w:pos="2128" w:val="left" w:leader="none"/>
        </w:tabs>
        <w:spacing w:line="240" w:lineRule="auto" w:before="0" w:after="0"/>
        <w:ind w:left="2128" w:right="1338" w:hanging="360"/>
        <w:jc w:val="both"/>
        <w:rPr>
          <w:sz w:val="20"/>
        </w:rPr>
      </w:pPr>
      <w:r>
        <w:rPr>
          <w:sz w:val="20"/>
        </w:rPr>
        <w:t>No</w:t>
      </w:r>
      <w:r>
        <w:rPr>
          <w:spacing w:val="-4"/>
          <w:sz w:val="20"/>
        </w:rPr>
        <w:t> </w:t>
      </w:r>
      <w:r>
        <w:rPr>
          <w:sz w:val="20"/>
        </w:rPr>
        <w:t>se</w:t>
      </w:r>
      <w:r>
        <w:rPr>
          <w:spacing w:val="-5"/>
          <w:sz w:val="20"/>
        </w:rPr>
        <w:t> </w:t>
      </w:r>
      <w:r>
        <w:rPr>
          <w:sz w:val="20"/>
        </w:rPr>
        <w:t>han</w:t>
      </w:r>
      <w:r>
        <w:rPr>
          <w:spacing w:val="-5"/>
          <w:sz w:val="20"/>
        </w:rPr>
        <w:t> </w:t>
      </w:r>
      <w:r>
        <w:rPr>
          <w:sz w:val="20"/>
        </w:rPr>
        <w:t>registrado</w:t>
      </w:r>
      <w:r>
        <w:rPr>
          <w:spacing w:val="-5"/>
          <w:sz w:val="20"/>
        </w:rPr>
        <w:t> </w:t>
      </w:r>
      <w:r>
        <w:rPr>
          <w:sz w:val="20"/>
        </w:rPr>
        <w:t>modificaciones</w:t>
      </w:r>
      <w:r>
        <w:rPr>
          <w:spacing w:val="-2"/>
          <w:sz w:val="20"/>
        </w:rPr>
        <w:t> </w:t>
      </w:r>
      <w:r>
        <w:rPr>
          <w:sz w:val="20"/>
        </w:rPr>
        <w:t>en</w:t>
      </w:r>
      <w:r>
        <w:rPr>
          <w:spacing w:val="-1"/>
          <w:sz w:val="20"/>
        </w:rPr>
        <w:t> </w:t>
      </w:r>
      <w:r>
        <w:rPr>
          <w:sz w:val="20"/>
        </w:rPr>
        <w:t>las</w:t>
      </w:r>
      <w:r>
        <w:rPr>
          <w:spacing w:val="-3"/>
          <w:sz w:val="20"/>
        </w:rPr>
        <w:t> </w:t>
      </w:r>
      <w:r>
        <w:rPr>
          <w:sz w:val="20"/>
        </w:rPr>
        <w:t>dos</w:t>
      </w:r>
      <w:r>
        <w:rPr>
          <w:spacing w:val="-2"/>
          <w:sz w:val="20"/>
        </w:rPr>
        <w:t> </w:t>
      </w:r>
      <w:r>
        <w:rPr>
          <w:sz w:val="20"/>
        </w:rPr>
        <w:t>sociedades</w:t>
      </w:r>
      <w:r>
        <w:rPr>
          <w:spacing w:val="-3"/>
          <w:sz w:val="20"/>
        </w:rPr>
        <w:t> </w:t>
      </w:r>
      <w:r>
        <w:rPr>
          <w:sz w:val="20"/>
        </w:rPr>
        <w:t>participadas</w:t>
      </w:r>
      <w:r>
        <w:rPr>
          <w:spacing w:val="-3"/>
          <w:sz w:val="20"/>
        </w:rPr>
        <w:t> </w:t>
      </w:r>
      <w:r>
        <w:rPr>
          <w:sz w:val="20"/>
        </w:rPr>
        <w:t>al</w:t>
      </w:r>
      <w:r>
        <w:rPr>
          <w:spacing w:val="-2"/>
          <w:sz w:val="20"/>
        </w:rPr>
        <w:t> </w:t>
      </w:r>
      <w:r>
        <w:rPr>
          <w:sz w:val="20"/>
        </w:rPr>
        <w:t>no</w:t>
      </w:r>
      <w:r>
        <w:rPr>
          <w:spacing w:val="-1"/>
          <w:sz w:val="20"/>
        </w:rPr>
        <w:t> </w:t>
      </w:r>
      <w:r>
        <w:rPr>
          <w:sz w:val="20"/>
        </w:rPr>
        <w:t>disponer de cuentas definitivas de las empresas del grupo y no mostrar las cuentas provisionales cambios significativos en el deterioro de participaciones.</w:t>
      </w:r>
      <w:r>
        <w:rPr>
          <w:spacing w:val="40"/>
          <w:sz w:val="20"/>
        </w:rPr>
        <w:t> </w:t>
      </w:r>
      <w:r>
        <w:rPr>
          <w:sz w:val="20"/>
        </w:rPr>
        <w:t>La Sociedad posee participaciones en las siguientes empresas asociadas al 31 de diciembre:</w:t>
      </w:r>
    </w:p>
    <w:p>
      <w:pPr>
        <w:pStyle w:val="ListParagraph"/>
        <w:numPr>
          <w:ilvl w:val="1"/>
          <w:numId w:val="20"/>
        </w:numPr>
        <w:tabs>
          <w:tab w:pos="2048" w:val="left" w:leader="none"/>
        </w:tabs>
        <w:spacing w:line="240" w:lineRule="auto" w:before="227" w:after="0"/>
        <w:ind w:left="2048" w:right="0" w:hanging="280"/>
        <w:jc w:val="left"/>
        <w:rPr>
          <w:sz w:val="20"/>
        </w:rPr>
      </w:pPr>
      <w:r>
        <w:rPr>
          <w:spacing w:val="-4"/>
          <w:sz w:val="20"/>
        </w:rPr>
        <w:t>Denominación:</w:t>
      </w:r>
      <w:r>
        <w:rPr>
          <w:spacing w:val="-5"/>
          <w:sz w:val="20"/>
        </w:rPr>
        <w:t> </w:t>
      </w:r>
      <w:r>
        <w:rPr>
          <w:spacing w:val="-4"/>
          <w:sz w:val="20"/>
        </w:rPr>
        <w:t>Gexco,</w:t>
      </w:r>
      <w:r>
        <w:rPr>
          <w:spacing w:val="-5"/>
          <w:sz w:val="20"/>
        </w:rPr>
        <w:t> </w:t>
      </w:r>
      <w:r>
        <w:rPr>
          <w:spacing w:val="-4"/>
          <w:sz w:val="20"/>
        </w:rPr>
        <w:t>S.L.</w:t>
      </w:r>
    </w:p>
    <w:p>
      <w:pPr>
        <w:pStyle w:val="BodyText"/>
        <w:spacing w:before="1"/>
        <w:ind w:left="2054" w:right="1308"/>
      </w:pPr>
      <w:r>
        <w:rPr/>
        <w:t>Domicilio:</w:t>
      </w:r>
      <w:r>
        <w:rPr>
          <w:spacing w:val="-10"/>
        </w:rPr>
        <w:t> </w:t>
      </w:r>
      <w:r>
        <w:rPr/>
        <w:t>Avda.</w:t>
      </w:r>
      <w:r>
        <w:rPr>
          <w:spacing w:val="-10"/>
        </w:rPr>
        <w:t> </w:t>
      </w:r>
      <w:r>
        <w:rPr/>
        <w:t>Rafael</w:t>
      </w:r>
      <w:r>
        <w:rPr>
          <w:spacing w:val="-11"/>
        </w:rPr>
        <w:t> </w:t>
      </w:r>
      <w:r>
        <w:rPr/>
        <w:t>Cabrera,</w:t>
      </w:r>
      <w:r>
        <w:rPr>
          <w:spacing w:val="-12"/>
        </w:rPr>
        <w:t> </w:t>
      </w:r>
      <w:r>
        <w:rPr/>
        <w:t>s/n,</w:t>
      </w:r>
      <w:r>
        <w:rPr>
          <w:spacing w:val="-10"/>
        </w:rPr>
        <w:t> </w:t>
      </w:r>
      <w:r>
        <w:rPr/>
        <w:t>-</w:t>
      </w:r>
      <w:r>
        <w:rPr>
          <w:spacing w:val="-8"/>
        </w:rPr>
        <w:t> </w:t>
      </w:r>
      <w:r>
        <w:rPr/>
        <w:t>Estación</w:t>
      </w:r>
      <w:r>
        <w:rPr>
          <w:spacing w:val="-9"/>
        </w:rPr>
        <w:t> </w:t>
      </w:r>
      <w:r>
        <w:rPr/>
        <w:t>de</w:t>
      </w:r>
      <w:r>
        <w:rPr>
          <w:spacing w:val="-9"/>
        </w:rPr>
        <w:t> </w:t>
      </w:r>
      <w:r>
        <w:rPr/>
        <w:t>Guaguas</w:t>
      </w:r>
      <w:r>
        <w:rPr>
          <w:spacing w:val="-8"/>
        </w:rPr>
        <w:t> </w:t>
      </w:r>
      <w:r>
        <w:rPr/>
        <w:t>-</w:t>
      </w:r>
      <w:r>
        <w:rPr>
          <w:spacing w:val="-9"/>
        </w:rPr>
        <w:t> </w:t>
      </w:r>
      <w:r>
        <w:rPr/>
        <w:t>Las</w:t>
      </w:r>
      <w:r>
        <w:rPr>
          <w:spacing w:val="-8"/>
        </w:rPr>
        <w:t> </w:t>
      </w:r>
      <w:r>
        <w:rPr/>
        <w:t>Palmas</w:t>
      </w:r>
      <w:r>
        <w:rPr>
          <w:spacing w:val="-8"/>
        </w:rPr>
        <w:t> </w:t>
      </w:r>
      <w:r>
        <w:rPr/>
        <w:t>de</w:t>
      </w:r>
      <w:r>
        <w:rPr>
          <w:spacing w:val="-9"/>
        </w:rPr>
        <w:t> </w:t>
      </w:r>
      <w:r>
        <w:rPr/>
        <w:t>G.C. </w:t>
      </w:r>
      <w:r>
        <w:rPr>
          <w:spacing w:val="-2"/>
        </w:rPr>
        <w:t>Actividad:</w:t>
      </w:r>
      <w:r>
        <w:rPr>
          <w:spacing w:val="-12"/>
        </w:rPr>
        <w:t> </w:t>
      </w:r>
      <w:r>
        <w:rPr>
          <w:spacing w:val="-2"/>
        </w:rPr>
        <w:t>Mantenimiento</w:t>
      </w:r>
      <w:r>
        <w:rPr>
          <w:spacing w:val="-12"/>
        </w:rPr>
        <w:t> </w:t>
      </w:r>
      <w:r>
        <w:rPr>
          <w:spacing w:val="-2"/>
        </w:rPr>
        <w:t>y</w:t>
      </w:r>
      <w:r>
        <w:rPr>
          <w:spacing w:val="-12"/>
        </w:rPr>
        <w:t> </w:t>
      </w:r>
      <w:r>
        <w:rPr>
          <w:spacing w:val="-2"/>
        </w:rPr>
        <w:t>conservación</w:t>
      </w:r>
      <w:r>
        <w:rPr>
          <w:spacing w:val="-12"/>
        </w:rPr>
        <w:t> </w:t>
      </w:r>
      <w:r>
        <w:rPr>
          <w:spacing w:val="-2"/>
        </w:rPr>
        <w:t>de</w:t>
      </w:r>
      <w:r>
        <w:rPr>
          <w:spacing w:val="-12"/>
        </w:rPr>
        <w:t> </w:t>
      </w:r>
      <w:r>
        <w:rPr>
          <w:spacing w:val="-2"/>
        </w:rPr>
        <w:t>Estación</w:t>
      </w:r>
      <w:r>
        <w:rPr>
          <w:spacing w:val="-12"/>
        </w:rPr>
        <w:t> </w:t>
      </w:r>
      <w:r>
        <w:rPr>
          <w:spacing w:val="-2"/>
        </w:rPr>
        <w:t>de</w:t>
      </w:r>
      <w:r>
        <w:rPr>
          <w:spacing w:val="-12"/>
        </w:rPr>
        <w:t> </w:t>
      </w:r>
      <w:r>
        <w:rPr>
          <w:spacing w:val="-2"/>
        </w:rPr>
        <w:t>Guaguas</w:t>
      </w:r>
      <w:r>
        <w:rPr>
          <w:spacing w:val="-11"/>
        </w:rPr>
        <w:t> </w:t>
      </w:r>
      <w:r>
        <w:rPr>
          <w:spacing w:val="-2"/>
        </w:rPr>
        <w:t>de</w:t>
      </w:r>
      <w:r>
        <w:rPr>
          <w:spacing w:val="-12"/>
        </w:rPr>
        <w:t> </w:t>
      </w:r>
      <w:r>
        <w:rPr>
          <w:spacing w:val="-2"/>
        </w:rPr>
        <w:t>Las</w:t>
      </w:r>
      <w:r>
        <w:rPr>
          <w:spacing w:val="-10"/>
        </w:rPr>
        <w:t> </w:t>
      </w:r>
      <w:r>
        <w:rPr>
          <w:spacing w:val="-2"/>
        </w:rPr>
        <w:t>Palmas</w:t>
      </w:r>
      <w:r>
        <w:rPr>
          <w:spacing w:val="-11"/>
        </w:rPr>
        <w:t> </w:t>
      </w:r>
      <w:r>
        <w:rPr>
          <w:spacing w:val="-2"/>
        </w:rPr>
        <w:t>de</w:t>
      </w:r>
      <w:r>
        <w:rPr>
          <w:spacing w:val="-12"/>
        </w:rPr>
        <w:t> </w:t>
      </w:r>
      <w:r>
        <w:rPr>
          <w:spacing w:val="-2"/>
        </w:rPr>
        <w:t>G.C. </w:t>
      </w:r>
      <w:r>
        <w:rPr/>
        <w:t>Porcentaje</w:t>
      </w:r>
      <w:r>
        <w:rPr>
          <w:spacing w:val="-2"/>
        </w:rPr>
        <w:t> </w:t>
      </w:r>
      <w:r>
        <w:rPr/>
        <w:t>participación directa:</w:t>
      </w:r>
      <w:r>
        <w:rPr>
          <w:spacing w:val="-1"/>
        </w:rPr>
        <w:t> </w:t>
      </w:r>
      <w:r>
        <w:rPr/>
        <w:t>33,33</w:t>
      </w:r>
      <w:r>
        <w:rPr>
          <w:spacing w:val="-2"/>
        </w:rPr>
        <w:t> </w:t>
      </w:r>
      <w:r>
        <w:rPr/>
        <w:t>por 100</w:t>
      </w:r>
    </w:p>
    <w:p>
      <w:pPr>
        <w:pStyle w:val="BodyText"/>
        <w:spacing w:before="1"/>
      </w:pPr>
    </w:p>
    <w:p>
      <w:pPr>
        <w:pStyle w:val="BodyText"/>
        <w:spacing w:line="229" w:lineRule="exact"/>
        <w:ind w:right="5295"/>
        <w:jc w:val="center"/>
      </w:pPr>
      <w:r>
        <w:rPr>
          <w:spacing w:val="-4"/>
        </w:rPr>
        <w:t>Datos</w:t>
      </w:r>
      <w:r>
        <w:rPr>
          <w:spacing w:val="-3"/>
        </w:rPr>
        <w:t> </w:t>
      </w:r>
      <w:r>
        <w:rPr>
          <w:spacing w:val="-4"/>
        </w:rPr>
        <w:t>balance</w:t>
      </w:r>
      <w:r>
        <w:rPr>
          <w:spacing w:val="-6"/>
        </w:rPr>
        <w:t> </w:t>
      </w:r>
      <w:r>
        <w:rPr>
          <w:spacing w:val="-4"/>
        </w:rPr>
        <w:t>2024:</w:t>
      </w:r>
    </w:p>
    <w:p>
      <w:pPr>
        <w:pStyle w:val="BodyText"/>
        <w:tabs>
          <w:tab w:pos="4324" w:val="left" w:leader="none"/>
        </w:tabs>
        <w:spacing w:line="229" w:lineRule="exact"/>
        <w:ind w:right="53"/>
        <w:jc w:val="center"/>
      </w:pPr>
      <w:r>
        <w:rPr>
          <w:spacing w:val="-2"/>
        </w:rPr>
        <w:t>Capital</w:t>
      </w:r>
      <w:r>
        <w:rPr/>
        <w:tab/>
      </w:r>
      <w:r>
        <w:rPr>
          <w:spacing w:val="-2"/>
        </w:rPr>
        <w:t>54.091,09</w:t>
      </w:r>
    </w:p>
    <w:p>
      <w:pPr>
        <w:pStyle w:val="BodyText"/>
        <w:tabs>
          <w:tab w:pos="4055" w:val="left" w:leader="none"/>
        </w:tabs>
        <w:spacing w:before="1"/>
        <w:ind w:right="53"/>
        <w:jc w:val="center"/>
      </w:pPr>
      <w:r>
        <w:rPr>
          <w:spacing w:val="-2"/>
        </w:rPr>
        <w:t>Reservas</w:t>
      </w:r>
      <w:r>
        <w:rPr/>
        <w:tab/>
      </w:r>
      <w:r>
        <w:rPr>
          <w:spacing w:val="-2"/>
        </w:rPr>
        <w:t>1.520.861,88</w:t>
      </w:r>
    </w:p>
    <w:p>
      <w:pPr>
        <w:pStyle w:val="BodyText"/>
        <w:tabs>
          <w:tab w:pos="4216" w:val="left" w:leader="none"/>
        </w:tabs>
        <w:ind w:right="52"/>
        <w:jc w:val="center"/>
      </w:pPr>
      <w:r>
        <w:rPr/>
        <w:t>Resultado</w:t>
      </w:r>
      <w:r>
        <w:rPr>
          <w:spacing w:val="-7"/>
        </w:rPr>
        <w:t> </w:t>
      </w:r>
      <w:r>
        <w:rPr/>
        <w:t>del</w:t>
      </w:r>
      <w:r>
        <w:rPr>
          <w:spacing w:val="-11"/>
        </w:rPr>
        <w:t> </w:t>
      </w:r>
      <w:r>
        <w:rPr/>
        <w:t>ejercicio</w:t>
      </w:r>
      <w:r>
        <w:rPr>
          <w:spacing w:val="-7"/>
        </w:rPr>
        <w:t> </w:t>
      </w:r>
      <w:r>
        <w:rPr>
          <w:spacing w:val="-2"/>
        </w:rPr>
        <w:t>(beneficios)</w:t>
      </w:r>
      <w:r>
        <w:rPr/>
        <w:tab/>
      </w:r>
      <w:r>
        <w:rPr>
          <w:spacing w:val="-2"/>
        </w:rPr>
        <w:t>199.851,68</w:t>
      </w:r>
    </w:p>
    <w:p>
      <w:pPr>
        <w:pStyle w:val="BodyText"/>
        <w:spacing w:before="1"/>
      </w:pPr>
    </w:p>
    <w:p>
      <w:pPr>
        <w:pStyle w:val="BodyText"/>
        <w:ind w:right="3777"/>
        <w:jc w:val="center"/>
      </w:pPr>
      <w:r>
        <w:rPr>
          <w:spacing w:val="-4"/>
        </w:rPr>
        <w:t>Valor de</w:t>
      </w:r>
      <w:r>
        <w:rPr>
          <w:spacing w:val="-3"/>
        </w:rPr>
        <w:t> </w:t>
      </w:r>
      <w:r>
        <w:rPr>
          <w:spacing w:val="-4"/>
        </w:rPr>
        <w:t>la participación</w:t>
      </w:r>
      <w:r>
        <w:rPr>
          <w:spacing w:val="-3"/>
        </w:rPr>
        <w:t> </w:t>
      </w:r>
      <w:r>
        <w:rPr>
          <w:spacing w:val="-4"/>
        </w:rPr>
        <w:t>a</w:t>
      </w:r>
      <w:r>
        <w:rPr>
          <w:spacing w:val="-3"/>
        </w:rPr>
        <w:t> </w:t>
      </w:r>
      <w:r>
        <w:rPr>
          <w:spacing w:val="-4"/>
        </w:rPr>
        <w:t>31/12/2024:</w:t>
      </w:r>
    </w:p>
    <w:p>
      <w:pPr>
        <w:pStyle w:val="BodyText"/>
        <w:tabs>
          <w:tab w:pos="4217" w:val="left" w:leader="none"/>
        </w:tabs>
        <w:spacing w:line="229" w:lineRule="exact" w:before="1"/>
        <w:ind w:right="53"/>
        <w:jc w:val="center"/>
      </w:pPr>
      <w:r>
        <w:rPr>
          <w:spacing w:val="-2"/>
        </w:rPr>
        <w:t>Teórico</w:t>
      </w:r>
      <w:r>
        <w:rPr/>
        <w:tab/>
      </w:r>
      <w:r>
        <w:rPr>
          <w:spacing w:val="-2"/>
        </w:rPr>
        <w:t>592.664,40</w:t>
      </w:r>
    </w:p>
    <w:p>
      <w:pPr>
        <w:pStyle w:val="BodyText"/>
        <w:tabs>
          <w:tab w:pos="4324" w:val="left" w:leader="none"/>
        </w:tabs>
        <w:spacing w:line="229" w:lineRule="exact"/>
        <w:ind w:right="53"/>
        <w:jc w:val="center"/>
      </w:pPr>
      <w:r>
        <w:rPr>
          <w:spacing w:val="-2"/>
        </w:rPr>
        <w:t>Contabilizado</w:t>
      </w:r>
      <w:r>
        <w:rPr/>
        <w:tab/>
      </w:r>
      <w:r>
        <w:rPr>
          <w:spacing w:val="-2"/>
        </w:rPr>
        <w:t>18.030,34</w:t>
      </w:r>
    </w:p>
    <w:p>
      <w:pPr>
        <w:pStyle w:val="BodyText"/>
      </w:pPr>
    </w:p>
    <w:p>
      <w:pPr>
        <w:pStyle w:val="BodyText"/>
        <w:spacing w:before="1"/>
      </w:pPr>
    </w:p>
    <w:p>
      <w:pPr>
        <w:pStyle w:val="ListParagraph"/>
        <w:numPr>
          <w:ilvl w:val="1"/>
          <w:numId w:val="20"/>
        </w:numPr>
        <w:tabs>
          <w:tab w:pos="2051" w:val="left" w:leader="none"/>
          <w:tab w:pos="2054" w:val="left" w:leader="none"/>
        </w:tabs>
        <w:spacing w:line="240" w:lineRule="auto" w:before="0" w:after="0"/>
        <w:ind w:left="2054" w:right="3576" w:hanging="356"/>
        <w:jc w:val="left"/>
        <w:rPr>
          <w:sz w:val="20"/>
        </w:rPr>
      </w:pPr>
      <w:r>
        <w:rPr>
          <w:sz w:val="20"/>
        </w:rPr>
        <w:t>Denominación:</w:t>
      </w:r>
      <w:r>
        <w:rPr>
          <w:spacing w:val="-8"/>
          <w:sz w:val="20"/>
        </w:rPr>
        <w:t> </w:t>
      </w:r>
      <w:r>
        <w:rPr>
          <w:sz w:val="20"/>
        </w:rPr>
        <w:t>Red</w:t>
      </w:r>
      <w:r>
        <w:rPr>
          <w:spacing w:val="-7"/>
          <w:sz w:val="20"/>
        </w:rPr>
        <w:t> </w:t>
      </w:r>
      <w:r>
        <w:rPr>
          <w:sz w:val="20"/>
        </w:rPr>
        <w:t>Canarias</w:t>
      </w:r>
      <w:r>
        <w:rPr>
          <w:spacing w:val="-6"/>
          <w:sz w:val="20"/>
        </w:rPr>
        <w:t> </w:t>
      </w:r>
      <w:r>
        <w:rPr>
          <w:sz w:val="20"/>
        </w:rPr>
        <w:t>de</w:t>
      </w:r>
      <w:r>
        <w:rPr>
          <w:spacing w:val="-8"/>
          <w:sz w:val="20"/>
        </w:rPr>
        <w:t> </w:t>
      </w:r>
      <w:r>
        <w:rPr>
          <w:sz w:val="20"/>
        </w:rPr>
        <w:t>Transportes</w:t>
      </w:r>
      <w:r>
        <w:rPr>
          <w:spacing w:val="-6"/>
          <w:sz w:val="20"/>
        </w:rPr>
        <w:t> </w:t>
      </w:r>
      <w:r>
        <w:rPr>
          <w:sz w:val="20"/>
        </w:rPr>
        <w:t>Integrales,</w:t>
      </w:r>
      <w:r>
        <w:rPr>
          <w:spacing w:val="-9"/>
          <w:sz w:val="20"/>
        </w:rPr>
        <w:t> </w:t>
      </w:r>
      <w:r>
        <w:rPr>
          <w:sz w:val="20"/>
        </w:rPr>
        <w:t>S.L. Domicilio:</w:t>
      </w:r>
      <w:r>
        <w:rPr>
          <w:spacing w:val="-3"/>
          <w:sz w:val="20"/>
        </w:rPr>
        <w:t> </w:t>
      </w:r>
      <w:r>
        <w:rPr>
          <w:sz w:val="20"/>
        </w:rPr>
        <w:t>C/</w:t>
      </w:r>
      <w:r>
        <w:rPr>
          <w:spacing w:val="-3"/>
          <w:sz w:val="20"/>
        </w:rPr>
        <w:t> </w:t>
      </w:r>
      <w:r>
        <w:rPr>
          <w:sz w:val="20"/>
        </w:rPr>
        <w:t>Bravo</w:t>
      </w:r>
      <w:r>
        <w:rPr>
          <w:spacing w:val="-4"/>
          <w:sz w:val="20"/>
        </w:rPr>
        <w:t> </w:t>
      </w:r>
      <w:r>
        <w:rPr>
          <w:sz w:val="20"/>
        </w:rPr>
        <w:t>Murillo,</w:t>
      </w:r>
      <w:r>
        <w:rPr>
          <w:spacing w:val="-3"/>
          <w:sz w:val="20"/>
        </w:rPr>
        <w:t> </w:t>
      </w:r>
      <w:r>
        <w:rPr>
          <w:sz w:val="20"/>
        </w:rPr>
        <w:t>nº</w:t>
      </w:r>
      <w:r>
        <w:rPr>
          <w:spacing w:val="-4"/>
          <w:sz w:val="20"/>
        </w:rPr>
        <w:t> </w:t>
      </w:r>
      <w:r>
        <w:rPr>
          <w:sz w:val="20"/>
        </w:rPr>
        <w:t>17.</w:t>
      </w:r>
      <w:r>
        <w:rPr>
          <w:spacing w:val="-3"/>
          <w:sz w:val="20"/>
        </w:rPr>
        <w:t> </w:t>
      </w:r>
      <w:r>
        <w:rPr>
          <w:sz w:val="20"/>
        </w:rPr>
        <w:t>Las</w:t>
      </w:r>
      <w:r>
        <w:rPr>
          <w:spacing w:val="-1"/>
          <w:sz w:val="20"/>
        </w:rPr>
        <w:t> </w:t>
      </w:r>
      <w:r>
        <w:rPr>
          <w:sz w:val="20"/>
        </w:rPr>
        <w:t>Palmas</w:t>
      </w:r>
      <w:r>
        <w:rPr>
          <w:spacing w:val="-1"/>
          <w:sz w:val="20"/>
        </w:rPr>
        <w:t> </w:t>
      </w:r>
      <w:r>
        <w:rPr>
          <w:sz w:val="20"/>
        </w:rPr>
        <w:t>de</w:t>
      </w:r>
      <w:r>
        <w:rPr>
          <w:spacing w:val="-2"/>
          <w:sz w:val="20"/>
        </w:rPr>
        <w:t> </w:t>
      </w:r>
      <w:r>
        <w:rPr>
          <w:sz w:val="20"/>
        </w:rPr>
        <w:t>G.C.</w:t>
      </w:r>
      <w:r>
        <w:rPr>
          <w:sz w:val="20"/>
        </w:rPr>
        <w:t> </w:t>
      </w:r>
      <w:r>
        <w:rPr>
          <w:spacing w:val="-4"/>
          <w:sz w:val="20"/>
        </w:rPr>
        <w:t>Actividad: Mantenimiento y</w:t>
      </w:r>
      <w:r>
        <w:rPr>
          <w:spacing w:val="-5"/>
          <w:sz w:val="20"/>
        </w:rPr>
        <w:t> </w:t>
      </w:r>
      <w:r>
        <w:rPr>
          <w:spacing w:val="-4"/>
          <w:sz w:val="20"/>
        </w:rPr>
        <w:t>reposición de máquinas electrónicas. </w:t>
      </w:r>
      <w:r>
        <w:rPr>
          <w:sz w:val="20"/>
        </w:rPr>
        <w:t>Porcentaje</w:t>
      </w:r>
      <w:r>
        <w:rPr>
          <w:spacing w:val="-2"/>
          <w:sz w:val="20"/>
        </w:rPr>
        <w:t> </w:t>
      </w:r>
      <w:r>
        <w:rPr>
          <w:sz w:val="20"/>
        </w:rPr>
        <w:t>participación directa:</w:t>
      </w:r>
      <w:r>
        <w:rPr>
          <w:spacing w:val="-1"/>
          <w:sz w:val="20"/>
        </w:rPr>
        <w:t> </w:t>
      </w:r>
      <w:r>
        <w:rPr>
          <w:sz w:val="20"/>
        </w:rPr>
        <w:t>33,33</w:t>
      </w:r>
      <w:r>
        <w:rPr>
          <w:spacing w:val="-2"/>
          <w:sz w:val="20"/>
        </w:rPr>
        <w:t> </w:t>
      </w:r>
      <w:r>
        <w:rPr>
          <w:sz w:val="20"/>
        </w:rPr>
        <w:t>por 100</w:t>
      </w:r>
    </w:p>
    <w:p>
      <w:pPr>
        <w:pStyle w:val="BodyText"/>
        <w:spacing w:before="229"/>
        <w:ind w:right="5295"/>
        <w:jc w:val="center"/>
      </w:pPr>
      <w:r>
        <w:rPr>
          <w:spacing w:val="-4"/>
        </w:rPr>
        <w:t>Datos</w:t>
      </w:r>
      <w:r>
        <w:rPr>
          <w:spacing w:val="-3"/>
        </w:rPr>
        <w:t> </w:t>
      </w:r>
      <w:r>
        <w:rPr>
          <w:spacing w:val="-4"/>
        </w:rPr>
        <w:t>balance</w:t>
      </w:r>
      <w:r>
        <w:rPr>
          <w:spacing w:val="-6"/>
        </w:rPr>
        <w:t> </w:t>
      </w:r>
      <w:r>
        <w:rPr>
          <w:spacing w:val="-4"/>
        </w:rPr>
        <w:t>2024:</w:t>
      </w:r>
    </w:p>
    <w:p>
      <w:pPr>
        <w:pStyle w:val="BodyText"/>
        <w:tabs>
          <w:tab w:pos="4380" w:val="left" w:leader="none"/>
        </w:tabs>
        <w:spacing w:before="1"/>
        <w:jc w:val="center"/>
      </w:pPr>
      <w:r>
        <w:rPr>
          <w:spacing w:val="-2"/>
        </w:rPr>
        <w:t>Capital</w:t>
      </w:r>
      <w:r>
        <w:rPr/>
        <w:tab/>
      </w:r>
      <w:r>
        <w:rPr>
          <w:spacing w:val="-2"/>
        </w:rPr>
        <w:t>18.030,36</w:t>
      </w:r>
    </w:p>
    <w:p>
      <w:pPr>
        <w:pStyle w:val="BodyText"/>
        <w:tabs>
          <w:tab w:pos="4271" w:val="left" w:leader="none"/>
        </w:tabs>
        <w:spacing w:line="229" w:lineRule="exact"/>
        <w:jc w:val="center"/>
      </w:pPr>
      <w:r>
        <w:rPr>
          <w:spacing w:val="-2"/>
        </w:rPr>
        <w:t>Reservas</w:t>
      </w:r>
      <w:r>
        <w:rPr/>
        <w:tab/>
      </w:r>
      <w:r>
        <w:rPr>
          <w:spacing w:val="-2"/>
        </w:rPr>
        <w:t>963.266,42</w:t>
      </w:r>
    </w:p>
    <w:p>
      <w:pPr>
        <w:pStyle w:val="BodyText"/>
        <w:tabs>
          <w:tab w:pos="4272" w:val="left" w:leader="none"/>
        </w:tabs>
        <w:spacing w:line="229" w:lineRule="exact"/>
        <w:jc w:val="center"/>
      </w:pPr>
      <w:r>
        <w:rPr>
          <w:spacing w:val="-4"/>
        </w:rPr>
        <w:t>Resultados</w:t>
      </w:r>
      <w:r>
        <w:rPr>
          <w:spacing w:val="-3"/>
        </w:rPr>
        <w:t> </w:t>
      </w:r>
      <w:r>
        <w:rPr>
          <w:spacing w:val="-4"/>
        </w:rPr>
        <w:t>del</w:t>
      </w:r>
      <w:r>
        <w:rPr>
          <w:spacing w:val="-5"/>
        </w:rPr>
        <w:t> </w:t>
      </w:r>
      <w:r>
        <w:rPr>
          <w:spacing w:val="-4"/>
        </w:rPr>
        <w:t>ejercicio</w:t>
      </w:r>
      <w:r>
        <w:rPr>
          <w:spacing w:val="-2"/>
        </w:rPr>
        <w:t> </w:t>
      </w:r>
      <w:r>
        <w:rPr>
          <w:spacing w:val="-4"/>
        </w:rPr>
        <w:t>(beneficio)</w:t>
      </w:r>
      <w:r>
        <w:rPr/>
        <w:tab/>
      </w:r>
      <w:r>
        <w:rPr>
          <w:spacing w:val="-2"/>
        </w:rPr>
        <w:t>126.015,04</w:t>
      </w:r>
    </w:p>
    <w:p>
      <w:pPr>
        <w:pStyle w:val="BodyText"/>
        <w:spacing w:before="1"/>
      </w:pPr>
    </w:p>
    <w:p>
      <w:pPr>
        <w:pStyle w:val="BodyText"/>
        <w:ind w:right="3777"/>
        <w:jc w:val="center"/>
      </w:pPr>
      <w:r>
        <w:rPr>
          <w:spacing w:val="-4"/>
        </w:rPr>
        <w:t>Valor de</w:t>
      </w:r>
      <w:r>
        <w:rPr>
          <w:spacing w:val="-3"/>
        </w:rPr>
        <w:t> </w:t>
      </w:r>
      <w:r>
        <w:rPr>
          <w:spacing w:val="-4"/>
        </w:rPr>
        <w:t>la participación</w:t>
      </w:r>
      <w:r>
        <w:rPr>
          <w:spacing w:val="-3"/>
        </w:rPr>
        <w:t> </w:t>
      </w:r>
      <w:r>
        <w:rPr>
          <w:spacing w:val="-4"/>
        </w:rPr>
        <w:t>a</w:t>
      </w:r>
      <w:r>
        <w:rPr>
          <w:spacing w:val="-3"/>
        </w:rPr>
        <w:t> </w:t>
      </w:r>
      <w:r>
        <w:rPr>
          <w:spacing w:val="-4"/>
        </w:rPr>
        <w:t>31/12/2024:</w:t>
      </w:r>
    </w:p>
    <w:p>
      <w:pPr>
        <w:pStyle w:val="BodyText"/>
        <w:tabs>
          <w:tab w:pos="4271" w:val="left" w:leader="none"/>
        </w:tabs>
        <w:spacing w:before="1"/>
        <w:jc w:val="center"/>
      </w:pPr>
      <w:r>
        <w:rPr/>
        <mc:AlternateContent>
          <mc:Choice Requires="wps">
            <w:drawing>
              <wp:anchor distT="0" distB="0" distL="0" distR="0" allowOverlap="1" layoutInCell="1" locked="0" behindDoc="0" simplePos="0" relativeHeight="15762432">
                <wp:simplePos x="0" y="0"/>
                <wp:positionH relativeFrom="page">
                  <wp:posOffset>6966436</wp:posOffset>
                </wp:positionH>
                <wp:positionV relativeFrom="paragraph">
                  <wp:posOffset>87847</wp:posOffset>
                </wp:positionV>
                <wp:extent cx="263525" cy="3275965"/>
                <wp:effectExtent l="0" t="0" r="0" b="0"/>
                <wp:wrapNone/>
                <wp:docPr id="167" name="Textbox 167"/>
                <wp:cNvGraphicFramePr>
                  <a:graphicFrameLocks/>
                </wp:cNvGraphicFramePr>
                <a:graphic>
                  <a:graphicData uri="http://schemas.microsoft.com/office/word/2010/wordprocessingShape">
                    <wps:wsp>
                      <wps:cNvPr id="167" name="Textbox 16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49</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6.917146pt;width:20.75pt;height:257.95pt;mso-position-horizontal-relative:page;mso-position-vertical-relative:paragraph;z-index:15762432" type="#_x0000_t202" id="docshape11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49</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pacing w:val="-2"/>
        </w:rPr>
        <w:t>Teórico</w:t>
      </w:r>
      <w:r>
        <w:rPr/>
        <w:tab/>
      </w:r>
      <w:r>
        <w:rPr>
          <w:spacing w:val="-2"/>
        </w:rPr>
        <w:t>369.319,85</w:t>
      </w:r>
    </w:p>
    <w:p>
      <w:pPr>
        <w:pStyle w:val="BodyText"/>
        <w:tabs>
          <w:tab w:pos="4491" w:val="left" w:leader="none"/>
        </w:tabs>
        <w:ind w:left="2"/>
        <w:jc w:val="center"/>
      </w:pPr>
      <w:r>
        <w:rPr>
          <w:spacing w:val="-2"/>
        </w:rPr>
        <w:t>Contabilizado</w:t>
      </w:r>
      <w:r>
        <w:rPr/>
        <w:tab/>
      </w:r>
      <w:r>
        <w:rPr>
          <w:spacing w:val="-2"/>
        </w:rPr>
        <w:t>6.010,24</w:t>
      </w:r>
    </w:p>
    <w:p>
      <w:pPr>
        <w:pStyle w:val="BodyText"/>
        <w:spacing w:before="229"/>
      </w:pPr>
    </w:p>
    <w:p>
      <w:pPr>
        <w:pStyle w:val="BodyText"/>
        <w:ind w:left="1699"/>
      </w:pPr>
      <w:r>
        <w:rPr/>
        <w:t>Las</w:t>
      </w:r>
      <w:r>
        <w:rPr>
          <w:spacing w:val="-7"/>
        </w:rPr>
        <w:t> </w:t>
      </w:r>
      <w:r>
        <w:rPr/>
        <w:t>entidades</w:t>
      </w:r>
      <w:r>
        <w:rPr>
          <w:spacing w:val="-7"/>
        </w:rPr>
        <w:t> </w:t>
      </w:r>
      <w:r>
        <w:rPr/>
        <w:t>participadas</w:t>
      </w:r>
      <w:r>
        <w:rPr>
          <w:spacing w:val="-4"/>
        </w:rPr>
        <w:t> </w:t>
      </w:r>
      <w:r>
        <w:rPr/>
        <w:t>no</w:t>
      </w:r>
      <w:r>
        <w:rPr>
          <w:spacing w:val="-10"/>
        </w:rPr>
        <w:t> </w:t>
      </w:r>
      <w:r>
        <w:rPr/>
        <w:t>cotizan</w:t>
      </w:r>
      <w:r>
        <w:rPr>
          <w:spacing w:val="-9"/>
        </w:rPr>
        <w:t> </w:t>
      </w:r>
      <w:r>
        <w:rPr/>
        <w:t>en</w:t>
      </w:r>
      <w:r>
        <w:rPr>
          <w:spacing w:val="-8"/>
        </w:rPr>
        <w:t> </w:t>
      </w:r>
      <w:r>
        <w:rPr>
          <w:spacing w:val="-2"/>
        </w:rPr>
        <w:t>Bolsa.</w:t>
      </w:r>
    </w:p>
    <w:p>
      <w:pPr>
        <w:pStyle w:val="BodyText"/>
        <w:spacing w:before="2"/>
      </w:pPr>
    </w:p>
    <w:p>
      <w:pPr>
        <w:pStyle w:val="ListParagraph"/>
        <w:numPr>
          <w:ilvl w:val="0"/>
          <w:numId w:val="20"/>
        </w:numPr>
        <w:tabs>
          <w:tab w:pos="2128" w:val="left" w:leader="none"/>
        </w:tabs>
        <w:spacing w:line="240" w:lineRule="auto" w:before="1" w:after="0"/>
        <w:ind w:left="2128" w:right="1338" w:hanging="360"/>
        <w:jc w:val="left"/>
        <w:rPr>
          <w:sz w:val="20"/>
        </w:rPr>
      </w:pPr>
      <w:r>
        <w:rPr>
          <w:sz w:val="20"/>
        </w:rPr>
        <w:t>Los movimientos habidos durante el ejercicio 2025 en instrumentos de patrimonio en empresas del grupo y asociadas han sido los siguientes:</w:t>
      </w:r>
    </w:p>
    <w:p>
      <w:pPr>
        <w:pStyle w:val="BodyText"/>
        <w:spacing w:before="207" w:after="1"/>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07"/>
        <w:gridCol w:w="1257"/>
        <w:gridCol w:w="1120"/>
        <w:gridCol w:w="1175"/>
        <w:gridCol w:w="1182"/>
      </w:tblGrid>
      <w:tr>
        <w:trPr>
          <w:trHeight w:val="210" w:hRule="atLeast"/>
        </w:trPr>
        <w:tc>
          <w:tcPr>
            <w:tcW w:w="3907" w:type="dxa"/>
          </w:tcPr>
          <w:p>
            <w:pPr>
              <w:pStyle w:val="TableParagraph"/>
              <w:rPr>
                <w:rFonts w:ascii="Times New Roman"/>
                <w:sz w:val="14"/>
              </w:rPr>
            </w:pPr>
          </w:p>
        </w:tc>
        <w:tc>
          <w:tcPr>
            <w:tcW w:w="1257" w:type="dxa"/>
          </w:tcPr>
          <w:p>
            <w:pPr>
              <w:pStyle w:val="TableParagraph"/>
              <w:spacing w:line="191" w:lineRule="exact"/>
              <w:ind w:left="383"/>
              <w:rPr>
                <w:b/>
                <w:sz w:val="18"/>
              </w:rPr>
            </w:pPr>
            <w:r>
              <w:rPr>
                <w:b/>
                <w:spacing w:val="-2"/>
                <w:sz w:val="18"/>
              </w:rPr>
              <w:t>Saldo</w:t>
            </w:r>
          </w:p>
        </w:tc>
        <w:tc>
          <w:tcPr>
            <w:tcW w:w="1120" w:type="dxa"/>
          </w:tcPr>
          <w:p>
            <w:pPr>
              <w:pStyle w:val="TableParagraph"/>
              <w:rPr>
                <w:rFonts w:ascii="Times New Roman"/>
                <w:sz w:val="14"/>
              </w:rPr>
            </w:pPr>
          </w:p>
        </w:tc>
        <w:tc>
          <w:tcPr>
            <w:tcW w:w="1175" w:type="dxa"/>
          </w:tcPr>
          <w:p>
            <w:pPr>
              <w:pStyle w:val="TableParagraph"/>
              <w:rPr>
                <w:rFonts w:ascii="Times New Roman"/>
                <w:sz w:val="14"/>
              </w:rPr>
            </w:pPr>
          </w:p>
        </w:tc>
        <w:tc>
          <w:tcPr>
            <w:tcW w:w="1182" w:type="dxa"/>
          </w:tcPr>
          <w:p>
            <w:pPr>
              <w:pStyle w:val="TableParagraph"/>
              <w:spacing w:line="191" w:lineRule="exact"/>
              <w:ind w:left="347"/>
              <w:rPr>
                <w:b/>
                <w:sz w:val="18"/>
              </w:rPr>
            </w:pPr>
            <w:r>
              <w:rPr>
                <w:b/>
                <w:spacing w:val="-2"/>
                <w:sz w:val="18"/>
              </w:rPr>
              <w:t>Saldo</w:t>
            </w:r>
          </w:p>
        </w:tc>
      </w:tr>
      <w:tr>
        <w:trPr>
          <w:trHeight w:val="213" w:hRule="atLeast"/>
        </w:trPr>
        <w:tc>
          <w:tcPr>
            <w:tcW w:w="3907" w:type="dxa"/>
          </w:tcPr>
          <w:p>
            <w:pPr>
              <w:pStyle w:val="TableParagraph"/>
              <w:spacing w:line="193" w:lineRule="exact"/>
              <w:ind w:left="69"/>
              <w:rPr>
                <w:b/>
                <w:sz w:val="18"/>
              </w:rPr>
            </w:pPr>
            <w:r>
              <w:rPr>
                <w:b/>
                <w:spacing w:val="-2"/>
                <w:sz w:val="18"/>
                <w:u w:val="single"/>
              </w:rPr>
              <w:t>Inversión</w:t>
            </w:r>
          </w:p>
        </w:tc>
        <w:tc>
          <w:tcPr>
            <w:tcW w:w="1257" w:type="dxa"/>
          </w:tcPr>
          <w:p>
            <w:pPr>
              <w:pStyle w:val="TableParagraph"/>
              <w:spacing w:line="193" w:lineRule="exact"/>
              <w:ind w:left="177"/>
              <w:rPr>
                <w:b/>
                <w:sz w:val="18"/>
              </w:rPr>
            </w:pPr>
            <w:r>
              <w:rPr>
                <w:b/>
                <w:spacing w:val="-2"/>
                <w:sz w:val="18"/>
              </w:rPr>
              <w:t>31/12/2024</w:t>
            </w:r>
          </w:p>
        </w:tc>
        <w:tc>
          <w:tcPr>
            <w:tcW w:w="1120" w:type="dxa"/>
          </w:tcPr>
          <w:p>
            <w:pPr>
              <w:pStyle w:val="TableParagraph"/>
              <w:spacing w:line="193" w:lineRule="exact"/>
              <w:ind w:left="338"/>
              <w:rPr>
                <w:b/>
                <w:sz w:val="18"/>
              </w:rPr>
            </w:pPr>
            <w:r>
              <w:rPr>
                <w:b/>
                <w:spacing w:val="-2"/>
                <w:sz w:val="18"/>
              </w:rPr>
              <w:t>Altas</w:t>
            </w:r>
          </w:p>
        </w:tc>
        <w:tc>
          <w:tcPr>
            <w:tcW w:w="1175" w:type="dxa"/>
          </w:tcPr>
          <w:p>
            <w:pPr>
              <w:pStyle w:val="TableParagraph"/>
              <w:spacing w:line="193" w:lineRule="exact"/>
              <w:ind w:left="349"/>
              <w:rPr>
                <w:b/>
                <w:sz w:val="18"/>
              </w:rPr>
            </w:pPr>
            <w:r>
              <w:rPr>
                <w:b/>
                <w:spacing w:val="-2"/>
                <w:sz w:val="18"/>
              </w:rPr>
              <w:t>Bajas</w:t>
            </w:r>
          </w:p>
        </w:tc>
        <w:tc>
          <w:tcPr>
            <w:tcW w:w="1182" w:type="dxa"/>
          </w:tcPr>
          <w:p>
            <w:pPr>
              <w:pStyle w:val="TableParagraph"/>
              <w:spacing w:line="193" w:lineRule="exact"/>
              <w:ind w:left="143"/>
              <w:rPr>
                <w:b/>
                <w:sz w:val="18"/>
              </w:rPr>
            </w:pPr>
            <w:r>
              <w:rPr>
                <w:b/>
                <w:spacing w:val="-2"/>
                <w:sz w:val="18"/>
              </w:rPr>
              <w:t>31/12/2025</w:t>
            </w:r>
          </w:p>
        </w:tc>
      </w:tr>
      <w:tr>
        <w:trPr>
          <w:trHeight w:val="205" w:hRule="atLeast"/>
        </w:trPr>
        <w:tc>
          <w:tcPr>
            <w:tcW w:w="3907" w:type="dxa"/>
          </w:tcPr>
          <w:p>
            <w:pPr>
              <w:pStyle w:val="TableParagraph"/>
              <w:spacing w:line="186" w:lineRule="exact"/>
              <w:ind w:left="69"/>
              <w:rPr>
                <w:sz w:val="18"/>
              </w:rPr>
            </w:pPr>
            <w:r>
              <w:rPr>
                <w:sz w:val="18"/>
              </w:rPr>
              <w:t>Gexco</w:t>
            </w:r>
            <w:r>
              <w:rPr>
                <w:spacing w:val="-3"/>
                <w:sz w:val="18"/>
              </w:rPr>
              <w:t> </w:t>
            </w:r>
            <w:r>
              <w:rPr>
                <w:spacing w:val="-4"/>
                <w:sz w:val="18"/>
              </w:rPr>
              <w:t>S.L.</w:t>
            </w:r>
          </w:p>
        </w:tc>
        <w:tc>
          <w:tcPr>
            <w:tcW w:w="1257" w:type="dxa"/>
          </w:tcPr>
          <w:p>
            <w:pPr>
              <w:pStyle w:val="TableParagraph"/>
              <w:spacing w:line="186" w:lineRule="exact"/>
              <w:ind w:right="56"/>
              <w:jc w:val="right"/>
              <w:rPr>
                <w:sz w:val="18"/>
              </w:rPr>
            </w:pPr>
            <w:r>
              <w:rPr>
                <w:spacing w:val="-2"/>
                <w:sz w:val="18"/>
              </w:rPr>
              <w:t>18.030,34</w:t>
            </w:r>
          </w:p>
        </w:tc>
        <w:tc>
          <w:tcPr>
            <w:tcW w:w="1120" w:type="dxa"/>
          </w:tcPr>
          <w:p>
            <w:pPr>
              <w:pStyle w:val="TableParagraph"/>
              <w:rPr>
                <w:rFonts w:ascii="Times New Roman"/>
                <w:sz w:val="14"/>
              </w:rPr>
            </w:pPr>
          </w:p>
        </w:tc>
        <w:tc>
          <w:tcPr>
            <w:tcW w:w="1175" w:type="dxa"/>
          </w:tcPr>
          <w:p>
            <w:pPr>
              <w:pStyle w:val="TableParagraph"/>
              <w:rPr>
                <w:rFonts w:ascii="Times New Roman"/>
                <w:sz w:val="14"/>
              </w:rPr>
            </w:pPr>
          </w:p>
        </w:tc>
        <w:tc>
          <w:tcPr>
            <w:tcW w:w="1182" w:type="dxa"/>
          </w:tcPr>
          <w:p>
            <w:pPr>
              <w:pStyle w:val="TableParagraph"/>
              <w:spacing w:line="186" w:lineRule="exact"/>
              <w:ind w:right="54"/>
              <w:jc w:val="right"/>
              <w:rPr>
                <w:sz w:val="18"/>
              </w:rPr>
            </w:pPr>
            <w:r>
              <w:rPr>
                <w:spacing w:val="-2"/>
                <w:sz w:val="18"/>
              </w:rPr>
              <w:t>18.030,34</w:t>
            </w:r>
          </w:p>
        </w:tc>
      </w:tr>
      <w:tr>
        <w:trPr>
          <w:trHeight w:val="208" w:hRule="atLeast"/>
        </w:trPr>
        <w:tc>
          <w:tcPr>
            <w:tcW w:w="3907" w:type="dxa"/>
          </w:tcPr>
          <w:p>
            <w:pPr>
              <w:pStyle w:val="TableParagraph"/>
              <w:spacing w:line="188" w:lineRule="exact"/>
              <w:ind w:left="69"/>
              <w:rPr>
                <w:sz w:val="18"/>
              </w:rPr>
            </w:pPr>
            <w:r>
              <w:rPr>
                <w:sz w:val="18"/>
              </w:rPr>
              <w:t>Canarias</w:t>
            </w:r>
            <w:r>
              <w:rPr>
                <w:spacing w:val="-8"/>
                <w:sz w:val="18"/>
              </w:rPr>
              <w:t> </w:t>
            </w:r>
            <w:r>
              <w:rPr>
                <w:sz w:val="18"/>
              </w:rPr>
              <w:t>Trunking</w:t>
            </w:r>
            <w:r>
              <w:rPr>
                <w:spacing w:val="-3"/>
                <w:sz w:val="18"/>
              </w:rPr>
              <w:t> </w:t>
            </w:r>
            <w:r>
              <w:rPr>
                <w:spacing w:val="-4"/>
                <w:sz w:val="18"/>
              </w:rPr>
              <w:t>S.L.</w:t>
            </w:r>
          </w:p>
        </w:tc>
        <w:tc>
          <w:tcPr>
            <w:tcW w:w="1257" w:type="dxa"/>
          </w:tcPr>
          <w:p>
            <w:pPr>
              <w:pStyle w:val="TableParagraph"/>
              <w:spacing w:line="188" w:lineRule="exact"/>
              <w:ind w:right="55"/>
              <w:jc w:val="right"/>
              <w:rPr>
                <w:sz w:val="18"/>
              </w:rPr>
            </w:pPr>
            <w:r>
              <w:rPr>
                <w:spacing w:val="-4"/>
                <w:sz w:val="18"/>
              </w:rPr>
              <w:t>0,00</w:t>
            </w:r>
          </w:p>
        </w:tc>
        <w:tc>
          <w:tcPr>
            <w:tcW w:w="1120" w:type="dxa"/>
          </w:tcPr>
          <w:p>
            <w:pPr>
              <w:pStyle w:val="TableParagraph"/>
              <w:rPr>
                <w:rFonts w:ascii="Times New Roman"/>
                <w:sz w:val="14"/>
              </w:rPr>
            </w:pPr>
          </w:p>
        </w:tc>
        <w:tc>
          <w:tcPr>
            <w:tcW w:w="1175" w:type="dxa"/>
          </w:tcPr>
          <w:p>
            <w:pPr>
              <w:pStyle w:val="TableParagraph"/>
              <w:rPr>
                <w:rFonts w:ascii="Times New Roman"/>
                <w:sz w:val="14"/>
              </w:rPr>
            </w:pPr>
          </w:p>
        </w:tc>
        <w:tc>
          <w:tcPr>
            <w:tcW w:w="1182" w:type="dxa"/>
          </w:tcPr>
          <w:p>
            <w:pPr>
              <w:pStyle w:val="TableParagraph"/>
              <w:spacing w:line="188" w:lineRule="exact"/>
              <w:ind w:right="51"/>
              <w:jc w:val="right"/>
              <w:rPr>
                <w:sz w:val="18"/>
              </w:rPr>
            </w:pPr>
            <w:r>
              <w:rPr>
                <w:spacing w:val="-4"/>
                <w:sz w:val="18"/>
              </w:rPr>
              <w:t>0,00</w:t>
            </w:r>
          </w:p>
        </w:tc>
      </w:tr>
      <w:tr>
        <w:trPr>
          <w:trHeight w:val="241" w:hRule="atLeast"/>
        </w:trPr>
        <w:tc>
          <w:tcPr>
            <w:tcW w:w="3907" w:type="dxa"/>
          </w:tcPr>
          <w:p>
            <w:pPr>
              <w:pStyle w:val="TableParagraph"/>
              <w:spacing w:line="206" w:lineRule="exact" w:before="15"/>
              <w:ind w:left="69"/>
              <w:rPr>
                <w:sz w:val="18"/>
              </w:rPr>
            </w:pPr>
            <w:r>
              <w:rPr>
                <w:sz w:val="18"/>
              </w:rPr>
              <w:t>Red</w:t>
            </w:r>
            <w:r>
              <w:rPr>
                <w:spacing w:val="-1"/>
                <w:sz w:val="18"/>
              </w:rPr>
              <w:t> </w:t>
            </w:r>
            <w:r>
              <w:rPr>
                <w:sz w:val="18"/>
              </w:rPr>
              <w:t>Canarias</w:t>
            </w:r>
            <w:r>
              <w:rPr>
                <w:spacing w:val="-3"/>
                <w:sz w:val="18"/>
              </w:rPr>
              <w:t> </w:t>
            </w:r>
            <w:r>
              <w:rPr>
                <w:sz w:val="18"/>
              </w:rPr>
              <w:t>de Trasportes</w:t>
            </w:r>
            <w:r>
              <w:rPr>
                <w:spacing w:val="-3"/>
                <w:sz w:val="18"/>
              </w:rPr>
              <w:t> </w:t>
            </w:r>
            <w:r>
              <w:rPr>
                <w:sz w:val="18"/>
              </w:rPr>
              <w:t>Integrales</w:t>
            </w:r>
            <w:r>
              <w:rPr>
                <w:spacing w:val="-2"/>
                <w:sz w:val="18"/>
              </w:rPr>
              <w:t> </w:t>
            </w:r>
            <w:r>
              <w:rPr>
                <w:spacing w:val="-4"/>
                <w:sz w:val="18"/>
              </w:rPr>
              <w:t>S.L.</w:t>
            </w:r>
          </w:p>
        </w:tc>
        <w:tc>
          <w:tcPr>
            <w:tcW w:w="1257" w:type="dxa"/>
          </w:tcPr>
          <w:p>
            <w:pPr>
              <w:pStyle w:val="TableParagraph"/>
              <w:spacing w:line="206" w:lineRule="exact" w:before="15"/>
              <w:ind w:right="56"/>
              <w:jc w:val="right"/>
              <w:rPr>
                <w:sz w:val="18"/>
              </w:rPr>
            </w:pPr>
            <w:r>
              <w:rPr>
                <w:spacing w:val="-2"/>
                <w:sz w:val="18"/>
              </w:rPr>
              <w:t>6.010,24</w:t>
            </w:r>
          </w:p>
        </w:tc>
        <w:tc>
          <w:tcPr>
            <w:tcW w:w="1120" w:type="dxa"/>
          </w:tcPr>
          <w:p>
            <w:pPr>
              <w:pStyle w:val="TableParagraph"/>
              <w:rPr>
                <w:rFonts w:ascii="Times New Roman"/>
                <w:sz w:val="16"/>
              </w:rPr>
            </w:pPr>
          </w:p>
        </w:tc>
        <w:tc>
          <w:tcPr>
            <w:tcW w:w="1175" w:type="dxa"/>
          </w:tcPr>
          <w:p>
            <w:pPr>
              <w:pStyle w:val="TableParagraph"/>
              <w:rPr>
                <w:rFonts w:ascii="Times New Roman"/>
                <w:sz w:val="16"/>
              </w:rPr>
            </w:pPr>
          </w:p>
        </w:tc>
        <w:tc>
          <w:tcPr>
            <w:tcW w:w="1182" w:type="dxa"/>
          </w:tcPr>
          <w:p>
            <w:pPr>
              <w:pStyle w:val="TableParagraph"/>
              <w:spacing w:line="206" w:lineRule="exact" w:before="15"/>
              <w:ind w:right="53"/>
              <w:jc w:val="right"/>
              <w:rPr>
                <w:sz w:val="18"/>
              </w:rPr>
            </w:pPr>
            <w:r>
              <w:rPr>
                <w:spacing w:val="-2"/>
                <w:sz w:val="18"/>
              </w:rPr>
              <w:t>6.010,24</w:t>
            </w:r>
          </w:p>
        </w:tc>
      </w:tr>
      <w:tr>
        <w:trPr>
          <w:trHeight w:val="228" w:hRule="atLeast"/>
        </w:trPr>
        <w:tc>
          <w:tcPr>
            <w:tcW w:w="3907" w:type="dxa"/>
            <w:tcBorders>
              <w:bottom w:val="double" w:sz="4" w:space="0" w:color="000000"/>
            </w:tcBorders>
          </w:tcPr>
          <w:p>
            <w:pPr>
              <w:pStyle w:val="TableParagraph"/>
              <w:spacing w:line="204" w:lineRule="exact"/>
              <w:ind w:left="69"/>
              <w:rPr>
                <w:b/>
                <w:sz w:val="18"/>
              </w:rPr>
            </w:pPr>
            <w:r>
              <w:rPr>
                <w:b/>
                <w:spacing w:val="-2"/>
                <w:sz w:val="18"/>
              </w:rPr>
              <w:t>TOTAL</w:t>
            </w:r>
          </w:p>
        </w:tc>
        <w:tc>
          <w:tcPr>
            <w:tcW w:w="1257" w:type="dxa"/>
            <w:tcBorders>
              <w:bottom w:val="double" w:sz="4" w:space="0" w:color="000000"/>
            </w:tcBorders>
          </w:tcPr>
          <w:p>
            <w:pPr>
              <w:pStyle w:val="TableParagraph"/>
              <w:spacing w:line="204" w:lineRule="exact"/>
              <w:ind w:right="57"/>
              <w:jc w:val="right"/>
              <w:rPr>
                <w:b/>
                <w:sz w:val="18"/>
              </w:rPr>
            </w:pPr>
            <w:r>
              <w:rPr>
                <w:b/>
                <w:spacing w:val="-2"/>
                <w:sz w:val="18"/>
              </w:rPr>
              <w:t>24.040,58</w:t>
            </w:r>
          </w:p>
        </w:tc>
        <w:tc>
          <w:tcPr>
            <w:tcW w:w="1120" w:type="dxa"/>
            <w:tcBorders>
              <w:bottom w:val="double" w:sz="4" w:space="0" w:color="000000"/>
            </w:tcBorders>
          </w:tcPr>
          <w:p>
            <w:pPr>
              <w:pStyle w:val="TableParagraph"/>
              <w:rPr>
                <w:rFonts w:ascii="Times New Roman"/>
                <w:sz w:val="16"/>
              </w:rPr>
            </w:pPr>
          </w:p>
        </w:tc>
        <w:tc>
          <w:tcPr>
            <w:tcW w:w="1175" w:type="dxa"/>
            <w:tcBorders>
              <w:bottom w:val="double" w:sz="4" w:space="0" w:color="000000"/>
            </w:tcBorders>
          </w:tcPr>
          <w:p>
            <w:pPr>
              <w:pStyle w:val="TableParagraph"/>
              <w:rPr>
                <w:rFonts w:ascii="Times New Roman"/>
                <w:sz w:val="16"/>
              </w:rPr>
            </w:pPr>
          </w:p>
        </w:tc>
        <w:tc>
          <w:tcPr>
            <w:tcW w:w="1182" w:type="dxa"/>
            <w:tcBorders>
              <w:bottom w:val="double" w:sz="4" w:space="0" w:color="000000"/>
            </w:tcBorders>
          </w:tcPr>
          <w:p>
            <w:pPr>
              <w:pStyle w:val="TableParagraph"/>
              <w:spacing w:line="204" w:lineRule="exact"/>
              <w:ind w:right="54"/>
              <w:jc w:val="right"/>
              <w:rPr>
                <w:b/>
                <w:sz w:val="18"/>
              </w:rPr>
            </w:pPr>
            <w:r>
              <w:rPr>
                <w:b/>
                <w:spacing w:val="-2"/>
                <w:sz w:val="18"/>
              </w:rPr>
              <w:t>24.040,58</w:t>
            </w:r>
          </w:p>
        </w:tc>
      </w:tr>
      <w:tr>
        <w:trPr>
          <w:trHeight w:val="319" w:hRule="atLeast"/>
        </w:trPr>
        <w:tc>
          <w:tcPr>
            <w:tcW w:w="3907" w:type="dxa"/>
            <w:tcBorders>
              <w:top w:val="double" w:sz="4" w:space="0" w:color="000000"/>
            </w:tcBorders>
          </w:tcPr>
          <w:p>
            <w:pPr>
              <w:pStyle w:val="TableParagraph"/>
              <w:spacing w:before="64"/>
              <w:ind w:left="69"/>
              <w:rPr>
                <w:sz w:val="18"/>
              </w:rPr>
            </w:pPr>
            <w:r>
              <w:rPr>
                <w:spacing w:val="-2"/>
                <w:sz w:val="18"/>
                <w:u w:val="single"/>
              </w:rPr>
              <w:t>Deterioro</w:t>
            </w:r>
          </w:p>
        </w:tc>
        <w:tc>
          <w:tcPr>
            <w:tcW w:w="1257" w:type="dxa"/>
            <w:tcBorders>
              <w:top w:val="double" w:sz="4" w:space="0" w:color="000000"/>
            </w:tcBorders>
          </w:tcPr>
          <w:p>
            <w:pPr>
              <w:pStyle w:val="TableParagraph"/>
              <w:rPr>
                <w:rFonts w:ascii="Times New Roman"/>
                <w:sz w:val="18"/>
              </w:rPr>
            </w:pPr>
          </w:p>
        </w:tc>
        <w:tc>
          <w:tcPr>
            <w:tcW w:w="1120" w:type="dxa"/>
            <w:tcBorders>
              <w:top w:val="double" w:sz="4" w:space="0" w:color="000000"/>
            </w:tcBorders>
          </w:tcPr>
          <w:p>
            <w:pPr>
              <w:pStyle w:val="TableParagraph"/>
              <w:rPr>
                <w:rFonts w:ascii="Times New Roman"/>
                <w:sz w:val="18"/>
              </w:rPr>
            </w:pPr>
          </w:p>
        </w:tc>
        <w:tc>
          <w:tcPr>
            <w:tcW w:w="1175" w:type="dxa"/>
            <w:tcBorders>
              <w:top w:val="double" w:sz="4" w:space="0" w:color="000000"/>
            </w:tcBorders>
          </w:tcPr>
          <w:p>
            <w:pPr>
              <w:pStyle w:val="TableParagraph"/>
              <w:rPr>
                <w:rFonts w:ascii="Times New Roman"/>
                <w:sz w:val="18"/>
              </w:rPr>
            </w:pPr>
          </w:p>
        </w:tc>
        <w:tc>
          <w:tcPr>
            <w:tcW w:w="1182" w:type="dxa"/>
            <w:tcBorders>
              <w:top w:val="double" w:sz="4" w:space="0" w:color="000000"/>
            </w:tcBorders>
          </w:tcPr>
          <w:p>
            <w:pPr>
              <w:pStyle w:val="TableParagraph"/>
              <w:rPr>
                <w:rFonts w:ascii="Times New Roman"/>
                <w:sz w:val="18"/>
              </w:rPr>
            </w:pPr>
          </w:p>
        </w:tc>
      </w:tr>
      <w:tr>
        <w:trPr>
          <w:trHeight w:val="205" w:hRule="atLeast"/>
        </w:trPr>
        <w:tc>
          <w:tcPr>
            <w:tcW w:w="3907" w:type="dxa"/>
          </w:tcPr>
          <w:p>
            <w:pPr>
              <w:pStyle w:val="TableParagraph"/>
              <w:spacing w:line="186" w:lineRule="exact"/>
              <w:ind w:left="69"/>
              <w:rPr>
                <w:sz w:val="18"/>
              </w:rPr>
            </w:pPr>
            <w:r>
              <w:rPr>
                <w:sz w:val="18"/>
              </w:rPr>
              <w:t>Canarias</w:t>
            </w:r>
            <w:r>
              <w:rPr>
                <w:spacing w:val="-8"/>
                <w:sz w:val="18"/>
              </w:rPr>
              <w:t> </w:t>
            </w:r>
            <w:r>
              <w:rPr>
                <w:sz w:val="18"/>
              </w:rPr>
              <w:t>Trunking</w:t>
            </w:r>
            <w:r>
              <w:rPr>
                <w:spacing w:val="-3"/>
                <w:sz w:val="18"/>
              </w:rPr>
              <w:t> </w:t>
            </w:r>
            <w:r>
              <w:rPr>
                <w:spacing w:val="-4"/>
                <w:sz w:val="18"/>
              </w:rPr>
              <w:t>S.L.</w:t>
            </w:r>
          </w:p>
        </w:tc>
        <w:tc>
          <w:tcPr>
            <w:tcW w:w="1257" w:type="dxa"/>
          </w:tcPr>
          <w:p>
            <w:pPr>
              <w:pStyle w:val="TableParagraph"/>
              <w:spacing w:line="186" w:lineRule="exact"/>
              <w:ind w:right="55"/>
              <w:jc w:val="right"/>
              <w:rPr>
                <w:sz w:val="18"/>
              </w:rPr>
            </w:pPr>
            <w:r>
              <w:rPr>
                <w:spacing w:val="-4"/>
                <w:sz w:val="18"/>
              </w:rPr>
              <w:t>0,00</w:t>
            </w:r>
          </w:p>
        </w:tc>
        <w:tc>
          <w:tcPr>
            <w:tcW w:w="1120" w:type="dxa"/>
          </w:tcPr>
          <w:p>
            <w:pPr>
              <w:pStyle w:val="TableParagraph"/>
              <w:rPr>
                <w:rFonts w:ascii="Times New Roman"/>
                <w:sz w:val="14"/>
              </w:rPr>
            </w:pPr>
          </w:p>
        </w:tc>
        <w:tc>
          <w:tcPr>
            <w:tcW w:w="1175" w:type="dxa"/>
          </w:tcPr>
          <w:p>
            <w:pPr>
              <w:pStyle w:val="TableParagraph"/>
              <w:rPr>
                <w:rFonts w:ascii="Times New Roman"/>
                <w:sz w:val="14"/>
              </w:rPr>
            </w:pPr>
          </w:p>
        </w:tc>
        <w:tc>
          <w:tcPr>
            <w:tcW w:w="1182" w:type="dxa"/>
          </w:tcPr>
          <w:p>
            <w:pPr>
              <w:pStyle w:val="TableParagraph"/>
              <w:spacing w:line="186" w:lineRule="exact"/>
              <w:ind w:right="51"/>
              <w:jc w:val="right"/>
              <w:rPr>
                <w:sz w:val="18"/>
              </w:rPr>
            </w:pPr>
            <w:r>
              <w:rPr>
                <w:spacing w:val="-4"/>
                <w:sz w:val="18"/>
              </w:rPr>
              <w:t>0,00</w:t>
            </w:r>
          </w:p>
        </w:tc>
      </w:tr>
      <w:tr>
        <w:trPr>
          <w:trHeight w:val="208" w:hRule="atLeast"/>
        </w:trPr>
        <w:tc>
          <w:tcPr>
            <w:tcW w:w="3907" w:type="dxa"/>
          </w:tcPr>
          <w:p>
            <w:pPr>
              <w:pStyle w:val="TableParagraph"/>
              <w:spacing w:line="188" w:lineRule="exact"/>
              <w:ind w:right="59"/>
              <w:jc w:val="right"/>
              <w:rPr>
                <w:b/>
                <w:sz w:val="18"/>
              </w:rPr>
            </w:pPr>
            <w:r>
              <w:rPr>
                <w:b/>
                <w:sz w:val="18"/>
              </w:rPr>
              <w:t>TOTAL</w:t>
            </w:r>
            <w:r>
              <w:rPr>
                <w:b/>
                <w:spacing w:val="-3"/>
                <w:sz w:val="18"/>
              </w:rPr>
              <w:t> </w:t>
            </w:r>
            <w:r>
              <w:rPr>
                <w:b/>
                <w:spacing w:val="-4"/>
                <w:sz w:val="18"/>
              </w:rPr>
              <w:t>NETO</w:t>
            </w:r>
          </w:p>
        </w:tc>
        <w:tc>
          <w:tcPr>
            <w:tcW w:w="1257" w:type="dxa"/>
          </w:tcPr>
          <w:p>
            <w:pPr>
              <w:pStyle w:val="TableParagraph"/>
              <w:spacing w:line="188" w:lineRule="exact"/>
              <w:ind w:right="57"/>
              <w:jc w:val="right"/>
              <w:rPr>
                <w:b/>
                <w:sz w:val="18"/>
              </w:rPr>
            </w:pPr>
            <w:r>
              <w:rPr>
                <w:b/>
                <w:spacing w:val="-2"/>
                <w:sz w:val="18"/>
              </w:rPr>
              <w:t>24.040,58</w:t>
            </w:r>
          </w:p>
        </w:tc>
        <w:tc>
          <w:tcPr>
            <w:tcW w:w="1120" w:type="dxa"/>
          </w:tcPr>
          <w:p>
            <w:pPr>
              <w:pStyle w:val="TableParagraph"/>
              <w:rPr>
                <w:rFonts w:ascii="Times New Roman"/>
                <w:sz w:val="14"/>
              </w:rPr>
            </w:pPr>
          </w:p>
        </w:tc>
        <w:tc>
          <w:tcPr>
            <w:tcW w:w="1175" w:type="dxa"/>
          </w:tcPr>
          <w:p>
            <w:pPr>
              <w:pStyle w:val="TableParagraph"/>
              <w:rPr>
                <w:rFonts w:ascii="Times New Roman"/>
                <w:sz w:val="14"/>
              </w:rPr>
            </w:pPr>
          </w:p>
        </w:tc>
        <w:tc>
          <w:tcPr>
            <w:tcW w:w="1182" w:type="dxa"/>
          </w:tcPr>
          <w:p>
            <w:pPr>
              <w:pStyle w:val="TableParagraph"/>
              <w:spacing w:line="188" w:lineRule="exact"/>
              <w:ind w:right="54"/>
              <w:jc w:val="right"/>
              <w:rPr>
                <w:b/>
                <w:sz w:val="18"/>
              </w:rPr>
            </w:pPr>
            <w:r>
              <w:rPr>
                <w:b/>
                <w:spacing w:val="-2"/>
                <w:sz w:val="18"/>
              </w:rPr>
              <w:t>24.040,58</w:t>
            </w:r>
          </w:p>
        </w:tc>
      </w:tr>
    </w:tbl>
    <w:p>
      <w:pPr>
        <w:pStyle w:val="TableParagraph"/>
        <w:spacing w:after="0" w:line="188" w:lineRule="exact"/>
        <w:jc w:val="right"/>
        <w:rPr>
          <w:b/>
          <w:sz w:val="18"/>
        </w:rPr>
        <w:sectPr>
          <w:pgSz w:w="11910" w:h="16840"/>
          <w:pgMar w:header="286" w:footer="1060" w:top="1920" w:bottom="1260" w:left="360" w:right="360"/>
        </w:sectPr>
      </w:pPr>
    </w:p>
    <w:p>
      <w:pPr>
        <w:pStyle w:val="BodyText"/>
        <w:spacing w:before="201"/>
      </w:pPr>
    </w:p>
    <w:p>
      <w:pPr>
        <w:pStyle w:val="BodyText"/>
        <w:ind w:left="1699" w:right="1336"/>
        <w:jc w:val="both"/>
      </w:pPr>
      <w:r>
        <w:rPr/>
        <w:t>A efectos de presentación de las Cuentas Anuales de una empresa o sociedad se entenderá</w:t>
      </w:r>
      <w:r>
        <w:rPr>
          <w:spacing w:val="-3"/>
        </w:rPr>
        <w:t> </w:t>
      </w:r>
      <w:r>
        <w:rPr/>
        <w:t>que</w:t>
      </w:r>
      <w:r>
        <w:rPr>
          <w:spacing w:val="-3"/>
        </w:rPr>
        <w:t> </w:t>
      </w:r>
      <w:r>
        <w:rPr/>
        <w:t>otra</w:t>
      </w:r>
      <w:r>
        <w:rPr>
          <w:spacing w:val="-3"/>
        </w:rPr>
        <w:t> </w:t>
      </w:r>
      <w:r>
        <w:rPr/>
        <w:t>empresa</w:t>
      </w:r>
      <w:r>
        <w:rPr>
          <w:spacing w:val="-4"/>
        </w:rPr>
        <w:t> </w:t>
      </w:r>
      <w:r>
        <w:rPr/>
        <w:t>forma</w:t>
      </w:r>
      <w:r>
        <w:rPr>
          <w:spacing w:val="-4"/>
        </w:rPr>
        <w:t> </w:t>
      </w:r>
      <w:r>
        <w:rPr/>
        <w:t>parte</w:t>
      </w:r>
      <w:r>
        <w:rPr>
          <w:spacing w:val="-1"/>
        </w:rPr>
        <w:t> </w:t>
      </w:r>
      <w:r>
        <w:rPr/>
        <w:t>del</w:t>
      </w:r>
      <w:r>
        <w:rPr>
          <w:spacing w:val="-4"/>
        </w:rPr>
        <w:t> </w:t>
      </w:r>
      <w:r>
        <w:rPr/>
        <w:t>grupo</w:t>
      </w:r>
      <w:r>
        <w:rPr>
          <w:spacing w:val="-4"/>
        </w:rPr>
        <w:t> </w:t>
      </w:r>
      <w:r>
        <w:rPr/>
        <w:t>cuando</w:t>
      </w:r>
      <w:r>
        <w:rPr>
          <w:spacing w:val="-3"/>
        </w:rPr>
        <w:t> </w:t>
      </w:r>
      <w:r>
        <w:rPr/>
        <w:t>ambas</w:t>
      </w:r>
      <w:r>
        <w:rPr>
          <w:spacing w:val="-3"/>
        </w:rPr>
        <w:t> </w:t>
      </w:r>
      <w:r>
        <w:rPr/>
        <w:t>estén</w:t>
      </w:r>
      <w:r>
        <w:rPr>
          <w:spacing w:val="-1"/>
        </w:rPr>
        <w:t> </w:t>
      </w:r>
      <w:r>
        <w:rPr/>
        <w:t>vinculadas</w:t>
      </w:r>
      <w:r>
        <w:rPr>
          <w:spacing w:val="-2"/>
        </w:rPr>
        <w:t> </w:t>
      </w:r>
      <w:r>
        <w:rPr/>
        <w:t>por una relación de control, directa o indirecta, análoga a la prevista en el artículo 42 del Código de Comercio para los grupos de sociedades o cuando las empresas estén controladas por cualquier medio por una o varias personas físicas o jurídicas, que actúen conjuntamente o se hallen bajo dirección única por acuerdos o cláusulas estatuarias.</w:t>
      </w:r>
    </w:p>
    <w:p>
      <w:pPr>
        <w:pStyle w:val="BodyText"/>
        <w:ind w:left="1699" w:right="1336"/>
        <w:jc w:val="both"/>
      </w:pPr>
      <w:r>
        <w:rPr/>
        <w:t>La Sociedad forma parte de un grupo por unidad de decisión en el que la entidad</w:t>
      </w:r>
      <w:r>
        <w:rPr>
          <w:spacing w:val="40"/>
        </w:rPr>
        <w:t> </w:t>
      </w:r>
      <w:r>
        <w:rPr/>
        <w:t>dominante es el Excelentísimo Ayuntamiento de Las Palmas de Gran Canaria.</w:t>
      </w:r>
      <w:r>
        <w:rPr>
          <w:spacing w:val="40"/>
        </w:rPr>
        <w:t> </w:t>
      </w:r>
      <w:r>
        <w:rPr/>
        <w:t>Forman parte de este mismo grupo además de Guaguas Municipales las siguientes entidades:</w:t>
      </w:r>
    </w:p>
    <w:p>
      <w:pPr>
        <w:pStyle w:val="BodyText"/>
        <w:spacing w:before="2" w:after="1"/>
      </w:pPr>
    </w:p>
    <w:tbl>
      <w:tblPr>
        <w:tblW w:w="0" w:type="auto"/>
        <w:jc w:val="left"/>
        <w:tblInd w:w="1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59"/>
      </w:tblGrid>
      <w:tr>
        <w:trPr>
          <w:trHeight w:val="299" w:hRule="atLeast"/>
        </w:trPr>
        <w:tc>
          <w:tcPr>
            <w:tcW w:w="7459" w:type="dxa"/>
          </w:tcPr>
          <w:p>
            <w:pPr>
              <w:pStyle w:val="TableParagraph"/>
              <w:spacing w:before="33"/>
              <w:ind w:left="67"/>
              <w:rPr>
                <w:sz w:val="20"/>
              </w:rPr>
            </w:pPr>
            <w:r>
              <w:rPr>
                <w:sz w:val="20"/>
              </w:rPr>
              <w:t>ORGANISMOS</w:t>
            </w:r>
            <w:r>
              <w:rPr>
                <w:spacing w:val="-12"/>
                <w:sz w:val="20"/>
              </w:rPr>
              <w:t> </w:t>
            </w:r>
            <w:r>
              <w:rPr>
                <w:sz w:val="20"/>
              </w:rPr>
              <w:t>AUTÓNOMOS</w:t>
            </w:r>
            <w:r>
              <w:rPr>
                <w:spacing w:val="-13"/>
                <w:sz w:val="20"/>
              </w:rPr>
              <w:t> </w:t>
            </w:r>
            <w:r>
              <w:rPr>
                <w:spacing w:val="-2"/>
                <w:sz w:val="20"/>
              </w:rPr>
              <w:t>LOCALES</w:t>
            </w:r>
          </w:p>
        </w:tc>
      </w:tr>
      <w:tr>
        <w:trPr>
          <w:trHeight w:val="299" w:hRule="atLeast"/>
        </w:trPr>
        <w:tc>
          <w:tcPr>
            <w:tcW w:w="7459" w:type="dxa"/>
          </w:tcPr>
          <w:p>
            <w:pPr>
              <w:pStyle w:val="TableParagraph"/>
              <w:spacing w:before="33"/>
              <w:ind w:left="67"/>
              <w:rPr>
                <w:sz w:val="20"/>
              </w:rPr>
            </w:pPr>
            <w:r>
              <w:rPr>
                <w:sz w:val="20"/>
              </w:rPr>
              <w:t>Agencia</w:t>
            </w:r>
            <w:r>
              <w:rPr>
                <w:spacing w:val="-4"/>
                <w:sz w:val="20"/>
              </w:rPr>
              <w:t> </w:t>
            </w:r>
            <w:r>
              <w:rPr>
                <w:sz w:val="20"/>
              </w:rPr>
              <w:t>Local</w:t>
            </w:r>
            <w:r>
              <w:rPr>
                <w:spacing w:val="-8"/>
                <w:sz w:val="20"/>
              </w:rPr>
              <w:t> </w:t>
            </w:r>
            <w:r>
              <w:rPr>
                <w:sz w:val="20"/>
              </w:rPr>
              <w:t>Gestora</w:t>
            </w:r>
            <w:r>
              <w:rPr>
                <w:spacing w:val="-3"/>
                <w:sz w:val="20"/>
              </w:rPr>
              <w:t> </w:t>
            </w:r>
            <w:r>
              <w:rPr>
                <w:sz w:val="20"/>
              </w:rPr>
              <w:t>de</w:t>
            </w:r>
            <w:r>
              <w:rPr>
                <w:spacing w:val="-3"/>
                <w:sz w:val="20"/>
              </w:rPr>
              <w:t> </w:t>
            </w:r>
            <w:r>
              <w:rPr>
                <w:sz w:val="20"/>
              </w:rPr>
              <w:t>la</w:t>
            </w:r>
            <w:r>
              <w:rPr>
                <w:spacing w:val="-7"/>
                <w:sz w:val="20"/>
              </w:rPr>
              <w:t> </w:t>
            </w:r>
            <w:r>
              <w:rPr>
                <w:spacing w:val="-2"/>
                <w:sz w:val="20"/>
              </w:rPr>
              <w:t>Energía</w:t>
            </w:r>
          </w:p>
        </w:tc>
      </w:tr>
      <w:tr>
        <w:trPr>
          <w:trHeight w:val="299" w:hRule="atLeast"/>
        </w:trPr>
        <w:tc>
          <w:tcPr>
            <w:tcW w:w="7459" w:type="dxa"/>
          </w:tcPr>
          <w:p>
            <w:pPr>
              <w:pStyle w:val="TableParagraph"/>
              <w:spacing w:before="33"/>
              <w:ind w:left="67"/>
              <w:rPr>
                <w:sz w:val="20"/>
              </w:rPr>
            </w:pPr>
            <w:r>
              <w:rPr>
                <w:sz w:val="20"/>
              </w:rPr>
              <w:t>Inst.</w:t>
            </w:r>
            <w:r>
              <w:rPr>
                <w:spacing w:val="-5"/>
                <w:sz w:val="20"/>
              </w:rPr>
              <w:t> </w:t>
            </w:r>
            <w:r>
              <w:rPr>
                <w:sz w:val="20"/>
              </w:rPr>
              <w:t>M.</w:t>
            </w:r>
            <w:r>
              <w:rPr>
                <w:spacing w:val="-6"/>
                <w:sz w:val="20"/>
              </w:rPr>
              <w:t> </w:t>
            </w:r>
            <w:r>
              <w:rPr>
                <w:sz w:val="20"/>
              </w:rPr>
              <w:t>Formación</w:t>
            </w:r>
            <w:r>
              <w:rPr>
                <w:spacing w:val="-3"/>
                <w:sz w:val="20"/>
              </w:rPr>
              <w:t> </w:t>
            </w:r>
            <w:r>
              <w:rPr>
                <w:sz w:val="20"/>
              </w:rPr>
              <w:t>y</w:t>
            </w:r>
            <w:r>
              <w:rPr>
                <w:spacing w:val="-7"/>
                <w:sz w:val="20"/>
              </w:rPr>
              <w:t> </w:t>
            </w:r>
            <w:r>
              <w:rPr>
                <w:spacing w:val="-2"/>
                <w:sz w:val="20"/>
              </w:rPr>
              <w:t>Empleo</w:t>
            </w:r>
          </w:p>
        </w:tc>
      </w:tr>
      <w:tr>
        <w:trPr>
          <w:trHeight w:val="302" w:hRule="atLeast"/>
        </w:trPr>
        <w:tc>
          <w:tcPr>
            <w:tcW w:w="7459" w:type="dxa"/>
          </w:tcPr>
          <w:p>
            <w:pPr>
              <w:pStyle w:val="TableParagraph"/>
              <w:spacing w:before="33"/>
              <w:ind w:left="67"/>
              <w:rPr>
                <w:sz w:val="20"/>
              </w:rPr>
            </w:pPr>
            <w:r>
              <w:rPr>
                <w:sz w:val="20"/>
              </w:rPr>
              <w:t>Inst.</w:t>
            </w:r>
            <w:r>
              <w:rPr>
                <w:spacing w:val="-7"/>
                <w:sz w:val="20"/>
              </w:rPr>
              <w:t> </w:t>
            </w:r>
            <w:r>
              <w:rPr>
                <w:sz w:val="20"/>
              </w:rPr>
              <w:t>M.</w:t>
            </w:r>
            <w:r>
              <w:rPr>
                <w:spacing w:val="-5"/>
                <w:sz w:val="20"/>
              </w:rPr>
              <w:t> </w:t>
            </w:r>
            <w:r>
              <w:rPr>
                <w:sz w:val="20"/>
              </w:rPr>
              <w:t>Deporte</w:t>
            </w:r>
            <w:r>
              <w:rPr>
                <w:spacing w:val="-7"/>
                <w:sz w:val="20"/>
              </w:rPr>
              <w:t> </w:t>
            </w:r>
            <w:r>
              <w:rPr>
                <w:spacing w:val="-4"/>
                <w:sz w:val="20"/>
              </w:rPr>
              <w:t>(IMD)</w:t>
            </w:r>
          </w:p>
        </w:tc>
      </w:tr>
    </w:tbl>
    <w:p>
      <w:pPr>
        <w:pStyle w:val="BodyText"/>
        <w:spacing w:before="9"/>
        <w:rPr>
          <w:sz w:val="7"/>
        </w:rPr>
      </w:pPr>
    </w:p>
    <w:tbl>
      <w:tblPr>
        <w:tblW w:w="0" w:type="auto"/>
        <w:jc w:val="left"/>
        <w:tblInd w:w="1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59"/>
      </w:tblGrid>
      <w:tr>
        <w:trPr>
          <w:trHeight w:val="299" w:hRule="atLeast"/>
        </w:trPr>
        <w:tc>
          <w:tcPr>
            <w:tcW w:w="7459" w:type="dxa"/>
          </w:tcPr>
          <w:p>
            <w:pPr>
              <w:pStyle w:val="TableParagraph"/>
              <w:spacing w:before="33"/>
              <w:ind w:left="67"/>
              <w:rPr>
                <w:sz w:val="20"/>
              </w:rPr>
            </w:pPr>
            <w:r>
              <w:rPr>
                <w:sz w:val="20"/>
              </w:rPr>
              <w:t>SOCIEDADES</w:t>
            </w:r>
            <w:r>
              <w:rPr>
                <w:spacing w:val="-12"/>
                <w:sz w:val="20"/>
              </w:rPr>
              <w:t> </w:t>
            </w:r>
            <w:r>
              <w:rPr>
                <w:sz w:val="20"/>
              </w:rPr>
              <w:t>MERCANTILES</w:t>
            </w:r>
            <w:r>
              <w:rPr>
                <w:spacing w:val="-11"/>
                <w:sz w:val="20"/>
              </w:rPr>
              <w:t> </w:t>
            </w:r>
            <w:r>
              <w:rPr>
                <w:sz w:val="20"/>
              </w:rPr>
              <w:t>Y</w:t>
            </w:r>
            <w:r>
              <w:rPr>
                <w:spacing w:val="-12"/>
                <w:sz w:val="20"/>
              </w:rPr>
              <w:t> </w:t>
            </w:r>
            <w:r>
              <w:rPr>
                <w:sz w:val="20"/>
              </w:rPr>
              <w:t>ENTIDADES</w:t>
            </w:r>
            <w:r>
              <w:rPr>
                <w:spacing w:val="-12"/>
                <w:sz w:val="20"/>
              </w:rPr>
              <w:t> </w:t>
            </w:r>
            <w:r>
              <w:rPr>
                <w:sz w:val="20"/>
              </w:rPr>
              <w:t>PÚBLICAS</w:t>
            </w:r>
            <w:r>
              <w:rPr>
                <w:spacing w:val="-12"/>
                <w:sz w:val="20"/>
              </w:rPr>
              <w:t> </w:t>
            </w:r>
            <w:r>
              <w:rPr>
                <w:spacing w:val="-2"/>
                <w:sz w:val="20"/>
              </w:rPr>
              <w:t>EMPRESARIALES</w:t>
            </w:r>
          </w:p>
        </w:tc>
      </w:tr>
      <w:tr>
        <w:trPr>
          <w:trHeight w:val="460" w:hRule="atLeast"/>
        </w:trPr>
        <w:tc>
          <w:tcPr>
            <w:tcW w:w="7459" w:type="dxa"/>
          </w:tcPr>
          <w:p>
            <w:pPr>
              <w:pStyle w:val="TableParagraph"/>
              <w:spacing w:line="228" w:lineRule="exact"/>
              <w:ind w:left="67" w:right="196"/>
              <w:rPr>
                <w:sz w:val="20"/>
              </w:rPr>
            </w:pPr>
            <w:r>
              <w:rPr>
                <w:sz w:val="20"/>
              </w:rPr>
              <w:t>Empresa</w:t>
            </w:r>
            <w:r>
              <w:rPr>
                <w:spacing w:val="-7"/>
                <w:sz w:val="20"/>
              </w:rPr>
              <w:t> </w:t>
            </w:r>
            <w:r>
              <w:rPr>
                <w:sz w:val="20"/>
              </w:rPr>
              <w:t>de</w:t>
            </w:r>
            <w:r>
              <w:rPr>
                <w:spacing w:val="-6"/>
                <w:sz w:val="20"/>
              </w:rPr>
              <w:t> </w:t>
            </w:r>
            <w:r>
              <w:rPr>
                <w:sz w:val="20"/>
              </w:rPr>
              <w:t>Recaudación</w:t>
            </w:r>
            <w:r>
              <w:rPr>
                <w:spacing w:val="-3"/>
                <w:sz w:val="20"/>
              </w:rPr>
              <w:t> </w:t>
            </w:r>
            <w:r>
              <w:rPr>
                <w:sz w:val="20"/>
              </w:rPr>
              <w:t>Ejecutiva</w:t>
            </w:r>
            <w:r>
              <w:rPr>
                <w:spacing w:val="-5"/>
                <w:sz w:val="20"/>
              </w:rPr>
              <w:t> </w:t>
            </w:r>
            <w:r>
              <w:rPr>
                <w:sz w:val="20"/>
              </w:rPr>
              <w:t>de</w:t>
            </w:r>
            <w:r>
              <w:rPr>
                <w:spacing w:val="-3"/>
                <w:sz w:val="20"/>
              </w:rPr>
              <w:t> </w:t>
            </w:r>
            <w:r>
              <w:rPr>
                <w:sz w:val="20"/>
              </w:rPr>
              <w:t>Las</w:t>
            </w:r>
            <w:r>
              <w:rPr>
                <w:spacing w:val="-4"/>
                <w:sz w:val="20"/>
              </w:rPr>
              <w:t> </w:t>
            </w:r>
            <w:r>
              <w:rPr>
                <w:sz w:val="20"/>
              </w:rPr>
              <w:t>Palmas</w:t>
            </w:r>
            <w:r>
              <w:rPr>
                <w:spacing w:val="-4"/>
                <w:sz w:val="20"/>
              </w:rPr>
              <w:t> </w:t>
            </w:r>
            <w:r>
              <w:rPr>
                <w:sz w:val="20"/>
              </w:rPr>
              <w:t>de</w:t>
            </w:r>
            <w:r>
              <w:rPr>
                <w:spacing w:val="-6"/>
                <w:sz w:val="20"/>
              </w:rPr>
              <w:t> </w:t>
            </w:r>
            <w:r>
              <w:rPr>
                <w:sz w:val="20"/>
              </w:rPr>
              <w:t>Gran</w:t>
            </w:r>
            <w:r>
              <w:rPr>
                <w:spacing w:val="-7"/>
                <w:sz w:val="20"/>
              </w:rPr>
              <w:t> </w:t>
            </w:r>
            <w:r>
              <w:rPr>
                <w:sz w:val="20"/>
              </w:rPr>
              <w:t>Canaria </w:t>
            </w:r>
            <w:r>
              <w:rPr>
                <w:spacing w:val="-2"/>
                <w:sz w:val="20"/>
              </w:rPr>
              <w:t>(ERELPASA)</w:t>
            </w:r>
          </w:p>
        </w:tc>
      </w:tr>
      <w:tr>
        <w:trPr>
          <w:trHeight w:val="299" w:hRule="atLeast"/>
        </w:trPr>
        <w:tc>
          <w:tcPr>
            <w:tcW w:w="7459" w:type="dxa"/>
          </w:tcPr>
          <w:p>
            <w:pPr>
              <w:pStyle w:val="TableParagraph"/>
              <w:spacing w:before="33"/>
              <w:ind w:left="67"/>
              <w:rPr>
                <w:sz w:val="20"/>
              </w:rPr>
            </w:pPr>
            <w:r>
              <w:rPr>
                <w:sz w:val="20"/>
              </w:rPr>
              <w:t>Prom.</w:t>
            </w:r>
            <w:r>
              <w:rPr>
                <w:spacing w:val="-7"/>
                <w:sz w:val="20"/>
              </w:rPr>
              <w:t> </w:t>
            </w:r>
            <w:r>
              <w:rPr>
                <w:sz w:val="20"/>
              </w:rPr>
              <w:t>Ciudad</w:t>
            </w:r>
            <w:r>
              <w:rPr>
                <w:spacing w:val="-7"/>
                <w:sz w:val="20"/>
              </w:rPr>
              <w:t> </w:t>
            </w:r>
            <w:r>
              <w:rPr>
                <w:sz w:val="20"/>
              </w:rPr>
              <w:t>de</w:t>
            </w:r>
            <w:r>
              <w:rPr>
                <w:spacing w:val="-6"/>
                <w:sz w:val="20"/>
              </w:rPr>
              <w:t> </w:t>
            </w:r>
            <w:r>
              <w:rPr>
                <w:sz w:val="20"/>
              </w:rPr>
              <w:t>Las</w:t>
            </w:r>
            <w:r>
              <w:rPr>
                <w:spacing w:val="-5"/>
                <w:sz w:val="20"/>
              </w:rPr>
              <w:t> </w:t>
            </w:r>
            <w:r>
              <w:rPr>
                <w:sz w:val="20"/>
              </w:rPr>
              <w:t>Palmas</w:t>
            </w:r>
            <w:r>
              <w:rPr>
                <w:spacing w:val="-5"/>
                <w:sz w:val="20"/>
              </w:rPr>
              <w:t> </w:t>
            </w:r>
            <w:r>
              <w:rPr>
                <w:sz w:val="20"/>
              </w:rPr>
              <w:t>de</w:t>
            </w:r>
            <w:r>
              <w:rPr>
                <w:spacing w:val="-7"/>
                <w:sz w:val="20"/>
              </w:rPr>
              <w:t> </w:t>
            </w:r>
            <w:r>
              <w:rPr>
                <w:sz w:val="20"/>
              </w:rPr>
              <w:t>Gran</w:t>
            </w:r>
            <w:r>
              <w:rPr>
                <w:spacing w:val="-6"/>
                <w:sz w:val="20"/>
              </w:rPr>
              <w:t> </w:t>
            </w:r>
            <w:r>
              <w:rPr>
                <w:sz w:val="20"/>
              </w:rPr>
              <w:t>Canaria,</w:t>
            </w:r>
            <w:r>
              <w:rPr>
                <w:spacing w:val="-4"/>
                <w:sz w:val="20"/>
              </w:rPr>
              <w:t> S.A.</w:t>
            </w:r>
          </w:p>
        </w:tc>
      </w:tr>
      <w:tr>
        <w:trPr>
          <w:trHeight w:val="301" w:hRule="atLeast"/>
        </w:trPr>
        <w:tc>
          <w:tcPr>
            <w:tcW w:w="7459" w:type="dxa"/>
          </w:tcPr>
          <w:p>
            <w:pPr>
              <w:pStyle w:val="TableParagraph"/>
              <w:spacing w:before="33"/>
              <w:ind w:left="67"/>
              <w:rPr>
                <w:sz w:val="20"/>
              </w:rPr>
            </w:pPr>
            <w:r>
              <w:rPr>
                <w:sz w:val="20"/>
              </w:rPr>
              <w:t>Hotel</w:t>
            </w:r>
            <w:r>
              <w:rPr>
                <w:spacing w:val="-10"/>
                <w:sz w:val="20"/>
              </w:rPr>
              <w:t> </w:t>
            </w:r>
            <w:r>
              <w:rPr>
                <w:sz w:val="20"/>
              </w:rPr>
              <w:t>Santa</w:t>
            </w:r>
            <w:r>
              <w:rPr>
                <w:spacing w:val="-6"/>
                <w:sz w:val="20"/>
              </w:rPr>
              <w:t> </w:t>
            </w:r>
            <w:r>
              <w:rPr>
                <w:sz w:val="20"/>
              </w:rPr>
              <w:t>Catalina,</w:t>
            </w:r>
            <w:r>
              <w:rPr>
                <w:spacing w:val="-9"/>
                <w:sz w:val="20"/>
              </w:rPr>
              <w:t> </w:t>
            </w:r>
            <w:r>
              <w:rPr>
                <w:spacing w:val="-4"/>
                <w:sz w:val="20"/>
              </w:rPr>
              <w:t>S.A.</w:t>
            </w:r>
          </w:p>
        </w:tc>
      </w:tr>
      <w:tr>
        <w:trPr>
          <w:trHeight w:val="299" w:hRule="atLeast"/>
        </w:trPr>
        <w:tc>
          <w:tcPr>
            <w:tcW w:w="7459" w:type="dxa"/>
          </w:tcPr>
          <w:p>
            <w:pPr>
              <w:pStyle w:val="TableParagraph"/>
              <w:spacing w:before="30"/>
              <w:ind w:left="67"/>
              <w:rPr>
                <w:sz w:val="20"/>
              </w:rPr>
            </w:pPr>
            <w:r>
              <w:rPr>
                <w:sz w:val="20"/>
              </w:rPr>
              <w:t>S.</w:t>
            </w:r>
            <w:r>
              <w:rPr>
                <w:spacing w:val="-6"/>
                <w:sz w:val="20"/>
              </w:rPr>
              <w:t> </w:t>
            </w:r>
            <w:r>
              <w:rPr>
                <w:sz w:val="20"/>
              </w:rPr>
              <w:t>M.</w:t>
            </w:r>
            <w:r>
              <w:rPr>
                <w:spacing w:val="-3"/>
                <w:sz w:val="20"/>
              </w:rPr>
              <w:t> </w:t>
            </w:r>
            <w:r>
              <w:rPr>
                <w:sz w:val="20"/>
              </w:rPr>
              <w:t>Aparcamientos</w:t>
            </w:r>
            <w:r>
              <w:rPr>
                <w:spacing w:val="-3"/>
                <w:sz w:val="20"/>
              </w:rPr>
              <w:t> </w:t>
            </w:r>
            <w:r>
              <w:rPr>
                <w:sz w:val="20"/>
              </w:rPr>
              <w:t>y</w:t>
            </w:r>
            <w:r>
              <w:rPr>
                <w:spacing w:val="-8"/>
                <w:sz w:val="20"/>
              </w:rPr>
              <w:t> </w:t>
            </w:r>
            <w:r>
              <w:rPr>
                <w:sz w:val="20"/>
              </w:rPr>
              <w:t>Gest.</w:t>
            </w:r>
            <w:r>
              <w:rPr>
                <w:spacing w:val="-6"/>
                <w:sz w:val="20"/>
              </w:rPr>
              <w:t> </w:t>
            </w:r>
            <w:r>
              <w:rPr>
                <w:sz w:val="20"/>
              </w:rPr>
              <w:t>Urb.,</w:t>
            </w:r>
            <w:r>
              <w:rPr>
                <w:spacing w:val="-3"/>
                <w:sz w:val="20"/>
              </w:rPr>
              <w:t> </w:t>
            </w:r>
            <w:r>
              <w:rPr>
                <w:spacing w:val="-4"/>
                <w:sz w:val="20"/>
              </w:rPr>
              <w:t>S.A.</w:t>
            </w:r>
          </w:p>
        </w:tc>
      </w:tr>
      <w:tr>
        <w:trPr>
          <w:trHeight w:val="299" w:hRule="atLeast"/>
        </w:trPr>
        <w:tc>
          <w:tcPr>
            <w:tcW w:w="7459" w:type="dxa"/>
          </w:tcPr>
          <w:p>
            <w:pPr>
              <w:pStyle w:val="TableParagraph"/>
              <w:spacing w:before="30"/>
              <w:ind w:left="67"/>
              <w:rPr>
                <w:sz w:val="20"/>
              </w:rPr>
            </w:pPr>
            <w:r>
              <w:rPr>
                <w:sz w:val="20"/>
              </w:rPr>
              <w:t>S.</w:t>
            </w:r>
            <w:r>
              <w:rPr>
                <w:spacing w:val="-6"/>
                <w:sz w:val="20"/>
              </w:rPr>
              <w:t> </w:t>
            </w:r>
            <w:r>
              <w:rPr>
                <w:sz w:val="20"/>
              </w:rPr>
              <w:t>M.</w:t>
            </w:r>
            <w:r>
              <w:rPr>
                <w:spacing w:val="-3"/>
                <w:sz w:val="20"/>
              </w:rPr>
              <w:t> </w:t>
            </w:r>
            <w:r>
              <w:rPr>
                <w:sz w:val="20"/>
              </w:rPr>
              <w:t>Gest.</w:t>
            </w:r>
            <w:r>
              <w:rPr>
                <w:spacing w:val="-5"/>
                <w:sz w:val="20"/>
              </w:rPr>
              <w:t> </w:t>
            </w:r>
            <w:r>
              <w:rPr>
                <w:sz w:val="20"/>
              </w:rPr>
              <w:t>Urb.</w:t>
            </w:r>
            <w:r>
              <w:rPr>
                <w:spacing w:val="-3"/>
                <w:sz w:val="20"/>
              </w:rPr>
              <w:t> </w:t>
            </w:r>
            <w:r>
              <w:rPr>
                <w:sz w:val="20"/>
              </w:rPr>
              <w:t>Las</w:t>
            </w:r>
            <w:r>
              <w:rPr>
                <w:spacing w:val="-2"/>
                <w:sz w:val="20"/>
              </w:rPr>
              <w:t> </w:t>
            </w:r>
            <w:r>
              <w:rPr>
                <w:sz w:val="20"/>
              </w:rPr>
              <w:t>Palmas,</w:t>
            </w:r>
            <w:r>
              <w:rPr>
                <w:spacing w:val="-7"/>
                <w:sz w:val="20"/>
              </w:rPr>
              <w:t> </w:t>
            </w:r>
            <w:r>
              <w:rPr>
                <w:sz w:val="20"/>
              </w:rPr>
              <w:t>S.A.</w:t>
            </w:r>
            <w:r>
              <w:rPr>
                <w:spacing w:val="-2"/>
                <w:sz w:val="20"/>
              </w:rPr>
              <w:t> (GEURSA)</w:t>
            </w:r>
          </w:p>
        </w:tc>
      </w:tr>
    </w:tbl>
    <w:p>
      <w:pPr>
        <w:pStyle w:val="BodyText"/>
        <w:spacing w:before="8" w:after="1"/>
        <w:rPr>
          <w:sz w:val="6"/>
        </w:rPr>
      </w:pPr>
    </w:p>
    <w:tbl>
      <w:tblPr>
        <w:tblW w:w="0" w:type="auto"/>
        <w:jc w:val="left"/>
        <w:tblInd w:w="1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59"/>
      </w:tblGrid>
      <w:tr>
        <w:trPr>
          <w:trHeight w:val="460" w:hRule="atLeast"/>
        </w:trPr>
        <w:tc>
          <w:tcPr>
            <w:tcW w:w="7459" w:type="dxa"/>
          </w:tcPr>
          <w:p>
            <w:pPr>
              <w:pStyle w:val="TableParagraph"/>
              <w:spacing w:line="230" w:lineRule="exact"/>
              <w:ind w:left="67" w:right="196"/>
              <w:rPr>
                <w:sz w:val="20"/>
              </w:rPr>
            </w:pPr>
            <w:r>
              <w:rPr>
                <w:sz w:val="20"/>
              </w:rPr>
              <w:t>FUNDACIONES,</w:t>
            </w:r>
            <w:r>
              <w:rPr>
                <w:spacing w:val="-7"/>
                <w:sz w:val="20"/>
              </w:rPr>
              <w:t> </w:t>
            </w:r>
            <w:r>
              <w:rPr>
                <w:sz w:val="20"/>
              </w:rPr>
              <w:t>INSTITUCIONES</w:t>
            </w:r>
            <w:r>
              <w:rPr>
                <w:spacing w:val="-6"/>
                <w:sz w:val="20"/>
              </w:rPr>
              <w:t> </w:t>
            </w:r>
            <w:r>
              <w:rPr>
                <w:sz w:val="20"/>
              </w:rPr>
              <w:t>SIN</w:t>
            </w:r>
            <w:r>
              <w:rPr>
                <w:spacing w:val="-6"/>
                <w:sz w:val="20"/>
              </w:rPr>
              <w:t> </w:t>
            </w:r>
            <w:r>
              <w:rPr>
                <w:sz w:val="20"/>
              </w:rPr>
              <w:t>ÁNIMO</w:t>
            </w:r>
            <w:r>
              <w:rPr>
                <w:spacing w:val="-6"/>
                <w:sz w:val="20"/>
              </w:rPr>
              <w:t> </w:t>
            </w:r>
            <w:r>
              <w:rPr>
                <w:sz w:val="20"/>
              </w:rPr>
              <w:t>DE</w:t>
            </w:r>
            <w:r>
              <w:rPr>
                <w:spacing w:val="-7"/>
                <w:sz w:val="20"/>
              </w:rPr>
              <w:t> </w:t>
            </w:r>
            <w:r>
              <w:rPr>
                <w:sz w:val="20"/>
              </w:rPr>
              <w:t>LUCRO</w:t>
            </w:r>
            <w:r>
              <w:rPr>
                <w:spacing w:val="-2"/>
                <w:sz w:val="20"/>
              </w:rPr>
              <w:t> </w:t>
            </w:r>
            <w:r>
              <w:rPr>
                <w:sz w:val="20"/>
              </w:rPr>
              <w:t>Y</w:t>
            </w:r>
            <w:r>
              <w:rPr>
                <w:spacing w:val="-11"/>
                <w:sz w:val="20"/>
              </w:rPr>
              <w:t> </w:t>
            </w:r>
            <w:r>
              <w:rPr>
                <w:sz w:val="20"/>
              </w:rPr>
              <w:t>COMUNIDADES DE USUARIOS</w:t>
            </w:r>
          </w:p>
        </w:tc>
      </w:tr>
      <w:tr>
        <w:trPr>
          <w:trHeight w:val="299" w:hRule="atLeast"/>
        </w:trPr>
        <w:tc>
          <w:tcPr>
            <w:tcW w:w="7459" w:type="dxa"/>
          </w:tcPr>
          <w:p>
            <w:pPr>
              <w:pStyle w:val="TableParagraph"/>
              <w:spacing w:before="33"/>
              <w:ind w:left="67"/>
              <w:rPr>
                <w:sz w:val="20"/>
              </w:rPr>
            </w:pPr>
            <w:r>
              <w:rPr>
                <w:sz w:val="20"/>
              </w:rPr>
              <w:t>F.</w:t>
            </w:r>
            <w:r>
              <w:rPr>
                <w:spacing w:val="-6"/>
                <w:sz w:val="20"/>
              </w:rPr>
              <w:t> </w:t>
            </w:r>
            <w:r>
              <w:rPr>
                <w:sz w:val="20"/>
              </w:rPr>
              <w:t>Canaria</w:t>
            </w:r>
            <w:r>
              <w:rPr>
                <w:spacing w:val="-5"/>
                <w:sz w:val="20"/>
              </w:rPr>
              <w:t> </w:t>
            </w:r>
            <w:r>
              <w:rPr>
                <w:sz w:val="20"/>
              </w:rPr>
              <w:t>Auditorio y</w:t>
            </w:r>
            <w:r>
              <w:rPr>
                <w:spacing w:val="-9"/>
                <w:sz w:val="20"/>
              </w:rPr>
              <w:t> </w:t>
            </w:r>
            <w:r>
              <w:rPr>
                <w:sz w:val="20"/>
              </w:rPr>
              <w:t>Teatro</w:t>
            </w:r>
            <w:r>
              <w:rPr>
                <w:spacing w:val="-6"/>
                <w:sz w:val="20"/>
              </w:rPr>
              <w:t> </w:t>
            </w:r>
            <w:r>
              <w:rPr>
                <w:sz w:val="20"/>
              </w:rPr>
              <w:t>de</w:t>
            </w:r>
            <w:r>
              <w:rPr>
                <w:spacing w:val="-6"/>
                <w:sz w:val="20"/>
              </w:rPr>
              <w:t> </w:t>
            </w:r>
            <w:r>
              <w:rPr>
                <w:sz w:val="20"/>
              </w:rPr>
              <w:t>Las</w:t>
            </w:r>
            <w:r>
              <w:rPr>
                <w:spacing w:val="-4"/>
                <w:sz w:val="20"/>
              </w:rPr>
              <w:t> </w:t>
            </w:r>
            <w:r>
              <w:rPr>
                <w:sz w:val="20"/>
              </w:rPr>
              <w:t>Palmas</w:t>
            </w:r>
            <w:r>
              <w:rPr>
                <w:spacing w:val="-4"/>
                <w:sz w:val="20"/>
              </w:rPr>
              <w:t> </w:t>
            </w:r>
            <w:r>
              <w:rPr>
                <w:sz w:val="20"/>
              </w:rPr>
              <w:t>de</w:t>
            </w:r>
            <w:r>
              <w:rPr>
                <w:spacing w:val="-5"/>
                <w:sz w:val="20"/>
              </w:rPr>
              <w:t> </w:t>
            </w:r>
            <w:r>
              <w:rPr>
                <w:sz w:val="20"/>
              </w:rPr>
              <w:t>Gran</w:t>
            </w:r>
            <w:r>
              <w:rPr>
                <w:spacing w:val="-5"/>
                <w:sz w:val="20"/>
              </w:rPr>
              <w:t> </w:t>
            </w:r>
            <w:r>
              <w:rPr>
                <w:spacing w:val="-2"/>
                <w:sz w:val="20"/>
              </w:rPr>
              <w:t>Canaria</w:t>
            </w:r>
          </w:p>
        </w:tc>
      </w:tr>
      <w:tr>
        <w:trPr>
          <w:trHeight w:val="299" w:hRule="atLeast"/>
        </w:trPr>
        <w:tc>
          <w:tcPr>
            <w:tcW w:w="7459" w:type="dxa"/>
          </w:tcPr>
          <w:p>
            <w:pPr>
              <w:pStyle w:val="TableParagraph"/>
              <w:spacing w:before="33"/>
              <w:ind w:left="67"/>
              <w:rPr>
                <w:sz w:val="20"/>
              </w:rPr>
            </w:pPr>
            <w:r>
              <w:rPr>
                <w:sz w:val="20"/>
              </w:rPr>
              <w:t>Federación</w:t>
            </w:r>
            <w:r>
              <w:rPr>
                <w:spacing w:val="-8"/>
                <w:sz w:val="20"/>
              </w:rPr>
              <w:t> </w:t>
            </w:r>
            <w:r>
              <w:rPr>
                <w:sz w:val="20"/>
              </w:rPr>
              <w:t>Española</w:t>
            </w:r>
            <w:r>
              <w:rPr>
                <w:spacing w:val="-9"/>
                <w:sz w:val="20"/>
              </w:rPr>
              <w:t> </w:t>
            </w:r>
            <w:r>
              <w:rPr>
                <w:sz w:val="20"/>
              </w:rPr>
              <w:t>de</w:t>
            </w:r>
            <w:r>
              <w:rPr>
                <w:spacing w:val="-6"/>
                <w:sz w:val="20"/>
              </w:rPr>
              <w:t> </w:t>
            </w:r>
            <w:r>
              <w:rPr>
                <w:sz w:val="20"/>
              </w:rPr>
              <w:t>Municipios</w:t>
            </w:r>
            <w:r>
              <w:rPr>
                <w:spacing w:val="-5"/>
                <w:sz w:val="20"/>
              </w:rPr>
              <w:t> </w:t>
            </w:r>
            <w:r>
              <w:rPr>
                <w:sz w:val="20"/>
              </w:rPr>
              <w:t>y</w:t>
            </w:r>
            <w:r>
              <w:rPr>
                <w:spacing w:val="-10"/>
                <w:sz w:val="20"/>
              </w:rPr>
              <w:t> </w:t>
            </w:r>
            <w:r>
              <w:rPr>
                <w:spacing w:val="-2"/>
                <w:sz w:val="20"/>
              </w:rPr>
              <w:t>Provincias</w:t>
            </w:r>
          </w:p>
        </w:tc>
      </w:tr>
      <w:tr>
        <w:trPr>
          <w:trHeight w:val="301" w:hRule="atLeast"/>
        </w:trPr>
        <w:tc>
          <w:tcPr>
            <w:tcW w:w="7459" w:type="dxa"/>
          </w:tcPr>
          <w:p>
            <w:pPr>
              <w:pStyle w:val="TableParagraph"/>
              <w:spacing w:before="33"/>
              <w:ind w:left="67"/>
              <w:rPr>
                <w:sz w:val="20"/>
              </w:rPr>
            </w:pPr>
            <w:r>
              <w:rPr>
                <w:sz w:val="20"/>
              </w:rPr>
              <w:t>Federación</w:t>
            </w:r>
            <w:r>
              <w:rPr>
                <w:spacing w:val="-9"/>
                <w:sz w:val="20"/>
              </w:rPr>
              <w:t> </w:t>
            </w:r>
            <w:r>
              <w:rPr>
                <w:sz w:val="20"/>
              </w:rPr>
              <w:t>Canaria</w:t>
            </w:r>
            <w:r>
              <w:rPr>
                <w:spacing w:val="-9"/>
                <w:sz w:val="20"/>
              </w:rPr>
              <w:t> </w:t>
            </w:r>
            <w:r>
              <w:rPr>
                <w:sz w:val="20"/>
              </w:rPr>
              <w:t>de</w:t>
            </w:r>
            <w:r>
              <w:rPr>
                <w:spacing w:val="-9"/>
                <w:sz w:val="20"/>
              </w:rPr>
              <w:t> </w:t>
            </w:r>
            <w:r>
              <w:rPr>
                <w:spacing w:val="-2"/>
                <w:sz w:val="20"/>
              </w:rPr>
              <w:t>Municipios</w:t>
            </w:r>
          </w:p>
        </w:tc>
      </w:tr>
      <w:tr>
        <w:trPr>
          <w:trHeight w:val="299" w:hRule="atLeast"/>
        </w:trPr>
        <w:tc>
          <w:tcPr>
            <w:tcW w:w="7459" w:type="dxa"/>
          </w:tcPr>
          <w:p>
            <w:pPr>
              <w:pStyle w:val="TableParagraph"/>
              <w:spacing w:before="30"/>
              <w:ind w:left="67"/>
              <w:rPr>
                <w:sz w:val="20"/>
              </w:rPr>
            </w:pPr>
            <w:r>
              <w:rPr>
                <w:sz w:val="20"/>
              </w:rPr>
              <w:t>Confederación</w:t>
            </w:r>
            <w:r>
              <w:rPr>
                <w:spacing w:val="-12"/>
                <w:sz w:val="20"/>
              </w:rPr>
              <w:t> </w:t>
            </w:r>
            <w:r>
              <w:rPr>
                <w:sz w:val="20"/>
              </w:rPr>
              <w:t>de</w:t>
            </w:r>
            <w:r>
              <w:rPr>
                <w:spacing w:val="-11"/>
                <w:sz w:val="20"/>
              </w:rPr>
              <w:t> </w:t>
            </w:r>
            <w:r>
              <w:rPr>
                <w:sz w:val="20"/>
              </w:rPr>
              <w:t>Municipios</w:t>
            </w:r>
            <w:r>
              <w:rPr>
                <w:spacing w:val="-13"/>
                <w:sz w:val="20"/>
              </w:rPr>
              <w:t> </w:t>
            </w:r>
            <w:r>
              <w:rPr>
                <w:sz w:val="20"/>
              </w:rPr>
              <w:t>Ultraperiféricos</w:t>
            </w:r>
            <w:r>
              <w:rPr>
                <w:spacing w:val="-13"/>
                <w:sz w:val="20"/>
              </w:rPr>
              <w:t> </w:t>
            </w:r>
            <w:r>
              <w:rPr>
                <w:spacing w:val="-2"/>
                <w:sz w:val="20"/>
              </w:rPr>
              <w:t>(CMU)</w:t>
            </w:r>
          </w:p>
        </w:tc>
      </w:tr>
    </w:tbl>
    <w:p>
      <w:pPr>
        <w:pStyle w:val="BodyText"/>
        <w:spacing w:before="4" w:after="1"/>
        <w:rPr>
          <w:sz w:val="9"/>
        </w:rPr>
      </w:pPr>
    </w:p>
    <w:tbl>
      <w:tblPr>
        <w:tblW w:w="0" w:type="auto"/>
        <w:jc w:val="left"/>
        <w:tblInd w:w="1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59"/>
      </w:tblGrid>
      <w:tr>
        <w:trPr>
          <w:trHeight w:val="299" w:hRule="atLeast"/>
        </w:trPr>
        <w:tc>
          <w:tcPr>
            <w:tcW w:w="7459" w:type="dxa"/>
          </w:tcPr>
          <w:p>
            <w:pPr>
              <w:pStyle w:val="TableParagraph"/>
              <w:spacing w:before="30"/>
              <w:ind w:left="67"/>
              <w:rPr>
                <w:sz w:val="20"/>
              </w:rPr>
            </w:pPr>
            <w:r>
              <w:rPr>
                <w:spacing w:val="-2"/>
                <w:sz w:val="20"/>
              </w:rPr>
              <w:t>CONSORCIOS</w:t>
            </w:r>
          </w:p>
        </w:tc>
      </w:tr>
      <w:tr>
        <w:trPr>
          <w:trHeight w:val="299" w:hRule="atLeast"/>
        </w:trPr>
        <w:tc>
          <w:tcPr>
            <w:tcW w:w="7459" w:type="dxa"/>
          </w:tcPr>
          <w:p>
            <w:pPr>
              <w:pStyle w:val="TableParagraph"/>
              <w:spacing w:before="33"/>
              <w:ind w:left="67"/>
              <w:rPr>
                <w:sz w:val="20"/>
              </w:rPr>
            </w:pPr>
            <w:r>
              <w:rPr>
                <w:sz w:val="20"/>
              </w:rPr>
              <w:t>C.</w:t>
            </w:r>
            <w:r>
              <w:rPr>
                <w:spacing w:val="-5"/>
                <w:sz w:val="20"/>
              </w:rPr>
              <w:t> </w:t>
            </w:r>
            <w:r>
              <w:rPr>
                <w:sz w:val="20"/>
              </w:rPr>
              <w:t>F.</w:t>
            </w:r>
            <w:r>
              <w:rPr>
                <w:spacing w:val="-5"/>
                <w:sz w:val="20"/>
              </w:rPr>
              <w:t> </w:t>
            </w:r>
            <w:r>
              <w:rPr>
                <w:sz w:val="20"/>
              </w:rPr>
              <w:t>Pca.</w:t>
            </w:r>
            <w:r>
              <w:rPr>
                <w:spacing w:val="-2"/>
                <w:sz w:val="20"/>
              </w:rPr>
              <w:t> </w:t>
            </w:r>
            <w:r>
              <w:rPr>
                <w:sz w:val="20"/>
              </w:rPr>
              <w:t>Local</w:t>
            </w:r>
            <w:r>
              <w:rPr>
                <w:spacing w:val="-7"/>
                <w:sz w:val="20"/>
              </w:rPr>
              <w:t> </w:t>
            </w:r>
            <w:r>
              <w:rPr>
                <w:sz w:val="20"/>
              </w:rPr>
              <w:t>Museo</w:t>
            </w:r>
            <w:r>
              <w:rPr>
                <w:spacing w:val="-5"/>
                <w:sz w:val="20"/>
              </w:rPr>
              <w:t> </w:t>
            </w:r>
            <w:r>
              <w:rPr>
                <w:spacing w:val="-2"/>
                <w:sz w:val="20"/>
              </w:rPr>
              <w:t>Nestor</w:t>
            </w:r>
          </w:p>
        </w:tc>
      </w:tr>
    </w:tbl>
    <w:p>
      <w:pPr>
        <w:pStyle w:val="ListParagraph"/>
        <w:numPr>
          <w:ilvl w:val="1"/>
          <w:numId w:val="19"/>
        </w:numPr>
        <w:tabs>
          <w:tab w:pos="1975" w:val="left" w:leader="none"/>
        </w:tabs>
        <w:spacing w:line="240" w:lineRule="auto" w:before="228" w:after="0"/>
        <w:ind w:left="1975" w:right="0" w:hanging="274"/>
        <w:jc w:val="left"/>
        <w:rPr>
          <w:sz w:val="20"/>
        </w:rPr>
      </w:pPr>
      <w:r>
        <w:rPr>
          <w:sz w:val="20"/>
        </w:rPr>
        <mc:AlternateContent>
          <mc:Choice Requires="wps">
            <w:drawing>
              <wp:anchor distT="0" distB="0" distL="0" distR="0" allowOverlap="1" layoutInCell="1" locked="0" behindDoc="0" simplePos="0" relativeHeight="15762944">
                <wp:simplePos x="0" y="0"/>
                <wp:positionH relativeFrom="page">
                  <wp:posOffset>6966436</wp:posOffset>
                </wp:positionH>
                <wp:positionV relativeFrom="paragraph">
                  <wp:posOffset>-147156</wp:posOffset>
                </wp:positionV>
                <wp:extent cx="263525" cy="3275965"/>
                <wp:effectExtent l="0" t="0" r="0" b="0"/>
                <wp:wrapNone/>
                <wp:docPr id="168" name="Textbox 168"/>
                <wp:cNvGraphicFramePr>
                  <a:graphicFrameLocks/>
                </wp:cNvGraphicFramePr>
                <a:graphic>
                  <a:graphicData uri="http://schemas.microsoft.com/office/word/2010/wordprocessingShape">
                    <wps:wsp>
                      <wps:cNvPr id="168" name="Textbox 168"/>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50</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1.587139pt;width:20.75pt;height:257.95pt;mso-position-horizontal-relative:page;mso-position-vertical-relative:paragraph;z-index:15762944" type="#_x0000_t202" id="docshape11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50</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pacing w:val="69"/>
          <w:w w:val="150"/>
          <w:sz w:val="20"/>
          <w:u w:val="single"/>
        </w:rPr>
        <w:t> </w:t>
      </w:r>
      <w:r>
        <w:rPr>
          <w:sz w:val="20"/>
          <w:u w:val="single"/>
        </w:rPr>
        <w:t>Información</w:t>
      </w:r>
      <w:r>
        <w:rPr>
          <w:spacing w:val="-5"/>
          <w:sz w:val="20"/>
          <w:u w:val="single"/>
        </w:rPr>
        <w:t> </w:t>
      </w:r>
      <w:r>
        <w:rPr>
          <w:sz w:val="20"/>
          <w:u w:val="single"/>
        </w:rPr>
        <w:t>sobre</w:t>
      </w:r>
      <w:r>
        <w:rPr>
          <w:spacing w:val="-6"/>
          <w:sz w:val="20"/>
          <w:u w:val="single"/>
        </w:rPr>
        <w:t> </w:t>
      </w:r>
      <w:r>
        <w:rPr>
          <w:sz w:val="20"/>
          <w:u w:val="single"/>
        </w:rPr>
        <w:t>la</w:t>
      </w:r>
      <w:r>
        <w:rPr>
          <w:spacing w:val="-5"/>
          <w:sz w:val="20"/>
          <w:u w:val="single"/>
        </w:rPr>
        <w:t> </w:t>
      </w:r>
      <w:r>
        <w:rPr>
          <w:sz w:val="20"/>
          <w:u w:val="single"/>
        </w:rPr>
        <w:t>naturaleza y</w:t>
      </w:r>
      <w:r>
        <w:rPr>
          <w:spacing w:val="-9"/>
          <w:sz w:val="20"/>
          <w:u w:val="single"/>
        </w:rPr>
        <w:t> </w:t>
      </w:r>
      <w:r>
        <w:rPr>
          <w:sz w:val="20"/>
          <w:u w:val="single"/>
        </w:rPr>
        <w:t>el</w:t>
      </w:r>
      <w:r>
        <w:rPr>
          <w:spacing w:val="-6"/>
          <w:sz w:val="20"/>
          <w:u w:val="single"/>
        </w:rPr>
        <w:t> </w:t>
      </w:r>
      <w:r>
        <w:rPr>
          <w:sz w:val="20"/>
          <w:u w:val="single"/>
        </w:rPr>
        <w:t>nivel</w:t>
      </w:r>
      <w:r>
        <w:rPr>
          <w:spacing w:val="-3"/>
          <w:sz w:val="20"/>
          <w:u w:val="single"/>
        </w:rPr>
        <w:t> </w:t>
      </w:r>
      <w:r>
        <w:rPr>
          <w:sz w:val="20"/>
          <w:u w:val="single"/>
        </w:rPr>
        <w:t>de</w:t>
      </w:r>
      <w:r>
        <w:rPr>
          <w:spacing w:val="-5"/>
          <w:sz w:val="20"/>
          <w:u w:val="single"/>
        </w:rPr>
        <w:t> </w:t>
      </w:r>
      <w:r>
        <w:rPr>
          <w:sz w:val="20"/>
          <w:u w:val="single"/>
        </w:rPr>
        <w:t>riesgo</w:t>
      </w:r>
      <w:r>
        <w:rPr>
          <w:spacing w:val="-6"/>
          <w:sz w:val="20"/>
          <w:u w:val="single"/>
        </w:rPr>
        <w:t> </w:t>
      </w:r>
      <w:r>
        <w:rPr>
          <w:sz w:val="20"/>
          <w:u w:val="single"/>
        </w:rPr>
        <w:t>procedente</w:t>
      </w:r>
      <w:r>
        <w:rPr>
          <w:spacing w:val="-5"/>
          <w:sz w:val="20"/>
          <w:u w:val="single"/>
        </w:rPr>
        <w:t> </w:t>
      </w:r>
      <w:r>
        <w:rPr>
          <w:sz w:val="20"/>
          <w:u w:val="single"/>
        </w:rPr>
        <w:t>de</w:t>
      </w:r>
      <w:r>
        <w:rPr>
          <w:spacing w:val="-2"/>
          <w:sz w:val="20"/>
          <w:u w:val="single"/>
        </w:rPr>
        <w:t> </w:t>
      </w:r>
      <w:r>
        <w:rPr>
          <w:sz w:val="20"/>
          <w:u w:val="single"/>
        </w:rPr>
        <w:t>activos</w:t>
      </w:r>
      <w:r>
        <w:rPr>
          <w:spacing w:val="-3"/>
          <w:sz w:val="20"/>
          <w:u w:val="single"/>
        </w:rPr>
        <w:t> </w:t>
      </w:r>
      <w:r>
        <w:rPr>
          <w:spacing w:val="-2"/>
          <w:sz w:val="20"/>
          <w:u w:val="single"/>
        </w:rPr>
        <w:t>financieros:</w:t>
      </w:r>
    </w:p>
    <w:p>
      <w:pPr>
        <w:pStyle w:val="BodyText"/>
        <w:spacing w:before="1"/>
      </w:pPr>
    </w:p>
    <w:p>
      <w:pPr>
        <w:pStyle w:val="BodyText"/>
        <w:ind w:left="1699" w:right="1335"/>
        <w:jc w:val="both"/>
      </w:pPr>
      <w:r>
        <w:rPr/>
        <w:t>Por su actividad normal la Sociedad está expuesta a diferentes riesgos financieros, básicamente, riesgo de crédito, riesgo de liquidez y riesgo de mercado, siendo este último</w:t>
      </w:r>
      <w:r>
        <w:rPr>
          <w:spacing w:val="40"/>
        </w:rPr>
        <w:t> </w:t>
      </w:r>
      <w:r>
        <w:rPr/>
        <w:t>el que se refiere a riesgo de tipo de cambio, de tipo de interés y otros riesgos de precio.</w:t>
      </w:r>
    </w:p>
    <w:p>
      <w:pPr>
        <w:pStyle w:val="BodyText"/>
        <w:spacing w:before="229"/>
        <w:ind w:left="1699"/>
        <w:jc w:val="both"/>
      </w:pPr>
      <w:r>
        <w:rPr>
          <w:u w:val="single"/>
        </w:rPr>
        <w:t>Riesgo</w:t>
      </w:r>
      <w:r>
        <w:rPr>
          <w:spacing w:val="-7"/>
          <w:u w:val="single"/>
        </w:rPr>
        <w:t> </w:t>
      </w:r>
      <w:r>
        <w:rPr>
          <w:u w:val="single"/>
        </w:rPr>
        <w:t>de</w:t>
      </w:r>
      <w:r>
        <w:rPr>
          <w:spacing w:val="-8"/>
          <w:u w:val="single"/>
        </w:rPr>
        <w:t> </w:t>
      </w:r>
      <w:r>
        <w:rPr>
          <w:spacing w:val="-2"/>
          <w:u w:val="single"/>
        </w:rPr>
        <w:t>crédito:</w:t>
      </w:r>
    </w:p>
    <w:p>
      <w:pPr>
        <w:pStyle w:val="BodyText"/>
        <w:spacing w:before="1"/>
      </w:pPr>
    </w:p>
    <w:p>
      <w:pPr>
        <w:pStyle w:val="BodyText"/>
        <w:ind w:left="1699" w:right="1335"/>
        <w:jc w:val="both"/>
      </w:pPr>
      <w:r>
        <w:rPr/>
        <w:t>Básicamente se refiere a las ventas a crédito a clientes y deudores. Para prevenir los posibles efectos, los créditos a clientes y deudores se conceden en base al estudio previo de la solvencia y efectuando un seguimiento riguroso de los créditos y cobros. La cartera</w:t>
      </w:r>
      <w:r>
        <w:rPr>
          <w:spacing w:val="40"/>
        </w:rPr>
        <w:t> </w:t>
      </w:r>
      <w:r>
        <w:rPr/>
        <w:t>de clientes se encuentra diversificada. Durante el ejercicio 2014 se firmó con una empresa independiente la gestión de la red de ventas de recarga de los títulos no personalizados (Bono guagua sin contacto – LPA Movilidad), trasladando el riesgo de crédito de dichas ventas a la mencionada empresa.</w:t>
      </w:r>
    </w:p>
    <w:p>
      <w:pPr>
        <w:pStyle w:val="BodyText"/>
        <w:spacing w:after="0"/>
        <w:jc w:val="both"/>
        <w:sectPr>
          <w:pgSz w:w="11910" w:h="16840"/>
          <w:pgMar w:header="286" w:footer="1060" w:top="1920" w:bottom="1260" w:left="360" w:right="360"/>
        </w:sectPr>
      </w:pPr>
    </w:p>
    <w:p>
      <w:pPr>
        <w:pStyle w:val="BodyText"/>
        <w:spacing w:before="201"/>
      </w:pPr>
    </w:p>
    <w:p>
      <w:pPr>
        <w:pStyle w:val="BodyText"/>
        <w:ind w:left="1699"/>
      </w:pPr>
      <w:r>
        <w:rPr>
          <w:u w:val="single"/>
        </w:rPr>
        <w:t>Riesgo</w:t>
      </w:r>
      <w:r>
        <w:rPr>
          <w:spacing w:val="-7"/>
          <w:u w:val="single"/>
        </w:rPr>
        <w:t> </w:t>
      </w:r>
      <w:r>
        <w:rPr>
          <w:u w:val="single"/>
        </w:rPr>
        <w:t>de</w:t>
      </w:r>
      <w:r>
        <w:rPr>
          <w:spacing w:val="-5"/>
          <w:u w:val="single"/>
        </w:rPr>
        <w:t> </w:t>
      </w:r>
      <w:r>
        <w:rPr>
          <w:spacing w:val="-2"/>
          <w:u w:val="single"/>
        </w:rPr>
        <w:t>liquidez:</w:t>
      </w:r>
    </w:p>
    <w:p>
      <w:pPr>
        <w:pStyle w:val="BodyText"/>
        <w:spacing w:before="229"/>
        <w:ind w:left="1699" w:right="1339"/>
        <w:jc w:val="both"/>
      </w:pPr>
      <w:r>
        <w:rPr/>
        <w:t>La Sociedad procura mantener un ratio de liquidez adecuado en todo momento para poder hacer frente a sus compromisos procurando que el activo corriente sin incluir las</w:t>
      </w:r>
      <w:r>
        <w:rPr>
          <w:spacing w:val="40"/>
        </w:rPr>
        <w:t> </w:t>
      </w:r>
      <w:r>
        <w:rPr/>
        <w:t>existencias cubra razonablemente el exigible corriente.</w:t>
      </w:r>
    </w:p>
    <w:p>
      <w:pPr>
        <w:pStyle w:val="BodyText"/>
        <w:spacing w:before="1"/>
      </w:pPr>
    </w:p>
    <w:p>
      <w:pPr>
        <w:pStyle w:val="BodyText"/>
        <w:ind w:left="1699"/>
        <w:jc w:val="both"/>
      </w:pPr>
      <w:r>
        <w:rPr>
          <w:u w:val="single"/>
        </w:rPr>
        <w:t>Riesgo</w:t>
      </w:r>
      <w:r>
        <w:rPr>
          <w:spacing w:val="-6"/>
          <w:u w:val="single"/>
        </w:rPr>
        <w:t> </w:t>
      </w:r>
      <w:r>
        <w:rPr>
          <w:u w:val="single"/>
        </w:rPr>
        <w:t>de</w:t>
      </w:r>
      <w:r>
        <w:rPr>
          <w:spacing w:val="-3"/>
          <w:u w:val="single"/>
        </w:rPr>
        <w:t> </w:t>
      </w:r>
      <w:r>
        <w:rPr>
          <w:u w:val="single"/>
        </w:rPr>
        <w:t>tipo</w:t>
      </w:r>
      <w:r>
        <w:rPr>
          <w:spacing w:val="-6"/>
          <w:u w:val="single"/>
        </w:rPr>
        <w:t> </w:t>
      </w:r>
      <w:r>
        <w:rPr>
          <w:u w:val="single"/>
        </w:rPr>
        <w:t>de</w:t>
      </w:r>
      <w:r>
        <w:rPr>
          <w:spacing w:val="-6"/>
          <w:u w:val="single"/>
        </w:rPr>
        <w:t> </w:t>
      </w:r>
      <w:r>
        <w:rPr>
          <w:spacing w:val="-2"/>
          <w:u w:val="single"/>
        </w:rPr>
        <w:t>mercado:</w:t>
      </w:r>
    </w:p>
    <w:p>
      <w:pPr>
        <w:pStyle w:val="BodyText"/>
        <w:spacing w:before="229"/>
        <w:ind w:left="1699" w:right="1308"/>
      </w:pPr>
      <w:r>
        <w:rPr/>
        <w:t>Debido a la actividad y ámbito de actuación de la Sociedad, principalmente en el mercado local, no está sometida a riesgos de tipo de cambio.</w:t>
      </w:r>
    </w:p>
    <w:p>
      <w:pPr>
        <w:pStyle w:val="BodyText"/>
        <w:spacing w:before="1"/>
      </w:pPr>
    </w:p>
    <w:p>
      <w:pPr>
        <w:pStyle w:val="BodyText"/>
        <w:ind w:left="1699" w:right="1308"/>
      </w:pPr>
      <w:r>
        <w:rPr/>
        <w:t>Los riesgos de tipo de interés son mínimos debido a que la Sociedad</w:t>
      </w:r>
      <w:r>
        <w:rPr>
          <w:spacing w:val="-1"/>
        </w:rPr>
        <w:t> </w:t>
      </w:r>
      <w:r>
        <w:rPr/>
        <w:t>concede préstamos a tipo de interés fijo.</w:t>
      </w:r>
    </w:p>
    <w:p>
      <w:pPr>
        <w:pStyle w:val="ListParagraph"/>
        <w:numPr>
          <w:ilvl w:val="1"/>
          <w:numId w:val="19"/>
        </w:numPr>
        <w:tabs>
          <w:tab w:pos="1975" w:val="left" w:leader="none"/>
        </w:tabs>
        <w:spacing w:line="240" w:lineRule="auto" w:before="229" w:after="0"/>
        <w:ind w:left="1975" w:right="0" w:hanging="274"/>
        <w:jc w:val="left"/>
        <w:rPr>
          <w:sz w:val="20"/>
        </w:rPr>
      </w:pPr>
      <w:r>
        <w:rPr>
          <w:spacing w:val="44"/>
          <w:sz w:val="20"/>
          <w:u w:val="single"/>
        </w:rPr>
        <w:t> </w:t>
      </w:r>
      <w:r>
        <w:rPr>
          <w:sz w:val="20"/>
          <w:u w:val="single"/>
        </w:rPr>
        <w:t>Información</w:t>
      </w:r>
      <w:r>
        <w:rPr>
          <w:spacing w:val="-6"/>
          <w:sz w:val="20"/>
          <w:u w:val="single"/>
        </w:rPr>
        <w:t> </w:t>
      </w:r>
      <w:r>
        <w:rPr>
          <w:sz w:val="20"/>
          <w:u w:val="single"/>
        </w:rPr>
        <w:t>sobre</w:t>
      </w:r>
      <w:r>
        <w:rPr>
          <w:spacing w:val="-5"/>
          <w:sz w:val="20"/>
          <w:u w:val="single"/>
        </w:rPr>
        <w:t> </w:t>
      </w:r>
      <w:r>
        <w:rPr>
          <w:sz w:val="20"/>
          <w:u w:val="single"/>
        </w:rPr>
        <w:t>la</w:t>
      </w:r>
      <w:r>
        <w:rPr>
          <w:spacing w:val="-4"/>
          <w:sz w:val="20"/>
          <w:u w:val="single"/>
        </w:rPr>
        <w:t> </w:t>
      </w:r>
      <w:r>
        <w:rPr>
          <w:sz w:val="20"/>
          <w:u w:val="single"/>
        </w:rPr>
        <w:t>naturaleza</w:t>
      </w:r>
      <w:r>
        <w:rPr>
          <w:spacing w:val="-1"/>
          <w:sz w:val="20"/>
          <w:u w:val="single"/>
        </w:rPr>
        <w:t> </w:t>
      </w:r>
      <w:r>
        <w:rPr>
          <w:sz w:val="20"/>
          <w:u w:val="single"/>
        </w:rPr>
        <w:t>y</w:t>
      </w:r>
      <w:r>
        <w:rPr>
          <w:spacing w:val="-9"/>
          <w:sz w:val="20"/>
          <w:u w:val="single"/>
        </w:rPr>
        <w:t> </w:t>
      </w:r>
      <w:r>
        <w:rPr>
          <w:sz w:val="20"/>
          <w:u w:val="single"/>
        </w:rPr>
        <w:t>el</w:t>
      </w:r>
      <w:r>
        <w:rPr>
          <w:spacing w:val="-6"/>
          <w:sz w:val="20"/>
          <w:u w:val="single"/>
        </w:rPr>
        <w:t> </w:t>
      </w:r>
      <w:r>
        <w:rPr>
          <w:sz w:val="20"/>
          <w:u w:val="single"/>
        </w:rPr>
        <w:t>nivel</w:t>
      </w:r>
      <w:r>
        <w:rPr>
          <w:spacing w:val="-3"/>
          <w:sz w:val="20"/>
          <w:u w:val="single"/>
        </w:rPr>
        <w:t> </w:t>
      </w:r>
      <w:r>
        <w:rPr>
          <w:sz w:val="20"/>
          <w:u w:val="single"/>
        </w:rPr>
        <w:t>de</w:t>
      </w:r>
      <w:r>
        <w:rPr>
          <w:spacing w:val="-6"/>
          <w:sz w:val="20"/>
          <w:u w:val="single"/>
        </w:rPr>
        <w:t> </w:t>
      </w:r>
      <w:r>
        <w:rPr>
          <w:sz w:val="20"/>
          <w:u w:val="single"/>
        </w:rPr>
        <w:t>riesgo</w:t>
      </w:r>
      <w:r>
        <w:rPr>
          <w:spacing w:val="-6"/>
          <w:sz w:val="20"/>
          <w:u w:val="single"/>
        </w:rPr>
        <w:t> </w:t>
      </w:r>
      <w:r>
        <w:rPr>
          <w:sz w:val="20"/>
          <w:u w:val="single"/>
        </w:rPr>
        <w:t>procedente</w:t>
      </w:r>
      <w:r>
        <w:rPr>
          <w:spacing w:val="-7"/>
          <w:sz w:val="20"/>
          <w:u w:val="single"/>
        </w:rPr>
        <w:t> </w:t>
      </w:r>
      <w:r>
        <w:rPr>
          <w:sz w:val="20"/>
          <w:u w:val="single"/>
        </w:rPr>
        <w:t>de</w:t>
      </w:r>
      <w:r>
        <w:rPr>
          <w:spacing w:val="-3"/>
          <w:sz w:val="20"/>
          <w:u w:val="single"/>
        </w:rPr>
        <w:t> </w:t>
      </w:r>
      <w:r>
        <w:rPr>
          <w:sz w:val="20"/>
          <w:u w:val="single"/>
        </w:rPr>
        <w:t>pasivos</w:t>
      </w:r>
      <w:r>
        <w:rPr>
          <w:spacing w:val="-4"/>
          <w:sz w:val="20"/>
          <w:u w:val="single"/>
        </w:rPr>
        <w:t> </w:t>
      </w:r>
      <w:r>
        <w:rPr>
          <w:spacing w:val="-2"/>
          <w:sz w:val="20"/>
          <w:u w:val="single"/>
        </w:rPr>
        <w:t>financieros.</w:t>
      </w:r>
    </w:p>
    <w:p>
      <w:pPr>
        <w:pStyle w:val="BodyText"/>
        <w:spacing w:before="1"/>
      </w:pPr>
    </w:p>
    <w:p>
      <w:pPr>
        <w:pStyle w:val="BodyText"/>
        <w:ind w:left="1701" w:right="1337"/>
        <w:jc w:val="both"/>
      </w:pPr>
      <w:r>
        <w:rPr/>
        <w:t>Por su actividad normal la Sociedad está expuesta a diferentes riesgos financieros, básicamente, riesgo de crédito, riesgo de liquidez y riesgo de mercado, siendo este último el que se refiere a riesgo de tipo de cambio, de tipo de interés y otros riesgos de precio.</w:t>
      </w:r>
    </w:p>
    <w:p>
      <w:pPr>
        <w:pStyle w:val="BodyText"/>
        <w:spacing w:before="229"/>
        <w:ind w:left="1701" w:right="1338"/>
        <w:jc w:val="both"/>
      </w:pPr>
      <w:r>
        <w:rPr/>
        <w:t>La Sociedad está sujeta al riesgo de tipo de interés y tiene su origen básicamente en las deudas con entidades financieras por los préstamos contratados con tipo de interés </w:t>
      </w:r>
      <w:r>
        <w:rPr>
          <w:spacing w:val="-2"/>
        </w:rPr>
        <w:t>variable.</w:t>
      </w:r>
    </w:p>
    <w:p>
      <w:pPr>
        <w:pStyle w:val="Heading2"/>
        <w:numPr>
          <w:ilvl w:val="0"/>
          <w:numId w:val="21"/>
        </w:numPr>
        <w:tabs>
          <w:tab w:pos="1726" w:val="left" w:leader="none"/>
        </w:tabs>
        <w:spacing w:line="240" w:lineRule="auto" w:before="227" w:after="0"/>
        <w:ind w:left="1726" w:right="0" w:hanging="385"/>
        <w:jc w:val="left"/>
        <w:rPr>
          <w:u w:val="none"/>
        </w:rPr>
      </w:pPr>
      <w:r>
        <w:rPr>
          <w:u w:val="single"/>
        </w:rPr>
        <w:t>FONDOS</w:t>
      </w:r>
      <w:r>
        <w:rPr>
          <w:spacing w:val="-7"/>
          <w:u w:val="single"/>
        </w:rPr>
        <w:t> </w:t>
      </w:r>
      <w:r>
        <w:rPr>
          <w:spacing w:val="-2"/>
          <w:u w:val="single"/>
        </w:rPr>
        <w:t>PROPIOS.</w:t>
      </w:r>
    </w:p>
    <w:p>
      <w:pPr>
        <w:pStyle w:val="BodyText"/>
        <w:spacing w:before="3"/>
        <w:rPr>
          <w:b/>
        </w:rPr>
      </w:pPr>
    </w:p>
    <w:p>
      <w:pPr>
        <w:pStyle w:val="BodyText"/>
        <w:ind w:left="1701" w:right="1339"/>
        <w:jc w:val="both"/>
      </w:pPr>
      <w:r>
        <w:rPr/>
        <w:t>El capital social de la Entidad, totalmente suscrito y desembolsado asciende a 15.608.538,40 euros y está representado por 5.341 acciones nominativas de 2.922,40 euros nominales cada una, cuya titularidad corresponde al Excmo. Ayuntamiento de Las Palmas de Gran Canaria.</w:t>
      </w:r>
    </w:p>
    <w:p>
      <w:pPr>
        <w:pStyle w:val="BodyText"/>
      </w:pPr>
    </w:p>
    <w:p>
      <w:pPr>
        <w:pStyle w:val="BodyText"/>
        <w:ind w:left="1701" w:right="1335"/>
        <w:jc w:val="both"/>
      </w:pPr>
      <w:r>
        <w:rPr/>
        <mc:AlternateContent>
          <mc:Choice Requires="wps">
            <w:drawing>
              <wp:anchor distT="0" distB="0" distL="0" distR="0" allowOverlap="1" layoutInCell="1" locked="0" behindDoc="0" simplePos="0" relativeHeight="15763456">
                <wp:simplePos x="0" y="0"/>
                <wp:positionH relativeFrom="page">
                  <wp:posOffset>6966436</wp:posOffset>
                </wp:positionH>
                <wp:positionV relativeFrom="paragraph">
                  <wp:posOffset>533898</wp:posOffset>
                </wp:positionV>
                <wp:extent cx="263525" cy="3275965"/>
                <wp:effectExtent l="0" t="0" r="0" b="0"/>
                <wp:wrapNone/>
                <wp:docPr id="169" name="Textbox 169"/>
                <wp:cNvGraphicFramePr>
                  <a:graphicFrameLocks/>
                </wp:cNvGraphicFramePr>
                <a:graphic>
                  <a:graphicData uri="http://schemas.microsoft.com/office/word/2010/wordprocessingShape">
                    <wps:wsp>
                      <wps:cNvPr id="169" name="Textbox 16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51</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42.039227pt;width:20.75pt;height:257.95pt;mso-position-horizontal-relative:page;mso-position-vertical-relative:paragraph;z-index:15763456" type="#_x0000_t202" id="docshape11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51</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Durante los ejercicios 2017 y 2018 se produjeron aportaciones de socios por parte del Excmo. Ayuntamiento de Las Palmas de Gran Canaria por importe de 1.500.000 euros</w:t>
      </w:r>
      <w:r>
        <w:rPr>
          <w:spacing w:val="40"/>
        </w:rPr>
        <w:t> </w:t>
      </w:r>
      <w:r>
        <w:rPr/>
        <w:t>para cada uno de los años. En base a lo aprobado en la Junta General de Accionistas de</w:t>
      </w:r>
      <w:r>
        <w:rPr>
          <w:spacing w:val="40"/>
        </w:rPr>
        <w:t> </w:t>
      </w:r>
      <w:r>
        <w:rPr/>
        <w:t>23 de abril de 2020 se aplicaron dichas aportaciones de socios a compensar resultados negativos de ejercicios anteriores, y el excedente a Reservas Voluntarias.</w:t>
      </w:r>
    </w:p>
    <w:p>
      <w:pPr>
        <w:pStyle w:val="BodyText"/>
      </w:pPr>
    </w:p>
    <w:p>
      <w:pPr>
        <w:pStyle w:val="BodyText"/>
        <w:ind w:left="1701" w:right="1336"/>
        <w:jc w:val="both"/>
      </w:pPr>
      <w:r>
        <w:rPr/>
        <w:t>Según establecen los artículos 89 y siguientes del Decreto de 17 de junio de 1955, que aprueba el Reglamento de Servicios de las Corporaciones Locales “los entes locales podrán constituir sociedades anónimas municipales para la gestión directa de los servicios municipales.</w:t>
      </w:r>
      <w:r>
        <w:rPr>
          <w:spacing w:val="-1"/>
        </w:rPr>
        <w:t> </w:t>
      </w:r>
      <w:r>
        <w:rPr/>
        <w:t>La corporación interesada será</w:t>
      </w:r>
      <w:r>
        <w:rPr>
          <w:spacing w:val="-1"/>
        </w:rPr>
        <w:t> </w:t>
      </w:r>
      <w:r>
        <w:rPr/>
        <w:t>propietaria</w:t>
      </w:r>
      <w:r>
        <w:rPr>
          <w:spacing w:val="-1"/>
        </w:rPr>
        <w:t> </w:t>
      </w:r>
      <w:r>
        <w:rPr/>
        <w:t>exclusiva</w:t>
      </w:r>
      <w:r>
        <w:rPr>
          <w:spacing w:val="-1"/>
        </w:rPr>
        <w:t> </w:t>
      </w:r>
      <w:r>
        <w:rPr/>
        <w:t>del</w:t>
      </w:r>
      <w:r>
        <w:rPr>
          <w:spacing w:val="-1"/>
        </w:rPr>
        <w:t> </w:t>
      </w:r>
      <w:r>
        <w:rPr/>
        <w:t>capital de la sociedad y</w:t>
      </w:r>
      <w:r>
        <w:rPr>
          <w:spacing w:val="-2"/>
        </w:rPr>
        <w:t> </w:t>
      </w:r>
      <w:r>
        <w:rPr/>
        <w:t>no</w:t>
      </w:r>
      <w:r>
        <w:rPr>
          <w:spacing w:val="-2"/>
        </w:rPr>
        <w:t> </w:t>
      </w:r>
      <w:r>
        <w:rPr/>
        <w:t>podrá transferirlo ni destinarlo</w:t>
      </w:r>
      <w:r>
        <w:rPr>
          <w:spacing w:val="-2"/>
        </w:rPr>
        <w:t> </w:t>
      </w:r>
      <w:r>
        <w:rPr/>
        <w:t>a otras finalidades, salvo</w:t>
      </w:r>
      <w:r>
        <w:rPr>
          <w:spacing w:val="-2"/>
        </w:rPr>
        <w:t> </w:t>
      </w:r>
      <w:r>
        <w:rPr/>
        <w:t>en</w:t>
      </w:r>
      <w:r>
        <w:rPr>
          <w:spacing w:val="-2"/>
        </w:rPr>
        <w:t> </w:t>
      </w:r>
      <w:r>
        <w:rPr/>
        <w:t>los</w:t>
      </w:r>
      <w:r>
        <w:rPr>
          <w:spacing w:val="-1"/>
        </w:rPr>
        <w:t> </w:t>
      </w:r>
      <w:r>
        <w:rPr/>
        <w:t>supuestos regulados en la sección cuarta del citado Reglamento”.</w:t>
      </w:r>
    </w:p>
    <w:p>
      <w:pPr>
        <w:pStyle w:val="Heading2"/>
        <w:numPr>
          <w:ilvl w:val="0"/>
          <w:numId w:val="21"/>
        </w:numPr>
        <w:tabs>
          <w:tab w:pos="1729" w:val="left" w:leader="none"/>
        </w:tabs>
        <w:spacing w:line="240" w:lineRule="auto" w:before="228" w:after="0"/>
        <w:ind w:left="1729" w:right="0" w:hanging="388"/>
        <w:jc w:val="left"/>
        <w:rPr>
          <w:u w:val="none"/>
        </w:rPr>
      </w:pPr>
      <w:r>
        <w:rPr>
          <w:spacing w:val="-2"/>
          <w:u w:val="single"/>
        </w:rPr>
        <w:t>EXISTENCIAS.</w:t>
      </w:r>
    </w:p>
    <w:p>
      <w:pPr>
        <w:pStyle w:val="BodyText"/>
        <w:spacing w:before="3"/>
        <w:rPr>
          <w:b/>
        </w:rPr>
      </w:pPr>
    </w:p>
    <w:p>
      <w:pPr>
        <w:pStyle w:val="BodyText"/>
        <w:ind w:left="1699" w:right="1335"/>
        <w:jc w:val="both"/>
      </w:pPr>
      <w:r>
        <w:rPr/>
        <w:t>Se corresponde, básicamente, con repuestos de taller y soportes para recargas de títulos de viaje cuyos importes al 31 de diciembre de 2025 y 2024, ascienden a 2.151.114,85</w:t>
      </w:r>
      <w:r>
        <w:rPr>
          <w:spacing w:val="40"/>
        </w:rPr>
        <w:t> </w:t>
      </w:r>
      <w:r>
        <w:rPr/>
        <w:t>euros y 2.136.705,10 euros, respectivamente. No hay recogido ni al cierre del ejercicio</w:t>
      </w:r>
      <w:r>
        <w:rPr>
          <w:spacing w:val="40"/>
        </w:rPr>
        <w:t> </w:t>
      </w:r>
      <w:r>
        <w:rPr/>
        <w:t>2024 ni del</w:t>
      </w:r>
      <w:r>
        <w:rPr>
          <w:spacing w:val="-1"/>
        </w:rPr>
        <w:t> </w:t>
      </w:r>
      <w:r>
        <w:rPr/>
        <w:t>ejercicio 2025 ningún deterioro. Al</w:t>
      </w:r>
      <w:r>
        <w:rPr>
          <w:spacing w:val="-1"/>
        </w:rPr>
        <w:t> </w:t>
      </w:r>
      <w:r>
        <w:rPr/>
        <w:t>cierre del ejercicio</w:t>
      </w:r>
      <w:r>
        <w:rPr>
          <w:spacing w:val="-1"/>
        </w:rPr>
        <w:t> </w:t>
      </w:r>
      <w:r>
        <w:rPr/>
        <w:t>2024 existían anticipos de proveedores por valor de 250,00 euros. En el cierre de 2025 el importe de los mismos ha sido de 2.100,00 euros. No existen compromisos firmes de compra y</w:t>
      </w:r>
      <w:r>
        <w:rPr>
          <w:spacing w:val="-1"/>
        </w:rPr>
        <w:t> </w:t>
      </w:r>
      <w:r>
        <w:rPr/>
        <w:t>venta, ni contratos de futuro sobre las existencias, ni limitaciones de disponibilidad.</w:t>
      </w:r>
    </w:p>
    <w:p>
      <w:pPr>
        <w:pStyle w:val="BodyText"/>
        <w:spacing w:after="0"/>
        <w:jc w:val="both"/>
        <w:sectPr>
          <w:pgSz w:w="11910" w:h="16840"/>
          <w:pgMar w:header="286" w:footer="1060" w:top="1920" w:bottom="1260" w:left="360" w:right="360"/>
        </w:sectPr>
      </w:pPr>
    </w:p>
    <w:p>
      <w:pPr>
        <w:pStyle w:val="BodyText"/>
        <w:spacing w:before="199"/>
      </w:pPr>
    </w:p>
    <w:p>
      <w:pPr>
        <w:pStyle w:val="Heading2"/>
        <w:numPr>
          <w:ilvl w:val="1"/>
          <w:numId w:val="21"/>
        </w:numPr>
        <w:tabs>
          <w:tab w:pos="1972" w:val="left" w:leader="none"/>
        </w:tabs>
        <w:spacing w:line="240" w:lineRule="auto" w:before="0" w:after="0"/>
        <w:ind w:left="1972" w:right="0" w:hanging="273"/>
        <w:jc w:val="left"/>
        <w:rPr>
          <w:u w:val="none"/>
        </w:rPr>
      </w:pPr>
      <w:r>
        <w:rPr>
          <w:u w:val="single"/>
        </w:rPr>
        <w:t>SITUACION</w:t>
      </w:r>
      <w:r>
        <w:rPr>
          <w:spacing w:val="-13"/>
          <w:u w:val="single"/>
        </w:rPr>
        <w:t> </w:t>
      </w:r>
      <w:r>
        <w:rPr>
          <w:spacing w:val="-2"/>
          <w:u w:val="single"/>
        </w:rPr>
        <w:t>FISCAL.</w:t>
      </w:r>
    </w:p>
    <w:p>
      <w:pPr>
        <w:pStyle w:val="BodyText"/>
        <w:spacing w:before="1"/>
        <w:rPr>
          <w:b/>
        </w:rPr>
      </w:pPr>
    </w:p>
    <w:p>
      <w:pPr>
        <w:pStyle w:val="ListParagraph"/>
        <w:numPr>
          <w:ilvl w:val="2"/>
          <w:numId w:val="21"/>
        </w:numPr>
        <w:tabs>
          <w:tab w:pos="2016" w:val="left" w:leader="none"/>
        </w:tabs>
        <w:spacing w:line="240" w:lineRule="auto" w:before="0" w:after="0"/>
        <w:ind w:left="2016" w:right="0" w:hanging="392"/>
        <w:jc w:val="left"/>
        <w:rPr>
          <w:sz w:val="20"/>
        </w:rPr>
      </w:pPr>
      <w:r>
        <w:rPr>
          <w:sz w:val="20"/>
          <w:u w:val="single"/>
        </w:rPr>
        <w:t>Saldos</w:t>
      </w:r>
      <w:r>
        <w:rPr>
          <w:spacing w:val="-9"/>
          <w:sz w:val="20"/>
          <w:u w:val="single"/>
        </w:rPr>
        <w:t> </w:t>
      </w:r>
      <w:r>
        <w:rPr>
          <w:sz w:val="20"/>
          <w:u w:val="single"/>
        </w:rPr>
        <w:t>con</w:t>
      </w:r>
      <w:r>
        <w:rPr>
          <w:spacing w:val="-10"/>
          <w:sz w:val="20"/>
          <w:u w:val="single"/>
        </w:rPr>
        <w:t> </w:t>
      </w:r>
      <w:r>
        <w:rPr>
          <w:sz w:val="20"/>
          <w:u w:val="single"/>
        </w:rPr>
        <w:t>administraciones</w:t>
      </w:r>
      <w:r>
        <w:rPr>
          <w:spacing w:val="-10"/>
          <w:sz w:val="20"/>
          <w:u w:val="single"/>
        </w:rPr>
        <w:t> </w:t>
      </w:r>
      <w:r>
        <w:rPr>
          <w:spacing w:val="-2"/>
          <w:sz w:val="20"/>
          <w:u w:val="single"/>
        </w:rPr>
        <w:t>públicas</w:t>
      </w:r>
    </w:p>
    <w:p>
      <w:pPr>
        <w:pStyle w:val="BodyText"/>
        <w:spacing w:before="10"/>
        <w:rPr>
          <w:sz w:val="19"/>
        </w:rPr>
      </w:pPr>
    </w:p>
    <w:tbl>
      <w:tblPr>
        <w:tblW w:w="0" w:type="auto"/>
        <w:jc w:val="left"/>
        <w:tblInd w:w="16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02"/>
        <w:gridCol w:w="1419"/>
        <w:gridCol w:w="1421"/>
      </w:tblGrid>
      <w:tr>
        <w:trPr>
          <w:trHeight w:val="688" w:hRule="atLeast"/>
        </w:trPr>
        <w:tc>
          <w:tcPr>
            <w:tcW w:w="5002" w:type="dxa"/>
            <w:tcBorders>
              <w:top w:val="nil"/>
              <w:left w:val="nil"/>
            </w:tcBorders>
          </w:tcPr>
          <w:p>
            <w:pPr>
              <w:pStyle w:val="TableParagraph"/>
              <w:spacing w:line="227" w:lineRule="exact"/>
              <w:ind w:left="74"/>
              <w:rPr>
                <w:b/>
                <w:i/>
                <w:sz w:val="20"/>
              </w:rPr>
            </w:pPr>
            <w:r>
              <w:rPr>
                <w:b/>
                <w:i/>
                <w:spacing w:val="-2"/>
                <w:sz w:val="20"/>
                <w:u w:val="single"/>
              </w:rPr>
              <w:t>DEUDORES</w:t>
            </w:r>
          </w:p>
        </w:tc>
        <w:tc>
          <w:tcPr>
            <w:tcW w:w="1419" w:type="dxa"/>
          </w:tcPr>
          <w:p>
            <w:pPr>
              <w:pStyle w:val="TableParagraph"/>
              <w:spacing w:before="225"/>
              <w:ind w:left="8" w:right="2"/>
              <w:jc w:val="center"/>
              <w:rPr>
                <w:b/>
                <w:sz w:val="20"/>
              </w:rPr>
            </w:pPr>
            <w:r>
              <w:rPr>
                <w:b/>
                <w:spacing w:val="-4"/>
                <w:sz w:val="20"/>
              </w:rPr>
              <w:t>2025</w:t>
            </w:r>
          </w:p>
        </w:tc>
        <w:tc>
          <w:tcPr>
            <w:tcW w:w="1421" w:type="dxa"/>
          </w:tcPr>
          <w:p>
            <w:pPr>
              <w:pStyle w:val="TableParagraph"/>
              <w:spacing w:before="225"/>
              <w:ind w:left="5" w:right="3"/>
              <w:jc w:val="center"/>
              <w:rPr>
                <w:b/>
                <w:sz w:val="20"/>
              </w:rPr>
            </w:pPr>
            <w:r>
              <w:rPr>
                <w:b/>
                <w:spacing w:val="-4"/>
                <w:sz w:val="20"/>
              </w:rPr>
              <w:t>2024</w:t>
            </w:r>
          </w:p>
        </w:tc>
      </w:tr>
      <w:tr>
        <w:trPr>
          <w:trHeight w:val="230" w:hRule="atLeast"/>
        </w:trPr>
        <w:tc>
          <w:tcPr>
            <w:tcW w:w="5002" w:type="dxa"/>
          </w:tcPr>
          <w:p>
            <w:pPr>
              <w:pStyle w:val="TableParagraph"/>
              <w:spacing w:line="210" w:lineRule="exact"/>
              <w:ind w:left="69"/>
              <w:rPr>
                <w:sz w:val="20"/>
              </w:rPr>
            </w:pPr>
            <w:r>
              <w:rPr>
                <w:sz w:val="20"/>
              </w:rPr>
              <w:t>HP</w:t>
            </w:r>
            <w:r>
              <w:rPr>
                <w:spacing w:val="-8"/>
                <w:sz w:val="20"/>
              </w:rPr>
              <w:t> </w:t>
            </w:r>
            <w:r>
              <w:rPr>
                <w:sz w:val="20"/>
              </w:rPr>
              <w:t>Deudora</w:t>
            </w:r>
            <w:r>
              <w:rPr>
                <w:spacing w:val="-6"/>
                <w:sz w:val="20"/>
              </w:rPr>
              <w:t> </w:t>
            </w:r>
            <w:r>
              <w:rPr>
                <w:sz w:val="20"/>
              </w:rPr>
              <w:t>por</w:t>
            </w:r>
            <w:r>
              <w:rPr>
                <w:spacing w:val="-3"/>
                <w:sz w:val="20"/>
              </w:rPr>
              <w:t> </w:t>
            </w:r>
            <w:r>
              <w:rPr>
                <w:spacing w:val="-5"/>
                <w:sz w:val="20"/>
              </w:rPr>
              <w:t>IVA</w:t>
            </w:r>
          </w:p>
        </w:tc>
        <w:tc>
          <w:tcPr>
            <w:tcW w:w="1419" w:type="dxa"/>
          </w:tcPr>
          <w:p>
            <w:pPr>
              <w:pStyle w:val="TableParagraph"/>
              <w:spacing w:line="210" w:lineRule="exact"/>
              <w:ind w:right="60"/>
              <w:jc w:val="right"/>
              <w:rPr>
                <w:sz w:val="20"/>
              </w:rPr>
            </w:pPr>
            <w:r>
              <w:rPr>
                <w:spacing w:val="-4"/>
                <w:sz w:val="20"/>
              </w:rPr>
              <w:t>0,00</w:t>
            </w:r>
          </w:p>
        </w:tc>
        <w:tc>
          <w:tcPr>
            <w:tcW w:w="1421" w:type="dxa"/>
          </w:tcPr>
          <w:p>
            <w:pPr>
              <w:pStyle w:val="TableParagraph"/>
              <w:spacing w:line="210" w:lineRule="exact"/>
              <w:ind w:right="63"/>
              <w:jc w:val="right"/>
              <w:rPr>
                <w:sz w:val="20"/>
              </w:rPr>
            </w:pPr>
            <w:r>
              <w:rPr>
                <w:spacing w:val="-4"/>
                <w:sz w:val="20"/>
              </w:rPr>
              <w:t>0,00</w:t>
            </w:r>
          </w:p>
        </w:tc>
      </w:tr>
      <w:tr>
        <w:trPr>
          <w:trHeight w:val="230" w:hRule="atLeast"/>
        </w:trPr>
        <w:tc>
          <w:tcPr>
            <w:tcW w:w="5002" w:type="dxa"/>
          </w:tcPr>
          <w:p>
            <w:pPr>
              <w:pStyle w:val="TableParagraph"/>
              <w:spacing w:line="210" w:lineRule="exact"/>
              <w:ind w:left="69"/>
              <w:rPr>
                <w:sz w:val="20"/>
              </w:rPr>
            </w:pPr>
            <w:r>
              <w:rPr>
                <w:sz w:val="20"/>
              </w:rPr>
              <w:t>HP</w:t>
            </w:r>
            <w:r>
              <w:rPr>
                <w:spacing w:val="-8"/>
                <w:sz w:val="20"/>
              </w:rPr>
              <w:t> </w:t>
            </w:r>
            <w:r>
              <w:rPr>
                <w:sz w:val="20"/>
              </w:rPr>
              <w:t>devolución</w:t>
            </w:r>
            <w:r>
              <w:rPr>
                <w:spacing w:val="-6"/>
                <w:sz w:val="20"/>
              </w:rPr>
              <w:t> </w:t>
            </w:r>
            <w:r>
              <w:rPr>
                <w:sz w:val="20"/>
              </w:rPr>
              <w:t>Impuesto</w:t>
            </w:r>
            <w:r>
              <w:rPr>
                <w:spacing w:val="-7"/>
                <w:sz w:val="20"/>
              </w:rPr>
              <w:t> </w:t>
            </w:r>
            <w:r>
              <w:rPr>
                <w:sz w:val="20"/>
              </w:rPr>
              <w:t>de</w:t>
            </w:r>
            <w:r>
              <w:rPr>
                <w:spacing w:val="-4"/>
                <w:sz w:val="20"/>
              </w:rPr>
              <w:t> </w:t>
            </w:r>
            <w:r>
              <w:rPr>
                <w:spacing w:val="-2"/>
                <w:sz w:val="20"/>
              </w:rPr>
              <w:t>Gasolina</w:t>
            </w:r>
          </w:p>
        </w:tc>
        <w:tc>
          <w:tcPr>
            <w:tcW w:w="1419" w:type="dxa"/>
          </w:tcPr>
          <w:p>
            <w:pPr>
              <w:pStyle w:val="TableParagraph"/>
              <w:spacing w:line="210" w:lineRule="exact"/>
              <w:ind w:right="61"/>
              <w:jc w:val="right"/>
              <w:rPr>
                <w:sz w:val="20"/>
              </w:rPr>
            </w:pPr>
            <w:r>
              <w:rPr>
                <w:spacing w:val="-2"/>
                <w:sz w:val="20"/>
              </w:rPr>
              <w:t>110.128,58</w:t>
            </w:r>
          </w:p>
        </w:tc>
        <w:tc>
          <w:tcPr>
            <w:tcW w:w="1421" w:type="dxa"/>
          </w:tcPr>
          <w:p>
            <w:pPr>
              <w:pStyle w:val="TableParagraph"/>
              <w:spacing w:line="210" w:lineRule="exact"/>
              <w:ind w:right="64"/>
              <w:jc w:val="right"/>
              <w:rPr>
                <w:sz w:val="20"/>
              </w:rPr>
            </w:pPr>
            <w:r>
              <w:rPr>
                <w:spacing w:val="-2"/>
                <w:sz w:val="20"/>
              </w:rPr>
              <w:t>109.167,63</w:t>
            </w:r>
          </w:p>
        </w:tc>
      </w:tr>
      <w:tr>
        <w:trPr>
          <w:trHeight w:val="230" w:hRule="atLeast"/>
        </w:trPr>
        <w:tc>
          <w:tcPr>
            <w:tcW w:w="5002" w:type="dxa"/>
          </w:tcPr>
          <w:p>
            <w:pPr>
              <w:pStyle w:val="TableParagraph"/>
              <w:spacing w:line="210" w:lineRule="exact"/>
              <w:ind w:left="69"/>
              <w:rPr>
                <w:sz w:val="20"/>
              </w:rPr>
            </w:pPr>
            <w:r>
              <w:rPr>
                <w:sz w:val="20"/>
              </w:rPr>
              <w:t>HP</w:t>
            </w:r>
            <w:r>
              <w:rPr>
                <w:spacing w:val="-8"/>
                <w:sz w:val="20"/>
              </w:rPr>
              <w:t> </w:t>
            </w:r>
            <w:r>
              <w:rPr>
                <w:sz w:val="20"/>
              </w:rPr>
              <w:t>Deudora</w:t>
            </w:r>
            <w:r>
              <w:rPr>
                <w:spacing w:val="-6"/>
                <w:sz w:val="20"/>
              </w:rPr>
              <w:t> </w:t>
            </w:r>
            <w:r>
              <w:rPr>
                <w:sz w:val="20"/>
              </w:rPr>
              <w:t>por</w:t>
            </w:r>
            <w:r>
              <w:rPr>
                <w:spacing w:val="-3"/>
                <w:sz w:val="20"/>
              </w:rPr>
              <w:t> </w:t>
            </w:r>
            <w:r>
              <w:rPr>
                <w:spacing w:val="-4"/>
                <w:sz w:val="20"/>
              </w:rPr>
              <w:t>IGIC</w:t>
            </w:r>
          </w:p>
        </w:tc>
        <w:tc>
          <w:tcPr>
            <w:tcW w:w="1419" w:type="dxa"/>
          </w:tcPr>
          <w:p>
            <w:pPr>
              <w:pStyle w:val="TableParagraph"/>
              <w:spacing w:line="210" w:lineRule="exact"/>
              <w:ind w:right="61"/>
              <w:jc w:val="right"/>
              <w:rPr>
                <w:sz w:val="20"/>
              </w:rPr>
            </w:pPr>
            <w:r>
              <w:rPr>
                <w:spacing w:val="-2"/>
                <w:sz w:val="20"/>
              </w:rPr>
              <w:t>900.791,02</w:t>
            </w:r>
          </w:p>
        </w:tc>
        <w:tc>
          <w:tcPr>
            <w:tcW w:w="1421" w:type="dxa"/>
          </w:tcPr>
          <w:p>
            <w:pPr>
              <w:pStyle w:val="TableParagraph"/>
              <w:spacing w:line="210" w:lineRule="exact"/>
              <w:ind w:right="62"/>
              <w:jc w:val="right"/>
              <w:rPr>
                <w:sz w:val="20"/>
              </w:rPr>
            </w:pPr>
            <w:r>
              <w:rPr>
                <w:spacing w:val="-2"/>
                <w:sz w:val="20"/>
              </w:rPr>
              <w:t>1.292.705,43</w:t>
            </w:r>
          </w:p>
        </w:tc>
      </w:tr>
      <w:tr>
        <w:trPr>
          <w:trHeight w:val="230" w:hRule="atLeast"/>
        </w:trPr>
        <w:tc>
          <w:tcPr>
            <w:tcW w:w="5002" w:type="dxa"/>
          </w:tcPr>
          <w:p>
            <w:pPr>
              <w:pStyle w:val="TableParagraph"/>
              <w:spacing w:line="210" w:lineRule="exact"/>
              <w:ind w:left="69"/>
              <w:rPr>
                <w:sz w:val="20"/>
              </w:rPr>
            </w:pPr>
            <w:r>
              <w:rPr>
                <w:sz w:val="20"/>
              </w:rPr>
              <w:t>Autoridad</w:t>
            </w:r>
            <w:r>
              <w:rPr>
                <w:spacing w:val="-9"/>
                <w:sz w:val="20"/>
              </w:rPr>
              <w:t> </w:t>
            </w:r>
            <w:r>
              <w:rPr>
                <w:sz w:val="20"/>
              </w:rPr>
              <w:t>Única</w:t>
            </w:r>
            <w:r>
              <w:rPr>
                <w:spacing w:val="-8"/>
                <w:sz w:val="20"/>
              </w:rPr>
              <w:t> </w:t>
            </w:r>
            <w:r>
              <w:rPr>
                <w:sz w:val="20"/>
              </w:rPr>
              <w:t>del</w:t>
            </w:r>
            <w:r>
              <w:rPr>
                <w:spacing w:val="-6"/>
                <w:sz w:val="20"/>
              </w:rPr>
              <w:t> </w:t>
            </w:r>
            <w:r>
              <w:rPr>
                <w:sz w:val="20"/>
              </w:rPr>
              <w:t>Transporte</w:t>
            </w:r>
            <w:r>
              <w:rPr>
                <w:spacing w:val="-9"/>
                <w:sz w:val="20"/>
              </w:rPr>
              <w:t> </w:t>
            </w:r>
            <w:r>
              <w:rPr>
                <w:spacing w:val="-2"/>
                <w:sz w:val="20"/>
              </w:rPr>
              <w:t>Subvenciones</w:t>
            </w:r>
          </w:p>
        </w:tc>
        <w:tc>
          <w:tcPr>
            <w:tcW w:w="1419" w:type="dxa"/>
          </w:tcPr>
          <w:p>
            <w:pPr>
              <w:pStyle w:val="TableParagraph"/>
              <w:spacing w:line="210" w:lineRule="exact"/>
              <w:ind w:right="61"/>
              <w:jc w:val="right"/>
              <w:rPr>
                <w:sz w:val="20"/>
              </w:rPr>
            </w:pPr>
            <w:r>
              <w:rPr>
                <w:spacing w:val="-2"/>
                <w:sz w:val="20"/>
              </w:rPr>
              <w:t>27.135.997,2</w:t>
            </w:r>
          </w:p>
        </w:tc>
        <w:tc>
          <w:tcPr>
            <w:tcW w:w="1421" w:type="dxa"/>
          </w:tcPr>
          <w:p>
            <w:pPr>
              <w:pStyle w:val="TableParagraph"/>
              <w:spacing w:line="210" w:lineRule="exact"/>
              <w:ind w:right="64"/>
              <w:jc w:val="right"/>
              <w:rPr>
                <w:sz w:val="20"/>
              </w:rPr>
            </w:pPr>
            <w:r>
              <w:rPr>
                <w:spacing w:val="-2"/>
                <w:sz w:val="20"/>
              </w:rPr>
              <w:t>20.009.760,7</w:t>
            </w:r>
          </w:p>
        </w:tc>
      </w:tr>
      <w:tr>
        <w:trPr>
          <w:trHeight w:val="230" w:hRule="atLeast"/>
        </w:trPr>
        <w:tc>
          <w:tcPr>
            <w:tcW w:w="5002" w:type="dxa"/>
          </w:tcPr>
          <w:p>
            <w:pPr>
              <w:pStyle w:val="TableParagraph"/>
              <w:spacing w:line="210" w:lineRule="exact"/>
              <w:ind w:left="69"/>
              <w:rPr>
                <w:sz w:val="20"/>
              </w:rPr>
            </w:pPr>
            <w:r>
              <w:rPr>
                <w:sz w:val="20"/>
              </w:rPr>
              <w:t>Excmo.</w:t>
            </w:r>
            <w:r>
              <w:rPr>
                <w:spacing w:val="-7"/>
                <w:sz w:val="20"/>
              </w:rPr>
              <w:t> </w:t>
            </w:r>
            <w:r>
              <w:rPr>
                <w:sz w:val="20"/>
              </w:rPr>
              <w:t>Ayuntamiento</w:t>
            </w:r>
            <w:r>
              <w:rPr>
                <w:spacing w:val="-8"/>
                <w:sz w:val="20"/>
              </w:rPr>
              <w:t> </w:t>
            </w:r>
            <w:r>
              <w:rPr>
                <w:sz w:val="20"/>
              </w:rPr>
              <w:t>de</w:t>
            </w:r>
            <w:r>
              <w:rPr>
                <w:spacing w:val="-4"/>
                <w:sz w:val="20"/>
              </w:rPr>
              <w:t> </w:t>
            </w:r>
            <w:r>
              <w:rPr>
                <w:sz w:val="20"/>
              </w:rPr>
              <w:t>las</w:t>
            </w:r>
            <w:r>
              <w:rPr>
                <w:spacing w:val="-5"/>
                <w:sz w:val="20"/>
              </w:rPr>
              <w:t> </w:t>
            </w:r>
            <w:r>
              <w:rPr>
                <w:sz w:val="20"/>
              </w:rPr>
              <w:t>Palmas</w:t>
            </w:r>
            <w:r>
              <w:rPr>
                <w:spacing w:val="-6"/>
                <w:sz w:val="20"/>
              </w:rPr>
              <w:t> </w:t>
            </w:r>
            <w:r>
              <w:rPr>
                <w:sz w:val="20"/>
              </w:rPr>
              <w:t>de</w:t>
            </w:r>
            <w:r>
              <w:rPr>
                <w:spacing w:val="-7"/>
                <w:sz w:val="20"/>
              </w:rPr>
              <w:t> </w:t>
            </w:r>
            <w:r>
              <w:rPr>
                <w:sz w:val="20"/>
              </w:rPr>
              <w:t>Gran</w:t>
            </w:r>
            <w:r>
              <w:rPr>
                <w:spacing w:val="-7"/>
                <w:sz w:val="20"/>
              </w:rPr>
              <w:t> </w:t>
            </w:r>
            <w:r>
              <w:rPr>
                <w:spacing w:val="-2"/>
                <w:sz w:val="20"/>
              </w:rPr>
              <w:t>Canaria</w:t>
            </w:r>
          </w:p>
        </w:tc>
        <w:tc>
          <w:tcPr>
            <w:tcW w:w="1419" w:type="dxa"/>
          </w:tcPr>
          <w:p>
            <w:pPr>
              <w:pStyle w:val="TableParagraph"/>
              <w:spacing w:line="210" w:lineRule="exact"/>
              <w:ind w:right="60"/>
              <w:jc w:val="right"/>
              <w:rPr>
                <w:sz w:val="20"/>
              </w:rPr>
            </w:pPr>
            <w:r>
              <w:rPr>
                <w:spacing w:val="-2"/>
                <w:sz w:val="20"/>
              </w:rPr>
              <w:t>5.846.360,43</w:t>
            </w:r>
          </w:p>
        </w:tc>
        <w:tc>
          <w:tcPr>
            <w:tcW w:w="1421" w:type="dxa"/>
          </w:tcPr>
          <w:p>
            <w:pPr>
              <w:pStyle w:val="TableParagraph"/>
              <w:spacing w:line="210" w:lineRule="exact"/>
              <w:ind w:right="64"/>
              <w:jc w:val="right"/>
              <w:rPr>
                <w:sz w:val="20"/>
              </w:rPr>
            </w:pPr>
            <w:r>
              <w:rPr>
                <w:spacing w:val="-2"/>
                <w:sz w:val="20"/>
              </w:rPr>
              <w:t>281.965,23</w:t>
            </w:r>
          </w:p>
        </w:tc>
      </w:tr>
      <w:tr>
        <w:trPr>
          <w:trHeight w:val="230" w:hRule="atLeast"/>
        </w:trPr>
        <w:tc>
          <w:tcPr>
            <w:tcW w:w="5002" w:type="dxa"/>
          </w:tcPr>
          <w:p>
            <w:pPr>
              <w:pStyle w:val="TableParagraph"/>
              <w:spacing w:line="210" w:lineRule="exact"/>
              <w:ind w:left="69"/>
              <w:rPr>
                <w:sz w:val="20"/>
              </w:rPr>
            </w:pPr>
            <w:r>
              <w:rPr>
                <w:sz w:val="20"/>
              </w:rPr>
              <w:t>Seguridad</w:t>
            </w:r>
            <w:r>
              <w:rPr>
                <w:spacing w:val="-12"/>
                <w:sz w:val="20"/>
              </w:rPr>
              <w:t> </w:t>
            </w:r>
            <w:r>
              <w:rPr>
                <w:sz w:val="20"/>
              </w:rPr>
              <w:t>Social</w:t>
            </w:r>
            <w:r>
              <w:rPr>
                <w:spacing w:val="-13"/>
                <w:sz w:val="20"/>
              </w:rPr>
              <w:t> </w:t>
            </w:r>
            <w:r>
              <w:rPr>
                <w:sz w:val="20"/>
              </w:rPr>
              <w:t>deudora-Pagos</w:t>
            </w:r>
            <w:r>
              <w:rPr>
                <w:spacing w:val="-12"/>
                <w:sz w:val="20"/>
              </w:rPr>
              <w:t> </w:t>
            </w:r>
            <w:r>
              <w:rPr>
                <w:spacing w:val="-2"/>
                <w:sz w:val="20"/>
              </w:rPr>
              <w:t>Delegados</w:t>
            </w:r>
          </w:p>
        </w:tc>
        <w:tc>
          <w:tcPr>
            <w:tcW w:w="1419" w:type="dxa"/>
          </w:tcPr>
          <w:p>
            <w:pPr>
              <w:pStyle w:val="TableParagraph"/>
              <w:spacing w:line="210" w:lineRule="exact"/>
              <w:ind w:right="60"/>
              <w:jc w:val="right"/>
              <w:rPr>
                <w:sz w:val="20"/>
              </w:rPr>
            </w:pPr>
            <w:r>
              <w:rPr>
                <w:spacing w:val="-2"/>
                <w:sz w:val="20"/>
              </w:rPr>
              <w:t>245.070,01</w:t>
            </w:r>
          </w:p>
        </w:tc>
        <w:tc>
          <w:tcPr>
            <w:tcW w:w="1421" w:type="dxa"/>
          </w:tcPr>
          <w:p>
            <w:pPr>
              <w:pStyle w:val="TableParagraph"/>
              <w:spacing w:line="210" w:lineRule="exact"/>
              <w:ind w:right="64"/>
              <w:jc w:val="right"/>
              <w:rPr>
                <w:sz w:val="20"/>
              </w:rPr>
            </w:pPr>
            <w:r>
              <w:rPr>
                <w:spacing w:val="-2"/>
                <w:sz w:val="20"/>
              </w:rPr>
              <w:t>227.016,41</w:t>
            </w:r>
          </w:p>
        </w:tc>
      </w:tr>
      <w:tr>
        <w:trPr>
          <w:trHeight w:val="230" w:hRule="atLeast"/>
        </w:trPr>
        <w:tc>
          <w:tcPr>
            <w:tcW w:w="5002" w:type="dxa"/>
          </w:tcPr>
          <w:p>
            <w:pPr>
              <w:pStyle w:val="TableParagraph"/>
              <w:spacing w:line="210" w:lineRule="exact"/>
              <w:ind w:left="69"/>
              <w:rPr>
                <w:sz w:val="20"/>
              </w:rPr>
            </w:pPr>
            <w:r>
              <w:rPr>
                <w:sz w:val="20"/>
              </w:rPr>
              <w:t>IGIC</w:t>
            </w:r>
            <w:r>
              <w:rPr>
                <w:spacing w:val="-6"/>
                <w:sz w:val="20"/>
              </w:rPr>
              <w:t> </w:t>
            </w:r>
            <w:r>
              <w:rPr>
                <w:spacing w:val="-2"/>
                <w:sz w:val="20"/>
              </w:rPr>
              <w:t>Soportado</w:t>
            </w:r>
          </w:p>
        </w:tc>
        <w:tc>
          <w:tcPr>
            <w:tcW w:w="1419" w:type="dxa"/>
          </w:tcPr>
          <w:p>
            <w:pPr>
              <w:pStyle w:val="TableParagraph"/>
              <w:spacing w:line="210" w:lineRule="exact"/>
              <w:ind w:right="60"/>
              <w:jc w:val="right"/>
              <w:rPr>
                <w:sz w:val="20"/>
              </w:rPr>
            </w:pPr>
            <w:r>
              <w:rPr>
                <w:spacing w:val="-4"/>
                <w:sz w:val="20"/>
              </w:rPr>
              <w:t>0,00</w:t>
            </w:r>
          </w:p>
        </w:tc>
        <w:tc>
          <w:tcPr>
            <w:tcW w:w="1421" w:type="dxa"/>
          </w:tcPr>
          <w:p>
            <w:pPr>
              <w:pStyle w:val="TableParagraph"/>
              <w:spacing w:line="210" w:lineRule="exact"/>
              <w:ind w:right="63"/>
              <w:jc w:val="right"/>
              <w:rPr>
                <w:sz w:val="20"/>
              </w:rPr>
            </w:pPr>
            <w:r>
              <w:rPr>
                <w:spacing w:val="-4"/>
                <w:sz w:val="20"/>
              </w:rPr>
              <w:t>0,00</w:t>
            </w:r>
          </w:p>
        </w:tc>
      </w:tr>
      <w:tr>
        <w:trPr>
          <w:trHeight w:val="230" w:hRule="atLeast"/>
        </w:trPr>
        <w:tc>
          <w:tcPr>
            <w:tcW w:w="5002" w:type="dxa"/>
          </w:tcPr>
          <w:p>
            <w:pPr>
              <w:pStyle w:val="TableParagraph"/>
              <w:spacing w:line="210" w:lineRule="exact"/>
              <w:ind w:left="69"/>
              <w:rPr>
                <w:sz w:val="20"/>
              </w:rPr>
            </w:pPr>
            <w:r>
              <w:rPr>
                <w:sz w:val="20"/>
              </w:rPr>
              <w:t>HP</w:t>
            </w:r>
            <w:r>
              <w:rPr>
                <w:spacing w:val="-8"/>
                <w:sz w:val="20"/>
              </w:rPr>
              <w:t> </w:t>
            </w:r>
            <w:r>
              <w:rPr>
                <w:sz w:val="20"/>
              </w:rPr>
              <w:t>por</w:t>
            </w:r>
            <w:r>
              <w:rPr>
                <w:spacing w:val="-4"/>
                <w:sz w:val="20"/>
              </w:rPr>
              <w:t> </w:t>
            </w:r>
            <w:r>
              <w:rPr>
                <w:sz w:val="20"/>
              </w:rPr>
              <w:t>Devolución</w:t>
            </w:r>
            <w:r>
              <w:rPr>
                <w:spacing w:val="-6"/>
                <w:sz w:val="20"/>
              </w:rPr>
              <w:t> </w:t>
            </w:r>
            <w:r>
              <w:rPr>
                <w:sz w:val="20"/>
              </w:rPr>
              <w:t>de</w:t>
            </w:r>
            <w:r>
              <w:rPr>
                <w:spacing w:val="-6"/>
                <w:sz w:val="20"/>
              </w:rPr>
              <w:t> </w:t>
            </w:r>
            <w:r>
              <w:rPr>
                <w:spacing w:val="-2"/>
                <w:sz w:val="20"/>
              </w:rPr>
              <w:t>impuestos</w:t>
            </w:r>
          </w:p>
        </w:tc>
        <w:tc>
          <w:tcPr>
            <w:tcW w:w="1419" w:type="dxa"/>
          </w:tcPr>
          <w:p>
            <w:pPr>
              <w:pStyle w:val="TableParagraph"/>
              <w:spacing w:line="210" w:lineRule="exact"/>
              <w:ind w:right="61"/>
              <w:jc w:val="right"/>
              <w:rPr>
                <w:sz w:val="20"/>
              </w:rPr>
            </w:pPr>
            <w:r>
              <w:rPr>
                <w:spacing w:val="-2"/>
                <w:sz w:val="20"/>
              </w:rPr>
              <w:t>118.825,91</w:t>
            </w:r>
          </w:p>
        </w:tc>
        <w:tc>
          <w:tcPr>
            <w:tcW w:w="1421" w:type="dxa"/>
          </w:tcPr>
          <w:p>
            <w:pPr>
              <w:pStyle w:val="TableParagraph"/>
              <w:spacing w:line="210" w:lineRule="exact"/>
              <w:ind w:right="64"/>
              <w:jc w:val="right"/>
              <w:rPr>
                <w:sz w:val="20"/>
              </w:rPr>
            </w:pPr>
            <w:r>
              <w:rPr>
                <w:spacing w:val="-2"/>
                <w:sz w:val="20"/>
              </w:rPr>
              <w:t>180.653,43</w:t>
            </w:r>
          </w:p>
        </w:tc>
      </w:tr>
      <w:tr>
        <w:trPr>
          <w:trHeight w:val="230" w:hRule="atLeast"/>
        </w:trPr>
        <w:tc>
          <w:tcPr>
            <w:tcW w:w="5002" w:type="dxa"/>
          </w:tcPr>
          <w:p>
            <w:pPr>
              <w:pStyle w:val="TableParagraph"/>
              <w:spacing w:line="210" w:lineRule="exact"/>
              <w:ind w:left="69"/>
              <w:rPr>
                <w:b/>
                <w:sz w:val="20"/>
              </w:rPr>
            </w:pPr>
            <w:r>
              <w:rPr>
                <w:b/>
                <w:spacing w:val="-2"/>
                <w:sz w:val="20"/>
              </w:rPr>
              <w:t>TOTAL</w:t>
            </w:r>
          </w:p>
        </w:tc>
        <w:tc>
          <w:tcPr>
            <w:tcW w:w="1419" w:type="dxa"/>
          </w:tcPr>
          <w:p>
            <w:pPr>
              <w:pStyle w:val="TableParagraph"/>
              <w:spacing w:line="210" w:lineRule="exact"/>
              <w:ind w:right="61"/>
              <w:jc w:val="right"/>
              <w:rPr>
                <w:b/>
                <w:sz w:val="20"/>
              </w:rPr>
            </w:pPr>
            <w:r>
              <w:rPr>
                <w:b/>
                <w:spacing w:val="-2"/>
                <w:sz w:val="20"/>
              </w:rPr>
              <w:t>34.357.173,15</w:t>
            </w:r>
          </w:p>
        </w:tc>
        <w:tc>
          <w:tcPr>
            <w:tcW w:w="1421" w:type="dxa"/>
          </w:tcPr>
          <w:p>
            <w:pPr>
              <w:pStyle w:val="TableParagraph"/>
              <w:spacing w:line="210" w:lineRule="exact"/>
              <w:ind w:right="63"/>
              <w:jc w:val="right"/>
              <w:rPr>
                <w:b/>
                <w:sz w:val="20"/>
              </w:rPr>
            </w:pPr>
            <w:r>
              <w:rPr>
                <w:b/>
                <w:spacing w:val="-2"/>
                <w:sz w:val="20"/>
              </w:rPr>
              <w:t>22.101.268,83</w:t>
            </w:r>
          </w:p>
        </w:tc>
      </w:tr>
    </w:tbl>
    <w:p>
      <w:pPr>
        <w:pStyle w:val="BodyText"/>
      </w:pPr>
    </w:p>
    <w:p>
      <w:pPr>
        <w:pStyle w:val="BodyText"/>
        <w:spacing w:before="226"/>
      </w:pPr>
    </w:p>
    <w:tbl>
      <w:tblPr>
        <w:tblW w:w="0" w:type="auto"/>
        <w:jc w:val="left"/>
        <w:tblInd w:w="16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02"/>
        <w:gridCol w:w="1419"/>
        <w:gridCol w:w="1421"/>
      </w:tblGrid>
      <w:tr>
        <w:trPr>
          <w:trHeight w:val="690" w:hRule="atLeast"/>
        </w:trPr>
        <w:tc>
          <w:tcPr>
            <w:tcW w:w="5002" w:type="dxa"/>
            <w:tcBorders>
              <w:top w:val="nil"/>
              <w:left w:val="nil"/>
            </w:tcBorders>
          </w:tcPr>
          <w:p>
            <w:pPr>
              <w:pStyle w:val="TableParagraph"/>
              <w:spacing w:line="227" w:lineRule="exact"/>
              <w:ind w:left="74"/>
              <w:rPr>
                <w:b/>
                <w:i/>
                <w:sz w:val="20"/>
              </w:rPr>
            </w:pPr>
            <w:r>
              <w:rPr>
                <w:b/>
                <w:i/>
                <w:spacing w:val="-2"/>
                <w:sz w:val="20"/>
                <w:u w:val="single"/>
              </w:rPr>
              <w:t>ACREEDORES</w:t>
            </w:r>
          </w:p>
        </w:tc>
        <w:tc>
          <w:tcPr>
            <w:tcW w:w="1419" w:type="dxa"/>
          </w:tcPr>
          <w:p>
            <w:pPr>
              <w:pStyle w:val="TableParagraph"/>
              <w:spacing w:before="225"/>
              <w:ind w:left="8" w:right="2"/>
              <w:jc w:val="center"/>
              <w:rPr>
                <w:b/>
                <w:sz w:val="20"/>
              </w:rPr>
            </w:pPr>
            <w:r>
              <w:rPr>
                <w:b/>
                <w:spacing w:val="-4"/>
                <w:sz w:val="20"/>
              </w:rPr>
              <w:t>2025</w:t>
            </w:r>
          </w:p>
        </w:tc>
        <w:tc>
          <w:tcPr>
            <w:tcW w:w="1421" w:type="dxa"/>
          </w:tcPr>
          <w:p>
            <w:pPr>
              <w:pStyle w:val="TableParagraph"/>
              <w:spacing w:before="225"/>
              <w:ind w:left="5" w:right="3"/>
              <w:jc w:val="center"/>
              <w:rPr>
                <w:b/>
                <w:sz w:val="20"/>
              </w:rPr>
            </w:pPr>
            <w:r>
              <w:rPr>
                <w:b/>
                <w:spacing w:val="-4"/>
                <w:sz w:val="20"/>
              </w:rPr>
              <w:t>2024</w:t>
            </w:r>
          </w:p>
        </w:tc>
      </w:tr>
      <w:tr>
        <w:trPr>
          <w:trHeight w:val="457" w:hRule="atLeast"/>
        </w:trPr>
        <w:tc>
          <w:tcPr>
            <w:tcW w:w="5002" w:type="dxa"/>
          </w:tcPr>
          <w:p>
            <w:pPr>
              <w:pStyle w:val="TableParagraph"/>
              <w:spacing w:line="230" w:lineRule="exact"/>
              <w:ind w:left="69"/>
              <w:rPr>
                <w:sz w:val="20"/>
              </w:rPr>
            </w:pPr>
            <w:r>
              <w:rPr>
                <w:sz w:val="20"/>
              </w:rPr>
              <w:t>Hacienda</w:t>
            </w:r>
            <w:r>
              <w:rPr>
                <w:spacing w:val="-10"/>
                <w:sz w:val="20"/>
              </w:rPr>
              <w:t> </w:t>
            </w:r>
            <w:r>
              <w:rPr>
                <w:sz w:val="20"/>
              </w:rPr>
              <w:t>Pública.</w:t>
            </w:r>
            <w:r>
              <w:rPr>
                <w:spacing w:val="-11"/>
                <w:sz w:val="20"/>
              </w:rPr>
              <w:t> </w:t>
            </w:r>
            <w:r>
              <w:rPr>
                <w:sz w:val="20"/>
              </w:rPr>
              <w:t>acreedora</w:t>
            </w:r>
            <w:r>
              <w:rPr>
                <w:spacing w:val="-11"/>
                <w:sz w:val="20"/>
              </w:rPr>
              <w:t> </w:t>
            </w:r>
            <w:r>
              <w:rPr>
                <w:sz w:val="20"/>
              </w:rPr>
              <w:t>por</w:t>
            </w:r>
            <w:r>
              <w:rPr>
                <w:spacing w:val="-11"/>
                <w:sz w:val="20"/>
              </w:rPr>
              <w:t> </w:t>
            </w:r>
            <w:r>
              <w:rPr>
                <w:sz w:val="20"/>
              </w:rPr>
              <w:t>retenciones </w:t>
            </w:r>
            <w:r>
              <w:rPr>
                <w:spacing w:val="-2"/>
                <w:sz w:val="20"/>
              </w:rPr>
              <w:t>practicadas</w:t>
            </w:r>
          </w:p>
        </w:tc>
        <w:tc>
          <w:tcPr>
            <w:tcW w:w="1419" w:type="dxa"/>
          </w:tcPr>
          <w:p>
            <w:pPr>
              <w:pStyle w:val="TableParagraph"/>
              <w:spacing w:line="227" w:lineRule="exact"/>
              <w:ind w:right="62"/>
              <w:jc w:val="right"/>
              <w:rPr>
                <w:sz w:val="20"/>
              </w:rPr>
            </w:pPr>
            <w:r>
              <w:rPr>
                <w:spacing w:val="-2"/>
                <w:sz w:val="20"/>
              </w:rPr>
              <w:t>598.299,52</w:t>
            </w:r>
          </w:p>
        </w:tc>
        <w:tc>
          <w:tcPr>
            <w:tcW w:w="1421" w:type="dxa"/>
          </w:tcPr>
          <w:p>
            <w:pPr>
              <w:pStyle w:val="TableParagraph"/>
              <w:spacing w:line="227" w:lineRule="exact"/>
              <w:ind w:right="64"/>
              <w:jc w:val="right"/>
              <w:rPr>
                <w:sz w:val="20"/>
              </w:rPr>
            </w:pPr>
            <w:r>
              <w:rPr>
                <w:spacing w:val="-2"/>
                <w:sz w:val="20"/>
              </w:rPr>
              <w:t>771.185,47</w:t>
            </w:r>
          </w:p>
        </w:tc>
      </w:tr>
      <w:tr>
        <w:trPr>
          <w:trHeight w:val="228" w:hRule="atLeast"/>
        </w:trPr>
        <w:tc>
          <w:tcPr>
            <w:tcW w:w="5002" w:type="dxa"/>
          </w:tcPr>
          <w:p>
            <w:pPr>
              <w:pStyle w:val="TableParagraph"/>
              <w:spacing w:line="208" w:lineRule="exact"/>
              <w:ind w:left="69"/>
              <w:rPr>
                <w:sz w:val="20"/>
              </w:rPr>
            </w:pPr>
            <w:r>
              <w:rPr>
                <w:sz w:val="20"/>
              </w:rPr>
              <w:t>Organismos</w:t>
            </w:r>
            <w:r>
              <w:rPr>
                <w:spacing w:val="-6"/>
                <w:sz w:val="20"/>
              </w:rPr>
              <w:t> </w:t>
            </w:r>
            <w:r>
              <w:rPr>
                <w:sz w:val="20"/>
              </w:rPr>
              <w:t>de</w:t>
            </w:r>
            <w:r>
              <w:rPr>
                <w:spacing w:val="-8"/>
                <w:sz w:val="20"/>
              </w:rPr>
              <w:t> </w:t>
            </w:r>
            <w:r>
              <w:rPr>
                <w:sz w:val="20"/>
              </w:rPr>
              <w:t>la</w:t>
            </w:r>
            <w:r>
              <w:rPr>
                <w:spacing w:val="-6"/>
                <w:sz w:val="20"/>
              </w:rPr>
              <w:t> </w:t>
            </w:r>
            <w:r>
              <w:rPr>
                <w:sz w:val="20"/>
              </w:rPr>
              <w:t>Seguridad</w:t>
            </w:r>
            <w:r>
              <w:rPr>
                <w:spacing w:val="-9"/>
                <w:sz w:val="20"/>
              </w:rPr>
              <w:t> </w:t>
            </w:r>
            <w:r>
              <w:rPr>
                <w:sz w:val="20"/>
              </w:rPr>
              <w:t>Social.</w:t>
            </w:r>
            <w:r>
              <w:rPr>
                <w:spacing w:val="-8"/>
                <w:sz w:val="20"/>
              </w:rPr>
              <w:t> </w:t>
            </w:r>
            <w:r>
              <w:rPr>
                <w:spacing w:val="-2"/>
                <w:sz w:val="20"/>
              </w:rPr>
              <w:t>Acreedores</w:t>
            </w:r>
          </w:p>
        </w:tc>
        <w:tc>
          <w:tcPr>
            <w:tcW w:w="1419" w:type="dxa"/>
          </w:tcPr>
          <w:p>
            <w:pPr>
              <w:pStyle w:val="TableParagraph"/>
              <w:spacing w:line="208" w:lineRule="exact"/>
              <w:ind w:right="60"/>
              <w:jc w:val="right"/>
              <w:rPr>
                <w:sz w:val="20"/>
              </w:rPr>
            </w:pPr>
            <w:r>
              <w:rPr>
                <w:spacing w:val="-2"/>
                <w:sz w:val="20"/>
              </w:rPr>
              <w:t>1.108.699,85</w:t>
            </w:r>
          </w:p>
        </w:tc>
        <w:tc>
          <w:tcPr>
            <w:tcW w:w="1421" w:type="dxa"/>
          </w:tcPr>
          <w:p>
            <w:pPr>
              <w:pStyle w:val="TableParagraph"/>
              <w:spacing w:line="208" w:lineRule="exact"/>
              <w:ind w:right="62"/>
              <w:jc w:val="right"/>
              <w:rPr>
                <w:sz w:val="20"/>
              </w:rPr>
            </w:pPr>
            <w:r>
              <w:rPr>
                <w:spacing w:val="-2"/>
                <w:sz w:val="20"/>
              </w:rPr>
              <w:t>1.192.665,64</w:t>
            </w:r>
          </w:p>
        </w:tc>
      </w:tr>
      <w:tr>
        <w:trPr>
          <w:trHeight w:val="230" w:hRule="atLeast"/>
        </w:trPr>
        <w:tc>
          <w:tcPr>
            <w:tcW w:w="5002" w:type="dxa"/>
          </w:tcPr>
          <w:p>
            <w:pPr>
              <w:pStyle w:val="TableParagraph"/>
              <w:spacing w:line="210" w:lineRule="exact"/>
              <w:ind w:left="69"/>
              <w:rPr>
                <w:sz w:val="20"/>
              </w:rPr>
            </w:pPr>
            <w:r>
              <w:rPr>
                <w:sz w:val="20"/>
              </w:rPr>
              <w:t>IGIC</w:t>
            </w:r>
            <w:r>
              <w:rPr>
                <w:spacing w:val="-6"/>
                <w:sz w:val="20"/>
              </w:rPr>
              <w:t> </w:t>
            </w:r>
            <w:r>
              <w:rPr>
                <w:spacing w:val="-2"/>
                <w:sz w:val="20"/>
              </w:rPr>
              <w:t>Repercutido</w:t>
            </w:r>
          </w:p>
        </w:tc>
        <w:tc>
          <w:tcPr>
            <w:tcW w:w="1419" w:type="dxa"/>
          </w:tcPr>
          <w:p>
            <w:pPr>
              <w:pStyle w:val="TableParagraph"/>
              <w:spacing w:line="210" w:lineRule="exact"/>
              <w:ind w:right="61"/>
              <w:jc w:val="right"/>
              <w:rPr>
                <w:sz w:val="20"/>
              </w:rPr>
            </w:pPr>
            <w:r>
              <w:rPr>
                <w:spacing w:val="-4"/>
                <w:sz w:val="20"/>
              </w:rPr>
              <w:t>0,00</w:t>
            </w:r>
          </w:p>
        </w:tc>
        <w:tc>
          <w:tcPr>
            <w:tcW w:w="1421" w:type="dxa"/>
          </w:tcPr>
          <w:p>
            <w:pPr>
              <w:pStyle w:val="TableParagraph"/>
              <w:spacing w:line="210" w:lineRule="exact"/>
              <w:ind w:right="63"/>
              <w:jc w:val="right"/>
              <w:rPr>
                <w:sz w:val="20"/>
              </w:rPr>
            </w:pPr>
            <w:r>
              <w:rPr>
                <w:spacing w:val="-4"/>
                <w:sz w:val="20"/>
              </w:rPr>
              <w:t>0,00</w:t>
            </w:r>
          </w:p>
        </w:tc>
      </w:tr>
      <w:tr>
        <w:trPr>
          <w:trHeight w:val="232" w:hRule="atLeast"/>
        </w:trPr>
        <w:tc>
          <w:tcPr>
            <w:tcW w:w="5002" w:type="dxa"/>
          </w:tcPr>
          <w:p>
            <w:pPr>
              <w:pStyle w:val="TableParagraph"/>
              <w:spacing w:line="212" w:lineRule="exact"/>
              <w:ind w:left="69"/>
              <w:rPr>
                <w:b/>
                <w:sz w:val="20"/>
              </w:rPr>
            </w:pPr>
            <w:r>
              <w:rPr>
                <w:b/>
                <w:spacing w:val="-2"/>
                <w:sz w:val="20"/>
              </w:rPr>
              <w:t>TOTAL</w:t>
            </w:r>
          </w:p>
        </w:tc>
        <w:tc>
          <w:tcPr>
            <w:tcW w:w="1419" w:type="dxa"/>
          </w:tcPr>
          <w:p>
            <w:pPr>
              <w:pStyle w:val="TableParagraph"/>
              <w:spacing w:line="212" w:lineRule="exact"/>
              <w:ind w:right="59"/>
              <w:jc w:val="right"/>
              <w:rPr>
                <w:b/>
                <w:sz w:val="20"/>
              </w:rPr>
            </w:pPr>
            <w:r>
              <w:rPr>
                <w:b/>
                <w:spacing w:val="-2"/>
                <w:sz w:val="20"/>
              </w:rPr>
              <w:t>1.706.999,37</w:t>
            </w:r>
          </w:p>
        </w:tc>
        <w:tc>
          <w:tcPr>
            <w:tcW w:w="1421" w:type="dxa"/>
          </w:tcPr>
          <w:p>
            <w:pPr>
              <w:pStyle w:val="TableParagraph"/>
              <w:spacing w:line="212" w:lineRule="exact"/>
              <w:ind w:right="62"/>
              <w:jc w:val="right"/>
              <w:rPr>
                <w:b/>
                <w:sz w:val="20"/>
              </w:rPr>
            </w:pPr>
            <w:r>
              <w:rPr>
                <w:b/>
                <w:spacing w:val="-2"/>
                <w:sz w:val="20"/>
              </w:rPr>
              <w:t>1.963.851,11</w:t>
            </w:r>
          </w:p>
        </w:tc>
      </w:tr>
    </w:tbl>
    <w:p>
      <w:pPr>
        <w:pStyle w:val="ListParagraph"/>
        <w:numPr>
          <w:ilvl w:val="1"/>
          <w:numId w:val="22"/>
        </w:numPr>
        <w:tabs>
          <w:tab w:pos="2406" w:val="left" w:leader="none"/>
        </w:tabs>
        <w:spacing w:line="240" w:lineRule="auto" w:before="227" w:after="0"/>
        <w:ind w:left="2406" w:right="0" w:hanging="496"/>
        <w:jc w:val="left"/>
        <w:rPr>
          <w:sz w:val="20"/>
          <w:u w:val="single"/>
        </w:rPr>
      </w:pPr>
      <w:r>
        <w:rPr>
          <w:sz w:val="20"/>
        </w:rPr>
        <mc:AlternateContent>
          <mc:Choice Requires="wps">
            <w:drawing>
              <wp:anchor distT="0" distB="0" distL="0" distR="0" allowOverlap="1" layoutInCell="1" locked="0" behindDoc="0" simplePos="0" relativeHeight="15763968">
                <wp:simplePos x="0" y="0"/>
                <wp:positionH relativeFrom="page">
                  <wp:posOffset>1441703</wp:posOffset>
                </wp:positionH>
                <wp:positionV relativeFrom="paragraph">
                  <wp:posOffset>276986</wp:posOffset>
                </wp:positionV>
                <wp:extent cx="1221105" cy="9525"/>
                <wp:effectExtent l="0" t="0" r="0" b="0"/>
                <wp:wrapNone/>
                <wp:docPr id="170" name="Graphic 170"/>
                <wp:cNvGraphicFramePr>
                  <a:graphicFrameLocks/>
                </wp:cNvGraphicFramePr>
                <a:graphic>
                  <a:graphicData uri="http://schemas.microsoft.com/office/word/2010/wordprocessingShape">
                    <wps:wsp>
                      <wps:cNvPr id="170" name="Graphic 170"/>
                      <wps:cNvSpPr/>
                      <wps:spPr>
                        <a:xfrm>
                          <a:off x="0" y="0"/>
                          <a:ext cx="1221105" cy="9525"/>
                        </a:xfrm>
                        <a:custGeom>
                          <a:avLst/>
                          <a:gdLst/>
                          <a:ahLst/>
                          <a:cxnLst/>
                          <a:rect l="l" t="t" r="r" b="b"/>
                          <a:pathLst>
                            <a:path w="1221105" h="9525">
                              <a:moveTo>
                                <a:pt x="1220724" y="9144"/>
                              </a:moveTo>
                              <a:lnTo>
                                <a:pt x="0" y="9144"/>
                              </a:lnTo>
                              <a:lnTo>
                                <a:pt x="0" y="0"/>
                              </a:lnTo>
                              <a:lnTo>
                                <a:pt x="1220724" y="0"/>
                              </a:lnTo>
                              <a:lnTo>
                                <a:pt x="1220724" y="914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519997pt;margin-top:21.809999pt;width:96.12pt;height:.72pt;mso-position-horizontal-relative:page;mso-position-vertical-relative:paragraph;z-index:15763968" id="docshape119" filled="true" fillcolor="#000000" stroked="false">
                <v:fill type="solid"/>
                <w10:wrap type="none"/>
              </v:rect>
            </w:pict>
          </mc:Fallback>
        </mc:AlternateContent>
      </w:r>
      <w:r>
        <w:rPr>
          <w:sz w:val="20"/>
        </w:rPr>
        <w:t>Base</w:t>
      </w:r>
      <w:r>
        <w:rPr>
          <w:spacing w:val="-7"/>
          <w:sz w:val="20"/>
        </w:rPr>
        <w:t> </w:t>
      </w:r>
      <w:r>
        <w:rPr>
          <w:spacing w:val="-2"/>
          <w:sz w:val="20"/>
        </w:rPr>
        <w:t>imponible.</w:t>
      </w:r>
    </w:p>
    <w:p>
      <w:pPr>
        <w:pStyle w:val="BodyText"/>
      </w:pPr>
    </w:p>
    <w:p>
      <w:pPr>
        <w:pStyle w:val="BodyText"/>
        <w:spacing w:before="1"/>
        <w:ind w:left="1701" w:right="1308"/>
      </w:pPr>
      <w:r>
        <w:rPr/>
        <mc:AlternateContent>
          <mc:Choice Requires="wps">
            <w:drawing>
              <wp:anchor distT="0" distB="0" distL="0" distR="0" allowOverlap="1" layoutInCell="1" locked="0" behindDoc="0" simplePos="0" relativeHeight="15764480">
                <wp:simplePos x="0" y="0"/>
                <wp:positionH relativeFrom="page">
                  <wp:posOffset>6966436</wp:posOffset>
                </wp:positionH>
                <wp:positionV relativeFrom="paragraph">
                  <wp:posOffset>578546</wp:posOffset>
                </wp:positionV>
                <wp:extent cx="263525" cy="3275965"/>
                <wp:effectExtent l="0" t="0" r="0" b="0"/>
                <wp:wrapNone/>
                <wp:docPr id="171" name="Textbox 171"/>
                <wp:cNvGraphicFramePr>
                  <a:graphicFrameLocks/>
                </wp:cNvGraphicFramePr>
                <a:graphic>
                  <a:graphicData uri="http://schemas.microsoft.com/office/word/2010/wordprocessingShape">
                    <wps:wsp>
                      <wps:cNvPr id="171" name="Textbox 17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52</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45.554813pt;width:20.75pt;height:257.95pt;mso-position-horizontal-relative:page;mso-position-vertical-relative:paragraph;z-index:15764480" type="#_x0000_t202" id="docshape12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52</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 conciliación del importe neto de ingresos y gastos el ejercicio con la base imponible del Impuesto sobre Sociedades, es la siguiente:</w:t>
      </w:r>
    </w:p>
    <w:tbl>
      <w:tblPr>
        <w:tblW w:w="0" w:type="auto"/>
        <w:jc w:val="left"/>
        <w:tblInd w:w="13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20"/>
        <w:gridCol w:w="1025"/>
        <w:gridCol w:w="1133"/>
        <w:gridCol w:w="994"/>
        <w:gridCol w:w="850"/>
        <w:gridCol w:w="1136"/>
        <w:gridCol w:w="992"/>
      </w:tblGrid>
      <w:tr>
        <w:trPr>
          <w:trHeight w:val="596" w:hRule="atLeast"/>
        </w:trPr>
        <w:tc>
          <w:tcPr>
            <w:tcW w:w="2520" w:type="dxa"/>
            <w:tcBorders>
              <w:top w:val="nil"/>
              <w:left w:val="nil"/>
              <w:right w:val="single" w:sz="4" w:space="0" w:color="000000"/>
            </w:tcBorders>
          </w:tcPr>
          <w:p>
            <w:pPr>
              <w:pStyle w:val="TableParagraph"/>
              <w:rPr>
                <w:rFonts w:ascii="Times New Roman"/>
                <w:sz w:val="16"/>
              </w:rPr>
            </w:pPr>
          </w:p>
        </w:tc>
        <w:tc>
          <w:tcPr>
            <w:tcW w:w="3152" w:type="dxa"/>
            <w:gridSpan w:val="3"/>
            <w:tcBorders>
              <w:top w:val="single" w:sz="4" w:space="0" w:color="000000"/>
              <w:left w:val="single" w:sz="4" w:space="0" w:color="000000"/>
              <w:right w:val="single" w:sz="4" w:space="0" w:color="000000"/>
            </w:tcBorders>
          </w:tcPr>
          <w:p>
            <w:pPr>
              <w:pStyle w:val="TableParagraph"/>
              <w:spacing w:before="55"/>
              <w:rPr>
                <w:sz w:val="14"/>
              </w:rPr>
            </w:pPr>
          </w:p>
          <w:p>
            <w:pPr>
              <w:pStyle w:val="TableParagraph"/>
              <w:ind w:left="573"/>
              <w:rPr>
                <w:sz w:val="14"/>
              </w:rPr>
            </w:pPr>
            <w:r>
              <w:rPr>
                <w:sz w:val="14"/>
              </w:rPr>
              <w:t>Cuenta</w:t>
            </w:r>
            <w:r>
              <w:rPr>
                <w:spacing w:val="-4"/>
                <w:sz w:val="14"/>
              </w:rPr>
              <w:t> </w:t>
            </w:r>
            <w:r>
              <w:rPr>
                <w:sz w:val="14"/>
              </w:rPr>
              <w:t>de</w:t>
            </w:r>
            <w:r>
              <w:rPr>
                <w:spacing w:val="-4"/>
                <w:sz w:val="14"/>
              </w:rPr>
              <w:t> </w:t>
            </w:r>
            <w:r>
              <w:rPr>
                <w:sz w:val="14"/>
              </w:rPr>
              <w:t>pérdidas</w:t>
            </w:r>
            <w:r>
              <w:rPr>
                <w:spacing w:val="-1"/>
                <w:sz w:val="14"/>
              </w:rPr>
              <w:t> </w:t>
            </w:r>
            <w:r>
              <w:rPr>
                <w:sz w:val="14"/>
              </w:rPr>
              <w:t>y</w:t>
            </w:r>
            <w:r>
              <w:rPr>
                <w:spacing w:val="-9"/>
                <w:sz w:val="14"/>
              </w:rPr>
              <w:t> </w:t>
            </w:r>
            <w:r>
              <w:rPr>
                <w:spacing w:val="-2"/>
                <w:sz w:val="14"/>
              </w:rPr>
              <w:t>ganancias</w:t>
            </w:r>
          </w:p>
        </w:tc>
        <w:tc>
          <w:tcPr>
            <w:tcW w:w="2978" w:type="dxa"/>
            <w:gridSpan w:val="3"/>
            <w:tcBorders>
              <w:top w:val="single" w:sz="4" w:space="0" w:color="000000"/>
              <w:left w:val="single" w:sz="4" w:space="0" w:color="000000"/>
              <w:right w:val="single" w:sz="4" w:space="0" w:color="000000"/>
            </w:tcBorders>
          </w:tcPr>
          <w:p>
            <w:pPr>
              <w:pStyle w:val="TableParagraph"/>
              <w:spacing w:before="135"/>
              <w:ind w:left="1007" w:hanging="908"/>
              <w:rPr>
                <w:sz w:val="14"/>
              </w:rPr>
            </w:pPr>
            <w:r>
              <w:rPr>
                <w:sz w:val="14"/>
              </w:rPr>
              <w:t>Ingresos</w:t>
            </w:r>
            <w:r>
              <w:rPr>
                <w:spacing w:val="-7"/>
                <w:sz w:val="14"/>
              </w:rPr>
              <w:t> </w:t>
            </w:r>
            <w:r>
              <w:rPr>
                <w:sz w:val="14"/>
              </w:rPr>
              <w:t>y</w:t>
            </w:r>
            <w:r>
              <w:rPr>
                <w:spacing w:val="-10"/>
                <w:sz w:val="14"/>
              </w:rPr>
              <w:t> </w:t>
            </w:r>
            <w:r>
              <w:rPr>
                <w:sz w:val="14"/>
              </w:rPr>
              <w:t>gastos</w:t>
            </w:r>
            <w:r>
              <w:rPr>
                <w:spacing w:val="-7"/>
                <w:sz w:val="14"/>
              </w:rPr>
              <w:t> </w:t>
            </w:r>
            <w:r>
              <w:rPr>
                <w:sz w:val="14"/>
              </w:rPr>
              <w:t>directamente</w:t>
            </w:r>
            <w:r>
              <w:rPr>
                <w:spacing w:val="-9"/>
                <w:sz w:val="14"/>
              </w:rPr>
              <w:t> </w:t>
            </w:r>
            <w:r>
              <w:rPr>
                <w:sz w:val="14"/>
              </w:rPr>
              <w:t>imputados</w:t>
            </w:r>
            <w:r>
              <w:rPr>
                <w:spacing w:val="-8"/>
                <w:sz w:val="14"/>
              </w:rPr>
              <w:t> </w:t>
            </w:r>
            <w:r>
              <w:rPr>
                <w:sz w:val="14"/>
              </w:rPr>
              <w:t>al</w:t>
            </w:r>
            <w:r>
              <w:rPr>
                <w:spacing w:val="40"/>
                <w:sz w:val="14"/>
              </w:rPr>
              <w:t> </w:t>
            </w:r>
            <w:r>
              <w:rPr>
                <w:sz w:val="14"/>
              </w:rPr>
              <w:t>patrimonio neto</w:t>
            </w:r>
          </w:p>
        </w:tc>
      </w:tr>
      <w:tr>
        <w:trPr>
          <w:trHeight w:val="299" w:hRule="atLeast"/>
        </w:trPr>
        <w:tc>
          <w:tcPr>
            <w:tcW w:w="4678" w:type="dxa"/>
            <w:gridSpan w:val="3"/>
          </w:tcPr>
          <w:p>
            <w:pPr>
              <w:pStyle w:val="TableParagraph"/>
              <w:spacing w:before="67"/>
              <w:ind w:left="69"/>
              <w:rPr>
                <w:sz w:val="14"/>
              </w:rPr>
            </w:pPr>
            <w:r>
              <w:rPr>
                <w:sz w:val="14"/>
              </w:rPr>
              <w:t>Saldo</w:t>
            </w:r>
            <w:r>
              <w:rPr>
                <w:spacing w:val="-4"/>
                <w:sz w:val="14"/>
              </w:rPr>
              <w:t> </w:t>
            </w:r>
            <w:r>
              <w:rPr>
                <w:sz w:val="14"/>
              </w:rPr>
              <w:t>de</w:t>
            </w:r>
            <w:r>
              <w:rPr>
                <w:spacing w:val="-4"/>
                <w:sz w:val="14"/>
              </w:rPr>
              <w:t> </w:t>
            </w:r>
            <w:r>
              <w:rPr>
                <w:sz w:val="14"/>
              </w:rPr>
              <w:t>ingresos</w:t>
            </w:r>
            <w:r>
              <w:rPr>
                <w:spacing w:val="-3"/>
                <w:sz w:val="14"/>
              </w:rPr>
              <w:t> </w:t>
            </w:r>
            <w:r>
              <w:rPr>
                <w:sz w:val="14"/>
              </w:rPr>
              <w:t>y</w:t>
            </w:r>
            <w:r>
              <w:rPr>
                <w:spacing w:val="-4"/>
                <w:sz w:val="14"/>
              </w:rPr>
              <w:t> </w:t>
            </w:r>
            <w:r>
              <w:rPr>
                <w:sz w:val="14"/>
              </w:rPr>
              <w:t>gastos</w:t>
            </w:r>
            <w:r>
              <w:rPr>
                <w:spacing w:val="-3"/>
                <w:sz w:val="14"/>
              </w:rPr>
              <w:t> </w:t>
            </w:r>
            <w:r>
              <w:rPr>
                <w:sz w:val="14"/>
              </w:rPr>
              <w:t>del</w:t>
            </w:r>
            <w:r>
              <w:rPr>
                <w:spacing w:val="-5"/>
                <w:sz w:val="14"/>
              </w:rPr>
              <w:t> </w:t>
            </w:r>
            <w:r>
              <w:rPr>
                <w:spacing w:val="-2"/>
                <w:sz w:val="14"/>
              </w:rPr>
              <w:t>ejercicio</w:t>
            </w:r>
          </w:p>
        </w:tc>
        <w:tc>
          <w:tcPr>
            <w:tcW w:w="994" w:type="dxa"/>
          </w:tcPr>
          <w:p>
            <w:pPr>
              <w:pStyle w:val="TableParagraph"/>
              <w:spacing w:before="67"/>
              <w:ind w:right="53"/>
              <w:jc w:val="right"/>
              <w:rPr>
                <w:sz w:val="14"/>
              </w:rPr>
            </w:pPr>
            <w:r>
              <w:rPr>
                <w:spacing w:val="-2"/>
                <w:sz w:val="14"/>
              </w:rPr>
              <w:t>6.269.808,27</w:t>
            </w: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r>
        <w:trPr>
          <w:trHeight w:val="301" w:hRule="atLeast"/>
        </w:trPr>
        <w:tc>
          <w:tcPr>
            <w:tcW w:w="2520" w:type="dxa"/>
          </w:tcPr>
          <w:p>
            <w:pPr>
              <w:pStyle w:val="TableParagraph"/>
              <w:rPr>
                <w:rFonts w:ascii="Times New Roman"/>
                <w:sz w:val="16"/>
              </w:rPr>
            </w:pPr>
          </w:p>
        </w:tc>
        <w:tc>
          <w:tcPr>
            <w:tcW w:w="1025" w:type="dxa"/>
          </w:tcPr>
          <w:p>
            <w:pPr>
              <w:pStyle w:val="TableParagraph"/>
              <w:spacing w:before="70"/>
              <w:ind w:left="194"/>
              <w:rPr>
                <w:sz w:val="14"/>
              </w:rPr>
            </w:pPr>
            <w:r>
              <w:rPr>
                <w:spacing w:val="-2"/>
                <w:sz w:val="14"/>
              </w:rPr>
              <w:t>Aumentos</w:t>
            </w:r>
          </w:p>
        </w:tc>
        <w:tc>
          <w:tcPr>
            <w:tcW w:w="1133" w:type="dxa"/>
          </w:tcPr>
          <w:p>
            <w:pPr>
              <w:pStyle w:val="TableParagraph"/>
              <w:spacing w:before="70"/>
              <w:ind w:left="145"/>
              <w:rPr>
                <w:sz w:val="14"/>
              </w:rPr>
            </w:pPr>
            <w:r>
              <w:rPr>
                <w:spacing w:val="-2"/>
                <w:sz w:val="14"/>
              </w:rPr>
              <w:t>Diminuciones</w:t>
            </w:r>
          </w:p>
        </w:tc>
        <w:tc>
          <w:tcPr>
            <w:tcW w:w="994" w:type="dxa"/>
          </w:tcPr>
          <w:p>
            <w:pPr>
              <w:pStyle w:val="TableParagraph"/>
              <w:rPr>
                <w:rFonts w:ascii="Times New Roman"/>
                <w:sz w:val="16"/>
              </w:rPr>
            </w:pPr>
          </w:p>
        </w:tc>
        <w:tc>
          <w:tcPr>
            <w:tcW w:w="850" w:type="dxa"/>
          </w:tcPr>
          <w:p>
            <w:pPr>
              <w:pStyle w:val="TableParagraph"/>
              <w:spacing w:before="70"/>
              <w:ind w:left="104"/>
              <w:rPr>
                <w:sz w:val="14"/>
              </w:rPr>
            </w:pPr>
            <w:r>
              <w:rPr>
                <w:spacing w:val="-2"/>
                <w:sz w:val="14"/>
              </w:rPr>
              <w:t>Aumentos</w:t>
            </w:r>
          </w:p>
        </w:tc>
        <w:tc>
          <w:tcPr>
            <w:tcW w:w="1136" w:type="dxa"/>
          </w:tcPr>
          <w:p>
            <w:pPr>
              <w:pStyle w:val="TableParagraph"/>
              <w:spacing w:before="70"/>
              <w:ind w:left="144"/>
              <w:rPr>
                <w:sz w:val="14"/>
              </w:rPr>
            </w:pPr>
            <w:r>
              <w:rPr>
                <w:spacing w:val="-2"/>
                <w:sz w:val="14"/>
              </w:rPr>
              <w:t>Diminuciones</w:t>
            </w:r>
          </w:p>
        </w:tc>
        <w:tc>
          <w:tcPr>
            <w:tcW w:w="992" w:type="dxa"/>
          </w:tcPr>
          <w:p>
            <w:pPr>
              <w:pStyle w:val="TableParagraph"/>
              <w:rPr>
                <w:rFonts w:ascii="Times New Roman"/>
                <w:sz w:val="16"/>
              </w:rPr>
            </w:pPr>
          </w:p>
        </w:tc>
      </w:tr>
      <w:tr>
        <w:trPr>
          <w:trHeight w:val="299" w:hRule="atLeast"/>
        </w:trPr>
        <w:tc>
          <w:tcPr>
            <w:tcW w:w="2520" w:type="dxa"/>
          </w:tcPr>
          <w:p>
            <w:pPr>
              <w:pStyle w:val="TableParagraph"/>
              <w:spacing w:before="67"/>
              <w:ind w:left="69"/>
              <w:rPr>
                <w:sz w:val="14"/>
              </w:rPr>
            </w:pPr>
            <w:r>
              <w:rPr>
                <w:sz w:val="14"/>
              </w:rPr>
              <w:t>Impuesto</w:t>
            </w:r>
            <w:r>
              <w:rPr>
                <w:spacing w:val="-8"/>
                <w:sz w:val="14"/>
              </w:rPr>
              <w:t> </w:t>
            </w:r>
            <w:r>
              <w:rPr>
                <w:sz w:val="14"/>
              </w:rPr>
              <w:t>sobre</w:t>
            </w:r>
            <w:r>
              <w:rPr>
                <w:spacing w:val="-9"/>
                <w:sz w:val="14"/>
              </w:rPr>
              <w:t> </w:t>
            </w:r>
            <w:r>
              <w:rPr>
                <w:spacing w:val="-2"/>
                <w:sz w:val="14"/>
              </w:rPr>
              <w:t>sociedades</w:t>
            </w:r>
          </w:p>
        </w:tc>
        <w:tc>
          <w:tcPr>
            <w:tcW w:w="1025" w:type="dxa"/>
          </w:tcPr>
          <w:p>
            <w:pPr>
              <w:pStyle w:val="TableParagraph"/>
              <w:spacing w:before="67"/>
              <w:ind w:right="53"/>
              <w:jc w:val="right"/>
              <w:rPr>
                <w:sz w:val="14"/>
              </w:rPr>
            </w:pPr>
            <w:r>
              <w:rPr>
                <w:spacing w:val="-2"/>
                <w:sz w:val="14"/>
              </w:rPr>
              <w:t>4.175,68</w:t>
            </w:r>
          </w:p>
        </w:tc>
        <w:tc>
          <w:tcPr>
            <w:tcW w:w="1133" w:type="dxa"/>
          </w:tcPr>
          <w:p>
            <w:pPr>
              <w:pStyle w:val="TableParagraph"/>
              <w:rPr>
                <w:rFonts w:ascii="Times New Roman"/>
                <w:sz w:val="16"/>
              </w:rPr>
            </w:pPr>
          </w:p>
        </w:tc>
        <w:tc>
          <w:tcPr>
            <w:tcW w:w="994" w:type="dxa"/>
          </w:tcPr>
          <w:p>
            <w:pPr>
              <w:pStyle w:val="TableParagraph"/>
              <w:spacing w:before="67"/>
              <w:ind w:right="53"/>
              <w:jc w:val="right"/>
              <w:rPr>
                <w:sz w:val="14"/>
              </w:rPr>
            </w:pPr>
            <w:r>
              <w:rPr>
                <w:spacing w:val="-2"/>
                <w:sz w:val="14"/>
              </w:rPr>
              <w:t>4.175,68</w:t>
            </w: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r>
        <w:trPr>
          <w:trHeight w:val="299" w:hRule="atLeast"/>
        </w:trPr>
        <w:tc>
          <w:tcPr>
            <w:tcW w:w="2520" w:type="dxa"/>
          </w:tcPr>
          <w:p>
            <w:pPr>
              <w:pStyle w:val="TableParagraph"/>
              <w:spacing w:before="67"/>
              <w:ind w:left="69"/>
              <w:rPr>
                <w:sz w:val="14"/>
              </w:rPr>
            </w:pPr>
            <w:r>
              <w:rPr>
                <w:spacing w:val="-2"/>
                <w:sz w:val="14"/>
              </w:rPr>
              <w:t>Diferencias</w:t>
            </w:r>
            <w:r>
              <w:rPr>
                <w:spacing w:val="9"/>
                <w:sz w:val="14"/>
              </w:rPr>
              <w:t> </w:t>
            </w:r>
            <w:r>
              <w:rPr>
                <w:spacing w:val="-2"/>
                <w:sz w:val="14"/>
              </w:rPr>
              <w:t>permanentes</w:t>
            </w:r>
          </w:p>
        </w:tc>
        <w:tc>
          <w:tcPr>
            <w:tcW w:w="1025" w:type="dxa"/>
          </w:tcPr>
          <w:p>
            <w:pPr>
              <w:pStyle w:val="TableParagraph"/>
              <w:spacing w:line="159" w:lineRule="exact"/>
              <w:ind w:right="52"/>
              <w:jc w:val="right"/>
              <w:rPr>
                <w:sz w:val="14"/>
              </w:rPr>
            </w:pPr>
            <w:r>
              <w:rPr>
                <w:spacing w:val="-2"/>
                <w:sz w:val="14"/>
              </w:rPr>
              <w:t>87.747.65</w:t>
            </w:r>
          </w:p>
        </w:tc>
        <w:tc>
          <w:tcPr>
            <w:tcW w:w="1133" w:type="dxa"/>
          </w:tcPr>
          <w:p>
            <w:pPr>
              <w:pStyle w:val="TableParagraph"/>
              <w:rPr>
                <w:rFonts w:ascii="Times New Roman"/>
                <w:sz w:val="16"/>
              </w:rPr>
            </w:pPr>
          </w:p>
        </w:tc>
        <w:tc>
          <w:tcPr>
            <w:tcW w:w="994" w:type="dxa"/>
          </w:tcPr>
          <w:p>
            <w:pPr>
              <w:pStyle w:val="TableParagraph"/>
              <w:spacing w:line="159" w:lineRule="exact"/>
              <w:ind w:right="53"/>
              <w:jc w:val="right"/>
              <w:rPr>
                <w:sz w:val="14"/>
              </w:rPr>
            </w:pPr>
            <w:r>
              <w:rPr>
                <w:spacing w:val="-2"/>
                <w:sz w:val="14"/>
              </w:rPr>
              <w:t>87.747.65</w:t>
            </w: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r>
        <w:trPr>
          <w:trHeight w:val="301" w:hRule="atLeast"/>
        </w:trPr>
        <w:tc>
          <w:tcPr>
            <w:tcW w:w="2520" w:type="dxa"/>
          </w:tcPr>
          <w:p>
            <w:pPr>
              <w:pStyle w:val="TableParagraph"/>
              <w:spacing w:before="70"/>
              <w:ind w:left="69"/>
              <w:rPr>
                <w:sz w:val="14"/>
              </w:rPr>
            </w:pPr>
            <w:r>
              <w:rPr>
                <w:spacing w:val="-2"/>
                <w:sz w:val="14"/>
              </w:rPr>
              <w:t>Diferencias</w:t>
            </w:r>
            <w:r>
              <w:rPr>
                <w:spacing w:val="9"/>
                <w:sz w:val="14"/>
              </w:rPr>
              <w:t> </w:t>
            </w:r>
            <w:r>
              <w:rPr>
                <w:spacing w:val="-2"/>
                <w:sz w:val="14"/>
              </w:rPr>
              <w:t>temporales:</w:t>
            </w:r>
          </w:p>
        </w:tc>
        <w:tc>
          <w:tcPr>
            <w:tcW w:w="1025" w:type="dxa"/>
          </w:tcPr>
          <w:p>
            <w:pPr>
              <w:pStyle w:val="TableParagraph"/>
              <w:rPr>
                <w:rFonts w:ascii="Times New Roman"/>
                <w:sz w:val="16"/>
              </w:rPr>
            </w:pPr>
          </w:p>
        </w:tc>
        <w:tc>
          <w:tcPr>
            <w:tcW w:w="1133" w:type="dxa"/>
          </w:tcPr>
          <w:p>
            <w:pPr>
              <w:pStyle w:val="TableParagraph"/>
              <w:rPr>
                <w:rFonts w:ascii="Times New Roman"/>
                <w:sz w:val="16"/>
              </w:rPr>
            </w:pPr>
          </w:p>
        </w:tc>
        <w:tc>
          <w:tcPr>
            <w:tcW w:w="994" w:type="dxa"/>
          </w:tcPr>
          <w:p>
            <w:pPr>
              <w:pStyle w:val="TableParagraph"/>
              <w:rPr>
                <w:rFonts w:ascii="Times New Roman"/>
                <w:sz w:val="16"/>
              </w:rPr>
            </w:pP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r>
        <w:trPr>
          <w:trHeight w:val="299" w:hRule="atLeast"/>
        </w:trPr>
        <w:tc>
          <w:tcPr>
            <w:tcW w:w="2520" w:type="dxa"/>
          </w:tcPr>
          <w:p>
            <w:pPr>
              <w:pStyle w:val="TableParagraph"/>
              <w:spacing w:before="67"/>
              <w:ind w:left="69"/>
              <w:rPr>
                <w:sz w:val="14"/>
              </w:rPr>
            </w:pPr>
            <w:r>
              <w:rPr>
                <w:sz w:val="14"/>
              </w:rPr>
              <w:t>Provisión</w:t>
            </w:r>
            <w:r>
              <w:rPr>
                <w:spacing w:val="-9"/>
                <w:sz w:val="14"/>
              </w:rPr>
              <w:t> </w:t>
            </w:r>
            <w:r>
              <w:rPr>
                <w:spacing w:val="-2"/>
                <w:sz w:val="14"/>
              </w:rPr>
              <w:t>responsabilidades</w:t>
            </w:r>
          </w:p>
        </w:tc>
        <w:tc>
          <w:tcPr>
            <w:tcW w:w="1025" w:type="dxa"/>
          </w:tcPr>
          <w:p>
            <w:pPr>
              <w:pStyle w:val="TableParagraph"/>
              <w:spacing w:line="159" w:lineRule="exact"/>
              <w:ind w:right="52"/>
              <w:jc w:val="right"/>
              <w:rPr>
                <w:sz w:val="14"/>
              </w:rPr>
            </w:pPr>
            <w:r>
              <w:rPr>
                <w:spacing w:val="-2"/>
                <w:sz w:val="14"/>
              </w:rPr>
              <w:t>794.546.48</w:t>
            </w:r>
          </w:p>
        </w:tc>
        <w:tc>
          <w:tcPr>
            <w:tcW w:w="1133" w:type="dxa"/>
          </w:tcPr>
          <w:p>
            <w:pPr>
              <w:pStyle w:val="TableParagraph"/>
              <w:spacing w:line="159" w:lineRule="exact"/>
              <w:ind w:right="50"/>
              <w:jc w:val="right"/>
              <w:rPr>
                <w:sz w:val="14"/>
              </w:rPr>
            </w:pPr>
            <w:r>
              <w:rPr>
                <w:spacing w:val="-2"/>
                <w:sz w:val="14"/>
              </w:rPr>
              <w:t>1.786.623,60</w:t>
            </w:r>
          </w:p>
        </w:tc>
        <w:tc>
          <w:tcPr>
            <w:tcW w:w="994" w:type="dxa"/>
          </w:tcPr>
          <w:p>
            <w:pPr>
              <w:pStyle w:val="TableParagraph"/>
              <w:spacing w:line="159" w:lineRule="exact"/>
              <w:ind w:right="53"/>
              <w:jc w:val="right"/>
              <w:rPr>
                <w:sz w:val="14"/>
              </w:rPr>
            </w:pPr>
            <w:r>
              <w:rPr>
                <w:spacing w:val="-2"/>
                <w:sz w:val="14"/>
              </w:rPr>
              <w:t>-992.077,12</w:t>
            </w: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r>
        <w:trPr>
          <w:trHeight w:val="299" w:hRule="atLeast"/>
        </w:trPr>
        <w:tc>
          <w:tcPr>
            <w:tcW w:w="2520" w:type="dxa"/>
          </w:tcPr>
          <w:p>
            <w:pPr>
              <w:pStyle w:val="TableParagraph"/>
              <w:spacing w:before="67"/>
              <w:ind w:left="69"/>
              <w:rPr>
                <w:sz w:val="14"/>
              </w:rPr>
            </w:pPr>
            <w:r>
              <w:rPr>
                <w:sz w:val="14"/>
              </w:rPr>
              <w:t>Exención</w:t>
            </w:r>
            <w:r>
              <w:rPr>
                <w:spacing w:val="-4"/>
                <w:sz w:val="14"/>
              </w:rPr>
              <w:t> </w:t>
            </w:r>
            <w:r>
              <w:rPr>
                <w:sz w:val="14"/>
              </w:rPr>
              <w:t>doble</w:t>
            </w:r>
            <w:r>
              <w:rPr>
                <w:spacing w:val="-3"/>
                <w:sz w:val="14"/>
              </w:rPr>
              <w:t> </w:t>
            </w:r>
            <w:r>
              <w:rPr>
                <w:sz w:val="14"/>
              </w:rPr>
              <w:t>por</w:t>
            </w:r>
            <w:r>
              <w:rPr>
                <w:spacing w:val="-6"/>
                <w:sz w:val="14"/>
              </w:rPr>
              <w:t> </w:t>
            </w:r>
            <w:r>
              <w:rPr>
                <w:spacing w:val="-2"/>
                <w:sz w:val="14"/>
              </w:rPr>
              <w:t>imposición</w:t>
            </w:r>
          </w:p>
        </w:tc>
        <w:tc>
          <w:tcPr>
            <w:tcW w:w="1025" w:type="dxa"/>
          </w:tcPr>
          <w:p>
            <w:pPr>
              <w:pStyle w:val="TableParagraph"/>
              <w:rPr>
                <w:rFonts w:ascii="Times New Roman"/>
                <w:sz w:val="16"/>
              </w:rPr>
            </w:pPr>
          </w:p>
        </w:tc>
        <w:tc>
          <w:tcPr>
            <w:tcW w:w="1133" w:type="dxa"/>
          </w:tcPr>
          <w:p>
            <w:pPr>
              <w:pStyle w:val="TableParagraph"/>
              <w:spacing w:line="159" w:lineRule="exact"/>
              <w:ind w:right="49"/>
              <w:jc w:val="right"/>
              <w:rPr>
                <w:sz w:val="14"/>
              </w:rPr>
            </w:pPr>
            <w:r>
              <w:rPr>
                <w:spacing w:val="-2"/>
                <w:sz w:val="14"/>
              </w:rPr>
              <w:t>379.962,00</w:t>
            </w:r>
          </w:p>
        </w:tc>
        <w:tc>
          <w:tcPr>
            <w:tcW w:w="994" w:type="dxa"/>
          </w:tcPr>
          <w:p>
            <w:pPr>
              <w:pStyle w:val="TableParagraph"/>
              <w:spacing w:line="159" w:lineRule="exact"/>
              <w:ind w:right="53"/>
              <w:jc w:val="right"/>
              <w:rPr>
                <w:sz w:val="14"/>
              </w:rPr>
            </w:pPr>
            <w:r>
              <w:rPr>
                <w:spacing w:val="-2"/>
                <w:sz w:val="14"/>
              </w:rPr>
              <w:t>-379.962,00</w:t>
            </w: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r>
        <w:trPr>
          <w:trHeight w:val="301" w:hRule="atLeast"/>
        </w:trPr>
        <w:tc>
          <w:tcPr>
            <w:tcW w:w="2520" w:type="dxa"/>
          </w:tcPr>
          <w:p>
            <w:pPr>
              <w:pStyle w:val="TableParagraph"/>
              <w:spacing w:before="70"/>
              <w:ind w:left="69"/>
              <w:rPr>
                <w:sz w:val="14"/>
              </w:rPr>
            </w:pPr>
            <w:r>
              <w:rPr>
                <w:sz w:val="14"/>
              </w:rPr>
              <w:t>Aportación</w:t>
            </w:r>
            <w:r>
              <w:rPr>
                <w:spacing w:val="-4"/>
                <w:sz w:val="14"/>
              </w:rPr>
              <w:t> </w:t>
            </w:r>
            <w:r>
              <w:rPr>
                <w:sz w:val="14"/>
              </w:rPr>
              <w:t>a</w:t>
            </w:r>
            <w:r>
              <w:rPr>
                <w:spacing w:val="-6"/>
                <w:sz w:val="14"/>
              </w:rPr>
              <w:t> </w:t>
            </w:r>
            <w:r>
              <w:rPr>
                <w:sz w:val="14"/>
              </w:rPr>
              <w:t>plan</w:t>
            </w:r>
            <w:r>
              <w:rPr>
                <w:spacing w:val="-2"/>
                <w:sz w:val="14"/>
              </w:rPr>
              <w:t> </w:t>
            </w:r>
            <w:r>
              <w:rPr>
                <w:sz w:val="14"/>
              </w:rPr>
              <w:t>de</w:t>
            </w:r>
            <w:r>
              <w:rPr>
                <w:spacing w:val="-3"/>
                <w:sz w:val="14"/>
              </w:rPr>
              <w:t> </w:t>
            </w:r>
            <w:r>
              <w:rPr>
                <w:spacing w:val="-2"/>
                <w:sz w:val="14"/>
              </w:rPr>
              <w:t>pensiones</w:t>
            </w:r>
          </w:p>
        </w:tc>
        <w:tc>
          <w:tcPr>
            <w:tcW w:w="1025" w:type="dxa"/>
          </w:tcPr>
          <w:p>
            <w:pPr>
              <w:pStyle w:val="TableParagraph"/>
              <w:ind w:right="52"/>
              <w:jc w:val="right"/>
              <w:rPr>
                <w:sz w:val="14"/>
              </w:rPr>
            </w:pPr>
            <w:r>
              <w:rPr>
                <w:spacing w:val="-2"/>
                <w:sz w:val="14"/>
              </w:rPr>
              <w:t>85.476,41</w:t>
            </w:r>
          </w:p>
        </w:tc>
        <w:tc>
          <w:tcPr>
            <w:tcW w:w="1133" w:type="dxa"/>
          </w:tcPr>
          <w:p>
            <w:pPr>
              <w:pStyle w:val="TableParagraph"/>
              <w:ind w:right="49"/>
              <w:jc w:val="right"/>
              <w:rPr>
                <w:sz w:val="14"/>
              </w:rPr>
            </w:pPr>
            <w:r>
              <w:rPr>
                <w:spacing w:val="-2"/>
                <w:sz w:val="14"/>
              </w:rPr>
              <w:t>181.526,75</w:t>
            </w:r>
          </w:p>
        </w:tc>
        <w:tc>
          <w:tcPr>
            <w:tcW w:w="994" w:type="dxa"/>
          </w:tcPr>
          <w:p>
            <w:pPr>
              <w:pStyle w:val="TableParagraph"/>
              <w:ind w:right="52"/>
              <w:jc w:val="right"/>
              <w:rPr>
                <w:sz w:val="14"/>
              </w:rPr>
            </w:pPr>
            <w:r>
              <w:rPr>
                <w:spacing w:val="-2"/>
                <w:sz w:val="14"/>
              </w:rPr>
              <w:t>-96.050,34</w:t>
            </w: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r>
        <w:trPr>
          <w:trHeight w:val="299" w:hRule="atLeast"/>
        </w:trPr>
        <w:tc>
          <w:tcPr>
            <w:tcW w:w="2520" w:type="dxa"/>
          </w:tcPr>
          <w:p>
            <w:pPr>
              <w:pStyle w:val="TableParagraph"/>
              <w:spacing w:before="67"/>
              <w:ind w:left="69"/>
              <w:rPr>
                <w:sz w:val="14"/>
              </w:rPr>
            </w:pPr>
            <w:r>
              <w:rPr>
                <w:sz w:val="14"/>
              </w:rPr>
              <w:t>30%</w:t>
            </w:r>
            <w:r>
              <w:rPr>
                <w:spacing w:val="-5"/>
                <w:sz w:val="14"/>
              </w:rPr>
              <w:t> </w:t>
            </w:r>
            <w:r>
              <w:rPr>
                <w:sz w:val="14"/>
              </w:rPr>
              <w:t>amortización</w:t>
            </w:r>
            <w:r>
              <w:rPr>
                <w:spacing w:val="-8"/>
                <w:sz w:val="14"/>
              </w:rPr>
              <w:t> </w:t>
            </w:r>
            <w:r>
              <w:rPr>
                <w:sz w:val="14"/>
              </w:rPr>
              <w:t>no</w:t>
            </w:r>
            <w:r>
              <w:rPr>
                <w:spacing w:val="-8"/>
                <w:sz w:val="14"/>
              </w:rPr>
              <w:t> </w:t>
            </w:r>
            <w:r>
              <w:rPr>
                <w:spacing w:val="-2"/>
                <w:sz w:val="14"/>
              </w:rPr>
              <w:t>deducible</w:t>
            </w:r>
          </w:p>
        </w:tc>
        <w:tc>
          <w:tcPr>
            <w:tcW w:w="1025" w:type="dxa"/>
          </w:tcPr>
          <w:p>
            <w:pPr>
              <w:pStyle w:val="TableParagraph"/>
              <w:rPr>
                <w:rFonts w:ascii="Times New Roman"/>
                <w:sz w:val="16"/>
              </w:rPr>
            </w:pPr>
          </w:p>
        </w:tc>
        <w:tc>
          <w:tcPr>
            <w:tcW w:w="1133" w:type="dxa"/>
          </w:tcPr>
          <w:p>
            <w:pPr>
              <w:pStyle w:val="TableParagraph"/>
              <w:rPr>
                <w:rFonts w:ascii="Times New Roman"/>
                <w:sz w:val="16"/>
              </w:rPr>
            </w:pPr>
          </w:p>
        </w:tc>
        <w:tc>
          <w:tcPr>
            <w:tcW w:w="994" w:type="dxa"/>
          </w:tcPr>
          <w:p>
            <w:pPr>
              <w:pStyle w:val="TableParagraph"/>
              <w:rPr>
                <w:rFonts w:ascii="Times New Roman"/>
                <w:sz w:val="16"/>
              </w:rPr>
            </w:pP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r>
        <w:trPr>
          <w:trHeight w:val="299" w:hRule="atLeast"/>
        </w:trPr>
        <w:tc>
          <w:tcPr>
            <w:tcW w:w="2520" w:type="dxa"/>
          </w:tcPr>
          <w:p>
            <w:pPr>
              <w:pStyle w:val="TableParagraph"/>
              <w:spacing w:before="67"/>
              <w:ind w:left="69"/>
              <w:rPr>
                <w:sz w:val="14"/>
              </w:rPr>
            </w:pPr>
            <w:r>
              <w:rPr>
                <w:spacing w:val="-4"/>
                <w:sz w:val="14"/>
              </w:rPr>
              <w:t>Total</w:t>
            </w:r>
          </w:p>
        </w:tc>
        <w:tc>
          <w:tcPr>
            <w:tcW w:w="1025" w:type="dxa"/>
          </w:tcPr>
          <w:p>
            <w:pPr>
              <w:pStyle w:val="TableParagraph"/>
              <w:rPr>
                <w:rFonts w:ascii="Times New Roman"/>
                <w:sz w:val="16"/>
              </w:rPr>
            </w:pPr>
          </w:p>
        </w:tc>
        <w:tc>
          <w:tcPr>
            <w:tcW w:w="1133" w:type="dxa"/>
          </w:tcPr>
          <w:p>
            <w:pPr>
              <w:pStyle w:val="TableParagraph"/>
              <w:rPr>
                <w:rFonts w:ascii="Times New Roman"/>
                <w:sz w:val="16"/>
              </w:rPr>
            </w:pPr>
          </w:p>
        </w:tc>
        <w:tc>
          <w:tcPr>
            <w:tcW w:w="994" w:type="dxa"/>
          </w:tcPr>
          <w:p>
            <w:pPr>
              <w:pStyle w:val="TableParagraph"/>
              <w:spacing w:before="67"/>
              <w:ind w:right="53"/>
              <w:jc w:val="right"/>
              <w:rPr>
                <w:sz w:val="14"/>
              </w:rPr>
            </w:pPr>
            <w:r>
              <w:rPr>
                <w:spacing w:val="-2"/>
                <w:sz w:val="14"/>
              </w:rPr>
              <w:t>4.983.642,14</w:t>
            </w: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r>
        <w:trPr>
          <w:trHeight w:val="397" w:hRule="atLeast"/>
        </w:trPr>
        <w:tc>
          <w:tcPr>
            <w:tcW w:w="2520" w:type="dxa"/>
          </w:tcPr>
          <w:p>
            <w:pPr>
              <w:pStyle w:val="TableParagraph"/>
              <w:spacing w:before="118"/>
              <w:ind w:left="69"/>
              <w:rPr>
                <w:sz w:val="14"/>
              </w:rPr>
            </w:pPr>
            <w:r>
              <w:rPr>
                <w:sz w:val="14"/>
              </w:rPr>
              <w:t>Base</w:t>
            </w:r>
            <w:r>
              <w:rPr>
                <w:spacing w:val="-5"/>
                <w:sz w:val="14"/>
              </w:rPr>
              <w:t> </w:t>
            </w:r>
            <w:r>
              <w:rPr>
                <w:sz w:val="14"/>
              </w:rPr>
              <w:t>Imponible</w:t>
            </w:r>
            <w:r>
              <w:rPr>
                <w:spacing w:val="-7"/>
                <w:sz w:val="14"/>
              </w:rPr>
              <w:t> </w:t>
            </w:r>
            <w:r>
              <w:rPr>
                <w:sz w:val="14"/>
              </w:rPr>
              <w:t>(resultado</w:t>
            </w:r>
            <w:r>
              <w:rPr>
                <w:spacing w:val="-9"/>
                <w:sz w:val="14"/>
              </w:rPr>
              <w:t> </w:t>
            </w:r>
            <w:r>
              <w:rPr>
                <w:spacing w:val="-2"/>
                <w:sz w:val="14"/>
              </w:rPr>
              <w:t>fiscal)</w:t>
            </w:r>
          </w:p>
        </w:tc>
        <w:tc>
          <w:tcPr>
            <w:tcW w:w="1025" w:type="dxa"/>
          </w:tcPr>
          <w:p>
            <w:pPr>
              <w:pStyle w:val="TableParagraph"/>
              <w:rPr>
                <w:rFonts w:ascii="Times New Roman"/>
                <w:sz w:val="16"/>
              </w:rPr>
            </w:pPr>
          </w:p>
        </w:tc>
        <w:tc>
          <w:tcPr>
            <w:tcW w:w="1133" w:type="dxa"/>
          </w:tcPr>
          <w:p>
            <w:pPr>
              <w:pStyle w:val="TableParagraph"/>
              <w:rPr>
                <w:rFonts w:ascii="Times New Roman"/>
                <w:sz w:val="16"/>
              </w:rPr>
            </w:pPr>
          </w:p>
        </w:tc>
        <w:tc>
          <w:tcPr>
            <w:tcW w:w="994" w:type="dxa"/>
          </w:tcPr>
          <w:p>
            <w:pPr>
              <w:pStyle w:val="TableParagraph"/>
              <w:spacing w:before="118"/>
              <w:ind w:right="53"/>
              <w:jc w:val="right"/>
              <w:rPr>
                <w:sz w:val="14"/>
              </w:rPr>
            </w:pPr>
            <w:r>
              <w:rPr>
                <w:spacing w:val="-2"/>
                <w:sz w:val="14"/>
              </w:rPr>
              <w:t>4.983.642,14</w:t>
            </w:r>
          </w:p>
        </w:tc>
        <w:tc>
          <w:tcPr>
            <w:tcW w:w="850" w:type="dxa"/>
          </w:tcPr>
          <w:p>
            <w:pPr>
              <w:pStyle w:val="TableParagraph"/>
              <w:rPr>
                <w:rFonts w:ascii="Times New Roman"/>
                <w:sz w:val="16"/>
              </w:rPr>
            </w:pPr>
          </w:p>
        </w:tc>
        <w:tc>
          <w:tcPr>
            <w:tcW w:w="1136" w:type="dxa"/>
          </w:tcPr>
          <w:p>
            <w:pPr>
              <w:pStyle w:val="TableParagraph"/>
              <w:rPr>
                <w:rFonts w:ascii="Times New Roman"/>
                <w:sz w:val="16"/>
              </w:rPr>
            </w:pPr>
          </w:p>
        </w:tc>
        <w:tc>
          <w:tcPr>
            <w:tcW w:w="992" w:type="dxa"/>
          </w:tcPr>
          <w:p>
            <w:pPr>
              <w:pStyle w:val="TableParagraph"/>
              <w:rPr>
                <w:rFonts w:ascii="Times New Roman"/>
                <w:sz w:val="16"/>
              </w:rPr>
            </w:pPr>
          </w:p>
        </w:tc>
      </w:tr>
    </w:tbl>
    <w:p>
      <w:pPr>
        <w:pStyle w:val="TableParagraph"/>
        <w:spacing w:after="0"/>
        <w:rPr>
          <w:rFonts w:ascii="Times New Roman"/>
          <w:sz w:val="16"/>
        </w:rPr>
        <w:sectPr>
          <w:pgSz w:w="11910" w:h="16840"/>
          <w:pgMar w:header="286" w:footer="1060" w:top="1920" w:bottom="1260" w:left="360" w:right="360"/>
        </w:sectPr>
      </w:pPr>
    </w:p>
    <w:p>
      <w:pPr>
        <w:pStyle w:val="BodyText"/>
      </w:pPr>
    </w:p>
    <w:p>
      <w:pPr>
        <w:pStyle w:val="BodyText"/>
      </w:pPr>
    </w:p>
    <w:p>
      <w:pPr>
        <w:pStyle w:val="BodyText"/>
      </w:pPr>
    </w:p>
    <w:p>
      <w:pPr>
        <w:pStyle w:val="BodyText"/>
      </w:pPr>
    </w:p>
    <w:p>
      <w:pPr>
        <w:pStyle w:val="BodyText"/>
        <w:spacing w:before="200"/>
      </w:pPr>
    </w:p>
    <w:p>
      <w:pPr>
        <w:pStyle w:val="BodyText"/>
        <w:spacing w:before="1" w:after="3"/>
        <w:ind w:left="2248"/>
      </w:pPr>
      <w:r>
        <w:rPr/>
        <w:t>Las</w:t>
      </w:r>
      <w:r>
        <w:rPr>
          <w:spacing w:val="-9"/>
        </w:rPr>
        <w:t> </w:t>
      </w:r>
      <w:r>
        <w:rPr>
          <w:u w:val="single"/>
        </w:rPr>
        <w:t>Diferencias</w:t>
      </w:r>
      <w:r>
        <w:rPr>
          <w:spacing w:val="-9"/>
          <w:u w:val="single"/>
        </w:rPr>
        <w:t> </w:t>
      </w:r>
      <w:r>
        <w:rPr>
          <w:u w:val="single"/>
        </w:rPr>
        <w:t>Permanentes</w:t>
      </w:r>
      <w:r>
        <w:rPr>
          <w:spacing w:val="-8"/>
          <w:u w:val="none"/>
        </w:rPr>
        <w:t> </w:t>
      </w:r>
      <w:r>
        <w:rPr>
          <w:u w:val="none"/>
        </w:rPr>
        <w:t>se</w:t>
      </w:r>
      <w:r>
        <w:rPr>
          <w:spacing w:val="-11"/>
          <w:u w:val="none"/>
        </w:rPr>
        <w:t> </w:t>
      </w:r>
      <w:r>
        <w:rPr>
          <w:u w:val="none"/>
        </w:rPr>
        <w:t>corresponden</w:t>
      </w:r>
      <w:r>
        <w:rPr>
          <w:spacing w:val="-10"/>
          <w:u w:val="none"/>
        </w:rPr>
        <w:t> </w:t>
      </w:r>
      <w:r>
        <w:rPr>
          <w:spacing w:val="-4"/>
          <w:u w:val="none"/>
        </w:rPr>
        <w:t>con:</w:t>
      </w:r>
    </w:p>
    <w:tbl>
      <w:tblPr>
        <w:tblW w:w="0" w:type="auto"/>
        <w:jc w:val="left"/>
        <w:tblInd w:w="1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02"/>
        <w:gridCol w:w="1253"/>
        <w:gridCol w:w="1491"/>
      </w:tblGrid>
      <w:tr>
        <w:trPr>
          <w:trHeight w:val="412" w:hRule="atLeast"/>
        </w:trPr>
        <w:tc>
          <w:tcPr>
            <w:tcW w:w="5902" w:type="dxa"/>
            <w:tcBorders>
              <w:top w:val="nil"/>
              <w:left w:val="nil"/>
            </w:tcBorders>
          </w:tcPr>
          <w:p>
            <w:pPr>
              <w:pStyle w:val="TableParagraph"/>
              <w:rPr>
                <w:rFonts w:ascii="Times New Roman"/>
                <w:sz w:val="16"/>
              </w:rPr>
            </w:pPr>
          </w:p>
        </w:tc>
        <w:tc>
          <w:tcPr>
            <w:tcW w:w="1253" w:type="dxa"/>
          </w:tcPr>
          <w:p>
            <w:pPr>
              <w:pStyle w:val="TableParagraph"/>
              <w:spacing w:line="192" w:lineRule="exact" w:before="200"/>
              <w:ind w:left="184"/>
              <w:rPr>
                <w:b/>
                <w:sz w:val="18"/>
              </w:rPr>
            </w:pPr>
            <w:r>
              <w:rPr>
                <w:b/>
                <w:spacing w:val="-2"/>
                <w:sz w:val="18"/>
              </w:rPr>
              <w:t>Aumentos</w:t>
            </w:r>
          </w:p>
        </w:tc>
        <w:tc>
          <w:tcPr>
            <w:tcW w:w="1491" w:type="dxa"/>
          </w:tcPr>
          <w:p>
            <w:pPr>
              <w:pStyle w:val="TableParagraph"/>
              <w:spacing w:line="192" w:lineRule="exact" w:before="200"/>
              <w:ind w:right="94"/>
              <w:jc w:val="right"/>
              <w:rPr>
                <w:b/>
                <w:sz w:val="18"/>
              </w:rPr>
            </w:pPr>
            <w:r>
              <w:rPr>
                <w:b/>
                <w:spacing w:val="-2"/>
                <w:sz w:val="18"/>
              </w:rPr>
              <w:t>Disminuciones</w:t>
            </w:r>
          </w:p>
        </w:tc>
      </w:tr>
      <w:tr>
        <w:trPr>
          <w:trHeight w:val="256" w:hRule="atLeast"/>
        </w:trPr>
        <w:tc>
          <w:tcPr>
            <w:tcW w:w="5902" w:type="dxa"/>
          </w:tcPr>
          <w:p>
            <w:pPr>
              <w:pStyle w:val="TableParagraph"/>
              <w:spacing w:line="187" w:lineRule="exact" w:before="49"/>
              <w:ind w:left="69"/>
              <w:rPr>
                <w:sz w:val="18"/>
              </w:rPr>
            </w:pPr>
            <w:r>
              <w:rPr>
                <w:sz w:val="18"/>
              </w:rPr>
              <w:t>Sanciones</w:t>
            </w:r>
            <w:r>
              <w:rPr>
                <w:spacing w:val="-2"/>
                <w:sz w:val="18"/>
              </w:rPr>
              <w:t> </w:t>
            </w:r>
            <w:r>
              <w:rPr>
                <w:sz w:val="18"/>
              </w:rPr>
              <w:t>y</w:t>
            </w:r>
            <w:r>
              <w:rPr>
                <w:spacing w:val="-4"/>
                <w:sz w:val="18"/>
              </w:rPr>
              <w:t> </w:t>
            </w:r>
            <w:r>
              <w:rPr>
                <w:sz w:val="18"/>
              </w:rPr>
              <w:t>actas</w:t>
            </w:r>
            <w:r>
              <w:rPr>
                <w:spacing w:val="-1"/>
                <w:sz w:val="18"/>
              </w:rPr>
              <w:t> </w:t>
            </w:r>
            <w:r>
              <w:rPr>
                <w:sz w:val="18"/>
              </w:rPr>
              <w:t>y</w:t>
            </w:r>
            <w:r>
              <w:rPr>
                <w:spacing w:val="-2"/>
                <w:sz w:val="18"/>
              </w:rPr>
              <w:t> </w:t>
            </w:r>
            <w:r>
              <w:rPr>
                <w:sz w:val="18"/>
              </w:rPr>
              <w:t>otros</w:t>
            </w:r>
            <w:r>
              <w:rPr>
                <w:spacing w:val="-2"/>
                <w:sz w:val="18"/>
              </w:rPr>
              <w:t> </w:t>
            </w:r>
            <w:r>
              <w:rPr>
                <w:sz w:val="18"/>
              </w:rPr>
              <w:t>gastos</w:t>
            </w:r>
            <w:r>
              <w:rPr>
                <w:spacing w:val="-1"/>
                <w:sz w:val="18"/>
              </w:rPr>
              <w:t> </w:t>
            </w:r>
            <w:r>
              <w:rPr>
                <w:sz w:val="18"/>
              </w:rPr>
              <w:t>no</w:t>
            </w:r>
            <w:r>
              <w:rPr>
                <w:spacing w:val="-3"/>
                <w:sz w:val="18"/>
              </w:rPr>
              <w:t> </w:t>
            </w:r>
            <w:r>
              <w:rPr>
                <w:spacing w:val="-2"/>
                <w:sz w:val="18"/>
              </w:rPr>
              <w:t>deducibles</w:t>
            </w:r>
          </w:p>
        </w:tc>
        <w:tc>
          <w:tcPr>
            <w:tcW w:w="1253" w:type="dxa"/>
          </w:tcPr>
          <w:p>
            <w:pPr>
              <w:pStyle w:val="TableParagraph"/>
              <w:spacing w:line="187" w:lineRule="exact" w:before="49"/>
              <w:ind w:right="58"/>
              <w:jc w:val="right"/>
              <w:rPr>
                <w:sz w:val="18"/>
              </w:rPr>
            </w:pPr>
            <w:r>
              <w:rPr>
                <w:spacing w:val="-2"/>
                <w:sz w:val="18"/>
              </w:rPr>
              <w:t>979,36</w:t>
            </w:r>
          </w:p>
        </w:tc>
        <w:tc>
          <w:tcPr>
            <w:tcW w:w="1491" w:type="dxa"/>
          </w:tcPr>
          <w:p>
            <w:pPr>
              <w:pStyle w:val="TableParagraph"/>
              <w:rPr>
                <w:rFonts w:ascii="Times New Roman"/>
                <w:sz w:val="16"/>
              </w:rPr>
            </w:pPr>
          </w:p>
        </w:tc>
      </w:tr>
      <w:tr>
        <w:trPr>
          <w:trHeight w:val="254" w:hRule="atLeast"/>
        </w:trPr>
        <w:tc>
          <w:tcPr>
            <w:tcW w:w="5902" w:type="dxa"/>
          </w:tcPr>
          <w:p>
            <w:pPr>
              <w:pStyle w:val="TableParagraph"/>
              <w:spacing w:line="187" w:lineRule="exact" w:before="47"/>
              <w:ind w:left="69"/>
              <w:rPr>
                <w:sz w:val="18"/>
              </w:rPr>
            </w:pPr>
            <w:r>
              <w:rPr>
                <w:spacing w:val="-2"/>
                <w:sz w:val="18"/>
              </w:rPr>
              <w:t>Donaciones</w:t>
            </w:r>
          </w:p>
        </w:tc>
        <w:tc>
          <w:tcPr>
            <w:tcW w:w="1253" w:type="dxa"/>
          </w:tcPr>
          <w:p>
            <w:pPr>
              <w:pStyle w:val="TableParagraph"/>
              <w:spacing w:line="206" w:lineRule="exact"/>
              <w:ind w:right="60"/>
              <w:jc w:val="right"/>
              <w:rPr>
                <w:sz w:val="18"/>
              </w:rPr>
            </w:pPr>
            <w:r>
              <w:rPr>
                <w:spacing w:val="-2"/>
                <w:sz w:val="18"/>
              </w:rPr>
              <w:t>2.300,00</w:t>
            </w:r>
          </w:p>
        </w:tc>
        <w:tc>
          <w:tcPr>
            <w:tcW w:w="1491" w:type="dxa"/>
          </w:tcPr>
          <w:p>
            <w:pPr>
              <w:pStyle w:val="TableParagraph"/>
              <w:rPr>
                <w:rFonts w:ascii="Times New Roman"/>
                <w:sz w:val="16"/>
              </w:rPr>
            </w:pPr>
          </w:p>
        </w:tc>
      </w:tr>
      <w:tr>
        <w:trPr>
          <w:trHeight w:val="256" w:hRule="atLeast"/>
        </w:trPr>
        <w:tc>
          <w:tcPr>
            <w:tcW w:w="5902" w:type="dxa"/>
          </w:tcPr>
          <w:p>
            <w:pPr>
              <w:pStyle w:val="TableParagraph"/>
              <w:spacing w:line="189" w:lineRule="exact" w:before="47"/>
              <w:ind w:left="69"/>
              <w:rPr>
                <w:sz w:val="18"/>
              </w:rPr>
            </w:pPr>
            <w:r>
              <w:rPr>
                <w:spacing w:val="-2"/>
                <w:sz w:val="18"/>
              </w:rPr>
              <w:t>Otros</w:t>
            </w:r>
          </w:p>
        </w:tc>
        <w:tc>
          <w:tcPr>
            <w:tcW w:w="1253" w:type="dxa"/>
          </w:tcPr>
          <w:p>
            <w:pPr>
              <w:pStyle w:val="TableParagraph"/>
              <w:spacing w:line="206" w:lineRule="exact"/>
              <w:ind w:right="61"/>
              <w:jc w:val="right"/>
              <w:rPr>
                <w:sz w:val="18"/>
              </w:rPr>
            </w:pPr>
            <w:r>
              <w:rPr>
                <w:spacing w:val="-2"/>
                <w:sz w:val="18"/>
              </w:rPr>
              <w:t>84.468,29</w:t>
            </w:r>
          </w:p>
        </w:tc>
        <w:tc>
          <w:tcPr>
            <w:tcW w:w="1491" w:type="dxa"/>
          </w:tcPr>
          <w:p>
            <w:pPr>
              <w:pStyle w:val="TableParagraph"/>
              <w:rPr>
                <w:rFonts w:ascii="Times New Roman"/>
                <w:sz w:val="16"/>
              </w:rPr>
            </w:pPr>
          </w:p>
        </w:tc>
      </w:tr>
      <w:tr>
        <w:trPr>
          <w:trHeight w:val="254" w:hRule="atLeast"/>
        </w:trPr>
        <w:tc>
          <w:tcPr>
            <w:tcW w:w="5902" w:type="dxa"/>
          </w:tcPr>
          <w:p>
            <w:pPr>
              <w:pStyle w:val="TableParagraph"/>
              <w:spacing w:line="187" w:lineRule="exact" w:before="47"/>
              <w:ind w:left="69"/>
              <w:rPr>
                <w:sz w:val="18"/>
              </w:rPr>
            </w:pPr>
            <w:r>
              <w:rPr>
                <w:sz w:val="18"/>
              </w:rPr>
              <w:t>Exención</w:t>
            </w:r>
            <w:r>
              <w:rPr>
                <w:spacing w:val="-3"/>
                <w:sz w:val="18"/>
              </w:rPr>
              <w:t> </w:t>
            </w:r>
            <w:r>
              <w:rPr>
                <w:sz w:val="18"/>
              </w:rPr>
              <w:t>de</w:t>
            </w:r>
            <w:r>
              <w:rPr>
                <w:spacing w:val="-2"/>
                <w:sz w:val="18"/>
              </w:rPr>
              <w:t> dividendos</w:t>
            </w:r>
          </w:p>
        </w:tc>
        <w:tc>
          <w:tcPr>
            <w:tcW w:w="1253" w:type="dxa"/>
          </w:tcPr>
          <w:p>
            <w:pPr>
              <w:pStyle w:val="TableParagraph"/>
              <w:rPr>
                <w:rFonts w:ascii="Times New Roman"/>
                <w:sz w:val="16"/>
              </w:rPr>
            </w:pPr>
          </w:p>
        </w:tc>
        <w:tc>
          <w:tcPr>
            <w:tcW w:w="1491" w:type="dxa"/>
          </w:tcPr>
          <w:p>
            <w:pPr>
              <w:pStyle w:val="TableParagraph"/>
              <w:spacing w:line="187" w:lineRule="exact" w:before="47"/>
              <w:ind w:right="59"/>
              <w:jc w:val="right"/>
              <w:rPr>
                <w:sz w:val="18"/>
              </w:rPr>
            </w:pPr>
            <w:r>
              <w:rPr>
                <w:spacing w:val="-2"/>
                <w:sz w:val="18"/>
              </w:rPr>
              <w:t>379.962,00</w:t>
            </w:r>
          </w:p>
        </w:tc>
      </w:tr>
    </w:tbl>
    <w:p>
      <w:pPr>
        <w:tabs>
          <w:tab w:pos="6213" w:val="left" w:leader="none"/>
          <w:tab w:pos="7607" w:val="left" w:leader="none"/>
        </w:tabs>
        <w:spacing w:before="0"/>
        <w:ind w:left="2" w:right="0" w:firstLine="0"/>
        <w:jc w:val="center"/>
        <w:rPr>
          <w:b/>
          <w:sz w:val="18"/>
        </w:rPr>
      </w:pPr>
      <w:r>
        <w:rPr>
          <w:b/>
          <w:spacing w:val="-2"/>
          <w:position w:val="5"/>
          <w:sz w:val="18"/>
        </w:rPr>
        <w:t>Totales</w:t>
      </w:r>
      <w:r>
        <w:rPr>
          <w:b/>
          <w:position w:val="5"/>
          <w:sz w:val="18"/>
        </w:rPr>
        <w:tab/>
      </w:r>
      <w:r>
        <w:rPr>
          <w:b/>
          <w:spacing w:val="-2"/>
          <w:sz w:val="18"/>
        </w:rPr>
        <w:t>87.747,65</w:t>
      </w:r>
      <w:r>
        <w:rPr>
          <w:b/>
          <w:sz w:val="18"/>
        </w:rPr>
        <w:tab/>
      </w:r>
      <w:r>
        <w:rPr>
          <w:b/>
          <w:spacing w:val="-2"/>
          <w:sz w:val="18"/>
        </w:rPr>
        <w:t>379.962,00</w:t>
      </w:r>
    </w:p>
    <w:p>
      <w:pPr>
        <w:pStyle w:val="ListParagraph"/>
        <w:numPr>
          <w:ilvl w:val="1"/>
          <w:numId w:val="22"/>
        </w:numPr>
        <w:tabs>
          <w:tab w:pos="2349" w:val="left" w:leader="none"/>
        </w:tabs>
        <w:spacing w:line="240" w:lineRule="auto" w:before="226" w:after="0"/>
        <w:ind w:left="2349" w:right="0" w:hanging="439"/>
        <w:jc w:val="left"/>
        <w:rPr>
          <w:sz w:val="20"/>
          <w:u w:val="single"/>
        </w:rPr>
      </w:pPr>
      <w:r>
        <w:rPr>
          <w:spacing w:val="46"/>
          <w:sz w:val="20"/>
          <w:u w:val="single"/>
        </w:rPr>
        <w:t> </w:t>
      </w:r>
      <w:r>
        <w:rPr>
          <w:sz w:val="20"/>
          <w:u w:val="single"/>
        </w:rPr>
        <w:t>Liquidación</w:t>
      </w:r>
      <w:r>
        <w:rPr>
          <w:spacing w:val="-2"/>
          <w:sz w:val="20"/>
          <w:u w:val="single"/>
        </w:rPr>
        <w:t> </w:t>
      </w:r>
      <w:r>
        <w:rPr>
          <w:sz w:val="20"/>
          <w:u w:val="single"/>
        </w:rPr>
        <w:t>del</w:t>
      </w:r>
      <w:r>
        <w:rPr>
          <w:spacing w:val="-7"/>
          <w:sz w:val="20"/>
          <w:u w:val="single"/>
        </w:rPr>
        <w:t> </w:t>
      </w:r>
      <w:r>
        <w:rPr>
          <w:sz w:val="20"/>
          <w:u w:val="single"/>
        </w:rPr>
        <w:t>Impuesto</w:t>
      </w:r>
      <w:r>
        <w:rPr>
          <w:spacing w:val="-6"/>
          <w:sz w:val="20"/>
          <w:u w:val="single"/>
        </w:rPr>
        <w:t> </w:t>
      </w:r>
      <w:r>
        <w:rPr>
          <w:sz w:val="20"/>
          <w:u w:val="single"/>
        </w:rPr>
        <w:t>sobre</w:t>
      </w:r>
      <w:r>
        <w:rPr>
          <w:spacing w:val="-5"/>
          <w:sz w:val="20"/>
          <w:u w:val="single"/>
        </w:rPr>
        <w:t> </w:t>
      </w:r>
      <w:r>
        <w:rPr>
          <w:spacing w:val="-2"/>
          <w:sz w:val="20"/>
          <w:u w:val="single"/>
        </w:rPr>
        <w:t>Sociedades.</w:t>
      </w:r>
    </w:p>
    <w:p>
      <w:pPr>
        <w:pStyle w:val="BodyText"/>
      </w:pPr>
    </w:p>
    <w:p>
      <w:pPr>
        <w:pStyle w:val="BodyText"/>
        <w:ind w:left="1701"/>
      </w:pPr>
      <w:r>
        <w:rPr/>
        <w:t>La</w:t>
      </w:r>
      <w:r>
        <w:rPr>
          <w:spacing w:val="-6"/>
        </w:rPr>
        <w:t> </w:t>
      </w:r>
      <w:r>
        <w:rPr/>
        <w:t>conciliación</w:t>
      </w:r>
      <w:r>
        <w:rPr>
          <w:spacing w:val="-6"/>
        </w:rPr>
        <w:t> </w:t>
      </w:r>
      <w:r>
        <w:rPr/>
        <w:t>numérica</w:t>
      </w:r>
      <w:r>
        <w:rPr>
          <w:spacing w:val="-6"/>
        </w:rPr>
        <w:t> </w:t>
      </w:r>
      <w:r>
        <w:rPr/>
        <w:t>entre</w:t>
      </w:r>
      <w:r>
        <w:rPr>
          <w:spacing w:val="-6"/>
        </w:rPr>
        <w:t> </w:t>
      </w:r>
      <w:r>
        <w:rPr/>
        <w:t>la</w:t>
      </w:r>
      <w:r>
        <w:rPr>
          <w:spacing w:val="-6"/>
        </w:rPr>
        <w:t> </w:t>
      </w:r>
      <w:r>
        <w:rPr/>
        <w:t>cuota</w:t>
      </w:r>
      <w:r>
        <w:rPr>
          <w:spacing w:val="-7"/>
        </w:rPr>
        <w:t> </w:t>
      </w:r>
      <w:r>
        <w:rPr/>
        <w:t>íntegra y</w:t>
      </w:r>
      <w:r>
        <w:rPr>
          <w:spacing w:val="-7"/>
        </w:rPr>
        <w:t> </w:t>
      </w:r>
      <w:r>
        <w:rPr/>
        <w:t>el</w:t>
      </w:r>
      <w:r>
        <w:rPr>
          <w:spacing w:val="-6"/>
        </w:rPr>
        <w:t> </w:t>
      </w:r>
      <w:r>
        <w:rPr/>
        <w:t>resultado</w:t>
      </w:r>
      <w:r>
        <w:rPr>
          <w:spacing w:val="-6"/>
        </w:rPr>
        <w:t> </w:t>
      </w:r>
      <w:r>
        <w:rPr/>
        <w:t>de</w:t>
      </w:r>
      <w:r>
        <w:rPr>
          <w:spacing w:val="-7"/>
        </w:rPr>
        <w:t> </w:t>
      </w:r>
      <w:r>
        <w:rPr/>
        <w:t>la</w:t>
      </w:r>
      <w:r>
        <w:rPr>
          <w:spacing w:val="-6"/>
        </w:rPr>
        <w:t> </w:t>
      </w:r>
      <w:r>
        <w:rPr>
          <w:spacing w:val="-2"/>
        </w:rPr>
        <w:t>liquidación:</w:t>
      </w:r>
    </w:p>
    <w:p>
      <w:pPr>
        <w:pStyle w:val="BodyText"/>
        <w:spacing w:before="4"/>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90"/>
        <w:gridCol w:w="2656"/>
      </w:tblGrid>
      <w:tr>
        <w:trPr>
          <w:trHeight w:val="412" w:hRule="atLeast"/>
        </w:trPr>
        <w:tc>
          <w:tcPr>
            <w:tcW w:w="5990" w:type="dxa"/>
          </w:tcPr>
          <w:p>
            <w:pPr>
              <w:pStyle w:val="TableParagraph"/>
              <w:spacing w:line="201" w:lineRule="exact"/>
              <w:ind w:left="69"/>
              <w:rPr>
                <w:b/>
                <w:sz w:val="18"/>
              </w:rPr>
            </w:pPr>
            <w:r>
              <w:rPr>
                <w:b/>
                <w:sz w:val="18"/>
              </w:rPr>
              <w:t>Base</w:t>
            </w:r>
            <w:r>
              <w:rPr>
                <w:b/>
                <w:spacing w:val="-2"/>
                <w:sz w:val="18"/>
              </w:rPr>
              <w:t> </w:t>
            </w:r>
            <w:r>
              <w:rPr>
                <w:b/>
                <w:sz w:val="18"/>
              </w:rPr>
              <w:t>Imponible</w:t>
            </w:r>
            <w:r>
              <w:rPr>
                <w:b/>
                <w:spacing w:val="-3"/>
                <w:sz w:val="18"/>
              </w:rPr>
              <w:t> </w:t>
            </w:r>
            <w:r>
              <w:rPr>
                <w:b/>
                <w:sz w:val="18"/>
              </w:rPr>
              <w:t>antes</w:t>
            </w:r>
            <w:r>
              <w:rPr>
                <w:b/>
                <w:spacing w:val="-5"/>
                <w:sz w:val="18"/>
              </w:rPr>
              <w:t> </w:t>
            </w:r>
            <w:r>
              <w:rPr>
                <w:b/>
                <w:sz w:val="18"/>
              </w:rPr>
              <w:t>de</w:t>
            </w:r>
            <w:r>
              <w:rPr>
                <w:b/>
                <w:spacing w:val="-4"/>
                <w:sz w:val="18"/>
              </w:rPr>
              <w:t> </w:t>
            </w:r>
            <w:r>
              <w:rPr>
                <w:b/>
                <w:sz w:val="18"/>
              </w:rPr>
              <w:t>aplicación</w:t>
            </w:r>
            <w:r>
              <w:rPr>
                <w:b/>
                <w:spacing w:val="-3"/>
                <w:sz w:val="18"/>
              </w:rPr>
              <w:t> </w:t>
            </w:r>
            <w:r>
              <w:rPr>
                <w:b/>
                <w:sz w:val="18"/>
              </w:rPr>
              <w:t>de</w:t>
            </w:r>
            <w:r>
              <w:rPr>
                <w:b/>
                <w:spacing w:val="-4"/>
                <w:sz w:val="18"/>
              </w:rPr>
              <w:t> </w:t>
            </w:r>
            <w:r>
              <w:rPr>
                <w:b/>
                <w:sz w:val="18"/>
              </w:rPr>
              <w:t>reserva</w:t>
            </w:r>
            <w:r>
              <w:rPr>
                <w:b/>
                <w:spacing w:val="-5"/>
                <w:sz w:val="18"/>
              </w:rPr>
              <w:t> </w:t>
            </w:r>
            <w:r>
              <w:rPr>
                <w:b/>
                <w:sz w:val="18"/>
              </w:rPr>
              <w:t>de</w:t>
            </w:r>
            <w:r>
              <w:rPr>
                <w:b/>
                <w:spacing w:val="-4"/>
                <w:sz w:val="18"/>
              </w:rPr>
              <w:t> </w:t>
            </w:r>
            <w:r>
              <w:rPr>
                <w:b/>
                <w:sz w:val="18"/>
              </w:rPr>
              <w:t>capitalización</w:t>
            </w:r>
            <w:r>
              <w:rPr>
                <w:b/>
                <w:spacing w:val="-1"/>
                <w:sz w:val="18"/>
              </w:rPr>
              <w:t> </w:t>
            </w:r>
            <w:r>
              <w:rPr>
                <w:b/>
                <w:spacing w:val="-10"/>
                <w:sz w:val="18"/>
              </w:rPr>
              <w:t>y</w:t>
            </w:r>
          </w:p>
          <w:p>
            <w:pPr>
              <w:pStyle w:val="TableParagraph"/>
              <w:spacing w:line="192" w:lineRule="exact"/>
              <w:ind w:left="69"/>
              <w:rPr>
                <w:b/>
                <w:sz w:val="18"/>
              </w:rPr>
            </w:pPr>
            <w:r>
              <w:rPr>
                <w:b/>
                <w:sz w:val="18"/>
              </w:rPr>
              <w:t>compensación</w:t>
            </w:r>
            <w:r>
              <w:rPr>
                <w:b/>
                <w:spacing w:val="-3"/>
                <w:sz w:val="18"/>
              </w:rPr>
              <w:t> </w:t>
            </w:r>
            <w:r>
              <w:rPr>
                <w:b/>
                <w:sz w:val="18"/>
              </w:rPr>
              <w:t>bases</w:t>
            </w:r>
            <w:r>
              <w:rPr>
                <w:b/>
                <w:spacing w:val="-5"/>
                <w:sz w:val="18"/>
              </w:rPr>
              <w:t> </w:t>
            </w:r>
            <w:r>
              <w:rPr>
                <w:b/>
                <w:sz w:val="18"/>
              </w:rPr>
              <w:t>imponibles </w:t>
            </w:r>
            <w:r>
              <w:rPr>
                <w:b/>
                <w:spacing w:val="-2"/>
                <w:sz w:val="18"/>
              </w:rPr>
              <w:t>negativas</w:t>
            </w:r>
          </w:p>
        </w:tc>
        <w:tc>
          <w:tcPr>
            <w:tcW w:w="2656" w:type="dxa"/>
          </w:tcPr>
          <w:p>
            <w:pPr>
              <w:pStyle w:val="TableParagraph"/>
              <w:spacing w:line="192" w:lineRule="exact" w:before="200"/>
              <w:ind w:right="59"/>
              <w:jc w:val="right"/>
              <w:rPr>
                <w:b/>
                <w:sz w:val="18"/>
              </w:rPr>
            </w:pPr>
            <w:r>
              <w:rPr>
                <w:b/>
                <w:spacing w:val="-2"/>
                <w:sz w:val="18"/>
              </w:rPr>
              <w:t>4.893.642,14</w:t>
            </w:r>
          </w:p>
        </w:tc>
      </w:tr>
      <w:tr>
        <w:trPr>
          <w:trHeight w:val="256" w:hRule="atLeast"/>
        </w:trPr>
        <w:tc>
          <w:tcPr>
            <w:tcW w:w="5990" w:type="dxa"/>
          </w:tcPr>
          <w:p>
            <w:pPr>
              <w:pStyle w:val="TableParagraph"/>
              <w:spacing w:line="206" w:lineRule="exact"/>
              <w:ind w:left="69"/>
              <w:rPr>
                <w:sz w:val="18"/>
              </w:rPr>
            </w:pPr>
            <w:r>
              <w:rPr>
                <w:sz w:val="18"/>
              </w:rPr>
              <w:t>Reserva</w:t>
            </w:r>
            <w:r>
              <w:rPr>
                <w:spacing w:val="-2"/>
                <w:sz w:val="18"/>
              </w:rPr>
              <w:t> </w:t>
            </w:r>
            <w:r>
              <w:rPr>
                <w:sz w:val="18"/>
              </w:rPr>
              <w:t>de</w:t>
            </w:r>
            <w:r>
              <w:rPr>
                <w:spacing w:val="-1"/>
                <w:sz w:val="18"/>
              </w:rPr>
              <w:t> </w:t>
            </w:r>
            <w:r>
              <w:rPr>
                <w:spacing w:val="-2"/>
                <w:sz w:val="18"/>
              </w:rPr>
              <w:t>capitalización</w:t>
            </w:r>
          </w:p>
        </w:tc>
        <w:tc>
          <w:tcPr>
            <w:tcW w:w="2656" w:type="dxa"/>
          </w:tcPr>
          <w:p>
            <w:pPr>
              <w:pStyle w:val="TableParagraph"/>
              <w:spacing w:line="206" w:lineRule="exact"/>
              <w:ind w:right="58"/>
              <w:jc w:val="right"/>
              <w:rPr>
                <w:sz w:val="18"/>
              </w:rPr>
            </w:pPr>
            <w:r>
              <w:rPr>
                <w:spacing w:val="-2"/>
                <w:sz w:val="18"/>
              </w:rPr>
              <w:t>-375.795,40</w:t>
            </w:r>
          </w:p>
        </w:tc>
      </w:tr>
      <w:tr>
        <w:trPr>
          <w:trHeight w:val="253" w:hRule="atLeast"/>
        </w:trPr>
        <w:tc>
          <w:tcPr>
            <w:tcW w:w="5990" w:type="dxa"/>
          </w:tcPr>
          <w:p>
            <w:pPr>
              <w:pStyle w:val="TableParagraph"/>
              <w:spacing w:line="206" w:lineRule="exact"/>
              <w:ind w:left="69"/>
              <w:rPr>
                <w:sz w:val="18"/>
              </w:rPr>
            </w:pPr>
            <w:r>
              <w:rPr>
                <w:sz w:val="18"/>
              </w:rPr>
              <w:t>Compensación</w:t>
            </w:r>
            <w:r>
              <w:rPr>
                <w:spacing w:val="-6"/>
                <w:sz w:val="18"/>
              </w:rPr>
              <w:t> </w:t>
            </w:r>
            <w:r>
              <w:rPr>
                <w:sz w:val="18"/>
              </w:rPr>
              <w:t>bases</w:t>
            </w:r>
            <w:r>
              <w:rPr>
                <w:spacing w:val="-5"/>
                <w:sz w:val="18"/>
              </w:rPr>
              <w:t> </w:t>
            </w:r>
            <w:r>
              <w:rPr>
                <w:sz w:val="18"/>
              </w:rPr>
              <w:t>imponibles</w:t>
            </w:r>
            <w:r>
              <w:rPr>
                <w:spacing w:val="-3"/>
                <w:sz w:val="18"/>
              </w:rPr>
              <w:t> </w:t>
            </w:r>
            <w:r>
              <w:rPr>
                <w:sz w:val="18"/>
              </w:rPr>
              <w:t>negativas</w:t>
            </w:r>
            <w:r>
              <w:rPr>
                <w:spacing w:val="-4"/>
                <w:sz w:val="18"/>
              </w:rPr>
              <w:t> </w:t>
            </w:r>
            <w:r>
              <w:rPr>
                <w:sz w:val="18"/>
              </w:rPr>
              <w:t>ejer.</w:t>
            </w:r>
            <w:r>
              <w:rPr>
                <w:spacing w:val="-6"/>
                <w:sz w:val="18"/>
              </w:rPr>
              <w:t> </w:t>
            </w:r>
            <w:r>
              <w:rPr>
                <w:spacing w:val="-2"/>
                <w:sz w:val="18"/>
              </w:rPr>
              <w:t>anteriores</w:t>
            </w:r>
          </w:p>
        </w:tc>
        <w:tc>
          <w:tcPr>
            <w:tcW w:w="2656" w:type="dxa"/>
          </w:tcPr>
          <w:p>
            <w:pPr>
              <w:pStyle w:val="TableParagraph"/>
              <w:spacing w:line="206" w:lineRule="exact"/>
              <w:ind w:right="59"/>
              <w:jc w:val="right"/>
              <w:rPr>
                <w:sz w:val="18"/>
              </w:rPr>
            </w:pPr>
            <w:r>
              <w:rPr>
                <w:spacing w:val="-2"/>
                <w:sz w:val="18"/>
              </w:rPr>
              <w:t>-2.446.821,07</w:t>
            </w:r>
          </w:p>
        </w:tc>
      </w:tr>
      <w:tr>
        <w:trPr>
          <w:trHeight w:val="256" w:hRule="atLeast"/>
        </w:trPr>
        <w:tc>
          <w:tcPr>
            <w:tcW w:w="5990" w:type="dxa"/>
          </w:tcPr>
          <w:p>
            <w:pPr>
              <w:pStyle w:val="TableParagraph"/>
              <w:spacing w:line="201" w:lineRule="exact"/>
              <w:ind w:left="69"/>
              <w:rPr>
                <w:b/>
                <w:sz w:val="18"/>
              </w:rPr>
            </w:pPr>
            <w:r>
              <w:rPr>
                <w:b/>
                <w:sz w:val="18"/>
              </w:rPr>
              <w:t>Base</w:t>
            </w:r>
            <w:r>
              <w:rPr>
                <w:b/>
                <w:spacing w:val="-1"/>
                <w:sz w:val="18"/>
              </w:rPr>
              <w:t> </w:t>
            </w:r>
            <w:r>
              <w:rPr>
                <w:b/>
                <w:spacing w:val="-2"/>
                <w:sz w:val="18"/>
              </w:rPr>
              <w:t>Imponible</w:t>
            </w:r>
          </w:p>
        </w:tc>
        <w:tc>
          <w:tcPr>
            <w:tcW w:w="2656" w:type="dxa"/>
          </w:tcPr>
          <w:p>
            <w:pPr>
              <w:pStyle w:val="TableParagraph"/>
              <w:spacing w:line="194" w:lineRule="exact" w:before="42"/>
              <w:ind w:right="59"/>
              <w:jc w:val="right"/>
              <w:rPr>
                <w:b/>
                <w:sz w:val="18"/>
              </w:rPr>
            </w:pPr>
            <w:r>
              <w:rPr>
                <w:b/>
                <w:spacing w:val="-2"/>
                <w:sz w:val="18"/>
              </w:rPr>
              <w:t>2.071.025,67</w:t>
            </w:r>
          </w:p>
        </w:tc>
      </w:tr>
      <w:tr>
        <w:trPr>
          <w:trHeight w:val="253" w:hRule="atLeast"/>
        </w:trPr>
        <w:tc>
          <w:tcPr>
            <w:tcW w:w="5990" w:type="dxa"/>
          </w:tcPr>
          <w:p>
            <w:pPr>
              <w:pStyle w:val="TableParagraph"/>
              <w:spacing w:line="201" w:lineRule="exact"/>
              <w:ind w:left="69"/>
              <w:rPr>
                <w:b/>
                <w:sz w:val="18"/>
              </w:rPr>
            </w:pPr>
            <w:r>
              <w:rPr>
                <w:b/>
                <w:sz w:val="18"/>
              </w:rPr>
              <w:t>Cuota</w:t>
            </w:r>
            <w:r>
              <w:rPr>
                <w:b/>
                <w:spacing w:val="-3"/>
                <w:sz w:val="18"/>
              </w:rPr>
              <w:t> </w:t>
            </w:r>
            <w:r>
              <w:rPr>
                <w:b/>
                <w:sz w:val="18"/>
              </w:rPr>
              <w:t>íntegra </w:t>
            </w:r>
            <w:r>
              <w:rPr>
                <w:b/>
                <w:spacing w:val="-5"/>
                <w:sz w:val="18"/>
              </w:rPr>
              <w:t>25%</w:t>
            </w:r>
          </w:p>
        </w:tc>
        <w:tc>
          <w:tcPr>
            <w:tcW w:w="2656" w:type="dxa"/>
          </w:tcPr>
          <w:p>
            <w:pPr>
              <w:pStyle w:val="TableParagraph"/>
              <w:spacing w:line="201" w:lineRule="exact"/>
              <w:ind w:right="58"/>
              <w:jc w:val="right"/>
              <w:rPr>
                <w:b/>
                <w:sz w:val="18"/>
              </w:rPr>
            </w:pPr>
            <w:r>
              <w:rPr>
                <w:b/>
                <w:spacing w:val="-2"/>
                <w:sz w:val="18"/>
              </w:rPr>
              <w:t>517.756,42</w:t>
            </w:r>
          </w:p>
        </w:tc>
      </w:tr>
      <w:tr>
        <w:trPr>
          <w:trHeight w:val="253" w:hRule="atLeast"/>
        </w:trPr>
        <w:tc>
          <w:tcPr>
            <w:tcW w:w="5990" w:type="dxa"/>
          </w:tcPr>
          <w:p>
            <w:pPr>
              <w:pStyle w:val="TableParagraph"/>
              <w:spacing w:line="187" w:lineRule="exact" w:before="47"/>
              <w:ind w:left="69"/>
              <w:rPr>
                <w:sz w:val="18"/>
              </w:rPr>
            </w:pPr>
            <w:r>
              <w:rPr>
                <w:sz w:val="18"/>
              </w:rPr>
              <w:t>Bonificación</w:t>
            </w:r>
            <w:r>
              <w:rPr>
                <w:spacing w:val="-6"/>
                <w:sz w:val="18"/>
              </w:rPr>
              <w:t> </w:t>
            </w:r>
            <w:r>
              <w:rPr>
                <w:sz w:val="18"/>
              </w:rPr>
              <w:t>servicios</w:t>
            </w:r>
            <w:r>
              <w:rPr>
                <w:spacing w:val="-6"/>
                <w:sz w:val="18"/>
              </w:rPr>
              <w:t> </w:t>
            </w:r>
            <w:r>
              <w:rPr>
                <w:sz w:val="18"/>
              </w:rPr>
              <w:t>públicos</w:t>
            </w:r>
            <w:r>
              <w:rPr>
                <w:spacing w:val="-6"/>
                <w:sz w:val="18"/>
              </w:rPr>
              <w:t> </w:t>
            </w:r>
            <w:r>
              <w:rPr>
                <w:spacing w:val="-2"/>
                <w:sz w:val="18"/>
              </w:rPr>
              <w:t>transporte</w:t>
            </w:r>
          </w:p>
        </w:tc>
        <w:tc>
          <w:tcPr>
            <w:tcW w:w="2656" w:type="dxa"/>
          </w:tcPr>
          <w:p>
            <w:pPr>
              <w:pStyle w:val="TableParagraph"/>
              <w:spacing w:line="206" w:lineRule="exact"/>
              <w:ind w:right="58"/>
              <w:jc w:val="right"/>
              <w:rPr>
                <w:sz w:val="18"/>
              </w:rPr>
            </w:pPr>
            <w:r>
              <w:rPr>
                <w:spacing w:val="-2"/>
                <w:sz w:val="18"/>
              </w:rPr>
              <w:t>-503.837,50</w:t>
            </w:r>
          </w:p>
        </w:tc>
      </w:tr>
      <w:tr>
        <w:trPr>
          <w:trHeight w:val="256" w:hRule="atLeast"/>
        </w:trPr>
        <w:tc>
          <w:tcPr>
            <w:tcW w:w="5990" w:type="dxa"/>
          </w:tcPr>
          <w:p>
            <w:pPr>
              <w:pStyle w:val="TableParagraph"/>
              <w:spacing w:line="187" w:lineRule="exact" w:before="49"/>
              <w:ind w:left="69"/>
              <w:rPr>
                <w:sz w:val="18"/>
              </w:rPr>
            </w:pPr>
            <w:r>
              <w:rPr>
                <w:sz w:val="18"/>
              </w:rPr>
              <w:t>Deducciones</w:t>
            </w:r>
            <w:r>
              <w:rPr>
                <w:spacing w:val="-4"/>
                <w:sz w:val="18"/>
              </w:rPr>
              <w:t> </w:t>
            </w:r>
            <w:r>
              <w:rPr>
                <w:sz w:val="18"/>
              </w:rPr>
              <w:t>Inver.en</w:t>
            </w:r>
            <w:r>
              <w:rPr>
                <w:spacing w:val="-4"/>
                <w:sz w:val="18"/>
              </w:rPr>
              <w:t> </w:t>
            </w:r>
            <w:r>
              <w:rPr>
                <w:sz w:val="18"/>
              </w:rPr>
              <w:t>Canarias</w:t>
            </w:r>
            <w:r>
              <w:rPr>
                <w:spacing w:val="-4"/>
                <w:sz w:val="18"/>
              </w:rPr>
              <w:t> </w:t>
            </w:r>
            <w:r>
              <w:rPr>
                <w:sz w:val="18"/>
              </w:rPr>
              <w:t>(art.94</w:t>
            </w:r>
            <w:r>
              <w:rPr>
                <w:spacing w:val="-4"/>
                <w:sz w:val="18"/>
              </w:rPr>
              <w:t> </w:t>
            </w:r>
            <w:r>
              <w:rPr>
                <w:spacing w:val="-2"/>
                <w:sz w:val="18"/>
              </w:rPr>
              <w:t>Ley20/1991)</w:t>
            </w:r>
          </w:p>
        </w:tc>
        <w:tc>
          <w:tcPr>
            <w:tcW w:w="2656" w:type="dxa"/>
          </w:tcPr>
          <w:p>
            <w:pPr>
              <w:pStyle w:val="TableParagraph"/>
              <w:spacing w:before="1"/>
              <w:ind w:right="58"/>
              <w:jc w:val="right"/>
              <w:rPr>
                <w:sz w:val="18"/>
              </w:rPr>
            </w:pPr>
            <w:r>
              <w:rPr>
                <w:spacing w:val="-2"/>
                <w:sz w:val="18"/>
              </w:rPr>
              <w:t>-9.743,24</w:t>
            </w:r>
          </w:p>
        </w:tc>
      </w:tr>
      <w:tr>
        <w:trPr>
          <w:trHeight w:val="253" w:hRule="atLeast"/>
        </w:trPr>
        <w:tc>
          <w:tcPr>
            <w:tcW w:w="5990" w:type="dxa"/>
          </w:tcPr>
          <w:p>
            <w:pPr>
              <w:pStyle w:val="TableParagraph"/>
              <w:spacing w:line="201" w:lineRule="exact"/>
              <w:ind w:left="69"/>
              <w:rPr>
                <w:b/>
                <w:sz w:val="18"/>
              </w:rPr>
            </w:pPr>
            <w:r>
              <w:rPr>
                <w:b/>
                <w:sz w:val="18"/>
              </w:rPr>
              <w:t>Cuota</w:t>
            </w:r>
            <w:r>
              <w:rPr>
                <w:b/>
                <w:spacing w:val="-3"/>
                <w:sz w:val="18"/>
              </w:rPr>
              <w:t> </w:t>
            </w:r>
            <w:r>
              <w:rPr>
                <w:b/>
                <w:spacing w:val="-2"/>
                <w:sz w:val="18"/>
              </w:rPr>
              <w:t>Liquida</w:t>
            </w:r>
          </w:p>
        </w:tc>
        <w:tc>
          <w:tcPr>
            <w:tcW w:w="2656" w:type="dxa"/>
          </w:tcPr>
          <w:p>
            <w:pPr>
              <w:pStyle w:val="TableParagraph"/>
              <w:spacing w:line="201" w:lineRule="exact"/>
              <w:ind w:right="58"/>
              <w:jc w:val="right"/>
              <w:rPr>
                <w:b/>
                <w:sz w:val="18"/>
              </w:rPr>
            </w:pPr>
            <w:r>
              <w:rPr>
                <w:b/>
                <w:spacing w:val="-2"/>
                <w:sz w:val="18"/>
              </w:rPr>
              <w:t>4.175,68</w:t>
            </w:r>
          </w:p>
        </w:tc>
      </w:tr>
      <w:tr>
        <w:trPr>
          <w:trHeight w:val="256" w:hRule="atLeast"/>
        </w:trPr>
        <w:tc>
          <w:tcPr>
            <w:tcW w:w="5990" w:type="dxa"/>
          </w:tcPr>
          <w:p>
            <w:pPr>
              <w:pStyle w:val="TableParagraph"/>
              <w:spacing w:line="189" w:lineRule="exact" w:before="47"/>
              <w:ind w:left="69"/>
              <w:rPr>
                <w:sz w:val="18"/>
              </w:rPr>
            </w:pPr>
            <w:r>
              <w:rPr>
                <w:sz w:val="18"/>
              </w:rPr>
              <w:t>Retenciones</w:t>
            </w:r>
            <w:r>
              <w:rPr>
                <w:spacing w:val="-1"/>
                <w:sz w:val="18"/>
              </w:rPr>
              <w:t> </w:t>
            </w:r>
            <w:r>
              <w:rPr>
                <w:sz w:val="18"/>
              </w:rPr>
              <w:t>y</w:t>
            </w:r>
            <w:r>
              <w:rPr>
                <w:spacing w:val="-3"/>
                <w:sz w:val="18"/>
              </w:rPr>
              <w:t> </w:t>
            </w:r>
            <w:r>
              <w:rPr>
                <w:sz w:val="18"/>
              </w:rPr>
              <w:t>pagos</w:t>
            </w:r>
            <w:r>
              <w:rPr>
                <w:spacing w:val="-3"/>
                <w:sz w:val="18"/>
              </w:rPr>
              <w:t> </w:t>
            </w:r>
            <w:r>
              <w:rPr>
                <w:sz w:val="18"/>
              </w:rPr>
              <w:t>a</w:t>
            </w:r>
            <w:r>
              <w:rPr>
                <w:spacing w:val="-3"/>
                <w:sz w:val="18"/>
              </w:rPr>
              <w:t> </w:t>
            </w:r>
            <w:r>
              <w:rPr>
                <w:spacing w:val="-2"/>
                <w:sz w:val="18"/>
              </w:rPr>
              <w:t>cuenta</w:t>
            </w:r>
          </w:p>
        </w:tc>
        <w:tc>
          <w:tcPr>
            <w:tcW w:w="2656" w:type="dxa"/>
          </w:tcPr>
          <w:p>
            <w:pPr>
              <w:pStyle w:val="TableParagraph"/>
              <w:spacing w:line="206" w:lineRule="exact"/>
              <w:ind w:right="58"/>
              <w:jc w:val="right"/>
              <w:rPr>
                <w:sz w:val="18"/>
              </w:rPr>
            </w:pPr>
            <w:r>
              <w:rPr>
                <w:spacing w:val="-2"/>
                <w:sz w:val="18"/>
              </w:rPr>
              <w:t>-123.001,59</w:t>
            </w:r>
          </w:p>
        </w:tc>
      </w:tr>
      <w:tr>
        <w:trPr>
          <w:trHeight w:val="254" w:hRule="atLeast"/>
        </w:trPr>
        <w:tc>
          <w:tcPr>
            <w:tcW w:w="5990" w:type="dxa"/>
          </w:tcPr>
          <w:p>
            <w:pPr>
              <w:pStyle w:val="TableParagraph"/>
              <w:spacing w:line="201" w:lineRule="exact"/>
              <w:ind w:left="69"/>
              <w:rPr>
                <w:b/>
                <w:sz w:val="18"/>
              </w:rPr>
            </w:pPr>
            <w:r>
              <w:rPr>
                <w:b/>
                <w:sz w:val="18"/>
              </w:rPr>
              <w:t>Resultado</w:t>
            </w:r>
            <w:r>
              <w:rPr>
                <w:b/>
                <w:spacing w:val="-4"/>
                <w:sz w:val="18"/>
              </w:rPr>
              <w:t> </w:t>
            </w:r>
            <w:r>
              <w:rPr>
                <w:b/>
                <w:sz w:val="18"/>
              </w:rPr>
              <w:t>líquido</w:t>
            </w:r>
            <w:r>
              <w:rPr>
                <w:b/>
                <w:spacing w:val="-1"/>
                <w:sz w:val="18"/>
              </w:rPr>
              <w:t> </w:t>
            </w:r>
            <w:r>
              <w:rPr>
                <w:b/>
                <w:sz w:val="18"/>
              </w:rPr>
              <w:t>final de</w:t>
            </w:r>
            <w:r>
              <w:rPr>
                <w:b/>
                <w:spacing w:val="-3"/>
                <w:sz w:val="18"/>
              </w:rPr>
              <w:t> </w:t>
            </w:r>
            <w:r>
              <w:rPr>
                <w:b/>
                <w:sz w:val="18"/>
              </w:rPr>
              <w:t>la</w:t>
            </w:r>
            <w:r>
              <w:rPr>
                <w:b/>
                <w:spacing w:val="-3"/>
                <w:sz w:val="18"/>
              </w:rPr>
              <w:t> </w:t>
            </w:r>
            <w:r>
              <w:rPr>
                <w:b/>
                <w:sz w:val="18"/>
              </w:rPr>
              <w:t>liquidación</w:t>
            </w:r>
            <w:r>
              <w:rPr>
                <w:b/>
                <w:spacing w:val="-2"/>
                <w:sz w:val="18"/>
              </w:rPr>
              <w:t> </w:t>
            </w:r>
            <w:r>
              <w:rPr>
                <w:b/>
                <w:sz w:val="18"/>
              </w:rPr>
              <w:t>del</w:t>
            </w:r>
            <w:r>
              <w:rPr>
                <w:b/>
                <w:spacing w:val="1"/>
                <w:sz w:val="18"/>
              </w:rPr>
              <w:t> </w:t>
            </w:r>
            <w:r>
              <w:rPr>
                <w:b/>
                <w:sz w:val="18"/>
              </w:rPr>
              <w:t>Impto.</w:t>
            </w:r>
            <w:r>
              <w:rPr>
                <w:b/>
                <w:spacing w:val="-3"/>
                <w:sz w:val="18"/>
              </w:rPr>
              <w:t> </w:t>
            </w:r>
            <w:r>
              <w:rPr>
                <w:b/>
                <w:spacing w:val="-2"/>
                <w:sz w:val="18"/>
              </w:rPr>
              <w:t>s/Sociedades</w:t>
            </w:r>
          </w:p>
        </w:tc>
        <w:tc>
          <w:tcPr>
            <w:tcW w:w="2656" w:type="dxa"/>
          </w:tcPr>
          <w:p>
            <w:pPr>
              <w:pStyle w:val="TableParagraph"/>
              <w:spacing w:line="201" w:lineRule="exact"/>
              <w:ind w:right="58"/>
              <w:jc w:val="right"/>
              <w:rPr>
                <w:b/>
                <w:sz w:val="18"/>
              </w:rPr>
            </w:pPr>
            <w:r>
              <w:rPr>
                <w:b/>
                <w:sz w:val="18"/>
              </w:rPr>
              <w:t>-</w:t>
            </w:r>
            <w:r>
              <w:rPr>
                <w:b/>
                <w:spacing w:val="-2"/>
                <w:sz w:val="18"/>
              </w:rPr>
              <w:t>118.825,91</w:t>
            </w:r>
          </w:p>
        </w:tc>
      </w:tr>
    </w:tbl>
    <w:p>
      <w:pPr>
        <w:pStyle w:val="BodyText"/>
        <w:spacing w:before="3"/>
      </w:pPr>
    </w:p>
    <w:p>
      <w:pPr>
        <w:pStyle w:val="ListParagraph"/>
        <w:numPr>
          <w:ilvl w:val="1"/>
          <w:numId w:val="22"/>
        </w:numPr>
        <w:tabs>
          <w:tab w:pos="2349" w:val="left" w:leader="none"/>
        </w:tabs>
        <w:spacing w:line="240" w:lineRule="auto" w:before="0" w:after="0"/>
        <w:ind w:left="2349" w:right="0" w:hanging="439"/>
        <w:jc w:val="left"/>
        <w:rPr>
          <w:sz w:val="20"/>
          <w:u w:val="single"/>
        </w:rPr>
      </w:pPr>
      <w:r>
        <w:rPr>
          <w:spacing w:val="-7"/>
          <w:sz w:val="20"/>
          <w:u w:val="single"/>
        </w:rPr>
        <w:t> </w:t>
      </w:r>
      <w:r>
        <w:rPr>
          <w:sz w:val="20"/>
          <w:u w:val="single"/>
        </w:rPr>
        <w:t>Bases</w:t>
      </w:r>
      <w:r>
        <w:rPr>
          <w:spacing w:val="-7"/>
          <w:sz w:val="20"/>
          <w:u w:val="single"/>
        </w:rPr>
        <w:t> </w:t>
      </w:r>
      <w:r>
        <w:rPr>
          <w:sz w:val="20"/>
          <w:u w:val="single"/>
        </w:rPr>
        <w:t>imponibles</w:t>
      </w:r>
      <w:r>
        <w:rPr>
          <w:spacing w:val="-8"/>
          <w:sz w:val="20"/>
          <w:u w:val="single"/>
        </w:rPr>
        <w:t> </w:t>
      </w:r>
      <w:r>
        <w:rPr>
          <w:sz w:val="20"/>
          <w:u w:val="single"/>
        </w:rPr>
        <w:t>negativas</w:t>
      </w:r>
      <w:r>
        <w:rPr>
          <w:spacing w:val="-5"/>
          <w:sz w:val="20"/>
          <w:u w:val="single"/>
        </w:rPr>
        <w:t> </w:t>
      </w:r>
      <w:r>
        <w:rPr>
          <w:sz w:val="20"/>
          <w:u w:val="single"/>
        </w:rPr>
        <w:t>pendientes</w:t>
      </w:r>
      <w:r>
        <w:rPr>
          <w:spacing w:val="-5"/>
          <w:sz w:val="20"/>
          <w:u w:val="single"/>
        </w:rPr>
        <w:t> </w:t>
      </w:r>
      <w:r>
        <w:rPr>
          <w:sz w:val="20"/>
          <w:u w:val="single"/>
        </w:rPr>
        <w:t>de</w:t>
      </w:r>
      <w:r>
        <w:rPr>
          <w:spacing w:val="-9"/>
          <w:sz w:val="20"/>
          <w:u w:val="single"/>
        </w:rPr>
        <w:t> </w:t>
      </w:r>
      <w:r>
        <w:rPr>
          <w:spacing w:val="-2"/>
          <w:sz w:val="20"/>
          <w:u w:val="single"/>
        </w:rPr>
        <w:t>compensación.</w:t>
      </w:r>
    </w:p>
    <w:p>
      <w:pPr>
        <w:pStyle w:val="BodyText"/>
        <w:spacing w:before="229"/>
      </w:pPr>
    </w:p>
    <w:p>
      <w:pPr>
        <w:pStyle w:val="BodyText"/>
        <w:ind w:left="1699" w:right="1308"/>
      </w:pPr>
      <w:r>
        <w:rPr/>
        <mc:AlternateContent>
          <mc:Choice Requires="wps">
            <w:drawing>
              <wp:anchor distT="0" distB="0" distL="0" distR="0" allowOverlap="1" layoutInCell="1" locked="0" behindDoc="0" simplePos="0" relativeHeight="15764992">
                <wp:simplePos x="0" y="0"/>
                <wp:positionH relativeFrom="page">
                  <wp:posOffset>6966436</wp:posOffset>
                </wp:positionH>
                <wp:positionV relativeFrom="paragraph">
                  <wp:posOffset>116278</wp:posOffset>
                </wp:positionV>
                <wp:extent cx="263525" cy="3275965"/>
                <wp:effectExtent l="0" t="0" r="0" b="0"/>
                <wp:wrapNone/>
                <wp:docPr id="172" name="Textbox 172"/>
                <wp:cNvGraphicFramePr>
                  <a:graphicFrameLocks/>
                </wp:cNvGraphicFramePr>
                <a:graphic>
                  <a:graphicData uri="http://schemas.microsoft.com/office/word/2010/wordprocessingShape">
                    <wps:wsp>
                      <wps:cNvPr id="172" name="Textbox 17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53</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9.155791pt;width:20.75pt;height:257.95pt;mso-position-horizontal-relative:page;mso-position-vertical-relative:paragraph;z-index:15764992" type="#_x0000_t202" id="docshape12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53</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Las</w:t>
      </w:r>
      <w:r>
        <w:rPr>
          <w:spacing w:val="-6"/>
        </w:rPr>
        <w:t> </w:t>
      </w:r>
      <w:r>
        <w:rPr/>
        <w:t>bases</w:t>
      </w:r>
      <w:r>
        <w:rPr>
          <w:spacing w:val="-6"/>
        </w:rPr>
        <w:t> </w:t>
      </w:r>
      <w:r>
        <w:rPr/>
        <w:t>imponibles</w:t>
      </w:r>
      <w:r>
        <w:rPr>
          <w:spacing w:val="-6"/>
        </w:rPr>
        <w:t> </w:t>
      </w:r>
      <w:r>
        <w:rPr/>
        <w:t>negativas</w:t>
      </w:r>
      <w:r>
        <w:rPr>
          <w:spacing w:val="-6"/>
        </w:rPr>
        <w:t> </w:t>
      </w:r>
      <w:r>
        <w:rPr/>
        <w:t>pendientes</w:t>
      </w:r>
      <w:r>
        <w:rPr>
          <w:spacing w:val="-6"/>
        </w:rPr>
        <w:t> </w:t>
      </w:r>
      <w:r>
        <w:rPr/>
        <w:t>de</w:t>
      </w:r>
      <w:r>
        <w:rPr>
          <w:spacing w:val="-9"/>
        </w:rPr>
        <w:t> </w:t>
      </w:r>
      <w:r>
        <w:rPr/>
        <w:t>compensar</w:t>
      </w:r>
      <w:r>
        <w:rPr>
          <w:spacing w:val="-6"/>
        </w:rPr>
        <w:t> </w:t>
      </w:r>
      <w:r>
        <w:rPr/>
        <w:t>se</w:t>
      </w:r>
      <w:r>
        <w:rPr>
          <w:spacing w:val="-9"/>
        </w:rPr>
        <w:t> </w:t>
      </w:r>
      <w:r>
        <w:rPr/>
        <w:t>corresponden</w:t>
      </w:r>
      <w:r>
        <w:rPr>
          <w:spacing w:val="-7"/>
        </w:rPr>
        <w:t> </w:t>
      </w:r>
      <w:r>
        <w:rPr/>
        <w:t>con</w:t>
      </w:r>
      <w:r>
        <w:rPr>
          <w:spacing w:val="-7"/>
        </w:rPr>
        <w:t> </w:t>
      </w:r>
      <w:r>
        <w:rPr/>
        <w:t>el</w:t>
      </w:r>
      <w:r>
        <w:rPr>
          <w:spacing w:val="-9"/>
        </w:rPr>
        <w:t> </w:t>
      </w:r>
      <w:r>
        <w:rPr/>
        <w:t>siguiente </w:t>
      </w:r>
      <w:r>
        <w:rPr>
          <w:spacing w:val="-2"/>
        </w:rPr>
        <w:t>desglose:</w:t>
      </w:r>
    </w:p>
    <w:p>
      <w:pPr>
        <w:pStyle w:val="BodyText"/>
        <w:spacing w:before="4"/>
      </w:pPr>
    </w:p>
    <w:tbl>
      <w:tblPr>
        <w:tblW w:w="0" w:type="auto"/>
        <w:jc w:val="left"/>
        <w:tblInd w:w="1351"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0" w:type="dxa"/>
          <w:left w:w="0" w:type="dxa"/>
          <w:bottom w:w="0" w:type="dxa"/>
          <w:right w:w="0" w:type="dxa"/>
        </w:tblCellMar>
        <w:tblLook w:val="01E0"/>
      </w:tblPr>
      <w:tblGrid>
        <w:gridCol w:w="3132"/>
        <w:gridCol w:w="1877"/>
        <w:gridCol w:w="2158"/>
        <w:gridCol w:w="1330"/>
      </w:tblGrid>
      <w:tr>
        <w:trPr>
          <w:trHeight w:val="537" w:hRule="atLeast"/>
        </w:trPr>
        <w:tc>
          <w:tcPr>
            <w:tcW w:w="3132" w:type="dxa"/>
          </w:tcPr>
          <w:p>
            <w:pPr>
              <w:pStyle w:val="TableParagraph"/>
              <w:spacing w:before="171"/>
              <w:ind w:left="6"/>
              <w:jc w:val="center"/>
              <w:rPr>
                <w:b/>
                <w:sz w:val="16"/>
              </w:rPr>
            </w:pPr>
            <w:r>
              <w:rPr>
                <w:b/>
                <w:spacing w:val="-2"/>
                <w:sz w:val="16"/>
              </w:rPr>
              <w:t>CONCEPTO</w:t>
            </w:r>
          </w:p>
        </w:tc>
        <w:tc>
          <w:tcPr>
            <w:tcW w:w="1877" w:type="dxa"/>
            <w:tcBorders>
              <w:right w:val="single" w:sz="4" w:space="0" w:color="000000"/>
            </w:tcBorders>
          </w:tcPr>
          <w:p>
            <w:pPr>
              <w:pStyle w:val="TableParagraph"/>
              <w:spacing w:before="34"/>
              <w:ind w:left="10" w:right="5"/>
              <w:jc w:val="center"/>
              <w:rPr>
                <w:b/>
                <w:sz w:val="16"/>
              </w:rPr>
            </w:pPr>
            <w:r>
              <w:rPr>
                <w:b/>
                <w:sz w:val="16"/>
              </w:rPr>
              <w:t>PENDIENTE</w:t>
            </w:r>
            <w:r>
              <w:rPr>
                <w:b/>
                <w:spacing w:val="-5"/>
                <w:sz w:val="16"/>
              </w:rPr>
              <w:t> </w:t>
            </w:r>
            <w:r>
              <w:rPr>
                <w:b/>
                <w:spacing w:val="-2"/>
                <w:sz w:val="16"/>
              </w:rPr>
              <w:t>APLIC.</w:t>
            </w:r>
          </w:p>
          <w:p>
            <w:pPr>
              <w:pStyle w:val="TableParagraph"/>
              <w:spacing w:before="90"/>
              <w:ind w:left="10"/>
              <w:jc w:val="center"/>
              <w:rPr>
                <w:b/>
                <w:sz w:val="16"/>
              </w:rPr>
            </w:pPr>
            <w:r>
              <w:rPr>
                <w:b/>
                <w:sz w:val="16"/>
              </w:rPr>
              <w:t>PRINCIPIO</w:t>
            </w:r>
            <w:r>
              <w:rPr>
                <w:b/>
                <w:spacing w:val="-6"/>
                <w:sz w:val="16"/>
              </w:rPr>
              <w:t> </w:t>
            </w:r>
            <w:r>
              <w:rPr>
                <w:b/>
                <w:sz w:val="16"/>
              </w:rPr>
              <w:t>DEL</w:t>
            </w:r>
            <w:r>
              <w:rPr>
                <w:b/>
                <w:spacing w:val="-3"/>
                <w:sz w:val="16"/>
              </w:rPr>
              <w:t> </w:t>
            </w:r>
            <w:r>
              <w:rPr>
                <w:b/>
                <w:spacing w:val="-2"/>
                <w:sz w:val="16"/>
              </w:rPr>
              <w:t>EJER.</w:t>
            </w:r>
          </w:p>
        </w:tc>
        <w:tc>
          <w:tcPr>
            <w:tcW w:w="2158" w:type="dxa"/>
            <w:tcBorders>
              <w:left w:val="single" w:sz="4" w:space="0" w:color="000000"/>
              <w:bottom w:val="single" w:sz="4" w:space="0" w:color="000000"/>
            </w:tcBorders>
          </w:tcPr>
          <w:p>
            <w:pPr>
              <w:pStyle w:val="TableParagraph"/>
              <w:spacing w:before="34"/>
              <w:ind w:left="8"/>
              <w:jc w:val="center"/>
              <w:rPr>
                <w:b/>
                <w:sz w:val="16"/>
              </w:rPr>
            </w:pPr>
            <w:r>
              <w:rPr>
                <w:b/>
                <w:spacing w:val="-2"/>
                <w:sz w:val="16"/>
              </w:rPr>
              <w:t>APLICADO</w:t>
            </w:r>
            <w:r>
              <w:rPr>
                <w:b/>
                <w:spacing w:val="4"/>
                <w:sz w:val="16"/>
              </w:rPr>
              <w:t> </w:t>
            </w:r>
            <w:r>
              <w:rPr>
                <w:b/>
                <w:spacing w:val="-2"/>
                <w:sz w:val="16"/>
              </w:rPr>
              <w:t>LIQUIDACIÓN</w:t>
            </w:r>
          </w:p>
          <w:p>
            <w:pPr>
              <w:pStyle w:val="TableParagraph"/>
              <w:spacing w:before="90"/>
              <w:ind w:left="8" w:right="2"/>
              <w:jc w:val="center"/>
              <w:rPr>
                <w:b/>
                <w:sz w:val="16"/>
              </w:rPr>
            </w:pPr>
            <w:r>
              <w:rPr>
                <w:b/>
                <w:spacing w:val="-2"/>
                <w:sz w:val="16"/>
              </w:rPr>
              <w:t>APLICACIÓN</w:t>
            </w:r>
          </w:p>
        </w:tc>
        <w:tc>
          <w:tcPr>
            <w:tcW w:w="1330" w:type="dxa"/>
            <w:tcBorders>
              <w:bottom w:val="single" w:sz="4" w:space="0" w:color="000000"/>
            </w:tcBorders>
          </w:tcPr>
          <w:p>
            <w:pPr>
              <w:pStyle w:val="TableParagraph"/>
              <w:spacing w:before="34"/>
              <w:ind w:left="71"/>
              <w:rPr>
                <w:b/>
                <w:sz w:val="16"/>
              </w:rPr>
            </w:pPr>
            <w:r>
              <w:rPr>
                <w:b/>
                <w:sz w:val="16"/>
              </w:rPr>
              <w:t>PENDIENTE</w:t>
            </w:r>
            <w:r>
              <w:rPr>
                <w:b/>
                <w:spacing w:val="-8"/>
                <w:sz w:val="16"/>
              </w:rPr>
              <w:t> </w:t>
            </w:r>
            <w:r>
              <w:rPr>
                <w:b/>
                <w:spacing w:val="-5"/>
                <w:sz w:val="16"/>
              </w:rPr>
              <w:t>DE</w:t>
            </w:r>
          </w:p>
          <w:p>
            <w:pPr>
              <w:pStyle w:val="TableParagraph"/>
              <w:spacing w:before="90"/>
              <w:ind w:left="164"/>
              <w:rPr>
                <w:b/>
                <w:sz w:val="16"/>
              </w:rPr>
            </w:pPr>
            <w:r>
              <w:rPr>
                <w:b/>
                <w:spacing w:val="-2"/>
                <w:sz w:val="16"/>
              </w:rPr>
              <w:t>APLICACIÓN</w:t>
            </w:r>
          </w:p>
        </w:tc>
      </w:tr>
      <w:tr>
        <w:trPr>
          <w:trHeight w:val="263"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2001</w:t>
            </w:r>
          </w:p>
        </w:tc>
        <w:tc>
          <w:tcPr>
            <w:tcW w:w="1877" w:type="dxa"/>
          </w:tcPr>
          <w:p>
            <w:pPr>
              <w:pStyle w:val="TableParagraph"/>
              <w:spacing w:line="166" w:lineRule="exact" w:before="77"/>
              <w:ind w:right="58"/>
              <w:jc w:val="right"/>
              <w:rPr>
                <w:sz w:val="16"/>
              </w:rPr>
            </w:pPr>
            <w:r>
              <w:rPr>
                <w:spacing w:val="-2"/>
                <w:sz w:val="16"/>
              </w:rPr>
              <w:t>887.867,94</w:t>
            </w:r>
          </w:p>
        </w:tc>
        <w:tc>
          <w:tcPr>
            <w:tcW w:w="2158" w:type="dxa"/>
            <w:tcBorders>
              <w:top w:val="single" w:sz="4" w:space="0" w:color="000000"/>
              <w:bottom w:val="single" w:sz="4" w:space="0" w:color="000000"/>
            </w:tcBorders>
          </w:tcPr>
          <w:p>
            <w:pPr>
              <w:pStyle w:val="TableParagraph"/>
              <w:spacing w:line="166" w:lineRule="exact" w:before="77"/>
              <w:ind w:right="58"/>
              <w:jc w:val="right"/>
              <w:rPr>
                <w:sz w:val="16"/>
              </w:rPr>
            </w:pPr>
            <w:r>
              <w:rPr>
                <w:spacing w:val="-2"/>
                <w:sz w:val="16"/>
              </w:rPr>
              <w:t>887.867,94</w:t>
            </w:r>
          </w:p>
        </w:tc>
        <w:tc>
          <w:tcPr>
            <w:tcW w:w="1330" w:type="dxa"/>
            <w:tcBorders>
              <w:top w:val="single" w:sz="4" w:space="0" w:color="000000"/>
              <w:bottom w:val="single" w:sz="4" w:space="0" w:color="000000"/>
            </w:tcBorders>
          </w:tcPr>
          <w:p>
            <w:pPr>
              <w:pStyle w:val="TableParagraph"/>
              <w:spacing w:line="166" w:lineRule="exact" w:before="77"/>
              <w:ind w:right="60"/>
              <w:jc w:val="right"/>
              <w:rPr>
                <w:sz w:val="16"/>
              </w:rPr>
            </w:pPr>
            <w:r>
              <w:rPr>
                <w:spacing w:val="-4"/>
                <w:sz w:val="16"/>
              </w:rPr>
              <w:t>0,00</w:t>
            </w:r>
          </w:p>
        </w:tc>
      </w:tr>
      <w:tr>
        <w:trPr>
          <w:trHeight w:val="266"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2002</w:t>
            </w:r>
          </w:p>
        </w:tc>
        <w:tc>
          <w:tcPr>
            <w:tcW w:w="1877" w:type="dxa"/>
          </w:tcPr>
          <w:p>
            <w:pPr>
              <w:pStyle w:val="TableParagraph"/>
              <w:spacing w:line="168" w:lineRule="exact" w:before="77"/>
              <w:ind w:right="54"/>
              <w:jc w:val="right"/>
              <w:rPr>
                <w:sz w:val="16"/>
              </w:rPr>
            </w:pPr>
            <w:r>
              <w:rPr>
                <w:spacing w:val="-2"/>
                <w:sz w:val="16"/>
              </w:rPr>
              <w:t>2.601.241,36</w:t>
            </w:r>
          </w:p>
        </w:tc>
        <w:tc>
          <w:tcPr>
            <w:tcW w:w="2158" w:type="dxa"/>
            <w:tcBorders>
              <w:top w:val="single" w:sz="4" w:space="0" w:color="000000"/>
              <w:bottom w:val="single" w:sz="4" w:space="0" w:color="000000"/>
            </w:tcBorders>
          </w:tcPr>
          <w:p>
            <w:pPr>
              <w:pStyle w:val="TableParagraph"/>
              <w:spacing w:line="168" w:lineRule="exact" w:before="77"/>
              <w:ind w:right="55"/>
              <w:jc w:val="right"/>
              <w:rPr>
                <w:sz w:val="16"/>
              </w:rPr>
            </w:pPr>
            <w:r>
              <w:rPr>
                <w:spacing w:val="-2"/>
                <w:sz w:val="16"/>
              </w:rPr>
              <w:t>1.558.953,13</w:t>
            </w:r>
          </w:p>
        </w:tc>
        <w:tc>
          <w:tcPr>
            <w:tcW w:w="1330" w:type="dxa"/>
            <w:tcBorders>
              <w:top w:val="single" w:sz="4" w:space="0" w:color="000000"/>
              <w:bottom w:val="single" w:sz="4" w:space="0" w:color="000000"/>
            </w:tcBorders>
          </w:tcPr>
          <w:p>
            <w:pPr>
              <w:pStyle w:val="TableParagraph"/>
              <w:spacing w:line="168" w:lineRule="exact" w:before="77"/>
              <w:ind w:right="57"/>
              <w:jc w:val="right"/>
              <w:rPr>
                <w:sz w:val="16"/>
              </w:rPr>
            </w:pPr>
            <w:r>
              <w:rPr>
                <w:spacing w:val="-2"/>
                <w:sz w:val="16"/>
              </w:rPr>
              <w:t>1.042.288,23</w:t>
            </w:r>
          </w:p>
        </w:tc>
      </w:tr>
      <w:tr>
        <w:trPr>
          <w:trHeight w:val="263" w:hRule="atLeast"/>
        </w:trPr>
        <w:tc>
          <w:tcPr>
            <w:tcW w:w="3132" w:type="dxa"/>
          </w:tcPr>
          <w:p>
            <w:pPr>
              <w:pStyle w:val="TableParagraph"/>
              <w:spacing w:before="34"/>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2003</w:t>
            </w:r>
          </w:p>
        </w:tc>
        <w:tc>
          <w:tcPr>
            <w:tcW w:w="1877" w:type="dxa"/>
          </w:tcPr>
          <w:p>
            <w:pPr>
              <w:pStyle w:val="TableParagraph"/>
              <w:spacing w:line="168" w:lineRule="exact" w:before="75"/>
              <w:ind w:right="54"/>
              <w:jc w:val="right"/>
              <w:rPr>
                <w:sz w:val="16"/>
              </w:rPr>
            </w:pPr>
            <w:r>
              <w:rPr>
                <w:spacing w:val="-2"/>
                <w:sz w:val="16"/>
              </w:rPr>
              <w:t>3.011.016,26</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Borders>
              <w:top w:val="single" w:sz="4" w:space="0" w:color="000000"/>
              <w:bottom w:val="single" w:sz="4" w:space="0" w:color="000000"/>
            </w:tcBorders>
          </w:tcPr>
          <w:p>
            <w:pPr>
              <w:pStyle w:val="TableParagraph"/>
              <w:spacing w:line="168" w:lineRule="exact" w:before="75"/>
              <w:ind w:right="57"/>
              <w:jc w:val="right"/>
              <w:rPr>
                <w:sz w:val="16"/>
              </w:rPr>
            </w:pPr>
            <w:r>
              <w:rPr>
                <w:spacing w:val="-2"/>
                <w:sz w:val="16"/>
              </w:rPr>
              <w:t>3.011.016,26</w:t>
            </w:r>
          </w:p>
        </w:tc>
      </w:tr>
      <w:tr>
        <w:trPr>
          <w:trHeight w:val="263"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2"/>
                <w:sz w:val="16"/>
              </w:rPr>
              <w:t>2004*</w:t>
            </w:r>
          </w:p>
        </w:tc>
        <w:tc>
          <w:tcPr>
            <w:tcW w:w="1877" w:type="dxa"/>
          </w:tcPr>
          <w:p>
            <w:pPr>
              <w:pStyle w:val="TableParagraph"/>
              <w:spacing w:line="168" w:lineRule="exact" w:before="75"/>
              <w:ind w:right="54"/>
              <w:jc w:val="right"/>
              <w:rPr>
                <w:sz w:val="16"/>
              </w:rPr>
            </w:pPr>
            <w:r>
              <w:rPr>
                <w:spacing w:val="-2"/>
                <w:sz w:val="16"/>
              </w:rPr>
              <w:t>2.867.732,32</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Borders>
              <w:top w:val="single" w:sz="4" w:space="0" w:color="000000"/>
              <w:bottom w:val="single" w:sz="4" w:space="0" w:color="000000"/>
            </w:tcBorders>
          </w:tcPr>
          <w:p>
            <w:pPr>
              <w:pStyle w:val="TableParagraph"/>
              <w:spacing w:line="168" w:lineRule="exact" w:before="75"/>
              <w:ind w:right="57"/>
              <w:jc w:val="right"/>
              <w:rPr>
                <w:sz w:val="16"/>
              </w:rPr>
            </w:pPr>
            <w:r>
              <w:rPr>
                <w:spacing w:val="-2"/>
                <w:sz w:val="16"/>
              </w:rPr>
              <w:t>2.867.732,32</w:t>
            </w:r>
          </w:p>
        </w:tc>
      </w:tr>
      <w:tr>
        <w:trPr>
          <w:trHeight w:val="263"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2005</w:t>
            </w:r>
          </w:p>
        </w:tc>
        <w:tc>
          <w:tcPr>
            <w:tcW w:w="1877" w:type="dxa"/>
          </w:tcPr>
          <w:p>
            <w:pPr>
              <w:pStyle w:val="TableParagraph"/>
              <w:spacing w:line="168" w:lineRule="exact" w:before="75"/>
              <w:ind w:right="54"/>
              <w:jc w:val="right"/>
              <w:rPr>
                <w:sz w:val="16"/>
              </w:rPr>
            </w:pPr>
            <w:r>
              <w:rPr>
                <w:spacing w:val="-2"/>
                <w:sz w:val="16"/>
              </w:rPr>
              <w:t>9.038.514,39</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Borders>
              <w:top w:val="single" w:sz="4" w:space="0" w:color="000000"/>
              <w:bottom w:val="single" w:sz="4" w:space="0" w:color="000000"/>
            </w:tcBorders>
          </w:tcPr>
          <w:p>
            <w:pPr>
              <w:pStyle w:val="TableParagraph"/>
              <w:spacing w:line="168" w:lineRule="exact" w:before="75"/>
              <w:ind w:right="57"/>
              <w:jc w:val="right"/>
              <w:rPr>
                <w:sz w:val="16"/>
              </w:rPr>
            </w:pPr>
            <w:r>
              <w:rPr>
                <w:spacing w:val="-2"/>
                <w:sz w:val="16"/>
              </w:rPr>
              <w:t>9.038.514,39</w:t>
            </w:r>
          </w:p>
        </w:tc>
      </w:tr>
      <w:tr>
        <w:trPr>
          <w:trHeight w:val="263"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2006</w:t>
            </w:r>
          </w:p>
        </w:tc>
        <w:tc>
          <w:tcPr>
            <w:tcW w:w="1877" w:type="dxa"/>
          </w:tcPr>
          <w:p>
            <w:pPr>
              <w:pStyle w:val="TableParagraph"/>
              <w:spacing w:line="166" w:lineRule="exact" w:before="77"/>
              <w:ind w:right="55"/>
              <w:jc w:val="right"/>
              <w:rPr>
                <w:sz w:val="16"/>
              </w:rPr>
            </w:pPr>
            <w:r>
              <w:rPr>
                <w:spacing w:val="-2"/>
                <w:sz w:val="16"/>
              </w:rPr>
              <w:t>15.360.487,58</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Borders>
              <w:top w:val="single" w:sz="4" w:space="0" w:color="000000"/>
            </w:tcBorders>
          </w:tcPr>
          <w:p>
            <w:pPr>
              <w:pStyle w:val="TableParagraph"/>
              <w:spacing w:line="166" w:lineRule="exact" w:before="77"/>
              <w:ind w:right="58"/>
              <w:jc w:val="right"/>
              <w:rPr>
                <w:sz w:val="16"/>
              </w:rPr>
            </w:pPr>
            <w:r>
              <w:rPr>
                <w:spacing w:val="-2"/>
                <w:sz w:val="16"/>
              </w:rPr>
              <w:t>15.360.487,58</w:t>
            </w:r>
          </w:p>
        </w:tc>
      </w:tr>
      <w:tr>
        <w:trPr>
          <w:trHeight w:val="263"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2007</w:t>
            </w:r>
          </w:p>
        </w:tc>
        <w:tc>
          <w:tcPr>
            <w:tcW w:w="1877" w:type="dxa"/>
          </w:tcPr>
          <w:p>
            <w:pPr>
              <w:pStyle w:val="TableParagraph"/>
              <w:spacing w:line="166" w:lineRule="exact" w:before="77"/>
              <w:ind w:right="55"/>
              <w:jc w:val="right"/>
              <w:rPr>
                <w:sz w:val="16"/>
              </w:rPr>
            </w:pPr>
            <w:r>
              <w:rPr>
                <w:spacing w:val="-2"/>
                <w:sz w:val="16"/>
              </w:rPr>
              <w:t>16.060.648,93</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Borders>
              <w:bottom w:val="single" w:sz="4" w:space="0" w:color="000000"/>
            </w:tcBorders>
          </w:tcPr>
          <w:p>
            <w:pPr>
              <w:pStyle w:val="TableParagraph"/>
              <w:spacing w:line="166" w:lineRule="exact" w:before="77"/>
              <w:ind w:right="58"/>
              <w:jc w:val="right"/>
              <w:rPr>
                <w:sz w:val="16"/>
              </w:rPr>
            </w:pPr>
            <w:r>
              <w:rPr>
                <w:spacing w:val="-2"/>
                <w:sz w:val="16"/>
              </w:rPr>
              <w:t>16.060.648,93</w:t>
            </w:r>
          </w:p>
        </w:tc>
      </w:tr>
      <w:tr>
        <w:trPr>
          <w:trHeight w:val="265"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2008</w:t>
            </w:r>
          </w:p>
        </w:tc>
        <w:tc>
          <w:tcPr>
            <w:tcW w:w="1877" w:type="dxa"/>
          </w:tcPr>
          <w:p>
            <w:pPr>
              <w:pStyle w:val="TableParagraph"/>
              <w:spacing w:line="168" w:lineRule="exact" w:before="77"/>
              <w:ind w:right="58"/>
              <w:jc w:val="right"/>
              <w:rPr>
                <w:sz w:val="16"/>
              </w:rPr>
            </w:pPr>
            <w:r>
              <w:rPr>
                <w:spacing w:val="-2"/>
                <w:sz w:val="16"/>
              </w:rPr>
              <w:t>494.484,76</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Borders>
              <w:top w:val="single" w:sz="4" w:space="0" w:color="000000"/>
            </w:tcBorders>
          </w:tcPr>
          <w:p>
            <w:pPr>
              <w:pStyle w:val="TableParagraph"/>
              <w:spacing w:line="168" w:lineRule="exact" w:before="77"/>
              <w:ind w:right="61"/>
              <w:jc w:val="right"/>
              <w:rPr>
                <w:sz w:val="16"/>
              </w:rPr>
            </w:pPr>
            <w:r>
              <w:rPr>
                <w:spacing w:val="-2"/>
                <w:sz w:val="16"/>
              </w:rPr>
              <w:t>494.484,76</w:t>
            </w:r>
          </w:p>
        </w:tc>
      </w:tr>
      <w:tr>
        <w:trPr>
          <w:trHeight w:val="263" w:hRule="atLeast"/>
        </w:trPr>
        <w:tc>
          <w:tcPr>
            <w:tcW w:w="3132" w:type="dxa"/>
          </w:tcPr>
          <w:p>
            <w:pPr>
              <w:pStyle w:val="TableParagraph"/>
              <w:spacing w:before="34"/>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2009</w:t>
            </w:r>
          </w:p>
        </w:tc>
        <w:tc>
          <w:tcPr>
            <w:tcW w:w="1877" w:type="dxa"/>
          </w:tcPr>
          <w:p>
            <w:pPr>
              <w:pStyle w:val="TableParagraph"/>
              <w:spacing w:line="168" w:lineRule="exact" w:before="75"/>
              <w:ind w:right="54"/>
              <w:jc w:val="right"/>
              <w:rPr>
                <w:sz w:val="16"/>
              </w:rPr>
            </w:pPr>
            <w:r>
              <w:rPr>
                <w:spacing w:val="-2"/>
                <w:sz w:val="16"/>
              </w:rPr>
              <w:t>1.278.843,06</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Pr>
          <w:p>
            <w:pPr>
              <w:pStyle w:val="TableParagraph"/>
              <w:spacing w:line="168" w:lineRule="exact" w:before="75"/>
              <w:ind w:right="57"/>
              <w:jc w:val="right"/>
              <w:rPr>
                <w:sz w:val="16"/>
              </w:rPr>
            </w:pPr>
            <w:r>
              <w:rPr>
                <w:spacing w:val="-2"/>
                <w:sz w:val="16"/>
              </w:rPr>
              <w:t>1.278.843,06</w:t>
            </w:r>
          </w:p>
        </w:tc>
      </w:tr>
      <w:tr>
        <w:trPr>
          <w:trHeight w:val="263"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2010</w:t>
            </w:r>
          </w:p>
        </w:tc>
        <w:tc>
          <w:tcPr>
            <w:tcW w:w="1877" w:type="dxa"/>
          </w:tcPr>
          <w:p>
            <w:pPr>
              <w:pStyle w:val="TableParagraph"/>
              <w:spacing w:before="37"/>
              <w:ind w:right="54"/>
              <w:jc w:val="right"/>
              <w:rPr>
                <w:sz w:val="16"/>
              </w:rPr>
            </w:pPr>
            <w:r>
              <w:rPr>
                <w:spacing w:val="-4"/>
                <w:sz w:val="16"/>
              </w:rPr>
              <w:t>0,00</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Borders>
              <w:bottom w:val="single" w:sz="4" w:space="0" w:color="000000"/>
            </w:tcBorders>
          </w:tcPr>
          <w:p>
            <w:pPr>
              <w:pStyle w:val="TableParagraph"/>
              <w:spacing w:before="37"/>
              <w:ind w:right="60"/>
              <w:jc w:val="right"/>
              <w:rPr>
                <w:sz w:val="16"/>
              </w:rPr>
            </w:pPr>
            <w:r>
              <w:rPr>
                <w:spacing w:val="-4"/>
                <w:sz w:val="16"/>
              </w:rPr>
              <w:t>0,00</w:t>
            </w:r>
          </w:p>
        </w:tc>
      </w:tr>
      <w:tr>
        <w:trPr>
          <w:trHeight w:val="263"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2011</w:t>
            </w:r>
          </w:p>
        </w:tc>
        <w:tc>
          <w:tcPr>
            <w:tcW w:w="1877" w:type="dxa"/>
          </w:tcPr>
          <w:p>
            <w:pPr>
              <w:pStyle w:val="TableParagraph"/>
              <w:spacing w:before="37"/>
              <w:ind w:right="55"/>
              <w:jc w:val="right"/>
              <w:rPr>
                <w:sz w:val="16"/>
              </w:rPr>
            </w:pPr>
            <w:r>
              <w:rPr>
                <w:spacing w:val="-4"/>
                <w:sz w:val="16"/>
              </w:rPr>
              <w:t>0,00</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Borders>
              <w:top w:val="single" w:sz="4" w:space="0" w:color="000000"/>
              <w:bottom w:val="single" w:sz="4" w:space="0" w:color="000000"/>
            </w:tcBorders>
          </w:tcPr>
          <w:p>
            <w:pPr>
              <w:pStyle w:val="TableParagraph"/>
              <w:spacing w:before="37"/>
              <w:ind w:right="60"/>
              <w:jc w:val="right"/>
              <w:rPr>
                <w:sz w:val="16"/>
              </w:rPr>
            </w:pPr>
            <w:r>
              <w:rPr>
                <w:spacing w:val="-4"/>
                <w:sz w:val="16"/>
              </w:rPr>
              <w:t>0,00</w:t>
            </w:r>
          </w:p>
        </w:tc>
      </w:tr>
      <w:tr>
        <w:trPr>
          <w:trHeight w:val="263" w:hRule="atLeast"/>
        </w:trPr>
        <w:tc>
          <w:tcPr>
            <w:tcW w:w="3132" w:type="dxa"/>
          </w:tcPr>
          <w:p>
            <w:pPr>
              <w:pStyle w:val="TableParagraph"/>
              <w:spacing w:before="37"/>
              <w:ind w:left="69"/>
              <w:rPr>
                <w:sz w:val="16"/>
              </w:rPr>
            </w:pPr>
            <w:r>
              <w:rPr>
                <w:sz w:val="16"/>
              </w:rPr>
              <w:t>Base</w:t>
            </w:r>
            <w:r>
              <w:rPr>
                <w:spacing w:val="-7"/>
                <w:sz w:val="16"/>
              </w:rPr>
              <w:t> </w:t>
            </w:r>
            <w:r>
              <w:rPr>
                <w:sz w:val="16"/>
              </w:rPr>
              <w:t>Imponible</w:t>
            </w:r>
            <w:r>
              <w:rPr>
                <w:spacing w:val="-3"/>
                <w:sz w:val="16"/>
              </w:rPr>
              <w:t> </w:t>
            </w:r>
            <w:r>
              <w:rPr>
                <w:sz w:val="16"/>
              </w:rPr>
              <w:t>Negativas</w:t>
            </w:r>
            <w:r>
              <w:rPr>
                <w:spacing w:val="-4"/>
                <w:sz w:val="16"/>
              </w:rPr>
              <w:t> </w:t>
            </w:r>
            <w:r>
              <w:rPr>
                <w:sz w:val="16"/>
              </w:rPr>
              <w:t>Año</w:t>
            </w:r>
            <w:r>
              <w:rPr>
                <w:spacing w:val="-6"/>
                <w:sz w:val="16"/>
              </w:rPr>
              <w:t> </w:t>
            </w:r>
            <w:r>
              <w:rPr>
                <w:spacing w:val="-4"/>
                <w:sz w:val="16"/>
              </w:rPr>
              <w:t>2012</w:t>
            </w:r>
          </w:p>
        </w:tc>
        <w:tc>
          <w:tcPr>
            <w:tcW w:w="1877" w:type="dxa"/>
          </w:tcPr>
          <w:p>
            <w:pPr>
              <w:pStyle w:val="TableParagraph"/>
              <w:spacing w:line="166" w:lineRule="exact" w:before="77"/>
              <w:ind w:right="57"/>
              <w:jc w:val="right"/>
              <w:rPr>
                <w:sz w:val="16"/>
              </w:rPr>
            </w:pPr>
            <w:r>
              <w:rPr>
                <w:spacing w:val="-2"/>
                <w:sz w:val="16"/>
              </w:rPr>
              <w:t>46.993,76</w:t>
            </w:r>
          </w:p>
        </w:tc>
        <w:tc>
          <w:tcPr>
            <w:tcW w:w="2158" w:type="dxa"/>
            <w:tcBorders>
              <w:top w:val="single" w:sz="4" w:space="0" w:color="000000"/>
              <w:bottom w:val="single" w:sz="4" w:space="0" w:color="000000"/>
            </w:tcBorders>
          </w:tcPr>
          <w:p>
            <w:pPr>
              <w:pStyle w:val="TableParagraph"/>
              <w:rPr>
                <w:rFonts w:ascii="Times New Roman"/>
                <w:sz w:val="16"/>
              </w:rPr>
            </w:pPr>
          </w:p>
        </w:tc>
        <w:tc>
          <w:tcPr>
            <w:tcW w:w="1330" w:type="dxa"/>
            <w:tcBorders>
              <w:top w:val="single" w:sz="4" w:space="0" w:color="000000"/>
              <w:bottom w:val="single" w:sz="4" w:space="0" w:color="000000"/>
            </w:tcBorders>
          </w:tcPr>
          <w:p>
            <w:pPr>
              <w:pStyle w:val="TableParagraph"/>
              <w:spacing w:line="166" w:lineRule="exact" w:before="77"/>
              <w:ind w:right="60"/>
              <w:jc w:val="right"/>
              <w:rPr>
                <w:sz w:val="16"/>
              </w:rPr>
            </w:pPr>
            <w:r>
              <w:rPr>
                <w:spacing w:val="-2"/>
                <w:sz w:val="16"/>
              </w:rPr>
              <w:t>46.993,76</w:t>
            </w:r>
          </w:p>
        </w:tc>
      </w:tr>
      <w:tr>
        <w:trPr>
          <w:trHeight w:val="294" w:hRule="atLeast"/>
        </w:trPr>
        <w:tc>
          <w:tcPr>
            <w:tcW w:w="3132" w:type="dxa"/>
          </w:tcPr>
          <w:p>
            <w:pPr>
              <w:pStyle w:val="TableParagraph"/>
              <w:spacing w:before="49"/>
              <w:ind w:left="69"/>
              <w:rPr>
                <w:b/>
                <w:sz w:val="16"/>
              </w:rPr>
            </w:pPr>
            <w:r>
              <w:rPr>
                <w:b/>
                <w:spacing w:val="-2"/>
                <w:sz w:val="16"/>
              </w:rPr>
              <w:t>TOTALES</w:t>
            </w:r>
          </w:p>
        </w:tc>
        <w:tc>
          <w:tcPr>
            <w:tcW w:w="1877" w:type="dxa"/>
          </w:tcPr>
          <w:p>
            <w:pPr>
              <w:pStyle w:val="TableParagraph"/>
              <w:spacing w:line="171" w:lineRule="exact" w:before="104"/>
              <w:ind w:right="55"/>
              <w:jc w:val="right"/>
              <w:rPr>
                <w:b/>
                <w:sz w:val="16"/>
              </w:rPr>
            </w:pPr>
            <w:r>
              <w:rPr>
                <w:b/>
                <w:spacing w:val="-2"/>
                <w:sz w:val="16"/>
              </w:rPr>
              <w:t>51.647.830,36</w:t>
            </w:r>
          </w:p>
        </w:tc>
        <w:tc>
          <w:tcPr>
            <w:tcW w:w="2158" w:type="dxa"/>
            <w:tcBorders>
              <w:top w:val="single" w:sz="4" w:space="0" w:color="000000"/>
            </w:tcBorders>
          </w:tcPr>
          <w:p>
            <w:pPr>
              <w:pStyle w:val="TableParagraph"/>
              <w:spacing w:line="171" w:lineRule="exact" w:before="104"/>
              <w:ind w:right="55"/>
              <w:jc w:val="right"/>
              <w:rPr>
                <w:b/>
                <w:sz w:val="16"/>
              </w:rPr>
            </w:pPr>
            <w:r>
              <w:rPr>
                <w:b/>
                <w:spacing w:val="-2"/>
                <w:sz w:val="16"/>
              </w:rPr>
              <w:t>2.446.821,07</w:t>
            </w:r>
          </w:p>
        </w:tc>
        <w:tc>
          <w:tcPr>
            <w:tcW w:w="1330" w:type="dxa"/>
            <w:tcBorders>
              <w:top w:val="single" w:sz="4" w:space="0" w:color="000000"/>
            </w:tcBorders>
          </w:tcPr>
          <w:p>
            <w:pPr>
              <w:pStyle w:val="TableParagraph"/>
              <w:spacing w:line="171" w:lineRule="exact" w:before="104"/>
              <w:ind w:right="58"/>
              <w:jc w:val="right"/>
              <w:rPr>
                <w:b/>
                <w:sz w:val="16"/>
              </w:rPr>
            </w:pPr>
            <w:r>
              <w:rPr>
                <w:b/>
                <w:spacing w:val="-2"/>
                <w:sz w:val="16"/>
              </w:rPr>
              <w:t>49.201.009,29</w:t>
            </w:r>
          </w:p>
        </w:tc>
      </w:tr>
    </w:tbl>
    <w:p>
      <w:pPr>
        <w:spacing w:before="2"/>
        <w:ind w:left="1701" w:right="0" w:firstLine="0"/>
        <w:jc w:val="left"/>
        <w:rPr>
          <w:b/>
          <w:sz w:val="18"/>
        </w:rPr>
      </w:pPr>
      <w:r>
        <w:rPr>
          <w:b/>
          <w:sz w:val="18"/>
        </w:rPr>
        <w:t>*BIN</w:t>
      </w:r>
      <w:r>
        <w:rPr>
          <w:b/>
          <w:spacing w:val="-5"/>
          <w:sz w:val="18"/>
        </w:rPr>
        <w:t> </w:t>
      </w:r>
      <w:r>
        <w:rPr>
          <w:b/>
          <w:sz w:val="18"/>
        </w:rPr>
        <w:t>2004:</w:t>
      </w:r>
      <w:r>
        <w:rPr>
          <w:b/>
          <w:spacing w:val="-5"/>
          <w:sz w:val="18"/>
        </w:rPr>
        <w:t> </w:t>
      </w:r>
      <w:r>
        <w:rPr>
          <w:b/>
          <w:sz w:val="18"/>
        </w:rPr>
        <w:t>2.867.732,32</w:t>
      </w:r>
      <w:r>
        <w:rPr>
          <w:b/>
          <w:spacing w:val="71"/>
          <w:w w:val="150"/>
          <w:sz w:val="18"/>
        </w:rPr>
        <w:t> </w:t>
      </w:r>
      <w:r>
        <w:rPr>
          <w:b/>
          <w:sz w:val="18"/>
        </w:rPr>
        <w:t>BIN</w:t>
      </w:r>
      <w:r>
        <w:rPr>
          <w:b/>
          <w:spacing w:val="-3"/>
          <w:sz w:val="18"/>
        </w:rPr>
        <w:t> </w:t>
      </w:r>
      <w:r>
        <w:rPr>
          <w:b/>
          <w:sz w:val="18"/>
        </w:rPr>
        <w:t>SEGÚN</w:t>
      </w:r>
      <w:r>
        <w:rPr>
          <w:b/>
          <w:spacing w:val="-2"/>
          <w:sz w:val="18"/>
        </w:rPr>
        <w:t> </w:t>
      </w:r>
      <w:r>
        <w:rPr>
          <w:b/>
          <w:sz w:val="18"/>
        </w:rPr>
        <w:t>IMPTO.</w:t>
      </w:r>
      <w:r>
        <w:rPr>
          <w:b/>
          <w:spacing w:val="-2"/>
          <w:sz w:val="18"/>
        </w:rPr>
        <w:t> </w:t>
      </w:r>
      <w:r>
        <w:rPr>
          <w:b/>
          <w:sz w:val="18"/>
        </w:rPr>
        <w:t>SOCIEDADES</w:t>
      </w:r>
      <w:r>
        <w:rPr>
          <w:b/>
          <w:spacing w:val="-2"/>
          <w:sz w:val="18"/>
        </w:rPr>
        <w:t> </w:t>
      </w:r>
      <w:r>
        <w:rPr>
          <w:b/>
          <w:sz w:val="18"/>
        </w:rPr>
        <w:t>04</w:t>
      </w:r>
      <w:r>
        <w:rPr>
          <w:b/>
          <w:spacing w:val="1"/>
          <w:sz w:val="18"/>
        </w:rPr>
        <w:t> </w:t>
      </w:r>
      <w:r>
        <w:rPr>
          <w:b/>
          <w:spacing w:val="-2"/>
          <w:sz w:val="18"/>
        </w:rPr>
        <w:t>PRESENTADO</w:t>
      </w:r>
    </w:p>
    <w:p>
      <w:pPr>
        <w:spacing w:after="0"/>
        <w:jc w:val="left"/>
        <w:rPr>
          <w:b/>
          <w:sz w:val="18"/>
        </w:rPr>
        <w:sectPr>
          <w:pgSz w:w="11910" w:h="16840"/>
          <w:pgMar w:header="286" w:footer="1060" w:top="1920" w:bottom="1260" w:left="360" w:right="360"/>
        </w:sectPr>
      </w:pPr>
    </w:p>
    <w:p>
      <w:pPr>
        <w:pStyle w:val="BodyText"/>
        <w:spacing w:before="201"/>
        <w:rPr>
          <w:b/>
        </w:rPr>
      </w:pPr>
    </w:p>
    <w:p>
      <w:pPr>
        <w:pStyle w:val="BodyText"/>
        <w:ind w:left="1701" w:right="1330"/>
        <w:jc w:val="both"/>
      </w:pPr>
      <w:r>
        <w:rPr/>
        <w:t>De</w:t>
      </w:r>
      <w:r>
        <w:rPr>
          <w:spacing w:val="-14"/>
        </w:rPr>
        <w:t> </w:t>
      </w:r>
      <w:r>
        <w:rPr/>
        <w:t>acuerdo</w:t>
      </w:r>
      <w:r>
        <w:rPr>
          <w:spacing w:val="-14"/>
        </w:rPr>
        <w:t> </w:t>
      </w:r>
      <w:r>
        <w:rPr/>
        <w:t>a</w:t>
      </w:r>
      <w:r>
        <w:rPr>
          <w:spacing w:val="-14"/>
        </w:rPr>
        <w:t> </w:t>
      </w:r>
      <w:r>
        <w:rPr/>
        <w:t>la</w:t>
      </w:r>
      <w:r>
        <w:rPr>
          <w:spacing w:val="-14"/>
        </w:rPr>
        <w:t> </w:t>
      </w:r>
      <w:r>
        <w:rPr/>
        <w:t>norma</w:t>
      </w:r>
      <w:r>
        <w:rPr>
          <w:spacing w:val="-14"/>
        </w:rPr>
        <w:t> </w:t>
      </w:r>
      <w:r>
        <w:rPr/>
        <w:t>de</w:t>
      </w:r>
      <w:r>
        <w:rPr>
          <w:spacing w:val="-14"/>
        </w:rPr>
        <w:t> </w:t>
      </w:r>
      <w:r>
        <w:rPr/>
        <w:t>Registro</w:t>
      </w:r>
      <w:r>
        <w:rPr>
          <w:spacing w:val="-14"/>
        </w:rPr>
        <w:t> </w:t>
      </w:r>
      <w:r>
        <w:rPr/>
        <w:t>y</w:t>
      </w:r>
      <w:r>
        <w:rPr>
          <w:spacing w:val="-14"/>
        </w:rPr>
        <w:t> </w:t>
      </w:r>
      <w:r>
        <w:rPr/>
        <w:t>Valoración</w:t>
      </w:r>
      <w:r>
        <w:rPr>
          <w:spacing w:val="-14"/>
        </w:rPr>
        <w:t> </w:t>
      </w:r>
      <w:r>
        <w:rPr/>
        <w:t>13ª,</w:t>
      </w:r>
      <w:r>
        <w:rPr>
          <w:spacing w:val="-13"/>
        </w:rPr>
        <w:t> </w:t>
      </w:r>
      <w:r>
        <w:rPr/>
        <w:t>que</w:t>
      </w:r>
      <w:r>
        <w:rPr>
          <w:spacing w:val="-14"/>
        </w:rPr>
        <w:t> </w:t>
      </w:r>
      <w:r>
        <w:rPr/>
        <w:t>según</w:t>
      </w:r>
      <w:r>
        <w:rPr>
          <w:spacing w:val="-14"/>
        </w:rPr>
        <w:t> </w:t>
      </w:r>
      <w:r>
        <w:rPr/>
        <w:t>el</w:t>
      </w:r>
      <w:r>
        <w:rPr>
          <w:spacing w:val="-14"/>
        </w:rPr>
        <w:t> </w:t>
      </w:r>
      <w:r>
        <w:rPr/>
        <w:t>principio</w:t>
      </w:r>
      <w:r>
        <w:rPr>
          <w:spacing w:val="-14"/>
        </w:rPr>
        <w:t> </w:t>
      </w:r>
      <w:r>
        <w:rPr/>
        <w:t>de</w:t>
      </w:r>
      <w:r>
        <w:rPr>
          <w:spacing w:val="-14"/>
        </w:rPr>
        <w:t> </w:t>
      </w:r>
      <w:r>
        <w:rPr/>
        <w:t>prudencia,</w:t>
      </w:r>
      <w:r>
        <w:rPr>
          <w:spacing w:val="-14"/>
        </w:rPr>
        <w:t> </w:t>
      </w:r>
      <w:r>
        <w:rPr/>
        <w:t>solo se reconocerán activos por impuesto diferidos en la medida en que resulte probable que la empresa</w:t>
      </w:r>
      <w:r>
        <w:rPr>
          <w:spacing w:val="-3"/>
        </w:rPr>
        <w:t> </w:t>
      </w:r>
      <w:r>
        <w:rPr/>
        <w:t>disponga</w:t>
      </w:r>
      <w:r>
        <w:rPr>
          <w:spacing w:val="-3"/>
        </w:rPr>
        <w:t> </w:t>
      </w:r>
      <w:r>
        <w:rPr/>
        <w:t>de</w:t>
      </w:r>
      <w:r>
        <w:rPr>
          <w:spacing w:val="-4"/>
        </w:rPr>
        <w:t> </w:t>
      </w:r>
      <w:r>
        <w:rPr/>
        <w:t>ganancias</w:t>
      </w:r>
      <w:r>
        <w:rPr>
          <w:spacing w:val="-4"/>
        </w:rPr>
        <w:t> </w:t>
      </w:r>
      <w:r>
        <w:rPr/>
        <w:t>fiscales</w:t>
      </w:r>
      <w:r>
        <w:rPr>
          <w:spacing w:val="-3"/>
        </w:rPr>
        <w:t> </w:t>
      </w:r>
      <w:r>
        <w:rPr/>
        <w:t>futuras</w:t>
      </w:r>
      <w:r>
        <w:rPr>
          <w:spacing w:val="-1"/>
        </w:rPr>
        <w:t> </w:t>
      </w:r>
      <w:r>
        <w:rPr/>
        <w:t>que</w:t>
      </w:r>
      <w:r>
        <w:rPr>
          <w:spacing w:val="-3"/>
        </w:rPr>
        <w:t> </w:t>
      </w:r>
      <w:r>
        <w:rPr/>
        <w:t>permitan</w:t>
      </w:r>
      <w:r>
        <w:rPr>
          <w:spacing w:val="-4"/>
        </w:rPr>
        <w:t> </w:t>
      </w:r>
      <w:r>
        <w:rPr/>
        <w:t>la</w:t>
      </w:r>
      <w:r>
        <w:rPr>
          <w:spacing w:val="-4"/>
        </w:rPr>
        <w:t> </w:t>
      </w:r>
      <w:r>
        <w:rPr/>
        <w:t>aplicación</w:t>
      </w:r>
      <w:r>
        <w:rPr>
          <w:spacing w:val="-3"/>
        </w:rPr>
        <w:t> </w:t>
      </w:r>
      <w:r>
        <w:rPr/>
        <w:t>de</w:t>
      </w:r>
      <w:r>
        <w:rPr>
          <w:spacing w:val="-3"/>
        </w:rPr>
        <w:t> </w:t>
      </w:r>
      <w:r>
        <w:rPr/>
        <w:t>esos</w:t>
      </w:r>
      <w:r>
        <w:rPr>
          <w:spacing w:val="-1"/>
        </w:rPr>
        <w:t> </w:t>
      </w:r>
      <w:r>
        <w:rPr/>
        <w:t>activos. </w:t>
      </w:r>
      <w:r>
        <w:rPr>
          <w:spacing w:val="-2"/>
        </w:rPr>
        <w:t>Por</w:t>
      </w:r>
      <w:r>
        <w:rPr>
          <w:spacing w:val="-6"/>
        </w:rPr>
        <w:t> </w:t>
      </w:r>
      <w:r>
        <w:rPr>
          <w:spacing w:val="-2"/>
        </w:rPr>
        <w:t>lo</w:t>
      </w:r>
      <w:r>
        <w:rPr>
          <w:spacing w:val="-7"/>
        </w:rPr>
        <w:t> </w:t>
      </w:r>
      <w:r>
        <w:rPr>
          <w:spacing w:val="-2"/>
        </w:rPr>
        <w:t>que</w:t>
      </w:r>
      <w:r>
        <w:rPr>
          <w:spacing w:val="-7"/>
        </w:rPr>
        <w:t> </w:t>
      </w:r>
      <w:r>
        <w:rPr>
          <w:spacing w:val="-2"/>
        </w:rPr>
        <w:t>atendiendo</w:t>
      </w:r>
      <w:r>
        <w:rPr>
          <w:spacing w:val="-7"/>
        </w:rPr>
        <w:t> </w:t>
      </w:r>
      <w:r>
        <w:rPr>
          <w:spacing w:val="-2"/>
        </w:rPr>
        <w:t>a</w:t>
      </w:r>
      <w:r>
        <w:rPr>
          <w:spacing w:val="-5"/>
        </w:rPr>
        <w:t> </w:t>
      </w:r>
      <w:r>
        <w:rPr>
          <w:spacing w:val="-2"/>
        </w:rPr>
        <w:t>ello</w:t>
      </w:r>
      <w:r>
        <w:rPr>
          <w:spacing w:val="-7"/>
        </w:rPr>
        <w:t> </w:t>
      </w:r>
      <w:r>
        <w:rPr>
          <w:spacing w:val="-2"/>
        </w:rPr>
        <w:t>la</w:t>
      </w:r>
      <w:r>
        <w:rPr>
          <w:spacing w:val="-7"/>
        </w:rPr>
        <w:t> </w:t>
      </w:r>
      <w:r>
        <w:rPr>
          <w:spacing w:val="-2"/>
        </w:rPr>
        <w:t>entidad</w:t>
      </w:r>
      <w:r>
        <w:rPr>
          <w:spacing w:val="-7"/>
        </w:rPr>
        <w:t> </w:t>
      </w:r>
      <w:r>
        <w:rPr>
          <w:spacing w:val="-2"/>
        </w:rPr>
        <w:t>no</w:t>
      </w:r>
      <w:r>
        <w:rPr>
          <w:spacing w:val="-7"/>
        </w:rPr>
        <w:t> </w:t>
      </w:r>
      <w:r>
        <w:rPr>
          <w:spacing w:val="-2"/>
        </w:rPr>
        <w:t>reconoce</w:t>
      </w:r>
      <w:r>
        <w:rPr>
          <w:spacing w:val="-7"/>
        </w:rPr>
        <w:t> </w:t>
      </w:r>
      <w:r>
        <w:rPr>
          <w:spacing w:val="-2"/>
        </w:rPr>
        <w:t>el</w:t>
      </w:r>
      <w:r>
        <w:rPr>
          <w:spacing w:val="-10"/>
        </w:rPr>
        <w:t> </w:t>
      </w:r>
      <w:r>
        <w:rPr>
          <w:spacing w:val="-2"/>
        </w:rPr>
        <w:t>crédito</w:t>
      </w:r>
      <w:r>
        <w:rPr>
          <w:spacing w:val="-7"/>
        </w:rPr>
        <w:t> </w:t>
      </w:r>
      <w:r>
        <w:rPr>
          <w:spacing w:val="-2"/>
        </w:rPr>
        <w:t>impositivo</w:t>
      </w:r>
      <w:r>
        <w:rPr>
          <w:spacing w:val="-5"/>
        </w:rPr>
        <w:t> </w:t>
      </w:r>
      <w:r>
        <w:rPr>
          <w:spacing w:val="-2"/>
        </w:rPr>
        <w:t>que</w:t>
      </w:r>
      <w:r>
        <w:rPr>
          <w:spacing w:val="-7"/>
        </w:rPr>
        <w:t> </w:t>
      </w:r>
      <w:r>
        <w:rPr>
          <w:spacing w:val="-2"/>
        </w:rPr>
        <w:t>pudiera</w:t>
      </w:r>
      <w:r>
        <w:rPr>
          <w:spacing w:val="-7"/>
        </w:rPr>
        <w:t> </w:t>
      </w:r>
      <w:r>
        <w:rPr>
          <w:spacing w:val="-2"/>
        </w:rPr>
        <w:t>derivarse </w:t>
      </w:r>
      <w:r>
        <w:rPr/>
        <w:t>de</w:t>
      </w:r>
      <w:r>
        <w:rPr>
          <w:spacing w:val="-14"/>
        </w:rPr>
        <w:t> </w:t>
      </w:r>
      <w:r>
        <w:rPr/>
        <w:t>las</w:t>
      </w:r>
      <w:r>
        <w:rPr>
          <w:spacing w:val="-14"/>
        </w:rPr>
        <w:t> </w:t>
      </w:r>
      <w:r>
        <w:rPr/>
        <w:t>Bases</w:t>
      </w:r>
      <w:r>
        <w:rPr>
          <w:spacing w:val="-14"/>
        </w:rPr>
        <w:t> </w:t>
      </w:r>
      <w:r>
        <w:rPr/>
        <w:t>Imponibles</w:t>
      </w:r>
      <w:r>
        <w:rPr>
          <w:spacing w:val="-14"/>
        </w:rPr>
        <w:t> </w:t>
      </w:r>
      <w:r>
        <w:rPr/>
        <w:t>Negativas</w:t>
      </w:r>
      <w:r>
        <w:rPr>
          <w:spacing w:val="-12"/>
        </w:rPr>
        <w:t> </w:t>
      </w:r>
      <w:r>
        <w:rPr/>
        <w:t>dado</w:t>
      </w:r>
      <w:r>
        <w:rPr>
          <w:spacing w:val="-14"/>
        </w:rPr>
        <w:t> </w:t>
      </w:r>
      <w:r>
        <w:rPr/>
        <w:t>que</w:t>
      </w:r>
      <w:r>
        <w:rPr>
          <w:spacing w:val="-12"/>
        </w:rPr>
        <w:t> </w:t>
      </w:r>
      <w:r>
        <w:rPr/>
        <w:t>no</w:t>
      </w:r>
      <w:r>
        <w:rPr>
          <w:spacing w:val="-14"/>
        </w:rPr>
        <w:t> </w:t>
      </w:r>
      <w:r>
        <w:rPr/>
        <w:t>resulta</w:t>
      </w:r>
      <w:r>
        <w:rPr>
          <w:spacing w:val="-14"/>
        </w:rPr>
        <w:t> </w:t>
      </w:r>
      <w:r>
        <w:rPr/>
        <w:t>probable</w:t>
      </w:r>
      <w:r>
        <w:rPr>
          <w:spacing w:val="-14"/>
        </w:rPr>
        <w:t> </w:t>
      </w:r>
      <w:r>
        <w:rPr/>
        <w:t>su</w:t>
      </w:r>
      <w:r>
        <w:rPr>
          <w:spacing w:val="-13"/>
        </w:rPr>
        <w:t> </w:t>
      </w:r>
      <w:r>
        <w:rPr/>
        <w:t>recuperación</w:t>
      </w:r>
      <w:r>
        <w:rPr>
          <w:spacing w:val="-12"/>
        </w:rPr>
        <w:t> </w:t>
      </w:r>
      <w:r>
        <w:rPr/>
        <w:t>y</w:t>
      </w:r>
      <w:r>
        <w:rPr>
          <w:spacing w:val="-14"/>
        </w:rPr>
        <w:t> </w:t>
      </w:r>
      <w:r>
        <w:rPr/>
        <w:t>escaso</w:t>
      </w:r>
      <w:r>
        <w:rPr>
          <w:spacing w:val="-14"/>
        </w:rPr>
        <w:t> </w:t>
      </w:r>
      <w:r>
        <w:rPr/>
        <w:t>el </w:t>
      </w:r>
      <w:r>
        <w:rPr>
          <w:spacing w:val="-2"/>
        </w:rPr>
        <w:t>efecto</w:t>
      </w:r>
      <w:r>
        <w:rPr>
          <w:spacing w:val="-11"/>
        </w:rPr>
        <w:t> </w:t>
      </w:r>
      <w:r>
        <w:rPr>
          <w:spacing w:val="-2"/>
        </w:rPr>
        <w:t>impositivo</w:t>
      </w:r>
      <w:r>
        <w:rPr>
          <w:spacing w:val="-11"/>
        </w:rPr>
        <w:t> </w:t>
      </w:r>
      <w:r>
        <w:rPr>
          <w:spacing w:val="-2"/>
        </w:rPr>
        <w:t>que</w:t>
      </w:r>
      <w:r>
        <w:rPr>
          <w:spacing w:val="-11"/>
        </w:rPr>
        <w:t> </w:t>
      </w:r>
      <w:r>
        <w:rPr>
          <w:spacing w:val="-2"/>
        </w:rPr>
        <w:t>se</w:t>
      </w:r>
      <w:r>
        <w:rPr>
          <w:spacing w:val="-11"/>
        </w:rPr>
        <w:t> </w:t>
      </w:r>
      <w:r>
        <w:rPr>
          <w:spacing w:val="-2"/>
        </w:rPr>
        <w:t>pudiera</w:t>
      </w:r>
      <w:r>
        <w:rPr>
          <w:spacing w:val="-11"/>
        </w:rPr>
        <w:t> </w:t>
      </w:r>
      <w:r>
        <w:rPr>
          <w:spacing w:val="-2"/>
        </w:rPr>
        <w:t>derivar</w:t>
      </w:r>
      <w:r>
        <w:rPr>
          <w:spacing w:val="-11"/>
        </w:rPr>
        <w:t> </w:t>
      </w:r>
      <w:r>
        <w:rPr>
          <w:spacing w:val="-2"/>
        </w:rPr>
        <w:t>como</w:t>
      </w:r>
      <w:r>
        <w:rPr>
          <w:spacing w:val="-11"/>
        </w:rPr>
        <w:t> </w:t>
      </w:r>
      <w:r>
        <w:rPr>
          <w:spacing w:val="-2"/>
        </w:rPr>
        <w:t>consecuencia</w:t>
      </w:r>
      <w:r>
        <w:rPr>
          <w:spacing w:val="-11"/>
        </w:rPr>
        <w:t> </w:t>
      </w:r>
      <w:r>
        <w:rPr>
          <w:spacing w:val="-2"/>
        </w:rPr>
        <w:t>de</w:t>
      </w:r>
      <w:r>
        <w:rPr>
          <w:spacing w:val="-11"/>
        </w:rPr>
        <w:t> </w:t>
      </w:r>
      <w:r>
        <w:rPr>
          <w:spacing w:val="-2"/>
        </w:rPr>
        <w:t>la</w:t>
      </w:r>
      <w:r>
        <w:rPr>
          <w:spacing w:val="-11"/>
        </w:rPr>
        <w:t> </w:t>
      </w:r>
      <w:r>
        <w:rPr>
          <w:spacing w:val="-2"/>
        </w:rPr>
        <w:t>aplicación</w:t>
      </w:r>
      <w:r>
        <w:rPr>
          <w:spacing w:val="-12"/>
        </w:rPr>
        <w:t> </w:t>
      </w:r>
      <w:r>
        <w:rPr>
          <w:spacing w:val="-2"/>
        </w:rPr>
        <w:t>de</w:t>
      </w:r>
      <w:r>
        <w:rPr>
          <w:spacing w:val="-11"/>
        </w:rPr>
        <w:t> </w:t>
      </w:r>
      <w:r>
        <w:rPr>
          <w:spacing w:val="-2"/>
        </w:rPr>
        <w:t>la</w:t>
      </w:r>
      <w:r>
        <w:rPr>
          <w:spacing w:val="-9"/>
        </w:rPr>
        <w:t> </w:t>
      </w:r>
      <w:r>
        <w:rPr>
          <w:spacing w:val="-2"/>
        </w:rPr>
        <w:t>Bonificación </w:t>
      </w:r>
      <w:r>
        <w:rPr/>
        <w:t>por Prestación</w:t>
      </w:r>
      <w:r>
        <w:rPr>
          <w:spacing w:val="-1"/>
        </w:rPr>
        <w:t> </w:t>
      </w:r>
      <w:r>
        <w:rPr/>
        <w:t>de</w:t>
      </w:r>
      <w:r>
        <w:rPr>
          <w:spacing w:val="-1"/>
        </w:rPr>
        <w:t> </w:t>
      </w:r>
      <w:r>
        <w:rPr/>
        <w:t>Servicios Públicos Locales.</w:t>
      </w:r>
    </w:p>
    <w:p>
      <w:pPr>
        <w:pStyle w:val="ListParagraph"/>
        <w:numPr>
          <w:ilvl w:val="1"/>
          <w:numId w:val="22"/>
        </w:numPr>
        <w:tabs>
          <w:tab w:pos="2140" w:val="left" w:leader="none"/>
        </w:tabs>
        <w:spacing w:line="240" w:lineRule="auto" w:before="229" w:after="0"/>
        <w:ind w:left="2140" w:right="0" w:hanging="439"/>
        <w:jc w:val="left"/>
        <w:rPr>
          <w:sz w:val="20"/>
          <w:u w:val="single"/>
        </w:rPr>
      </w:pPr>
      <w:r>
        <w:rPr>
          <w:spacing w:val="-5"/>
          <w:sz w:val="20"/>
          <w:u w:val="single"/>
        </w:rPr>
        <w:t> </w:t>
      </w:r>
      <w:r>
        <w:rPr>
          <w:sz w:val="20"/>
          <w:u w:val="single"/>
        </w:rPr>
        <w:t>Deducción</w:t>
      </w:r>
      <w:r>
        <w:rPr>
          <w:spacing w:val="-6"/>
          <w:sz w:val="20"/>
          <w:u w:val="single"/>
        </w:rPr>
        <w:t> </w:t>
      </w:r>
      <w:r>
        <w:rPr>
          <w:sz w:val="20"/>
          <w:u w:val="single"/>
        </w:rPr>
        <w:t>por</w:t>
      </w:r>
      <w:r>
        <w:rPr>
          <w:spacing w:val="-4"/>
          <w:sz w:val="20"/>
          <w:u w:val="single"/>
        </w:rPr>
        <w:t> </w:t>
      </w:r>
      <w:r>
        <w:rPr>
          <w:sz w:val="20"/>
          <w:u w:val="single"/>
        </w:rPr>
        <w:t>inversiones</w:t>
      </w:r>
      <w:r>
        <w:rPr>
          <w:spacing w:val="-5"/>
          <w:sz w:val="20"/>
          <w:u w:val="single"/>
        </w:rPr>
        <w:t> </w:t>
      </w:r>
      <w:r>
        <w:rPr>
          <w:sz w:val="20"/>
          <w:u w:val="single"/>
        </w:rPr>
        <w:t>en</w:t>
      </w:r>
      <w:r>
        <w:rPr>
          <w:spacing w:val="-8"/>
          <w:sz w:val="20"/>
          <w:u w:val="single"/>
        </w:rPr>
        <w:t> </w:t>
      </w:r>
      <w:r>
        <w:rPr>
          <w:spacing w:val="-2"/>
          <w:sz w:val="20"/>
          <w:u w:val="single"/>
        </w:rPr>
        <w:t>Canarias.</w:t>
      </w:r>
    </w:p>
    <w:p>
      <w:pPr>
        <w:pStyle w:val="BodyText"/>
        <w:spacing w:before="3"/>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09"/>
        <w:gridCol w:w="2134"/>
        <w:gridCol w:w="1558"/>
        <w:gridCol w:w="1445"/>
      </w:tblGrid>
      <w:tr>
        <w:trPr>
          <w:trHeight w:val="366" w:hRule="atLeast"/>
        </w:trPr>
        <w:tc>
          <w:tcPr>
            <w:tcW w:w="3509" w:type="dxa"/>
          </w:tcPr>
          <w:p>
            <w:pPr>
              <w:pStyle w:val="TableParagraph"/>
              <w:spacing w:before="85"/>
              <w:ind w:left="69"/>
              <w:rPr>
                <w:b/>
                <w:sz w:val="16"/>
              </w:rPr>
            </w:pPr>
            <w:r>
              <w:rPr>
                <w:b/>
                <w:spacing w:val="-2"/>
                <w:sz w:val="16"/>
              </w:rPr>
              <w:t>DESCRIPCIÓN</w:t>
            </w:r>
          </w:p>
        </w:tc>
        <w:tc>
          <w:tcPr>
            <w:tcW w:w="2134" w:type="dxa"/>
          </w:tcPr>
          <w:p>
            <w:pPr>
              <w:pStyle w:val="TableParagraph"/>
              <w:spacing w:before="85"/>
              <w:ind w:left="194"/>
              <w:rPr>
                <w:b/>
                <w:sz w:val="16"/>
              </w:rPr>
            </w:pPr>
            <w:r>
              <w:rPr>
                <w:b/>
                <w:sz w:val="16"/>
              </w:rPr>
              <w:t>DED.</w:t>
            </w:r>
            <w:r>
              <w:rPr>
                <w:b/>
                <w:spacing w:val="-4"/>
                <w:sz w:val="16"/>
              </w:rPr>
              <w:t> </w:t>
            </w:r>
            <w:r>
              <w:rPr>
                <w:b/>
                <w:sz w:val="16"/>
              </w:rPr>
              <w:t>PTE.</w:t>
            </w:r>
            <w:r>
              <w:rPr>
                <w:b/>
                <w:spacing w:val="-2"/>
                <w:sz w:val="16"/>
              </w:rPr>
              <w:t> GENERADA</w:t>
            </w:r>
          </w:p>
        </w:tc>
        <w:tc>
          <w:tcPr>
            <w:tcW w:w="1558" w:type="dxa"/>
          </w:tcPr>
          <w:p>
            <w:pPr>
              <w:pStyle w:val="TableParagraph"/>
              <w:spacing w:before="85"/>
              <w:ind w:left="150"/>
              <w:rPr>
                <w:b/>
                <w:sz w:val="16"/>
              </w:rPr>
            </w:pPr>
            <w:r>
              <w:rPr>
                <w:b/>
                <w:sz w:val="16"/>
              </w:rPr>
              <w:t>DED.</w:t>
            </w:r>
            <w:r>
              <w:rPr>
                <w:b/>
                <w:spacing w:val="-1"/>
                <w:sz w:val="16"/>
              </w:rPr>
              <w:t> </w:t>
            </w:r>
            <w:r>
              <w:rPr>
                <w:b/>
                <w:spacing w:val="-2"/>
                <w:sz w:val="16"/>
              </w:rPr>
              <w:t>APLICADA</w:t>
            </w:r>
          </w:p>
        </w:tc>
        <w:tc>
          <w:tcPr>
            <w:tcW w:w="1445" w:type="dxa"/>
          </w:tcPr>
          <w:p>
            <w:pPr>
              <w:pStyle w:val="TableParagraph"/>
              <w:spacing w:line="178" w:lineRule="exact"/>
              <w:ind w:left="7"/>
              <w:jc w:val="center"/>
              <w:rPr>
                <w:b/>
                <w:sz w:val="16"/>
              </w:rPr>
            </w:pPr>
            <w:r>
              <w:rPr>
                <w:b/>
                <w:spacing w:val="-4"/>
                <w:sz w:val="16"/>
              </w:rPr>
              <w:t>DED.</w:t>
            </w:r>
          </w:p>
          <w:p>
            <w:pPr>
              <w:pStyle w:val="TableParagraph"/>
              <w:spacing w:line="168" w:lineRule="exact" w:before="1"/>
              <w:ind w:left="7" w:right="1"/>
              <w:jc w:val="center"/>
              <w:rPr>
                <w:b/>
                <w:sz w:val="16"/>
              </w:rPr>
            </w:pPr>
            <w:r>
              <w:rPr>
                <w:b/>
                <w:spacing w:val="-2"/>
                <w:sz w:val="16"/>
              </w:rPr>
              <w:t>PENDIENTE</w:t>
            </w:r>
          </w:p>
        </w:tc>
      </w:tr>
      <w:tr>
        <w:trPr>
          <w:trHeight w:val="205" w:hRule="atLeast"/>
        </w:trPr>
        <w:tc>
          <w:tcPr>
            <w:tcW w:w="3509" w:type="dxa"/>
          </w:tcPr>
          <w:p>
            <w:pPr>
              <w:pStyle w:val="TableParagraph"/>
              <w:spacing w:line="178" w:lineRule="exact" w:before="8"/>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2010</w:t>
            </w:r>
          </w:p>
        </w:tc>
        <w:tc>
          <w:tcPr>
            <w:tcW w:w="2134" w:type="dxa"/>
          </w:tcPr>
          <w:p>
            <w:pPr>
              <w:pStyle w:val="TableParagraph"/>
              <w:spacing w:line="168" w:lineRule="exact" w:before="17"/>
              <w:ind w:right="60"/>
              <w:jc w:val="right"/>
              <w:rPr>
                <w:sz w:val="16"/>
              </w:rPr>
            </w:pPr>
            <w:r>
              <w:rPr>
                <w:spacing w:val="-2"/>
                <w:sz w:val="16"/>
              </w:rPr>
              <w:t>100.921,76</w:t>
            </w:r>
          </w:p>
        </w:tc>
        <w:tc>
          <w:tcPr>
            <w:tcW w:w="1558" w:type="dxa"/>
          </w:tcPr>
          <w:p>
            <w:pPr>
              <w:pStyle w:val="TableParagraph"/>
              <w:spacing w:line="183" w:lineRule="exact"/>
              <w:ind w:right="57"/>
              <w:jc w:val="right"/>
              <w:rPr>
                <w:sz w:val="16"/>
              </w:rPr>
            </w:pPr>
            <w:r>
              <w:rPr>
                <w:spacing w:val="-2"/>
                <w:sz w:val="16"/>
              </w:rPr>
              <w:t>9.743,24</w:t>
            </w:r>
          </w:p>
        </w:tc>
        <w:tc>
          <w:tcPr>
            <w:tcW w:w="1445" w:type="dxa"/>
          </w:tcPr>
          <w:p>
            <w:pPr>
              <w:pStyle w:val="TableParagraph"/>
              <w:spacing w:line="168" w:lineRule="exact" w:before="17"/>
              <w:ind w:right="58"/>
              <w:jc w:val="right"/>
              <w:rPr>
                <w:sz w:val="16"/>
              </w:rPr>
            </w:pPr>
            <w:r>
              <w:rPr>
                <w:spacing w:val="-2"/>
                <w:sz w:val="16"/>
              </w:rPr>
              <w:t>91.178,52</w:t>
            </w:r>
          </w:p>
        </w:tc>
      </w:tr>
      <w:tr>
        <w:trPr>
          <w:trHeight w:val="254"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2011</w:t>
            </w:r>
          </w:p>
        </w:tc>
        <w:tc>
          <w:tcPr>
            <w:tcW w:w="2134" w:type="dxa"/>
          </w:tcPr>
          <w:p>
            <w:pPr>
              <w:pStyle w:val="TableParagraph"/>
              <w:spacing w:line="166" w:lineRule="exact" w:before="68"/>
              <w:ind w:right="57"/>
              <w:jc w:val="right"/>
              <w:rPr>
                <w:sz w:val="16"/>
              </w:rPr>
            </w:pPr>
            <w:r>
              <w:rPr>
                <w:spacing w:val="-2"/>
                <w:sz w:val="16"/>
              </w:rPr>
              <w:t>1.259.593,41</w:t>
            </w:r>
          </w:p>
        </w:tc>
        <w:tc>
          <w:tcPr>
            <w:tcW w:w="1558" w:type="dxa"/>
          </w:tcPr>
          <w:p>
            <w:pPr>
              <w:pStyle w:val="TableParagraph"/>
              <w:rPr>
                <w:rFonts w:ascii="Times New Roman"/>
                <w:sz w:val="16"/>
              </w:rPr>
            </w:pPr>
          </w:p>
        </w:tc>
        <w:tc>
          <w:tcPr>
            <w:tcW w:w="1445" w:type="dxa"/>
          </w:tcPr>
          <w:p>
            <w:pPr>
              <w:pStyle w:val="TableParagraph"/>
              <w:spacing w:line="166" w:lineRule="exact" w:before="68"/>
              <w:ind w:right="55"/>
              <w:jc w:val="right"/>
              <w:rPr>
                <w:sz w:val="16"/>
              </w:rPr>
            </w:pPr>
            <w:r>
              <w:rPr>
                <w:spacing w:val="-2"/>
                <w:sz w:val="16"/>
              </w:rPr>
              <w:t>1.259.593,41</w:t>
            </w:r>
          </w:p>
        </w:tc>
      </w:tr>
      <w:tr>
        <w:trPr>
          <w:trHeight w:val="256"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2012</w:t>
            </w:r>
          </w:p>
        </w:tc>
        <w:tc>
          <w:tcPr>
            <w:tcW w:w="2134" w:type="dxa"/>
          </w:tcPr>
          <w:p>
            <w:pPr>
              <w:pStyle w:val="TableParagraph"/>
              <w:spacing w:line="168" w:lineRule="exact" w:before="68"/>
              <w:ind w:right="57"/>
              <w:jc w:val="right"/>
              <w:rPr>
                <w:sz w:val="16"/>
              </w:rPr>
            </w:pPr>
            <w:r>
              <w:rPr>
                <w:spacing w:val="-2"/>
                <w:sz w:val="16"/>
              </w:rPr>
              <w:t>2.099.353,51</w:t>
            </w:r>
          </w:p>
        </w:tc>
        <w:tc>
          <w:tcPr>
            <w:tcW w:w="1558" w:type="dxa"/>
          </w:tcPr>
          <w:p>
            <w:pPr>
              <w:pStyle w:val="TableParagraph"/>
              <w:rPr>
                <w:rFonts w:ascii="Times New Roman"/>
                <w:sz w:val="16"/>
              </w:rPr>
            </w:pPr>
          </w:p>
        </w:tc>
        <w:tc>
          <w:tcPr>
            <w:tcW w:w="1445" w:type="dxa"/>
          </w:tcPr>
          <w:p>
            <w:pPr>
              <w:pStyle w:val="TableParagraph"/>
              <w:spacing w:line="168" w:lineRule="exact" w:before="68"/>
              <w:ind w:right="55"/>
              <w:jc w:val="right"/>
              <w:rPr>
                <w:sz w:val="16"/>
              </w:rPr>
            </w:pPr>
            <w:r>
              <w:rPr>
                <w:spacing w:val="-2"/>
                <w:sz w:val="16"/>
              </w:rPr>
              <w:t>2.099.353,51</w:t>
            </w:r>
          </w:p>
        </w:tc>
      </w:tr>
      <w:tr>
        <w:trPr>
          <w:trHeight w:val="253"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2013</w:t>
            </w:r>
          </w:p>
        </w:tc>
        <w:tc>
          <w:tcPr>
            <w:tcW w:w="2134" w:type="dxa"/>
          </w:tcPr>
          <w:p>
            <w:pPr>
              <w:pStyle w:val="TableParagraph"/>
              <w:spacing w:line="166" w:lineRule="exact" w:before="68"/>
              <w:ind w:right="60"/>
              <w:jc w:val="right"/>
              <w:rPr>
                <w:sz w:val="16"/>
              </w:rPr>
            </w:pPr>
            <w:r>
              <w:rPr>
                <w:spacing w:val="-2"/>
                <w:sz w:val="16"/>
              </w:rPr>
              <w:t>149.157,09</w:t>
            </w:r>
          </w:p>
        </w:tc>
        <w:tc>
          <w:tcPr>
            <w:tcW w:w="1558" w:type="dxa"/>
          </w:tcPr>
          <w:p>
            <w:pPr>
              <w:pStyle w:val="TableParagraph"/>
              <w:rPr>
                <w:rFonts w:ascii="Times New Roman"/>
                <w:sz w:val="16"/>
              </w:rPr>
            </w:pPr>
          </w:p>
        </w:tc>
        <w:tc>
          <w:tcPr>
            <w:tcW w:w="1445" w:type="dxa"/>
          </w:tcPr>
          <w:p>
            <w:pPr>
              <w:pStyle w:val="TableParagraph"/>
              <w:spacing w:line="166" w:lineRule="exact" w:before="68"/>
              <w:ind w:right="59"/>
              <w:jc w:val="right"/>
              <w:rPr>
                <w:sz w:val="16"/>
              </w:rPr>
            </w:pPr>
            <w:r>
              <w:rPr>
                <w:spacing w:val="-2"/>
                <w:sz w:val="16"/>
              </w:rPr>
              <w:t>149.157,09</w:t>
            </w:r>
          </w:p>
        </w:tc>
      </w:tr>
      <w:tr>
        <w:trPr>
          <w:trHeight w:val="256"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2014</w:t>
            </w:r>
          </w:p>
        </w:tc>
        <w:tc>
          <w:tcPr>
            <w:tcW w:w="2134" w:type="dxa"/>
          </w:tcPr>
          <w:p>
            <w:pPr>
              <w:pStyle w:val="TableParagraph"/>
              <w:spacing w:line="168" w:lineRule="exact" w:before="68"/>
              <w:ind w:right="60"/>
              <w:jc w:val="right"/>
              <w:rPr>
                <w:sz w:val="16"/>
              </w:rPr>
            </w:pPr>
            <w:r>
              <w:rPr>
                <w:spacing w:val="-2"/>
                <w:sz w:val="16"/>
              </w:rPr>
              <w:t>767.924,74</w:t>
            </w:r>
          </w:p>
        </w:tc>
        <w:tc>
          <w:tcPr>
            <w:tcW w:w="1558" w:type="dxa"/>
          </w:tcPr>
          <w:p>
            <w:pPr>
              <w:pStyle w:val="TableParagraph"/>
              <w:rPr>
                <w:rFonts w:ascii="Times New Roman"/>
                <w:sz w:val="16"/>
              </w:rPr>
            </w:pPr>
          </w:p>
        </w:tc>
        <w:tc>
          <w:tcPr>
            <w:tcW w:w="1445" w:type="dxa"/>
          </w:tcPr>
          <w:p>
            <w:pPr>
              <w:pStyle w:val="TableParagraph"/>
              <w:spacing w:line="168" w:lineRule="exact" w:before="68"/>
              <w:ind w:right="59"/>
              <w:jc w:val="right"/>
              <w:rPr>
                <w:sz w:val="16"/>
              </w:rPr>
            </w:pPr>
            <w:r>
              <w:rPr>
                <w:spacing w:val="-2"/>
                <w:sz w:val="16"/>
              </w:rPr>
              <w:t>767.924,74</w:t>
            </w:r>
          </w:p>
        </w:tc>
      </w:tr>
      <w:tr>
        <w:trPr>
          <w:trHeight w:val="253"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2015</w:t>
            </w:r>
          </w:p>
        </w:tc>
        <w:tc>
          <w:tcPr>
            <w:tcW w:w="2134" w:type="dxa"/>
          </w:tcPr>
          <w:p>
            <w:pPr>
              <w:pStyle w:val="TableParagraph"/>
              <w:spacing w:line="168" w:lineRule="exact" w:before="65"/>
              <w:ind w:right="60"/>
              <w:jc w:val="right"/>
              <w:rPr>
                <w:sz w:val="16"/>
              </w:rPr>
            </w:pPr>
            <w:r>
              <w:rPr>
                <w:spacing w:val="-2"/>
                <w:sz w:val="16"/>
              </w:rPr>
              <w:t>678.629,34</w:t>
            </w:r>
          </w:p>
        </w:tc>
        <w:tc>
          <w:tcPr>
            <w:tcW w:w="1558" w:type="dxa"/>
          </w:tcPr>
          <w:p>
            <w:pPr>
              <w:pStyle w:val="TableParagraph"/>
              <w:rPr>
                <w:rFonts w:ascii="Times New Roman"/>
                <w:sz w:val="16"/>
              </w:rPr>
            </w:pPr>
          </w:p>
        </w:tc>
        <w:tc>
          <w:tcPr>
            <w:tcW w:w="1445" w:type="dxa"/>
          </w:tcPr>
          <w:p>
            <w:pPr>
              <w:pStyle w:val="TableParagraph"/>
              <w:spacing w:line="168" w:lineRule="exact" w:before="65"/>
              <w:ind w:right="59"/>
              <w:jc w:val="right"/>
              <w:rPr>
                <w:sz w:val="16"/>
              </w:rPr>
            </w:pPr>
            <w:r>
              <w:rPr>
                <w:spacing w:val="-2"/>
                <w:sz w:val="16"/>
              </w:rPr>
              <w:t>678.629,34</w:t>
            </w:r>
          </w:p>
        </w:tc>
      </w:tr>
      <w:tr>
        <w:trPr>
          <w:trHeight w:val="254"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2016</w:t>
            </w:r>
          </w:p>
        </w:tc>
        <w:tc>
          <w:tcPr>
            <w:tcW w:w="2134" w:type="dxa"/>
          </w:tcPr>
          <w:p>
            <w:pPr>
              <w:pStyle w:val="TableParagraph"/>
              <w:spacing w:line="166" w:lineRule="exact" w:before="68"/>
              <w:ind w:right="60"/>
              <w:jc w:val="right"/>
              <w:rPr>
                <w:sz w:val="16"/>
              </w:rPr>
            </w:pPr>
            <w:r>
              <w:rPr>
                <w:spacing w:val="-2"/>
                <w:sz w:val="16"/>
              </w:rPr>
              <w:t>714.956,13</w:t>
            </w:r>
          </w:p>
        </w:tc>
        <w:tc>
          <w:tcPr>
            <w:tcW w:w="1558" w:type="dxa"/>
          </w:tcPr>
          <w:p>
            <w:pPr>
              <w:pStyle w:val="TableParagraph"/>
              <w:rPr>
                <w:rFonts w:ascii="Times New Roman"/>
                <w:sz w:val="16"/>
              </w:rPr>
            </w:pPr>
          </w:p>
        </w:tc>
        <w:tc>
          <w:tcPr>
            <w:tcW w:w="1445" w:type="dxa"/>
          </w:tcPr>
          <w:p>
            <w:pPr>
              <w:pStyle w:val="TableParagraph"/>
              <w:spacing w:line="166" w:lineRule="exact" w:before="68"/>
              <w:ind w:right="59"/>
              <w:jc w:val="right"/>
              <w:rPr>
                <w:sz w:val="16"/>
              </w:rPr>
            </w:pPr>
            <w:r>
              <w:rPr>
                <w:spacing w:val="-2"/>
                <w:sz w:val="16"/>
              </w:rPr>
              <w:t>714.956,13</w:t>
            </w:r>
          </w:p>
        </w:tc>
      </w:tr>
      <w:tr>
        <w:trPr>
          <w:trHeight w:val="256"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2017</w:t>
            </w:r>
          </w:p>
        </w:tc>
        <w:tc>
          <w:tcPr>
            <w:tcW w:w="2134" w:type="dxa"/>
          </w:tcPr>
          <w:p>
            <w:pPr>
              <w:pStyle w:val="TableParagraph"/>
              <w:spacing w:line="168" w:lineRule="exact" w:before="68"/>
              <w:ind w:right="60"/>
              <w:jc w:val="right"/>
              <w:rPr>
                <w:sz w:val="16"/>
              </w:rPr>
            </w:pPr>
            <w:r>
              <w:rPr>
                <w:spacing w:val="-2"/>
                <w:sz w:val="16"/>
              </w:rPr>
              <w:t>93.964,65</w:t>
            </w:r>
          </w:p>
        </w:tc>
        <w:tc>
          <w:tcPr>
            <w:tcW w:w="1558" w:type="dxa"/>
          </w:tcPr>
          <w:p>
            <w:pPr>
              <w:pStyle w:val="TableParagraph"/>
              <w:rPr>
                <w:rFonts w:ascii="Times New Roman"/>
                <w:sz w:val="16"/>
              </w:rPr>
            </w:pPr>
          </w:p>
        </w:tc>
        <w:tc>
          <w:tcPr>
            <w:tcW w:w="1445" w:type="dxa"/>
          </w:tcPr>
          <w:p>
            <w:pPr>
              <w:pStyle w:val="TableParagraph"/>
              <w:spacing w:line="168" w:lineRule="exact" w:before="68"/>
              <w:ind w:right="58"/>
              <w:jc w:val="right"/>
              <w:rPr>
                <w:sz w:val="16"/>
              </w:rPr>
            </w:pPr>
            <w:r>
              <w:rPr>
                <w:spacing w:val="-2"/>
                <w:sz w:val="16"/>
              </w:rPr>
              <w:t>93.964,65</w:t>
            </w:r>
          </w:p>
        </w:tc>
      </w:tr>
      <w:tr>
        <w:trPr>
          <w:trHeight w:val="254"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2018</w:t>
            </w:r>
          </w:p>
        </w:tc>
        <w:tc>
          <w:tcPr>
            <w:tcW w:w="2134" w:type="dxa"/>
          </w:tcPr>
          <w:p>
            <w:pPr>
              <w:pStyle w:val="TableParagraph"/>
              <w:spacing w:line="166" w:lineRule="exact" w:before="68"/>
              <w:ind w:right="57"/>
              <w:jc w:val="right"/>
              <w:rPr>
                <w:sz w:val="16"/>
              </w:rPr>
            </w:pPr>
            <w:r>
              <w:rPr>
                <w:spacing w:val="-2"/>
                <w:sz w:val="16"/>
              </w:rPr>
              <w:t>2.546.600,66</w:t>
            </w:r>
          </w:p>
        </w:tc>
        <w:tc>
          <w:tcPr>
            <w:tcW w:w="1558" w:type="dxa"/>
          </w:tcPr>
          <w:p>
            <w:pPr>
              <w:pStyle w:val="TableParagraph"/>
              <w:rPr>
                <w:rFonts w:ascii="Times New Roman"/>
                <w:sz w:val="16"/>
              </w:rPr>
            </w:pPr>
          </w:p>
        </w:tc>
        <w:tc>
          <w:tcPr>
            <w:tcW w:w="1445" w:type="dxa"/>
          </w:tcPr>
          <w:p>
            <w:pPr>
              <w:pStyle w:val="TableParagraph"/>
              <w:spacing w:line="166" w:lineRule="exact" w:before="68"/>
              <w:ind w:right="55"/>
              <w:jc w:val="right"/>
              <w:rPr>
                <w:sz w:val="16"/>
              </w:rPr>
            </w:pPr>
            <w:r>
              <w:rPr>
                <w:spacing w:val="-2"/>
                <w:sz w:val="16"/>
              </w:rPr>
              <w:t>2.546.600,66</w:t>
            </w:r>
          </w:p>
        </w:tc>
      </w:tr>
      <w:tr>
        <w:trPr>
          <w:trHeight w:val="256"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2019</w:t>
            </w:r>
          </w:p>
        </w:tc>
        <w:tc>
          <w:tcPr>
            <w:tcW w:w="2134" w:type="dxa"/>
          </w:tcPr>
          <w:p>
            <w:pPr>
              <w:pStyle w:val="TableParagraph"/>
              <w:spacing w:line="168" w:lineRule="exact" w:before="68"/>
              <w:ind w:right="57"/>
              <w:jc w:val="right"/>
              <w:rPr>
                <w:sz w:val="16"/>
              </w:rPr>
            </w:pPr>
            <w:r>
              <w:rPr>
                <w:spacing w:val="-2"/>
                <w:sz w:val="16"/>
              </w:rPr>
              <w:t>2.370.083,17</w:t>
            </w:r>
          </w:p>
        </w:tc>
        <w:tc>
          <w:tcPr>
            <w:tcW w:w="1558" w:type="dxa"/>
          </w:tcPr>
          <w:p>
            <w:pPr>
              <w:pStyle w:val="TableParagraph"/>
              <w:rPr>
                <w:rFonts w:ascii="Times New Roman"/>
                <w:sz w:val="16"/>
              </w:rPr>
            </w:pPr>
          </w:p>
        </w:tc>
        <w:tc>
          <w:tcPr>
            <w:tcW w:w="1445" w:type="dxa"/>
          </w:tcPr>
          <w:p>
            <w:pPr>
              <w:pStyle w:val="TableParagraph"/>
              <w:spacing w:line="168" w:lineRule="exact" w:before="68"/>
              <w:ind w:right="55"/>
              <w:jc w:val="right"/>
              <w:rPr>
                <w:sz w:val="16"/>
              </w:rPr>
            </w:pPr>
            <w:r>
              <w:rPr>
                <w:spacing w:val="-2"/>
                <w:sz w:val="16"/>
              </w:rPr>
              <w:t>2.370.083,17</w:t>
            </w:r>
          </w:p>
        </w:tc>
      </w:tr>
      <w:tr>
        <w:trPr>
          <w:trHeight w:val="253"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2020</w:t>
            </w:r>
          </w:p>
        </w:tc>
        <w:tc>
          <w:tcPr>
            <w:tcW w:w="2134" w:type="dxa"/>
          </w:tcPr>
          <w:p>
            <w:pPr>
              <w:pStyle w:val="TableParagraph"/>
              <w:spacing w:line="168" w:lineRule="exact" w:before="65"/>
              <w:ind w:right="57"/>
              <w:jc w:val="right"/>
              <w:rPr>
                <w:sz w:val="16"/>
              </w:rPr>
            </w:pPr>
            <w:r>
              <w:rPr>
                <w:spacing w:val="-2"/>
                <w:sz w:val="16"/>
              </w:rPr>
              <w:t>3.830.538,69</w:t>
            </w:r>
          </w:p>
        </w:tc>
        <w:tc>
          <w:tcPr>
            <w:tcW w:w="1558" w:type="dxa"/>
          </w:tcPr>
          <w:p>
            <w:pPr>
              <w:pStyle w:val="TableParagraph"/>
              <w:rPr>
                <w:rFonts w:ascii="Times New Roman"/>
                <w:sz w:val="16"/>
              </w:rPr>
            </w:pPr>
          </w:p>
        </w:tc>
        <w:tc>
          <w:tcPr>
            <w:tcW w:w="1445" w:type="dxa"/>
          </w:tcPr>
          <w:p>
            <w:pPr>
              <w:pStyle w:val="TableParagraph"/>
              <w:spacing w:line="168" w:lineRule="exact" w:before="65"/>
              <w:ind w:right="55"/>
              <w:jc w:val="right"/>
              <w:rPr>
                <w:sz w:val="16"/>
              </w:rPr>
            </w:pPr>
            <w:r>
              <w:rPr>
                <w:spacing w:val="-2"/>
                <w:sz w:val="16"/>
              </w:rPr>
              <w:t>3.830.538,69</w:t>
            </w:r>
          </w:p>
        </w:tc>
      </w:tr>
      <w:tr>
        <w:trPr>
          <w:trHeight w:val="256"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2021</w:t>
            </w:r>
          </w:p>
        </w:tc>
        <w:tc>
          <w:tcPr>
            <w:tcW w:w="2134" w:type="dxa"/>
          </w:tcPr>
          <w:p>
            <w:pPr>
              <w:pStyle w:val="TableParagraph"/>
              <w:spacing w:line="168" w:lineRule="exact" w:before="68"/>
              <w:ind w:right="57"/>
              <w:jc w:val="right"/>
              <w:rPr>
                <w:sz w:val="16"/>
              </w:rPr>
            </w:pPr>
            <w:r>
              <w:rPr>
                <w:spacing w:val="-2"/>
                <w:sz w:val="16"/>
              </w:rPr>
              <w:t>1.454.083,99</w:t>
            </w:r>
          </w:p>
        </w:tc>
        <w:tc>
          <w:tcPr>
            <w:tcW w:w="1558" w:type="dxa"/>
          </w:tcPr>
          <w:p>
            <w:pPr>
              <w:pStyle w:val="TableParagraph"/>
              <w:rPr>
                <w:rFonts w:ascii="Times New Roman"/>
                <w:sz w:val="16"/>
              </w:rPr>
            </w:pPr>
          </w:p>
        </w:tc>
        <w:tc>
          <w:tcPr>
            <w:tcW w:w="1445" w:type="dxa"/>
          </w:tcPr>
          <w:p>
            <w:pPr>
              <w:pStyle w:val="TableParagraph"/>
              <w:spacing w:line="168" w:lineRule="exact" w:before="68"/>
              <w:ind w:right="55"/>
              <w:jc w:val="right"/>
              <w:rPr>
                <w:sz w:val="16"/>
              </w:rPr>
            </w:pPr>
            <w:r>
              <w:rPr>
                <w:spacing w:val="-2"/>
                <w:sz w:val="16"/>
              </w:rPr>
              <w:t>1.454.083,99</w:t>
            </w:r>
          </w:p>
        </w:tc>
      </w:tr>
      <w:tr>
        <w:trPr>
          <w:trHeight w:val="253" w:hRule="atLeast"/>
        </w:trPr>
        <w:tc>
          <w:tcPr>
            <w:tcW w:w="3509" w:type="dxa"/>
          </w:tcPr>
          <w:p>
            <w:pPr>
              <w:pStyle w:val="TableParagraph"/>
              <w:spacing w:before="29"/>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2022</w:t>
            </w:r>
          </w:p>
        </w:tc>
        <w:tc>
          <w:tcPr>
            <w:tcW w:w="2134" w:type="dxa"/>
          </w:tcPr>
          <w:p>
            <w:pPr>
              <w:pStyle w:val="TableParagraph"/>
              <w:spacing w:line="168" w:lineRule="exact" w:before="65"/>
              <w:ind w:right="60"/>
              <w:jc w:val="right"/>
              <w:rPr>
                <w:sz w:val="16"/>
              </w:rPr>
            </w:pPr>
            <w:r>
              <w:rPr>
                <w:spacing w:val="-2"/>
                <w:sz w:val="16"/>
              </w:rPr>
              <w:t>707.711,51</w:t>
            </w:r>
          </w:p>
        </w:tc>
        <w:tc>
          <w:tcPr>
            <w:tcW w:w="1558" w:type="dxa"/>
          </w:tcPr>
          <w:p>
            <w:pPr>
              <w:pStyle w:val="TableParagraph"/>
              <w:rPr>
                <w:rFonts w:ascii="Times New Roman"/>
                <w:sz w:val="16"/>
              </w:rPr>
            </w:pPr>
          </w:p>
        </w:tc>
        <w:tc>
          <w:tcPr>
            <w:tcW w:w="1445" w:type="dxa"/>
          </w:tcPr>
          <w:p>
            <w:pPr>
              <w:pStyle w:val="TableParagraph"/>
              <w:spacing w:line="168" w:lineRule="exact" w:before="65"/>
              <w:ind w:right="59"/>
              <w:jc w:val="right"/>
              <w:rPr>
                <w:sz w:val="16"/>
              </w:rPr>
            </w:pPr>
            <w:r>
              <w:rPr>
                <w:spacing w:val="-2"/>
                <w:sz w:val="16"/>
              </w:rPr>
              <w:t>707.711,51</w:t>
            </w:r>
          </w:p>
        </w:tc>
      </w:tr>
      <w:tr>
        <w:trPr>
          <w:trHeight w:val="253"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2023</w:t>
            </w:r>
          </w:p>
        </w:tc>
        <w:tc>
          <w:tcPr>
            <w:tcW w:w="2134" w:type="dxa"/>
          </w:tcPr>
          <w:p>
            <w:pPr>
              <w:pStyle w:val="TableParagraph"/>
              <w:spacing w:line="166" w:lineRule="exact" w:before="68"/>
              <w:ind w:right="57"/>
              <w:jc w:val="right"/>
              <w:rPr>
                <w:sz w:val="16"/>
              </w:rPr>
            </w:pPr>
            <w:r>
              <w:rPr>
                <w:spacing w:val="-2"/>
                <w:sz w:val="16"/>
              </w:rPr>
              <w:t>2.097.292,07</w:t>
            </w:r>
          </w:p>
        </w:tc>
        <w:tc>
          <w:tcPr>
            <w:tcW w:w="1558" w:type="dxa"/>
          </w:tcPr>
          <w:p>
            <w:pPr>
              <w:pStyle w:val="TableParagraph"/>
              <w:rPr>
                <w:rFonts w:ascii="Times New Roman"/>
                <w:sz w:val="16"/>
              </w:rPr>
            </w:pPr>
          </w:p>
        </w:tc>
        <w:tc>
          <w:tcPr>
            <w:tcW w:w="1445" w:type="dxa"/>
          </w:tcPr>
          <w:p>
            <w:pPr>
              <w:pStyle w:val="TableParagraph"/>
              <w:spacing w:line="166" w:lineRule="exact" w:before="68"/>
              <w:ind w:right="55"/>
              <w:jc w:val="right"/>
              <w:rPr>
                <w:sz w:val="16"/>
              </w:rPr>
            </w:pPr>
            <w:r>
              <w:rPr>
                <w:spacing w:val="-2"/>
                <w:sz w:val="16"/>
              </w:rPr>
              <w:t>2.097.292,07</w:t>
            </w:r>
          </w:p>
        </w:tc>
      </w:tr>
      <w:tr>
        <w:trPr>
          <w:trHeight w:val="256"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2024</w:t>
            </w:r>
          </w:p>
        </w:tc>
        <w:tc>
          <w:tcPr>
            <w:tcW w:w="2134" w:type="dxa"/>
          </w:tcPr>
          <w:p>
            <w:pPr>
              <w:pStyle w:val="TableParagraph"/>
              <w:spacing w:line="168" w:lineRule="exact" w:before="68"/>
              <w:ind w:right="57"/>
              <w:jc w:val="right"/>
              <w:rPr>
                <w:sz w:val="16"/>
              </w:rPr>
            </w:pPr>
            <w:r>
              <w:rPr>
                <w:spacing w:val="-2"/>
                <w:sz w:val="16"/>
              </w:rPr>
              <w:t>2.950.933,65</w:t>
            </w:r>
          </w:p>
        </w:tc>
        <w:tc>
          <w:tcPr>
            <w:tcW w:w="1558" w:type="dxa"/>
          </w:tcPr>
          <w:p>
            <w:pPr>
              <w:pStyle w:val="TableParagraph"/>
              <w:rPr>
                <w:rFonts w:ascii="Times New Roman"/>
                <w:sz w:val="16"/>
              </w:rPr>
            </w:pPr>
          </w:p>
        </w:tc>
        <w:tc>
          <w:tcPr>
            <w:tcW w:w="1445" w:type="dxa"/>
          </w:tcPr>
          <w:p>
            <w:pPr>
              <w:pStyle w:val="TableParagraph"/>
              <w:spacing w:line="168" w:lineRule="exact" w:before="68"/>
              <w:ind w:right="55"/>
              <w:jc w:val="right"/>
              <w:rPr>
                <w:sz w:val="16"/>
              </w:rPr>
            </w:pPr>
            <w:r>
              <w:rPr>
                <w:spacing w:val="-2"/>
                <w:sz w:val="16"/>
              </w:rPr>
              <w:t>2.950.933,65</w:t>
            </w:r>
          </w:p>
        </w:tc>
      </w:tr>
      <w:tr>
        <w:trPr>
          <w:trHeight w:val="253" w:hRule="atLeast"/>
        </w:trPr>
        <w:tc>
          <w:tcPr>
            <w:tcW w:w="3509" w:type="dxa"/>
          </w:tcPr>
          <w:p>
            <w:pPr>
              <w:pStyle w:val="TableParagraph"/>
              <w:spacing w:before="32"/>
              <w:ind w:left="69"/>
              <w:rPr>
                <w:sz w:val="16"/>
              </w:rPr>
            </w:pPr>
            <w:r>
              <w:rPr>
                <w:sz w:val="16"/>
              </w:rPr>
              <w:t>Inversiones</w:t>
            </w:r>
            <w:r>
              <w:rPr>
                <w:spacing w:val="-5"/>
                <w:sz w:val="16"/>
              </w:rPr>
              <w:t> </w:t>
            </w:r>
            <w:r>
              <w:rPr>
                <w:sz w:val="16"/>
              </w:rPr>
              <w:t>en</w:t>
            </w:r>
            <w:r>
              <w:rPr>
                <w:spacing w:val="-4"/>
                <w:sz w:val="16"/>
              </w:rPr>
              <w:t> </w:t>
            </w:r>
            <w:r>
              <w:rPr>
                <w:sz w:val="16"/>
              </w:rPr>
              <w:t>Canarias</w:t>
            </w:r>
            <w:r>
              <w:rPr>
                <w:spacing w:val="-5"/>
                <w:sz w:val="16"/>
              </w:rPr>
              <w:t> </w:t>
            </w:r>
            <w:r>
              <w:rPr>
                <w:sz w:val="16"/>
              </w:rPr>
              <w:t>(AFN)</w:t>
            </w:r>
            <w:r>
              <w:rPr>
                <w:spacing w:val="-4"/>
                <w:sz w:val="16"/>
              </w:rPr>
              <w:t> </w:t>
            </w:r>
            <w:r>
              <w:rPr>
                <w:sz w:val="16"/>
              </w:rPr>
              <w:t>año</w:t>
            </w:r>
            <w:r>
              <w:rPr>
                <w:spacing w:val="-5"/>
                <w:sz w:val="16"/>
              </w:rPr>
              <w:t> </w:t>
            </w:r>
            <w:r>
              <w:rPr>
                <w:spacing w:val="-4"/>
                <w:sz w:val="16"/>
              </w:rPr>
              <w:t>2025</w:t>
            </w:r>
          </w:p>
        </w:tc>
        <w:tc>
          <w:tcPr>
            <w:tcW w:w="2134" w:type="dxa"/>
          </w:tcPr>
          <w:p>
            <w:pPr>
              <w:pStyle w:val="TableParagraph"/>
              <w:spacing w:line="166" w:lineRule="exact" w:before="68"/>
              <w:ind w:right="57"/>
              <w:jc w:val="right"/>
              <w:rPr>
                <w:sz w:val="16"/>
              </w:rPr>
            </w:pPr>
            <w:r>
              <w:rPr>
                <w:spacing w:val="-2"/>
                <w:sz w:val="16"/>
              </w:rPr>
              <w:t>2.818.357,00</w:t>
            </w:r>
          </w:p>
        </w:tc>
        <w:tc>
          <w:tcPr>
            <w:tcW w:w="1558" w:type="dxa"/>
          </w:tcPr>
          <w:p>
            <w:pPr>
              <w:pStyle w:val="TableParagraph"/>
              <w:rPr>
                <w:rFonts w:ascii="Times New Roman"/>
                <w:sz w:val="16"/>
              </w:rPr>
            </w:pPr>
          </w:p>
        </w:tc>
        <w:tc>
          <w:tcPr>
            <w:tcW w:w="1445" w:type="dxa"/>
          </w:tcPr>
          <w:p>
            <w:pPr>
              <w:pStyle w:val="TableParagraph"/>
              <w:spacing w:line="166" w:lineRule="exact" w:before="68"/>
              <w:ind w:right="55"/>
              <w:jc w:val="right"/>
              <w:rPr>
                <w:sz w:val="16"/>
              </w:rPr>
            </w:pPr>
            <w:r>
              <w:rPr>
                <w:spacing w:val="-2"/>
                <w:sz w:val="16"/>
              </w:rPr>
              <w:t>2.818.357,00</w:t>
            </w:r>
          </w:p>
        </w:tc>
      </w:tr>
      <w:tr>
        <w:trPr>
          <w:trHeight w:val="256" w:hRule="atLeast"/>
        </w:trPr>
        <w:tc>
          <w:tcPr>
            <w:tcW w:w="3509" w:type="dxa"/>
          </w:tcPr>
          <w:p>
            <w:pPr>
              <w:pStyle w:val="TableParagraph"/>
              <w:spacing w:before="29"/>
              <w:ind w:left="69"/>
              <w:rPr>
                <w:b/>
                <w:sz w:val="16"/>
              </w:rPr>
            </w:pPr>
            <w:r>
              <w:rPr>
                <w:b/>
                <w:spacing w:val="-2"/>
                <w:sz w:val="16"/>
              </w:rPr>
              <w:t>TOTAL</w:t>
            </w:r>
          </w:p>
        </w:tc>
        <w:tc>
          <w:tcPr>
            <w:tcW w:w="2134" w:type="dxa"/>
          </w:tcPr>
          <w:p>
            <w:pPr>
              <w:pStyle w:val="TableParagraph"/>
              <w:spacing w:line="178" w:lineRule="exact"/>
              <w:ind w:right="57"/>
              <w:jc w:val="right"/>
              <w:rPr>
                <w:b/>
                <w:sz w:val="16"/>
              </w:rPr>
            </w:pPr>
            <w:r>
              <w:rPr>
                <w:b/>
                <w:spacing w:val="-2"/>
                <w:sz w:val="16"/>
              </w:rPr>
              <w:t>24.640.101,37</w:t>
            </w:r>
          </w:p>
        </w:tc>
        <w:tc>
          <w:tcPr>
            <w:tcW w:w="1558" w:type="dxa"/>
          </w:tcPr>
          <w:p>
            <w:pPr>
              <w:pStyle w:val="TableParagraph"/>
              <w:spacing w:line="178" w:lineRule="exact"/>
              <w:ind w:right="57"/>
              <w:jc w:val="right"/>
              <w:rPr>
                <w:b/>
                <w:sz w:val="16"/>
              </w:rPr>
            </w:pPr>
            <w:r>
              <w:rPr>
                <w:b/>
                <w:spacing w:val="-2"/>
                <w:sz w:val="16"/>
              </w:rPr>
              <w:t>9.743,24</w:t>
            </w:r>
          </w:p>
        </w:tc>
        <w:tc>
          <w:tcPr>
            <w:tcW w:w="1445" w:type="dxa"/>
          </w:tcPr>
          <w:p>
            <w:pPr>
              <w:pStyle w:val="TableParagraph"/>
              <w:spacing w:line="178" w:lineRule="exact"/>
              <w:ind w:right="56"/>
              <w:jc w:val="right"/>
              <w:rPr>
                <w:b/>
                <w:sz w:val="16"/>
              </w:rPr>
            </w:pPr>
            <w:r>
              <w:rPr>
                <w:b/>
                <w:spacing w:val="-2"/>
                <w:sz w:val="16"/>
              </w:rPr>
              <w:t>24.630.358,13</w:t>
            </w:r>
          </w:p>
        </w:tc>
      </w:tr>
      <w:tr>
        <w:trPr>
          <w:trHeight w:val="254" w:hRule="atLeast"/>
        </w:trPr>
        <w:tc>
          <w:tcPr>
            <w:tcW w:w="3509" w:type="dxa"/>
          </w:tcPr>
          <w:p>
            <w:pPr>
              <w:pStyle w:val="TableParagraph"/>
              <w:spacing w:before="32"/>
              <w:ind w:left="69"/>
              <w:rPr>
                <w:sz w:val="16"/>
              </w:rPr>
            </w:pPr>
            <w:r>
              <w:rPr>
                <w:sz w:val="16"/>
              </w:rPr>
              <w:t>Don.Ent.</w:t>
            </w:r>
            <w:r>
              <w:rPr>
                <w:spacing w:val="-5"/>
                <w:sz w:val="16"/>
              </w:rPr>
              <w:t> </w:t>
            </w:r>
            <w:r>
              <w:rPr>
                <w:sz w:val="16"/>
              </w:rPr>
              <w:t>sin</w:t>
            </w:r>
            <w:r>
              <w:rPr>
                <w:spacing w:val="-6"/>
                <w:sz w:val="16"/>
              </w:rPr>
              <w:t> </w:t>
            </w:r>
            <w:r>
              <w:rPr>
                <w:sz w:val="16"/>
              </w:rPr>
              <w:t>fines</w:t>
            </w:r>
            <w:r>
              <w:rPr>
                <w:spacing w:val="-2"/>
                <w:sz w:val="16"/>
              </w:rPr>
              <w:t> </w:t>
            </w:r>
            <w:r>
              <w:rPr>
                <w:sz w:val="16"/>
              </w:rPr>
              <w:t>lucrativos</w:t>
            </w:r>
            <w:r>
              <w:rPr>
                <w:spacing w:val="-3"/>
                <w:sz w:val="16"/>
              </w:rPr>
              <w:t> </w:t>
            </w:r>
            <w:r>
              <w:rPr>
                <w:sz w:val="16"/>
              </w:rPr>
              <w:t>2024</w:t>
            </w:r>
            <w:r>
              <w:rPr>
                <w:spacing w:val="-6"/>
                <w:sz w:val="16"/>
              </w:rPr>
              <w:t> </w:t>
            </w:r>
            <w:r>
              <w:rPr>
                <w:sz w:val="16"/>
              </w:rPr>
              <w:t>y</w:t>
            </w:r>
            <w:r>
              <w:rPr>
                <w:spacing w:val="-2"/>
                <w:sz w:val="16"/>
              </w:rPr>
              <w:t> anteriores</w:t>
            </w:r>
          </w:p>
        </w:tc>
        <w:tc>
          <w:tcPr>
            <w:tcW w:w="2134" w:type="dxa"/>
          </w:tcPr>
          <w:p>
            <w:pPr>
              <w:pStyle w:val="TableParagraph"/>
              <w:spacing w:line="180" w:lineRule="exact"/>
              <w:ind w:right="59"/>
              <w:jc w:val="right"/>
              <w:rPr>
                <w:sz w:val="16"/>
              </w:rPr>
            </w:pPr>
            <w:r>
              <w:rPr>
                <w:spacing w:val="-2"/>
                <w:sz w:val="16"/>
              </w:rPr>
              <w:t>6.746,07</w:t>
            </w:r>
          </w:p>
        </w:tc>
        <w:tc>
          <w:tcPr>
            <w:tcW w:w="1558" w:type="dxa"/>
          </w:tcPr>
          <w:p>
            <w:pPr>
              <w:pStyle w:val="TableParagraph"/>
              <w:rPr>
                <w:rFonts w:ascii="Times New Roman"/>
                <w:sz w:val="16"/>
              </w:rPr>
            </w:pPr>
          </w:p>
        </w:tc>
        <w:tc>
          <w:tcPr>
            <w:tcW w:w="1445" w:type="dxa"/>
          </w:tcPr>
          <w:p>
            <w:pPr>
              <w:pStyle w:val="TableParagraph"/>
              <w:spacing w:line="180" w:lineRule="exact"/>
              <w:ind w:right="58"/>
              <w:jc w:val="right"/>
              <w:rPr>
                <w:sz w:val="16"/>
              </w:rPr>
            </w:pPr>
            <w:r>
              <w:rPr>
                <w:spacing w:val="-2"/>
                <w:sz w:val="16"/>
              </w:rPr>
              <w:t>6.746,07</w:t>
            </w:r>
          </w:p>
        </w:tc>
      </w:tr>
      <w:tr>
        <w:trPr>
          <w:trHeight w:val="253" w:hRule="atLeast"/>
        </w:trPr>
        <w:tc>
          <w:tcPr>
            <w:tcW w:w="3509" w:type="dxa"/>
          </w:tcPr>
          <w:p>
            <w:pPr>
              <w:pStyle w:val="TableParagraph"/>
              <w:spacing w:before="32"/>
              <w:ind w:left="69"/>
              <w:rPr>
                <w:sz w:val="16"/>
              </w:rPr>
            </w:pPr>
            <w:r>
              <w:rPr>
                <w:sz w:val="16"/>
              </w:rPr>
              <w:t>Don.Ent.</w:t>
            </w:r>
            <w:r>
              <w:rPr>
                <w:spacing w:val="-6"/>
                <w:sz w:val="16"/>
              </w:rPr>
              <w:t> </w:t>
            </w:r>
            <w:r>
              <w:rPr>
                <w:sz w:val="16"/>
              </w:rPr>
              <w:t>sin</w:t>
            </w:r>
            <w:r>
              <w:rPr>
                <w:spacing w:val="-6"/>
                <w:sz w:val="16"/>
              </w:rPr>
              <w:t> </w:t>
            </w:r>
            <w:r>
              <w:rPr>
                <w:sz w:val="16"/>
              </w:rPr>
              <w:t>fines</w:t>
            </w:r>
            <w:r>
              <w:rPr>
                <w:spacing w:val="-3"/>
                <w:sz w:val="16"/>
              </w:rPr>
              <w:t> </w:t>
            </w:r>
            <w:r>
              <w:rPr>
                <w:sz w:val="16"/>
              </w:rPr>
              <w:t>lucrativos</w:t>
            </w:r>
            <w:r>
              <w:rPr>
                <w:spacing w:val="-3"/>
                <w:sz w:val="16"/>
              </w:rPr>
              <w:t> </w:t>
            </w:r>
            <w:r>
              <w:rPr>
                <w:spacing w:val="-4"/>
                <w:sz w:val="16"/>
              </w:rPr>
              <w:t>2025</w:t>
            </w:r>
          </w:p>
        </w:tc>
        <w:tc>
          <w:tcPr>
            <w:tcW w:w="2134" w:type="dxa"/>
          </w:tcPr>
          <w:p>
            <w:pPr>
              <w:pStyle w:val="TableParagraph"/>
              <w:spacing w:line="180" w:lineRule="exact"/>
              <w:ind w:right="60"/>
              <w:jc w:val="right"/>
              <w:rPr>
                <w:sz w:val="16"/>
              </w:rPr>
            </w:pPr>
            <w:r>
              <w:rPr>
                <w:spacing w:val="-2"/>
                <w:sz w:val="16"/>
              </w:rPr>
              <w:t>920,00</w:t>
            </w:r>
          </w:p>
        </w:tc>
        <w:tc>
          <w:tcPr>
            <w:tcW w:w="1558" w:type="dxa"/>
          </w:tcPr>
          <w:p>
            <w:pPr>
              <w:pStyle w:val="TableParagraph"/>
              <w:rPr>
                <w:rFonts w:ascii="Times New Roman"/>
                <w:sz w:val="16"/>
              </w:rPr>
            </w:pPr>
          </w:p>
        </w:tc>
        <w:tc>
          <w:tcPr>
            <w:tcW w:w="1445" w:type="dxa"/>
          </w:tcPr>
          <w:p>
            <w:pPr>
              <w:pStyle w:val="TableParagraph"/>
              <w:spacing w:line="180" w:lineRule="exact"/>
              <w:ind w:right="58"/>
              <w:jc w:val="right"/>
              <w:rPr>
                <w:sz w:val="16"/>
              </w:rPr>
            </w:pPr>
            <w:r>
              <w:rPr>
                <w:spacing w:val="-2"/>
                <w:sz w:val="16"/>
              </w:rPr>
              <w:t>920,00</w:t>
            </w:r>
          </w:p>
        </w:tc>
      </w:tr>
      <w:tr>
        <w:trPr>
          <w:trHeight w:val="256" w:hRule="atLeast"/>
        </w:trPr>
        <w:tc>
          <w:tcPr>
            <w:tcW w:w="3509" w:type="dxa"/>
          </w:tcPr>
          <w:p>
            <w:pPr>
              <w:pStyle w:val="TableParagraph"/>
              <w:spacing w:before="29"/>
              <w:ind w:left="69"/>
              <w:rPr>
                <w:b/>
                <w:sz w:val="16"/>
              </w:rPr>
            </w:pPr>
            <w:r>
              <w:rPr>
                <w:b/>
                <w:spacing w:val="-2"/>
                <w:sz w:val="16"/>
              </w:rPr>
              <w:t>TOTAL</w:t>
            </w:r>
          </w:p>
        </w:tc>
        <w:tc>
          <w:tcPr>
            <w:tcW w:w="2134" w:type="dxa"/>
          </w:tcPr>
          <w:p>
            <w:pPr>
              <w:pStyle w:val="TableParagraph"/>
              <w:spacing w:line="180" w:lineRule="exact"/>
              <w:ind w:right="59"/>
              <w:jc w:val="right"/>
              <w:rPr>
                <w:b/>
                <w:sz w:val="16"/>
              </w:rPr>
            </w:pPr>
            <w:r>
              <w:rPr>
                <w:b/>
                <w:spacing w:val="-2"/>
                <w:sz w:val="16"/>
              </w:rPr>
              <w:t>7.666,07</w:t>
            </w:r>
          </w:p>
        </w:tc>
        <w:tc>
          <w:tcPr>
            <w:tcW w:w="1558" w:type="dxa"/>
          </w:tcPr>
          <w:p>
            <w:pPr>
              <w:pStyle w:val="TableParagraph"/>
              <w:rPr>
                <w:rFonts w:ascii="Times New Roman"/>
                <w:sz w:val="16"/>
              </w:rPr>
            </w:pPr>
          </w:p>
        </w:tc>
        <w:tc>
          <w:tcPr>
            <w:tcW w:w="1445" w:type="dxa"/>
          </w:tcPr>
          <w:p>
            <w:pPr>
              <w:pStyle w:val="TableParagraph"/>
              <w:spacing w:line="180" w:lineRule="exact"/>
              <w:ind w:right="58"/>
              <w:jc w:val="right"/>
              <w:rPr>
                <w:b/>
                <w:sz w:val="16"/>
              </w:rPr>
            </w:pPr>
            <w:r>
              <w:rPr>
                <w:b/>
                <w:spacing w:val="-2"/>
                <w:sz w:val="16"/>
              </w:rPr>
              <w:t>7.666,07</w:t>
            </w:r>
          </w:p>
        </w:tc>
      </w:tr>
    </w:tbl>
    <w:p>
      <w:pPr>
        <w:pStyle w:val="BodyText"/>
        <w:spacing w:before="9"/>
      </w:pPr>
    </w:p>
    <w:p>
      <w:pPr>
        <w:pStyle w:val="BodyText"/>
        <w:ind w:left="1768" w:right="1334"/>
        <w:jc w:val="both"/>
      </w:pPr>
      <w:r>
        <w:rPr/>
        <mc:AlternateContent>
          <mc:Choice Requires="wps">
            <w:drawing>
              <wp:anchor distT="0" distB="0" distL="0" distR="0" allowOverlap="1" layoutInCell="1" locked="0" behindDoc="0" simplePos="0" relativeHeight="15765504">
                <wp:simplePos x="0" y="0"/>
                <wp:positionH relativeFrom="page">
                  <wp:posOffset>6966436</wp:posOffset>
                </wp:positionH>
                <wp:positionV relativeFrom="paragraph">
                  <wp:posOffset>-125935</wp:posOffset>
                </wp:positionV>
                <wp:extent cx="263525" cy="3275965"/>
                <wp:effectExtent l="0" t="0" r="0" b="0"/>
                <wp:wrapNone/>
                <wp:docPr id="173" name="Textbox 173"/>
                <wp:cNvGraphicFramePr>
                  <a:graphicFrameLocks/>
                </wp:cNvGraphicFramePr>
                <a:graphic>
                  <a:graphicData uri="http://schemas.microsoft.com/office/word/2010/wordprocessingShape">
                    <wps:wsp>
                      <wps:cNvPr id="173" name="Textbox 17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54</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9.916162pt;width:20.75pt;height:257.95pt;mso-position-horizontal-relative:page;mso-position-vertical-relative:paragraph;z-index:15765504" type="#_x0000_t202" id="docshape12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54</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Las deducciones por inversiones en Canarias generadas y no aplicadas por insuficiencia de cuota en el ejercicio quedan pendientes de aplicación en los 15 años siguientes y sucesivos al de su generación.</w:t>
      </w:r>
    </w:p>
    <w:p>
      <w:pPr>
        <w:pStyle w:val="BodyText"/>
        <w:spacing w:line="360" w:lineRule="auto" w:before="229" w:after="5"/>
        <w:ind w:left="1768" w:right="1308"/>
      </w:pPr>
      <w:r>
        <w:rPr/>
        <w:t>Las</w:t>
      </w:r>
      <w:r>
        <w:rPr>
          <w:spacing w:val="-2"/>
        </w:rPr>
        <w:t> </w:t>
      </w:r>
      <w:r>
        <w:rPr/>
        <w:t>altas</w:t>
      </w:r>
      <w:r>
        <w:rPr>
          <w:spacing w:val="-2"/>
        </w:rPr>
        <w:t> </w:t>
      </w:r>
      <w:r>
        <w:rPr/>
        <w:t>de</w:t>
      </w:r>
      <w:r>
        <w:rPr>
          <w:spacing w:val="-1"/>
        </w:rPr>
        <w:t> </w:t>
      </w:r>
      <w:r>
        <w:rPr/>
        <w:t>inmovilizado</w:t>
      </w:r>
      <w:r>
        <w:rPr>
          <w:spacing w:val="-3"/>
        </w:rPr>
        <w:t> </w:t>
      </w:r>
      <w:r>
        <w:rPr/>
        <w:t>del</w:t>
      </w:r>
      <w:r>
        <w:rPr>
          <w:spacing w:val="-4"/>
        </w:rPr>
        <w:t> </w:t>
      </w:r>
      <w:r>
        <w:rPr/>
        <w:t>ejercicio</w:t>
      </w:r>
      <w:r>
        <w:rPr>
          <w:spacing w:val="-4"/>
        </w:rPr>
        <w:t> </w:t>
      </w:r>
      <w:r>
        <w:rPr/>
        <w:t>2.025</w:t>
      </w:r>
      <w:r>
        <w:rPr>
          <w:spacing w:val="-3"/>
        </w:rPr>
        <w:t> </w:t>
      </w:r>
      <w:r>
        <w:rPr/>
        <w:t>han</w:t>
      </w:r>
      <w:r>
        <w:rPr>
          <w:spacing w:val="-5"/>
        </w:rPr>
        <w:t> </w:t>
      </w:r>
      <w:r>
        <w:rPr/>
        <w:t>generado</w:t>
      </w:r>
      <w:r>
        <w:rPr>
          <w:spacing w:val="-5"/>
        </w:rPr>
        <w:t> </w:t>
      </w:r>
      <w:r>
        <w:rPr/>
        <w:t>el</w:t>
      </w:r>
      <w:r>
        <w:rPr>
          <w:spacing w:val="-5"/>
        </w:rPr>
        <w:t> </w:t>
      </w:r>
      <w:r>
        <w:rPr/>
        <w:t>siguiente</w:t>
      </w:r>
      <w:r>
        <w:rPr>
          <w:spacing w:val="-5"/>
        </w:rPr>
        <w:t> </w:t>
      </w:r>
      <w:r>
        <w:rPr/>
        <w:t>importe</w:t>
      </w:r>
      <w:r>
        <w:rPr>
          <w:spacing w:val="-4"/>
        </w:rPr>
        <w:t> </w:t>
      </w:r>
      <w:r>
        <w:rPr/>
        <w:t>de Deducción por Inversiones en Canarias por Activos Fijos Nuevos:</w:t>
      </w: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87"/>
        <w:gridCol w:w="1920"/>
        <w:gridCol w:w="943"/>
        <w:gridCol w:w="1694"/>
      </w:tblGrid>
      <w:tr>
        <w:trPr>
          <w:trHeight w:val="278" w:hRule="atLeast"/>
        </w:trPr>
        <w:tc>
          <w:tcPr>
            <w:tcW w:w="4087" w:type="dxa"/>
            <w:vMerge w:val="restart"/>
          </w:tcPr>
          <w:p>
            <w:pPr>
              <w:pStyle w:val="TableParagraph"/>
              <w:spacing w:before="183"/>
              <w:ind w:left="5"/>
              <w:jc w:val="center"/>
              <w:rPr>
                <w:b/>
                <w:sz w:val="16"/>
              </w:rPr>
            </w:pPr>
            <w:r>
              <w:rPr>
                <w:b/>
                <w:sz w:val="16"/>
              </w:rPr>
              <w:t>BIEN</w:t>
            </w:r>
            <w:r>
              <w:rPr>
                <w:b/>
                <w:spacing w:val="2"/>
                <w:sz w:val="16"/>
              </w:rPr>
              <w:t> </w:t>
            </w:r>
            <w:r>
              <w:rPr>
                <w:b/>
                <w:spacing w:val="-2"/>
                <w:sz w:val="16"/>
              </w:rPr>
              <w:t>AFECTO</w:t>
            </w:r>
          </w:p>
        </w:tc>
        <w:tc>
          <w:tcPr>
            <w:tcW w:w="1920" w:type="dxa"/>
            <w:vMerge w:val="restart"/>
          </w:tcPr>
          <w:p>
            <w:pPr>
              <w:pStyle w:val="TableParagraph"/>
              <w:spacing w:before="92"/>
              <w:ind w:left="424" w:firstLine="124"/>
              <w:rPr>
                <w:b/>
                <w:sz w:val="16"/>
              </w:rPr>
            </w:pPr>
            <w:r>
              <w:rPr>
                <w:b/>
                <w:sz w:val="16"/>
              </w:rPr>
              <w:t>COSTE DE </w:t>
            </w:r>
            <w:r>
              <w:rPr>
                <w:b/>
                <w:spacing w:val="-2"/>
                <w:sz w:val="16"/>
              </w:rPr>
              <w:t>ADQUISICIÓN</w:t>
            </w:r>
          </w:p>
        </w:tc>
        <w:tc>
          <w:tcPr>
            <w:tcW w:w="943" w:type="dxa"/>
          </w:tcPr>
          <w:p>
            <w:pPr>
              <w:pStyle w:val="TableParagraph"/>
              <w:spacing w:before="39"/>
              <w:ind w:left="11"/>
              <w:jc w:val="center"/>
              <w:rPr>
                <w:b/>
                <w:sz w:val="16"/>
              </w:rPr>
            </w:pPr>
            <w:r>
              <w:rPr>
                <w:b/>
                <w:spacing w:val="-10"/>
                <w:sz w:val="16"/>
              </w:rPr>
              <w:t>%</w:t>
            </w:r>
          </w:p>
        </w:tc>
        <w:tc>
          <w:tcPr>
            <w:tcW w:w="1694" w:type="dxa"/>
            <w:vMerge w:val="restart"/>
          </w:tcPr>
          <w:p>
            <w:pPr>
              <w:pStyle w:val="TableParagraph"/>
              <w:spacing w:before="183"/>
              <w:ind w:left="360"/>
              <w:rPr>
                <w:b/>
                <w:sz w:val="16"/>
              </w:rPr>
            </w:pPr>
            <w:r>
              <w:rPr>
                <w:b/>
                <w:spacing w:val="-2"/>
                <w:sz w:val="16"/>
              </w:rPr>
              <w:t>DEDUCCIÓN</w:t>
            </w:r>
          </w:p>
        </w:tc>
      </w:tr>
      <w:tr>
        <w:trPr>
          <w:trHeight w:val="278" w:hRule="atLeast"/>
        </w:trPr>
        <w:tc>
          <w:tcPr>
            <w:tcW w:w="4087" w:type="dxa"/>
            <w:vMerge/>
            <w:tcBorders>
              <w:top w:val="nil"/>
            </w:tcBorders>
          </w:tcPr>
          <w:p>
            <w:pPr>
              <w:rPr>
                <w:sz w:val="2"/>
                <w:szCs w:val="2"/>
              </w:rPr>
            </w:pPr>
          </w:p>
        </w:tc>
        <w:tc>
          <w:tcPr>
            <w:tcW w:w="1920" w:type="dxa"/>
            <w:vMerge/>
            <w:tcBorders>
              <w:top w:val="nil"/>
            </w:tcBorders>
          </w:tcPr>
          <w:p>
            <w:pPr>
              <w:rPr>
                <w:sz w:val="2"/>
                <w:szCs w:val="2"/>
              </w:rPr>
            </w:pPr>
          </w:p>
        </w:tc>
        <w:tc>
          <w:tcPr>
            <w:tcW w:w="943" w:type="dxa"/>
          </w:tcPr>
          <w:p>
            <w:pPr>
              <w:pStyle w:val="TableParagraph"/>
              <w:spacing w:before="39"/>
              <w:ind w:left="69"/>
              <w:rPr>
                <w:b/>
                <w:sz w:val="16"/>
              </w:rPr>
            </w:pPr>
            <w:r>
              <w:rPr>
                <w:b/>
                <w:spacing w:val="-2"/>
                <w:sz w:val="16"/>
              </w:rPr>
              <w:t>DEDUC.</w:t>
            </w:r>
          </w:p>
        </w:tc>
        <w:tc>
          <w:tcPr>
            <w:tcW w:w="1694" w:type="dxa"/>
            <w:vMerge/>
            <w:tcBorders>
              <w:top w:val="nil"/>
            </w:tcBorders>
          </w:tcPr>
          <w:p>
            <w:pPr>
              <w:rPr>
                <w:sz w:val="2"/>
                <w:szCs w:val="2"/>
              </w:rPr>
            </w:pPr>
          </w:p>
        </w:tc>
      </w:tr>
      <w:tr>
        <w:trPr>
          <w:trHeight w:val="277" w:hRule="atLeast"/>
        </w:trPr>
        <w:tc>
          <w:tcPr>
            <w:tcW w:w="4087" w:type="dxa"/>
          </w:tcPr>
          <w:p>
            <w:pPr>
              <w:pStyle w:val="TableParagraph"/>
              <w:spacing w:line="168" w:lineRule="exact" w:before="89"/>
              <w:ind w:left="69"/>
              <w:rPr>
                <w:sz w:val="16"/>
              </w:rPr>
            </w:pPr>
            <w:r>
              <w:rPr>
                <w:spacing w:val="-2"/>
                <w:sz w:val="16"/>
              </w:rPr>
              <w:t>MAQUINARIA</w:t>
            </w:r>
          </w:p>
        </w:tc>
        <w:tc>
          <w:tcPr>
            <w:tcW w:w="1920" w:type="dxa"/>
          </w:tcPr>
          <w:p>
            <w:pPr>
              <w:pStyle w:val="TableParagraph"/>
              <w:spacing w:line="168" w:lineRule="exact" w:before="89"/>
              <w:ind w:right="59"/>
              <w:jc w:val="right"/>
              <w:rPr>
                <w:sz w:val="16"/>
              </w:rPr>
            </w:pPr>
            <w:r>
              <w:rPr>
                <w:spacing w:val="-2"/>
                <w:sz w:val="16"/>
              </w:rPr>
              <w:t>10.647,02</w:t>
            </w:r>
          </w:p>
        </w:tc>
        <w:tc>
          <w:tcPr>
            <w:tcW w:w="943" w:type="dxa"/>
          </w:tcPr>
          <w:p>
            <w:pPr>
              <w:pStyle w:val="TableParagraph"/>
              <w:spacing w:line="168" w:lineRule="exact" w:before="89"/>
              <w:ind w:left="11" w:right="3"/>
              <w:jc w:val="center"/>
              <w:rPr>
                <w:sz w:val="16"/>
              </w:rPr>
            </w:pPr>
            <w:r>
              <w:rPr>
                <w:spacing w:val="-5"/>
                <w:sz w:val="16"/>
              </w:rPr>
              <w:t>25</w:t>
            </w:r>
          </w:p>
        </w:tc>
        <w:tc>
          <w:tcPr>
            <w:tcW w:w="1694" w:type="dxa"/>
          </w:tcPr>
          <w:p>
            <w:pPr>
              <w:pStyle w:val="TableParagraph"/>
              <w:spacing w:line="168" w:lineRule="exact" w:before="89"/>
              <w:ind w:right="58"/>
              <w:jc w:val="right"/>
              <w:rPr>
                <w:sz w:val="16"/>
              </w:rPr>
            </w:pPr>
            <w:r>
              <w:rPr>
                <w:spacing w:val="-2"/>
                <w:sz w:val="16"/>
              </w:rPr>
              <w:t>2.661,76</w:t>
            </w:r>
          </w:p>
        </w:tc>
      </w:tr>
      <w:tr>
        <w:trPr>
          <w:trHeight w:val="278" w:hRule="atLeast"/>
        </w:trPr>
        <w:tc>
          <w:tcPr>
            <w:tcW w:w="4087" w:type="dxa"/>
          </w:tcPr>
          <w:p>
            <w:pPr>
              <w:pStyle w:val="TableParagraph"/>
              <w:spacing w:line="168" w:lineRule="exact" w:before="89"/>
              <w:ind w:left="69"/>
              <w:rPr>
                <w:sz w:val="16"/>
              </w:rPr>
            </w:pPr>
            <w:r>
              <w:rPr>
                <w:spacing w:val="-2"/>
                <w:sz w:val="16"/>
              </w:rPr>
              <w:t>MOBILIARIO</w:t>
            </w:r>
          </w:p>
        </w:tc>
        <w:tc>
          <w:tcPr>
            <w:tcW w:w="1920" w:type="dxa"/>
          </w:tcPr>
          <w:p>
            <w:pPr>
              <w:pStyle w:val="TableParagraph"/>
              <w:spacing w:line="168" w:lineRule="exact" w:before="89"/>
              <w:ind w:right="59"/>
              <w:jc w:val="right"/>
              <w:rPr>
                <w:sz w:val="16"/>
              </w:rPr>
            </w:pPr>
            <w:r>
              <w:rPr>
                <w:spacing w:val="-2"/>
                <w:sz w:val="16"/>
              </w:rPr>
              <w:t>22.366,69</w:t>
            </w:r>
          </w:p>
        </w:tc>
        <w:tc>
          <w:tcPr>
            <w:tcW w:w="943" w:type="dxa"/>
          </w:tcPr>
          <w:p>
            <w:pPr>
              <w:pStyle w:val="TableParagraph"/>
              <w:spacing w:line="168" w:lineRule="exact" w:before="89"/>
              <w:ind w:left="11" w:right="3"/>
              <w:jc w:val="center"/>
              <w:rPr>
                <w:sz w:val="16"/>
              </w:rPr>
            </w:pPr>
            <w:r>
              <w:rPr>
                <w:spacing w:val="-5"/>
                <w:sz w:val="16"/>
              </w:rPr>
              <w:t>25</w:t>
            </w:r>
          </w:p>
        </w:tc>
        <w:tc>
          <w:tcPr>
            <w:tcW w:w="1694" w:type="dxa"/>
          </w:tcPr>
          <w:p>
            <w:pPr>
              <w:pStyle w:val="TableParagraph"/>
              <w:spacing w:line="168" w:lineRule="exact" w:before="89"/>
              <w:ind w:right="58"/>
              <w:jc w:val="right"/>
              <w:rPr>
                <w:sz w:val="16"/>
              </w:rPr>
            </w:pPr>
            <w:r>
              <w:rPr>
                <w:spacing w:val="-2"/>
                <w:sz w:val="16"/>
              </w:rPr>
              <w:t>5.591,67</w:t>
            </w:r>
          </w:p>
        </w:tc>
      </w:tr>
      <w:tr>
        <w:trPr>
          <w:trHeight w:val="277" w:hRule="atLeast"/>
        </w:trPr>
        <w:tc>
          <w:tcPr>
            <w:tcW w:w="4087" w:type="dxa"/>
          </w:tcPr>
          <w:p>
            <w:pPr>
              <w:pStyle w:val="TableParagraph"/>
              <w:spacing w:line="168" w:lineRule="exact" w:before="89"/>
              <w:ind w:left="69"/>
              <w:rPr>
                <w:sz w:val="16"/>
              </w:rPr>
            </w:pPr>
            <w:r>
              <w:rPr>
                <w:sz w:val="16"/>
              </w:rPr>
              <w:t>EQUIPOS</w:t>
            </w:r>
            <w:r>
              <w:rPr>
                <w:spacing w:val="-5"/>
                <w:sz w:val="16"/>
              </w:rPr>
              <w:t> </w:t>
            </w:r>
            <w:r>
              <w:rPr>
                <w:sz w:val="16"/>
              </w:rPr>
              <w:t>DE</w:t>
            </w:r>
            <w:r>
              <w:rPr>
                <w:spacing w:val="-4"/>
                <w:sz w:val="16"/>
              </w:rPr>
              <w:t> </w:t>
            </w:r>
            <w:r>
              <w:rPr>
                <w:sz w:val="16"/>
              </w:rPr>
              <w:t>PROCESO</w:t>
            </w:r>
            <w:r>
              <w:rPr>
                <w:spacing w:val="-5"/>
                <w:sz w:val="16"/>
              </w:rPr>
              <w:t> </w:t>
            </w:r>
            <w:r>
              <w:rPr>
                <w:sz w:val="16"/>
              </w:rPr>
              <w:t>DE</w:t>
            </w:r>
            <w:r>
              <w:rPr>
                <w:spacing w:val="-4"/>
                <w:sz w:val="16"/>
              </w:rPr>
              <w:t> </w:t>
            </w:r>
            <w:r>
              <w:rPr>
                <w:spacing w:val="-2"/>
                <w:sz w:val="16"/>
              </w:rPr>
              <w:t>INFORMACIÓN</w:t>
            </w:r>
          </w:p>
        </w:tc>
        <w:tc>
          <w:tcPr>
            <w:tcW w:w="1920" w:type="dxa"/>
          </w:tcPr>
          <w:p>
            <w:pPr>
              <w:pStyle w:val="TableParagraph"/>
              <w:spacing w:line="168" w:lineRule="exact" w:before="89"/>
              <w:ind w:right="60"/>
              <w:jc w:val="right"/>
              <w:rPr>
                <w:sz w:val="16"/>
              </w:rPr>
            </w:pPr>
            <w:r>
              <w:rPr>
                <w:spacing w:val="-2"/>
                <w:sz w:val="16"/>
              </w:rPr>
              <w:t>123.539,91</w:t>
            </w:r>
          </w:p>
        </w:tc>
        <w:tc>
          <w:tcPr>
            <w:tcW w:w="943" w:type="dxa"/>
          </w:tcPr>
          <w:p>
            <w:pPr>
              <w:pStyle w:val="TableParagraph"/>
              <w:spacing w:line="168" w:lineRule="exact" w:before="89"/>
              <w:ind w:left="11" w:right="3"/>
              <w:jc w:val="center"/>
              <w:rPr>
                <w:sz w:val="16"/>
              </w:rPr>
            </w:pPr>
            <w:r>
              <w:rPr>
                <w:spacing w:val="-5"/>
                <w:sz w:val="16"/>
              </w:rPr>
              <w:t>25</w:t>
            </w:r>
          </w:p>
        </w:tc>
        <w:tc>
          <w:tcPr>
            <w:tcW w:w="1694" w:type="dxa"/>
          </w:tcPr>
          <w:p>
            <w:pPr>
              <w:pStyle w:val="TableParagraph"/>
              <w:spacing w:line="168" w:lineRule="exact" w:before="89"/>
              <w:ind w:right="58"/>
              <w:jc w:val="right"/>
              <w:rPr>
                <w:sz w:val="16"/>
              </w:rPr>
            </w:pPr>
            <w:r>
              <w:rPr>
                <w:spacing w:val="-2"/>
                <w:sz w:val="16"/>
              </w:rPr>
              <w:t>30.884,98</w:t>
            </w:r>
          </w:p>
        </w:tc>
      </w:tr>
      <w:tr>
        <w:trPr>
          <w:trHeight w:val="287" w:hRule="atLeast"/>
        </w:trPr>
        <w:tc>
          <w:tcPr>
            <w:tcW w:w="4087" w:type="dxa"/>
          </w:tcPr>
          <w:p>
            <w:pPr>
              <w:pStyle w:val="TableParagraph"/>
              <w:spacing w:line="168" w:lineRule="exact" w:before="99"/>
              <w:ind w:left="69"/>
              <w:rPr>
                <w:sz w:val="16"/>
              </w:rPr>
            </w:pPr>
            <w:r>
              <w:rPr>
                <w:sz w:val="16"/>
              </w:rPr>
              <w:t>ELEMENTOS</w:t>
            </w:r>
            <w:r>
              <w:rPr>
                <w:spacing w:val="-4"/>
                <w:sz w:val="16"/>
              </w:rPr>
              <w:t> </w:t>
            </w:r>
            <w:r>
              <w:rPr>
                <w:sz w:val="16"/>
              </w:rPr>
              <w:t>DE</w:t>
            </w:r>
            <w:r>
              <w:rPr>
                <w:spacing w:val="-4"/>
                <w:sz w:val="16"/>
              </w:rPr>
              <w:t> </w:t>
            </w:r>
            <w:r>
              <w:rPr>
                <w:spacing w:val="-2"/>
                <w:sz w:val="16"/>
              </w:rPr>
              <w:t>TRANSPORTE</w:t>
            </w:r>
          </w:p>
        </w:tc>
        <w:tc>
          <w:tcPr>
            <w:tcW w:w="1920" w:type="dxa"/>
          </w:tcPr>
          <w:p>
            <w:pPr>
              <w:pStyle w:val="TableParagraph"/>
              <w:spacing w:line="168" w:lineRule="exact" w:before="99"/>
              <w:ind w:right="57"/>
              <w:jc w:val="right"/>
              <w:rPr>
                <w:sz w:val="16"/>
              </w:rPr>
            </w:pPr>
            <w:r>
              <w:rPr>
                <w:spacing w:val="-2"/>
                <w:sz w:val="16"/>
              </w:rPr>
              <w:t>10.387.500,00</w:t>
            </w:r>
          </w:p>
        </w:tc>
        <w:tc>
          <w:tcPr>
            <w:tcW w:w="943" w:type="dxa"/>
          </w:tcPr>
          <w:p>
            <w:pPr>
              <w:pStyle w:val="TableParagraph"/>
              <w:spacing w:line="168" w:lineRule="exact" w:before="99"/>
              <w:ind w:left="11" w:right="3"/>
              <w:jc w:val="center"/>
              <w:rPr>
                <w:sz w:val="16"/>
              </w:rPr>
            </w:pPr>
            <w:r>
              <w:rPr>
                <w:spacing w:val="-5"/>
                <w:sz w:val="16"/>
              </w:rPr>
              <w:t>25</w:t>
            </w:r>
          </w:p>
        </w:tc>
        <w:tc>
          <w:tcPr>
            <w:tcW w:w="1694" w:type="dxa"/>
          </w:tcPr>
          <w:p>
            <w:pPr>
              <w:pStyle w:val="TableParagraph"/>
              <w:spacing w:line="168" w:lineRule="exact" w:before="99"/>
              <w:ind w:right="56"/>
              <w:jc w:val="right"/>
              <w:rPr>
                <w:sz w:val="16"/>
              </w:rPr>
            </w:pPr>
            <w:r>
              <w:rPr>
                <w:spacing w:val="-2"/>
                <w:sz w:val="16"/>
              </w:rPr>
              <w:t>2.596.875,00</w:t>
            </w:r>
          </w:p>
        </w:tc>
      </w:tr>
      <w:tr>
        <w:trPr>
          <w:trHeight w:val="287" w:hRule="atLeast"/>
        </w:trPr>
        <w:tc>
          <w:tcPr>
            <w:tcW w:w="4087" w:type="dxa"/>
          </w:tcPr>
          <w:p>
            <w:pPr>
              <w:pStyle w:val="TableParagraph"/>
              <w:spacing w:line="168" w:lineRule="exact" w:before="99"/>
              <w:ind w:left="69"/>
              <w:rPr>
                <w:sz w:val="16"/>
              </w:rPr>
            </w:pPr>
            <w:r>
              <w:rPr>
                <w:sz w:val="16"/>
              </w:rPr>
              <w:t>INSTALACIONES</w:t>
            </w:r>
            <w:r>
              <w:rPr>
                <w:spacing w:val="-8"/>
                <w:sz w:val="16"/>
              </w:rPr>
              <w:t> </w:t>
            </w:r>
            <w:r>
              <w:rPr>
                <w:spacing w:val="-2"/>
                <w:sz w:val="16"/>
              </w:rPr>
              <w:t>TÉCNICAS</w:t>
            </w:r>
          </w:p>
        </w:tc>
        <w:tc>
          <w:tcPr>
            <w:tcW w:w="1920" w:type="dxa"/>
          </w:tcPr>
          <w:p>
            <w:pPr>
              <w:pStyle w:val="TableParagraph"/>
              <w:spacing w:line="168" w:lineRule="exact" w:before="99"/>
              <w:ind w:right="60"/>
              <w:jc w:val="right"/>
              <w:rPr>
                <w:sz w:val="16"/>
              </w:rPr>
            </w:pPr>
            <w:r>
              <w:rPr>
                <w:spacing w:val="-2"/>
                <w:sz w:val="16"/>
              </w:rPr>
              <w:t>729.374,38</w:t>
            </w:r>
          </w:p>
        </w:tc>
        <w:tc>
          <w:tcPr>
            <w:tcW w:w="943" w:type="dxa"/>
          </w:tcPr>
          <w:p>
            <w:pPr>
              <w:pStyle w:val="TableParagraph"/>
              <w:spacing w:line="168" w:lineRule="exact" w:before="99"/>
              <w:ind w:left="11" w:right="3"/>
              <w:jc w:val="center"/>
              <w:rPr>
                <w:sz w:val="16"/>
              </w:rPr>
            </w:pPr>
            <w:r>
              <w:rPr>
                <w:spacing w:val="-5"/>
                <w:sz w:val="16"/>
              </w:rPr>
              <w:t>25</w:t>
            </w:r>
          </w:p>
        </w:tc>
        <w:tc>
          <w:tcPr>
            <w:tcW w:w="1694" w:type="dxa"/>
          </w:tcPr>
          <w:p>
            <w:pPr>
              <w:pStyle w:val="TableParagraph"/>
              <w:spacing w:line="168" w:lineRule="exact" w:before="99"/>
              <w:ind w:right="59"/>
              <w:jc w:val="right"/>
              <w:rPr>
                <w:sz w:val="16"/>
              </w:rPr>
            </w:pPr>
            <w:r>
              <w:rPr>
                <w:spacing w:val="-2"/>
                <w:sz w:val="16"/>
              </w:rPr>
              <w:t>182.343,60</w:t>
            </w:r>
          </w:p>
        </w:tc>
      </w:tr>
    </w:tbl>
    <w:p>
      <w:pPr>
        <w:pStyle w:val="BodyText"/>
        <w:spacing w:before="115"/>
      </w:pPr>
    </w:p>
    <w:p>
      <w:pPr>
        <w:pStyle w:val="BodyText"/>
        <w:ind w:left="1701" w:right="1338"/>
        <w:jc w:val="both"/>
      </w:pPr>
      <w:r>
        <w:rPr/>
        <w:t>De acuerdo a la norma de Registro y Valoración 13ª, que según el principio de prudencia, solo se reconocerán activos por impuesto diferidos en la medida en que resulte probable que la empresa disponga de ganancias fiscales futuras que permitan la aplicación de esos</w:t>
      </w:r>
    </w:p>
    <w:p>
      <w:pPr>
        <w:pStyle w:val="BodyText"/>
        <w:spacing w:after="0"/>
        <w:jc w:val="both"/>
        <w:sectPr>
          <w:pgSz w:w="11910" w:h="16840"/>
          <w:pgMar w:header="286" w:footer="1060" w:top="1920" w:bottom="1260" w:left="360" w:right="360"/>
        </w:sectPr>
      </w:pPr>
    </w:p>
    <w:p>
      <w:pPr>
        <w:pStyle w:val="BodyText"/>
        <w:spacing w:before="201"/>
      </w:pPr>
    </w:p>
    <w:p>
      <w:pPr>
        <w:pStyle w:val="BodyText"/>
        <w:ind w:left="1701" w:right="1335"/>
        <w:jc w:val="both"/>
      </w:pPr>
      <w:r>
        <w:rPr/>
        <w:t>activos. Por lo que atendiendo a ello la entidad no reconoce el crédito impositivo que pudiera derivarse de las Deducciones para Inversiones en Canarias dado que no resulta probable su recuperación y escaso el efecto impositivo que se pudiera derivar como consecuencia de la aplicación de la Bonificación por Prestación de Servicios Públicos </w:t>
      </w:r>
      <w:r>
        <w:rPr>
          <w:spacing w:val="-2"/>
        </w:rPr>
        <w:t>Locales.</w:t>
      </w:r>
    </w:p>
    <w:p>
      <w:pPr>
        <w:spacing w:before="228"/>
        <w:ind w:left="1701" w:right="0" w:firstLine="0"/>
        <w:jc w:val="both"/>
        <w:rPr>
          <w:b/>
          <w:sz w:val="20"/>
        </w:rPr>
      </w:pPr>
      <w:r>
        <w:rPr>
          <w:b/>
          <w:sz w:val="20"/>
          <w:u w:val="single"/>
        </w:rPr>
        <w:t>Reservas</w:t>
      </w:r>
      <w:r>
        <w:rPr>
          <w:b/>
          <w:spacing w:val="-9"/>
          <w:sz w:val="20"/>
          <w:u w:val="single"/>
        </w:rPr>
        <w:t> </w:t>
      </w:r>
      <w:r>
        <w:rPr>
          <w:b/>
          <w:sz w:val="20"/>
          <w:u w:val="single"/>
        </w:rPr>
        <w:t>de</w:t>
      </w:r>
      <w:r>
        <w:rPr>
          <w:b/>
          <w:spacing w:val="-7"/>
          <w:sz w:val="20"/>
          <w:u w:val="single"/>
        </w:rPr>
        <w:t> </w:t>
      </w:r>
      <w:r>
        <w:rPr>
          <w:b/>
          <w:spacing w:val="-2"/>
          <w:sz w:val="20"/>
          <w:u w:val="single"/>
        </w:rPr>
        <w:t>capitalización</w:t>
      </w:r>
    </w:p>
    <w:p>
      <w:pPr>
        <w:pStyle w:val="BodyText"/>
        <w:ind w:left="1701" w:right="1340"/>
        <w:jc w:val="both"/>
      </w:pPr>
      <w:r>
        <w:rPr/>
        <w:t>Atendiendo al artículo 26 de la Ley 27/2014, de 27 de noviembre, la propuesta de distribución de resultados incorpora dotación a la reserva de capitalización por el siguiente importe y condiciones:</w:t>
      </w:r>
    </w:p>
    <w:p>
      <w:pPr>
        <w:pStyle w:val="BodyText"/>
        <w:spacing w:before="5"/>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8"/>
        <w:gridCol w:w="1730"/>
        <w:gridCol w:w="1728"/>
        <w:gridCol w:w="1730"/>
        <w:gridCol w:w="1728"/>
      </w:tblGrid>
      <w:tr>
        <w:trPr>
          <w:trHeight w:val="733" w:hRule="atLeast"/>
        </w:trPr>
        <w:tc>
          <w:tcPr>
            <w:tcW w:w="1728" w:type="dxa"/>
          </w:tcPr>
          <w:p>
            <w:pPr>
              <w:pStyle w:val="TableParagraph"/>
              <w:spacing w:before="85"/>
              <w:rPr>
                <w:sz w:val="16"/>
              </w:rPr>
            </w:pPr>
          </w:p>
          <w:p>
            <w:pPr>
              <w:pStyle w:val="TableParagraph"/>
              <w:ind w:left="12"/>
              <w:jc w:val="center"/>
              <w:rPr>
                <w:b/>
                <w:sz w:val="16"/>
              </w:rPr>
            </w:pPr>
            <w:r>
              <w:rPr>
                <w:b/>
                <w:spacing w:val="-2"/>
                <w:sz w:val="16"/>
              </w:rPr>
              <w:t>Ejercicio</w:t>
            </w:r>
          </w:p>
        </w:tc>
        <w:tc>
          <w:tcPr>
            <w:tcW w:w="1730" w:type="dxa"/>
          </w:tcPr>
          <w:p>
            <w:pPr>
              <w:pStyle w:val="TableParagraph"/>
              <w:ind w:left="75" w:right="65"/>
              <w:jc w:val="center"/>
              <w:rPr>
                <w:b/>
                <w:sz w:val="16"/>
              </w:rPr>
            </w:pPr>
            <w:r>
              <w:rPr>
                <w:b/>
                <w:sz w:val="16"/>
              </w:rPr>
              <w:t>Pendiente</w:t>
            </w:r>
            <w:r>
              <w:rPr>
                <w:b/>
                <w:spacing w:val="-12"/>
                <w:sz w:val="16"/>
              </w:rPr>
              <w:t> </w:t>
            </w:r>
            <w:r>
              <w:rPr>
                <w:b/>
                <w:sz w:val="16"/>
              </w:rPr>
              <w:t>ejercicios anteriores y generada en el</w:t>
            </w:r>
          </w:p>
          <w:p>
            <w:pPr>
              <w:pStyle w:val="TableParagraph"/>
              <w:spacing w:line="168" w:lineRule="exact"/>
              <w:ind w:left="4"/>
              <w:jc w:val="center"/>
              <w:rPr>
                <w:b/>
                <w:sz w:val="16"/>
              </w:rPr>
            </w:pPr>
            <w:r>
              <w:rPr>
                <w:b/>
                <w:spacing w:val="-2"/>
                <w:sz w:val="16"/>
              </w:rPr>
              <w:t>ejercicio</w:t>
            </w:r>
          </w:p>
        </w:tc>
        <w:tc>
          <w:tcPr>
            <w:tcW w:w="1728" w:type="dxa"/>
          </w:tcPr>
          <w:p>
            <w:pPr>
              <w:pStyle w:val="TableParagraph"/>
              <w:spacing w:before="178"/>
              <w:ind w:left="537" w:hanging="305"/>
              <w:rPr>
                <w:b/>
                <w:sz w:val="16"/>
              </w:rPr>
            </w:pPr>
            <w:r>
              <w:rPr>
                <w:b/>
                <w:sz w:val="16"/>
              </w:rPr>
              <w:t>Aplicada</w:t>
            </w:r>
            <w:r>
              <w:rPr>
                <w:b/>
                <w:spacing w:val="-12"/>
                <w:sz w:val="16"/>
              </w:rPr>
              <w:t> </w:t>
            </w:r>
            <w:r>
              <w:rPr>
                <w:b/>
                <w:sz w:val="16"/>
              </w:rPr>
              <w:t>en</w:t>
            </w:r>
            <w:r>
              <w:rPr>
                <w:b/>
                <w:spacing w:val="-11"/>
                <w:sz w:val="16"/>
              </w:rPr>
              <w:t> </w:t>
            </w:r>
            <w:r>
              <w:rPr>
                <w:b/>
                <w:sz w:val="16"/>
              </w:rPr>
              <w:t>este </w:t>
            </w:r>
            <w:r>
              <w:rPr>
                <w:b/>
                <w:spacing w:val="-2"/>
                <w:sz w:val="16"/>
              </w:rPr>
              <w:t>ejercicio</w:t>
            </w:r>
          </w:p>
        </w:tc>
        <w:tc>
          <w:tcPr>
            <w:tcW w:w="1730" w:type="dxa"/>
          </w:tcPr>
          <w:p>
            <w:pPr>
              <w:pStyle w:val="TableParagraph"/>
              <w:spacing w:before="85"/>
              <w:rPr>
                <w:sz w:val="16"/>
              </w:rPr>
            </w:pPr>
          </w:p>
          <w:p>
            <w:pPr>
              <w:pStyle w:val="TableParagraph"/>
              <w:ind w:left="75" w:right="65"/>
              <w:jc w:val="center"/>
              <w:rPr>
                <w:b/>
                <w:sz w:val="16"/>
              </w:rPr>
            </w:pPr>
            <w:r>
              <w:rPr>
                <w:b/>
                <w:sz w:val="16"/>
              </w:rPr>
              <w:t>Pendiente</w:t>
            </w:r>
            <w:r>
              <w:rPr>
                <w:b/>
                <w:spacing w:val="-4"/>
                <w:sz w:val="16"/>
              </w:rPr>
              <w:t> </w:t>
            </w:r>
            <w:r>
              <w:rPr>
                <w:b/>
                <w:sz w:val="16"/>
              </w:rPr>
              <w:t>de</w:t>
            </w:r>
            <w:r>
              <w:rPr>
                <w:b/>
                <w:spacing w:val="-5"/>
                <w:sz w:val="16"/>
              </w:rPr>
              <w:t> </w:t>
            </w:r>
            <w:r>
              <w:rPr>
                <w:b/>
                <w:spacing w:val="-2"/>
                <w:sz w:val="16"/>
              </w:rPr>
              <w:t>aplicar</w:t>
            </w:r>
          </w:p>
        </w:tc>
        <w:tc>
          <w:tcPr>
            <w:tcW w:w="1728" w:type="dxa"/>
          </w:tcPr>
          <w:p>
            <w:pPr>
              <w:pStyle w:val="TableParagraph"/>
              <w:spacing w:before="85"/>
              <w:rPr>
                <w:sz w:val="16"/>
              </w:rPr>
            </w:pPr>
          </w:p>
          <w:p>
            <w:pPr>
              <w:pStyle w:val="TableParagraph"/>
              <w:ind w:left="12" w:right="4"/>
              <w:jc w:val="center"/>
              <w:rPr>
                <w:b/>
                <w:sz w:val="16"/>
              </w:rPr>
            </w:pPr>
            <w:r>
              <w:rPr>
                <w:b/>
                <w:spacing w:val="-2"/>
                <w:sz w:val="16"/>
              </w:rPr>
              <w:t>Vencimiento</w:t>
            </w:r>
          </w:p>
        </w:tc>
      </w:tr>
      <w:tr>
        <w:trPr>
          <w:trHeight w:val="206" w:hRule="atLeast"/>
        </w:trPr>
        <w:tc>
          <w:tcPr>
            <w:tcW w:w="1728" w:type="dxa"/>
          </w:tcPr>
          <w:p>
            <w:pPr>
              <w:pStyle w:val="TableParagraph"/>
              <w:spacing w:line="178" w:lineRule="exact" w:before="8"/>
              <w:ind w:left="12" w:right="2"/>
              <w:jc w:val="center"/>
              <w:rPr>
                <w:sz w:val="16"/>
              </w:rPr>
            </w:pPr>
            <w:r>
              <w:rPr>
                <w:spacing w:val="-4"/>
                <w:sz w:val="16"/>
              </w:rPr>
              <w:t>2025</w:t>
            </w:r>
          </w:p>
        </w:tc>
        <w:tc>
          <w:tcPr>
            <w:tcW w:w="1730" w:type="dxa"/>
          </w:tcPr>
          <w:p>
            <w:pPr>
              <w:pStyle w:val="TableParagraph"/>
              <w:spacing w:line="178" w:lineRule="exact" w:before="8"/>
              <w:ind w:left="463"/>
              <w:rPr>
                <w:sz w:val="16"/>
              </w:rPr>
            </w:pPr>
            <w:r>
              <w:rPr>
                <w:spacing w:val="-2"/>
                <w:sz w:val="16"/>
              </w:rPr>
              <w:t>375.795,40</w:t>
            </w:r>
          </w:p>
        </w:tc>
        <w:tc>
          <w:tcPr>
            <w:tcW w:w="1728" w:type="dxa"/>
          </w:tcPr>
          <w:p>
            <w:pPr>
              <w:pStyle w:val="TableParagraph"/>
              <w:spacing w:line="178" w:lineRule="exact" w:before="8"/>
              <w:ind w:left="463"/>
              <w:rPr>
                <w:sz w:val="16"/>
              </w:rPr>
            </w:pPr>
            <w:r>
              <w:rPr>
                <w:spacing w:val="-2"/>
                <w:sz w:val="16"/>
              </w:rPr>
              <w:t>375.795,40</w:t>
            </w:r>
          </w:p>
        </w:tc>
        <w:tc>
          <w:tcPr>
            <w:tcW w:w="1730" w:type="dxa"/>
          </w:tcPr>
          <w:p>
            <w:pPr>
              <w:pStyle w:val="TableParagraph"/>
              <w:spacing w:line="178" w:lineRule="exact" w:before="8"/>
              <w:ind w:left="75" w:right="66"/>
              <w:jc w:val="center"/>
              <w:rPr>
                <w:sz w:val="16"/>
              </w:rPr>
            </w:pPr>
            <w:r>
              <w:rPr>
                <w:spacing w:val="-4"/>
                <w:sz w:val="16"/>
              </w:rPr>
              <w:t>0,00</w:t>
            </w:r>
          </w:p>
        </w:tc>
        <w:tc>
          <w:tcPr>
            <w:tcW w:w="1728" w:type="dxa"/>
          </w:tcPr>
          <w:p>
            <w:pPr>
              <w:pStyle w:val="TableParagraph"/>
              <w:spacing w:line="178" w:lineRule="exact" w:before="8"/>
              <w:ind w:left="12" w:right="6"/>
              <w:jc w:val="center"/>
              <w:rPr>
                <w:sz w:val="16"/>
              </w:rPr>
            </w:pPr>
            <w:r>
              <w:rPr>
                <w:spacing w:val="-4"/>
                <w:sz w:val="16"/>
              </w:rPr>
              <w:t>2027</w:t>
            </w:r>
          </w:p>
        </w:tc>
      </w:tr>
    </w:tbl>
    <w:p>
      <w:pPr>
        <w:pStyle w:val="BodyText"/>
      </w:pPr>
    </w:p>
    <w:p>
      <w:pPr>
        <w:pStyle w:val="BodyText"/>
        <w:spacing w:before="229"/>
      </w:pPr>
    </w:p>
    <w:p>
      <w:pPr>
        <w:pStyle w:val="ListParagraph"/>
        <w:numPr>
          <w:ilvl w:val="1"/>
          <w:numId w:val="22"/>
        </w:numPr>
        <w:tabs>
          <w:tab w:pos="2140" w:val="left" w:leader="none"/>
        </w:tabs>
        <w:spacing w:line="240" w:lineRule="auto" w:before="0" w:after="0"/>
        <w:ind w:left="2140" w:right="0" w:hanging="439"/>
        <w:jc w:val="left"/>
        <w:rPr>
          <w:sz w:val="20"/>
          <w:u w:val="single"/>
        </w:rPr>
      </w:pPr>
      <w:r>
        <w:rPr>
          <w:spacing w:val="-4"/>
          <w:sz w:val="20"/>
          <w:u w:val="single"/>
        </w:rPr>
        <w:t> </w:t>
      </w:r>
      <w:r>
        <w:rPr>
          <w:sz w:val="20"/>
          <w:u w:val="single"/>
        </w:rPr>
        <w:t>Detalle</w:t>
      </w:r>
      <w:r>
        <w:rPr>
          <w:spacing w:val="-7"/>
          <w:sz w:val="20"/>
          <w:u w:val="single"/>
        </w:rPr>
        <w:t> </w:t>
      </w:r>
      <w:r>
        <w:rPr>
          <w:sz w:val="20"/>
          <w:u w:val="single"/>
        </w:rPr>
        <w:t>deducción</w:t>
      </w:r>
      <w:r>
        <w:rPr>
          <w:spacing w:val="-6"/>
          <w:sz w:val="20"/>
          <w:u w:val="single"/>
        </w:rPr>
        <w:t> </w:t>
      </w:r>
      <w:r>
        <w:rPr>
          <w:sz w:val="20"/>
          <w:u w:val="single"/>
        </w:rPr>
        <w:t>Disposición</w:t>
      </w:r>
      <w:r>
        <w:rPr>
          <w:spacing w:val="-6"/>
          <w:sz w:val="20"/>
          <w:u w:val="single"/>
        </w:rPr>
        <w:t> </w:t>
      </w:r>
      <w:r>
        <w:rPr>
          <w:sz w:val="20"/>
          <w:u w:val="single"/>
        </w:rPr>
        <w:t>transitoria</w:t>
      </w:r>
      <w:r>
        <w:rPr>
          <w:spacing w:val="-7"/>
          <w:sz w:val="20"/>
          <w:u w:val="single"/>
        </w:rPr>
        <w:t> </w:t>
      </w:r>
      <w:r>
        <w:rPr>
          <w:sz w:val="20"/>
          <w:u w:val="single"/>
        </w:rPr>
        <w:t>37</w:t>
      </w:r>
      <w:r>
        <w:rPr>
          <w:spacing w:val="-7"/>
          <w:sz w:val="20"/>
          <w:u w:val="single"/>
        </w:rPr>
        <w:t> </w:t>
      </w:r>
      <w:r>
        <w:rPr>
          <w:sz w:val="20"/>
          <w:u w:val="single"/>
        </w:rPr>
        <w:t>Ley</w:t>
      </w:r>
      <w:r>
        <w:rPr>
          <w:spacing w:val="-5"/>
          <w:sz w:val="20"/>
          <w:u w:val="single"/>
        </w:rPr>
        <w:t> </w:t>
      </w:r>
      <w:r>
        <w:rPr>
          <w:spacing w:val="-2"/>
          <w:sz w:val="20"/>
          <w:u w:val="single"/>
        </w:rPr>
        <w:t>27/2014.</w:t>
      </w:r>
    </w:p>
    <w:p>
      <w:pPr>
        <w:pStyle w:val="BodyText"/>
        <w:spacing w:before="1"/>
      </w:pPr>
    </w:p>
    <w:tbl>
      <w:tblPr>
        <w:tblW w:w="0" w:type="auto"/>
        <w:jc w:val="left"/>
        <w:tblInd w:w="127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226"/>
        <w:gridCol w:w="1904"/>
        <w:gridCol w:w="1760"/>
        <w:gridCol w:w="1758"/>
      </w:tblGrid>
      <w:tr>
        <w:trPr>
          <w:trHeight w:val="268" w:hRule="atLeast"/>
        </w:trPr>
        <w:tc>
          <w:tcPr>
            <w:tcW w:w="3226" w:type="dxa"/>
          </w:tcPr>
          <w:p>
            <w:pPr>
              <w:pStyle w:val="TableParagraph"/>
              <w:spacing w:before="37"/>
              <w:ind w:left="69"/>
              <w:rPr>
                <w:b/>
                <w:sz w:val="16"/>
              </w:rPr>
            </w:pPr>
            <w:r>
              <w:rPr>
                <w:b/>
                <w:spacing w:val="-2"/>
                <w:sz w:val="16"/>
              </w:rPr>
              <w:t>DESCRIPCIÓN</w:t>
            </w:r>
          </w:p>
        </w:tc>
        <w:tc>
          <w:tcPr>
            <w:tcW w:w="1904" w:type="dxa"/>
          </w:tcPr>
          <w:p>
            <w:pPr>
              <w:pStyle w:val="TableParagraph"/>
              <w:spacing w:before="37"/>
              <w:ind w:left="280"/>
              <w:rPr>
                <w:b/>
                <w:sz w:val="16"/>
              </w:rPr>
            </w:pPr>
            <w:r>
              <w:rPr>
                <w:b/>
                <w:sz w:val="16"/>
              </w:rPr>
              <w:t>DED.</w:t>
            </w:r>
            <w:r>
              <w:rPr>
                <w:b/>
                <w:spacing w:val="-2"/>
                <w:sz w:val="16"/>
              </w:rPr>
              <w:t> GENERADA</w:t>
            </w:r>
          </w:p>
        </w:tc>
        <w:tc>
          <w:tcPr>
            <w:tcW w:w="1760" w:type="dxa"/>
          </w:tcPr>
          <w:p>
            <w:pPr>
              <w:pStyle w:val="TableParagraph"/>
              <w:spacing w:before="37"/>
              <w:ind w:left="250"/>
              <w:rPr>
                <w:b/>
                <w:sz w:val="16"/>
              </w:rPr>
            </w:pPr>
            <w:r>
              <w:rPr>
                <w:b/>
                <w:sz w:val="16"/>
              </w:rPr>
              <w:t>DED.</w:t>
            </w:r>
            <w:r>
              <w:rPr>
                <w:b/>
                <w:spacing w:val="-1"/>
                <w:sz w:val="16"/>
              </w:rPr>
              <w:t> </w:t>
            </w:r>
            <w:r>
              <w:rPr>
                <w:b/>
                <w:spacing w:val="-2"/>
                <w:sz w:val="16"/>
              </w:rPr>
              <w:t>APLICADA</w:t>
            </w:r>
          </w:p>
        </w:tc>
        <w:tc>
          <w:tcPr>
            <w:tcW w:w="1758" w:type="dxa"/>
          </w:tcPr>
          <w:p>
            <w:pPr>
              <w:pStyle w:val="TableParagraph"/>
              <w:spacing w:before="37"/>
              <w:ind w:left="204"/>
              <w:rPr>
                <w:b/>
                <w:sz w:val="16"/>
              </w:rPr>
            </w:pPr>
            <w:r>
              <w:rPr>
                <w:b/>
                <w:sz w:val="16"/>
              </w:rPr>
              <w:t>DED.</w:t>
            </w:r>
            <w:r>
              <w:rPr>
                <w:b/>
                <w:spacing w:val="-4"/>
                <w:sz w:val="16"/>
              </w:rPr>
              <w:t> </w:t>
            </w:r>
            <w:r>
              <w:rPr>
                <w:b/>
                <w:spacing w:val="-2"/>
                <w:sz w:val="16"/>
              </w:rPr>
              <w:t>PENDIENTE</w:t>
            </w:r>
          </w:p>
        </w:tc>
      </w:tr>
      <w:tr>
        <w:trPr>
          <w:trHeight w:val="285" w:hRule="atLeast"/>
        </w:trPr>
        <w:tc>
          <w:tcPr>
            <w:tcW w:w="3226" w:type="dxa"/>
          </w:tcPr>
          <w:p>
            <w:pPr>
              <w:pStyle w:val="TableParagraph"/>
              <w:spacing w:before="46"/>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2015</w:t>
            </w:r>
          </w:p>
        </w:tc>
        <w:tc>
          <w:tcPr>
            <w:tcW w:w="1904" w:type="dxa"/>
          </w:tcPr>
          <w:p>
            <w:pPr>
              <w:pStyle w:val="TableParagraph"/>
              <w:spacing w:before="46"/>
              <w:ind w:right="53"/>
              <w:jc w:val="right"/>
              <w:rPr>
                <w:sz w:val="16"/>
              </w:rPr>
            </w:pPr>
            <w:r>
              <w:rPr>
                <w:spacing w:val="-2"/>
                <w:sz w:val="16"/>
              </w:rPr>
              <w:t>5.601,31</w:t>
            </w:r>
          </w:p>
        </w:tc>
        <w:tc>
          <w:tcPr>
            <w:tcW w:w="1760" w:type="dxa"/>
          </w:tcPr>
          <w:p>
            <w:pPr>
              <w:pStyle w:val="TableParagraph"/>
              <w:spacing w:before="46"/>
              <w:ind w:right="56"/>
              <w:jc w:val="right"/>
              <w:rPr>
                <w:sz w:val="16"/>
              </w:rPr>
            </w:pPr>
            <w:r>
              <w:rPr>
                <w:spacing w:val="-4"/>
                <w:sz w:val="16"/>
              </w:rPr>
              <w:t>0,00</w:t>
            </w:r>
          </w:p>
        </w:tc>
        <w:tc>
          <w:tcPr>
            <w:tcW w:w="1758" w:type="dxa"/>
          </w:tcPr>
          <w:p>
            <w:pPr>
              <w:pStyle w:val="TableParagraph"/>
              <w:spacing w:before="46"/>
              <w:ind w:right="55"/>
              <w:jc w:val="right"/>
              <w:rPr>
                <w:sz w:val="16"/>
              </w:rPr>
            </w:pPr>
            <w:r>
              <w:rPr>
                <w:spacing w:val="-2"/>
                <w:sz w:val="16"/>
              </w:rPr>
              <w:t>5.601,31</w:t>
            </w:r>
          </w:p>
        </w:tc>
      </w:tr>
      <w:tr>
        <w:trPr>
          <w:trHeight w:val="268" w:hRule="atLeast"/>
        </w:trPr>
        <w:tc>
          <w:tcPr>
            <w:tcW w:w="3226" w:type="dxa"/>
          </w:tcPr>
          <w:p>
            <w:pPr>
              <w:pStyle w:val="TableParagraph"/>
              <w:spacing w:before="39"/>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2016</w:t>
            </w:r>
          </w:p>
        </w:tc>
        <w:tc>
          <w:tcPr>
            <w:tcW w:w="1904" w:type="dxa"/>
          </w:tcPr>
          <w:p>
            <w:pPr>
              <w:pStyle w:val="TableParagraph"/>
              <w:spacing w:before="39"/>
              <w:ind w:right="53"/>
              <w:jc w:val="right"/>
              <w:rPr>
                <w:sz w:val="16"/>
              </w:rPr>
            </w:pPr>
            <w:r>
              <w:rPr>
                <w:spacing w:val="-2"/>
                <w:sz w:val="16"/>
              </w:rPr>
              <w:t>13.023.31</w:t>
            </w:r>
          </w:p>
        </w:tc>
        <w:tc>
          <w:tcPr>
            <w:tcW w:w="1760" w:type="dxa"/>
          </w:tcPr>
          <w:p>
            <w:pPr>
              <w:pStyle w:val="TableParagraph"/>
              <w:spacing w:before="39"/>
              <w:ind w:right="56"/>
              <w:jc w:val="right"/>
              <w:rPr>
                <w:sz w:val="16"/>
              </w:rPr>
            </w:pPr>
            <w:r>
              <w:rPr>
                <w:spacing w:val="-4"/>
                <w:sz w:val="16"/>
              </w:rPr>
              <w:t>0,00</w:t>
            </w:r>
          </w:p>
        </w:tc>
        <w:tc>
          <w:tcPr>
            <w:tcW w:w="1758" w:type="dxa"/>
          </w:tcPr>
          <w:p>
            <w:pPr>
              <w:pStyle w:val="TableParagraph"/>
              <w:spacing w:before="39"/>
              <w:ind w:right="55"/>
              <w:jc w:val="right"/>
              <w:rPr>
                <w:sz w:val="16"/>
              </w:rPr>
            </w:pPr>
            <w:r>
              <w:rPr>
                <w:spacing w:val="-2"/>
                <w:sz w:val="16"/>
              </w:rPr>
              <w:t>13.023.31</w:t>
            </w:r>
          </w:p>
        </w:tc>
      </w:tr>
      <w:tr>
        <w:trPr>
          <w:trHeight w:val="268" w:hRule="atLeast"/>
        </w:trPr>
        <w:tc>
          <w:tcPr>
            <w:tcW w:w="3226" w:type="dxa"/>
          </w:tcPr>
          <w:p>
            <w:pPr>
              <w:pStyle w:val="TableParagraph"/>
              <w:spacing w:before="39"/>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2017</w:t>
            </w:r>
          </w:p>
        </w:tc>
        <w:tc>
          <w:tcPr>
            <w:tcW w:w="1904" w:type="dxa"/>
          </w:tcPr>
          <w:p>
            <w:pPr>
              <w:pStyle w:val="TableParagraph"/>
              <w:spacing w:before="39"/>
              <w:ind w:right="53"/>
              <w:jc w:val="right"/>
              <w:rPr>
                <w:sz w:val="16"/>
              </w:rPr>
            </w:pPr>
            <w:r>
              <w:rPr>
                <w:spacing w:val="-2"/>
                <w:sz w:val="16"/>
              </w:rPr>
              <w:t>13.023.31</w:t>
            </w:r>
          </w:p>
        </w:tc>
        <w:tc>
          <w:tcPr>
            <w:tcW w:w="1760" w:type="dxa"/>
          </w:tcPr>
          <w:p>
            <w:pPr>
              <w:pStyle w:val="TableParagraph"/>
              <w:spacing w:before="39"/>
              <w:ind w:right="56"/>
              <w:jc w:val="right"/>
              <w:rPr>
                <w:sz w:val="16"/>
              </w:rPr>
            </w:pPr>
            <w:r>
              <w:rPr>
                <w:spacing w:val="-4"/>
                <w:sz w:val="16"/>
              </w:rPr>
              <w:t>0,00</w:t>
            </w:r>
          </w:p>
        </w:tc>
        <w:tc>
          <w:tcPr>
            <w:tcW w:w="1758" w:type="dxa"/>
          </w:tcPr>
          <w:p>
            <w:pPr>
              <w:pStyle w:val="TableParagraph"/>
              <w:spacing w:before="39"/>
              <w:ind w:right="55"/>
              <w:jc w:val="right"/>
              <w:rPr>
                <w:sz w:val="16"/>
              </w:rPr>
            </w:pPr>
            <w:r>
              <w:rPr>
                <w:spacing w:val="-2"/>
                <w:sz w:val="16"/>
              </w:rPr>
              <w:t>13.023.31</w:t>
            </w:r>
          </w:p>
        </w:tc>
      </w:tr>
      <w:tr>
        <w:trPr>
          <w:trHeight w:val="268" w:hRule="atLeast"/>
        </w:trPr>
        <w:tc>
          <w:tcPr>
            <w:tcW w:w="3226" w:type="dxa"/>
          </w:tcPr>
          <w:p>
            <w:pPr>
              <w:pStyle w:val="TableParagraph"/>
              <w:spacing w:before="37"/>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2018</w:t>
            </w:r>
          </w:p>
        </w:tc>
        <w:tc>
          <w:tcPr>
            <w:tcW w:w="1904" w:type="dxa"/>
          </w:tcPr>
          <w:p>
            <w:pPr>
              <w:pStyle w:val="TableParagraph"/>
              <w:spacing w:before="37"/>
              <w:ind w:right="53"/>
              <w:jc w:val="right"/>
              <w:rPr>
                <w:sz w:val="16"/>
              </w:rPr>
            </w:pPr>
            <w:r>
              <w:rPr>
                <w:spacing w:val="-2"/>
                <w:sz w:val="16"/>
              </w:rPr>
              <w:t>13.023,31</w:t>
            </w:r>
          </w:p>
        </w:tc>
        <w:tc>
          <w:tcPr>
            <w:tcW w:w="1760" w:type="dxa"/>
          </w:tcPr>
          <w:p>
            <w:pPr>
              <w:pStyle w:val="TableParagraph"/>
              <w:spacing w:before="37"/>
              <w:ind w:right="56"/>
              <w:jc w:val="right"/>
              <w:rPr>
                <w:sz w:val="16"/>
              </w:rPr>
            </w:pPr>
            <w:r>
              <w:rPr>
                <w:spacing w:val="-4"/>
                <w:sz w:val="16"/>
              </w:rPr>
              <w:t>0,00</w:t>
            </w:r>
          </w:p>
        </w:tc>
        <w:tc>
          <w:tcPr>
            <w:tcW w:w="1758" w:type="dxa"/>
          </w:tcPr>
          <w:p>
            <w:pPr>
              <w:pStyle w:val="TableParagraph"/>
              <w:spacing w:before="37"/>
              <w:ind w:right="55"/>
              <w:jc w:val="right"/>
              <w:rPr>
                <w:sz w:val="16"/>
              </w:rPr>
            </w:pPr>
            <w:r>
              <w:rPr>
                <w:spacing w:val="-2"/>
                <w:sz w:val="16"/>
              </w:rPr>
              <w:t>13.023,31</w:t>
            </w:r>
          </w:p>
        </w:tc>
      </w:tr>
      <w:tr>
        <w:trPr>
          <w:trHeight w:val="268" w:hRule="atLeast"/>
        </w:trPr>
        <w:tc>
          <w:tcPr>
            <w:tcW w:w="3226" w:type="dxa"/>
          </w:tcPr>
          <w:p>
            <w:pPr>
              <w:pStyle w:val="TableParagraph"/>
              <w:spacing w:before="37"/>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2019</w:t>
            </w:r>
          </w:p>
        </w:tc>
        <w:tc>
          <w:tcPr>
            <w:tcW w:w="1904" w:type="dxa"/>
          </w:tcPr>
          <w:p>
            <w:pPr>
              <w:pStyle w:val="TableParagraph"/>
              <w:spacing w:before="37"/>
              <w:ind w:right="53"/>
              <w:jc w:val="right"/>
              <w:rPr>
                <w:sz w:val="16"/>
              </w:rPr>
            </w:pPr>
            <w:r>
              <w:rPr>
                <w:spacing w:val="-2"/>
                <w:sz w:val="16"/>
              </w:rPr>
              <w:t>13.023,31</w:t>
            </w:r>
          </w:p>
        </w:tc>
        <w:tc>
          <w:tcPr>
            <w:tcW w:w="1760" w:type="dxa"/>
          </w:tcPr>
          <w:p>
            <w:pPr>
              <w:pStyle w:val="TableParagraph"/>
              <w:spacing w:before="37"/>
              <w:ind w:right="56"/>
              <w:jc w:val="right"/>
              <w:rPr>
                <w:sz w:val="16"/>
              </w:rPr>
            </w:pPr>
            <w:r>
              <w:rPr>
                <w:spacing w:val="-4"/>
                <w:sz w:val="16"/>
              </w:rPr>
              <w:t>0,00</w:t>
            </w:r>
          </w:p>
        </w:tc>
        <w:tc>
          <w:tcPr>
            <w:tcW w:w="1758" w:type="dxa"/>
          </w:tcPr>
          <w:p>
            <w:pPr>
              <w:pStyle w:val="TableParagraph"/>
              <w:spacing w:before="37"/>
              <w:ind w:right="55"/>
              <w:jc w:val="right"/>
              <w:rPr>
                <w:sz w:val="16"/>
              </w:rPr>
            </w:pPr>
            <w:r>
              <w:rPr>
                <w:spacing w:val="-2"/>
                <w:sz w:val="16"/>
              </w:rPr>
              <w:t>13.023,31</w:t>
            </w:r>
          </w:p>
        </w:tc>
      </w:tr>
      <w:tr>
        <w:trPr>
          <w:trHeight w:val="265" w:hRule="atLeast"/>
        </w:trPr>
        <w:tc>
          <w:tcPr>
            <w:tcW w:w="3226" w:type="dxa"/>
          </w:tcPr>
          <w:p>
            <w:pPr>
              <w:pStyle w:val="TableParagraph"/>
              <w:spacing w:before="37"/>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2020</w:t>
            </w:r>
          </w:p>
        </w:tc>
        <w:tc>
          <w:tcPr>
            <w:tcW w:w="1904" w:type="dxa"/>
          </w:tcPr>
          <w:p>
            <w:pPr>
              <w:pStyle w:val="TableParagraph"/>
              <w:spacing w:before="37"/>
              <w:ind w:right="53"/>
              <w:jc w:val="right"/>
              <w:rPr>
                <w:sz w:val="16"/>
              </w:rPr>
            </w:pPr>
            <w:r>
              <w:rPr>
                <w:spacing w:val="-2"/>
                <w:sz w:val="16"/>
              </w:rPr>
              <w:t>13.023,31</w:t>
            </w:r>
          </w:p>
        </w:tc>
        <w:tc>
          <w:tcPr>
            <w:tcW w:w="1760" w:type="dxa"/>
          </w:tcPr>
          <w:p>
            <w:pPr>
              <w:pStyle w:val="TableParagraph"/>
              <w:spacing w:before="37"/>
              <w:ind w:right="56"/>
              <w:jc w:val="right"/>
              <w:rPr>
                <w:sz w:val="16"/>
              </w:rPr>
            </w:pPr>
            <w:r>
              <w:rPr>
                <w:spacing w:val="-4"/>
                <w:sz w:val="16"/>
              </w:rPr>
              <w:t>0.00</w:t>
            </w:r>
          </w:p>
        </w:tc>
        <w:tc>
          <w:tcPr>
            <w:tcW w:w="1758" w:type="dxa"/>
          </w:tcPr>
          <w:p>
            <w:pPr>
              <w:pStyle w:val="TableParagraph"/>
              <w:spacing w:before="37"/>
              <w:ind w:right="55"/>
              <w:jc w:val="right"/>
              <w:rPr>
                <w:sz w:val="16"/>
              </w:rPr>
            </w:pPr>
            <w:r>
              <w:rPr>
                <w:spacing w:val="-2"/>
                <w:sz w:val="16"/>
              </w:rPr>
              <w:t>13.023,31</w:t>
            </w:r>
          </w:p>
        </w:tc>
      </w:tr>
      <w:tr>
        <w:trPr>
          <w:trHeight w:val="268" w:hRule="atLeast"/>
        </w:trPr>
        <w:tc>
          <w:tcPr>
            <w:tcW w:w="3226" w:type="dxa"/>
          </w:tcPr>
          <w:p>
            <w:pPr>
              <w:pStyle w:val="TableParagraph"/>
              <w:spacing w:before="39"/>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2021</w:t>
            </w:r>
          </w:p>
        </w:tc>
        <w:tc>
          <w:tcPr>
            <w:tcW w:w="1904" w:type="dxa"/>
          </w:tcPr>
          <w:p>
            <w:pPr>
              <w:pStyle w:val="TableParagraph"/>
              <w:spacing w:before="39"/>
              <w:ind w:right="53"/>
              <w:jc w:val="right"/>
              <w:rPr>
                <w:sz w:val="16"/>
              </w:rPr>
            </w:pPr>
            <w:r>
              <w:rPr>
                <w:spacing w:val="-2"/>
                <w:sz w:val="16"/>
              </w:rPr>
              <w:t>13.023,31</w:t>
            </w:r>
          </w:p>
        </w:tc>
        <w:tc>
          <w:tcPr>
            <w:tcW w:w="1760" w:type="dxa"/>
          </w:tcPr>
          <w:p>
            <w:pPr>
              <w:pStyle w:val="TableParagraph"/>
              <w:spacing w:before="39"/>
              <w:ind w:right="56"/>
              <w:jc w:val="right"/>
              <w:rPr>
                <w:sz w:val="16"/>
              </w:rPr>
            </w:pPr>
            <w:r>
              <w:rPr>
                <w:spacing w:val="-4"/>
                <w:sz w:val="16"/>
              </w:rPr>
              <w:t>0.00</w:t>
            </w:r>
          </w:p>
        </w:tc>
        <w:tc>
          <w:tcPr>
            <w:tcW w:w="1758" w:type="dxa"/>
          </w:tcPr>
          <w:p>
            <w:pPr>
              <w:pStyle w:val="TableParagraph"/>
              <w:spacing w:before="39"/>
              <w:ind w:right="55"/>
              <w:jc w:val="right"/>
              <w:rPr>
                <w:sz w:val="16"/>
              </w:rPr>
            </w:pPr>
            <w:r>
              <w:rPr>
                <w:spacing w:val="-2"/>
                <w:sz w:val="16"/>
              </w:rPr>
              <w:t>13.023,31</w:t>
            </w:r>
          </w:p>
        </w:tc>
      </w:tr>
      <w:tr>
        <w:trPr>
          <w:trHeight w:val="268" w:hRule="atLeast"/>
        </w:trPr>
        <w:tc>
          <w:tcPr>
            <w:tcW w:w="3226" w:type="dxa"/>
          </w:tcPr>
          <w:p>
            <w:pPr>
              <w:pStyle w:val="TableParagraph"/>
              <w:spacing w:before="39"/>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2022</w:t>
            </w:r>
          </w:p>
        </w:tc>
        <w:tc>
          <w:tcPr>
            <w:tcW w:w="1904" w:type="dxa"/>
          </w:tcPr>
          <w:p>
            <w:pPr>
              <w:pStyle w:val="TableParagraph"/>
              <w:spacing w:before="39"/>
              <w:ind w:right="53"/>
              <w:jc w:val="right"/>
              <w:rPr>
                <w:sz w:val="16"/>
              </w:rPr>
            </w:pPr>
            <w:r>
              <w:rPr>
                <w:spacing w:val="-2"/>
                <w:sz w:val="16"/>
              </w:rPr>
              <w:t>13.023,31</w:t>
            </w:r>
          </w:p>
        </w:tc>
        <w:tc>
          <w:tcPr>
            <w:tcW w:w="1760" w:type="dxa"/>
          </w:tcPr>
          <w:p>
            <w:pPr>
              <w:pStyle w:val="TableParagraph"/>
              <w:spacing w:before="39"/>
              <w:ind w:right="56"/>
              <w:jc w:val="right"/>
              <w:rPr>
                <w:sz w:val="16"/>
              </w:rPr>
            </w:pPr>
            <w:r>
              <w:rPr>
                <w:spacing w:val="-4"/>
                <w:sz w:val="16"/>
              </w:rPr>
              <w:t>0.00</w:t>
            </w:r>
          </w:p>
        </w:tc>
        <w:tc>
          <w:tcPr>
            <w:tcW w:w="1758" w:type="dxa"/>
          </w:tcPr>
          <w:p>
            <w:pPr>
              <w:pStyle w:val="TableParagraph"/>
              <w:spacing w:before="39"/>
              <w:ind w:right="55"/>
              <w:jc w:val="right"/>
              <w:rPr>
                <w:sz w:val="16"/>
              </w:rPr>
            </w:pPr>
            <w:r>
              <w:rPr>
                <w:spacing w:val="-2"/>
                <w:sz w:val="16"/>
              </w:rPr>
              <w:t>13.023,31</w:t>
            </w:r>
          </w:p>
        </w:tc>
      </w:tr>
      <w:tr>
        <w:trPr>
          <w:trHeight w:val="268" w:hRule="atLeast"/>
        </w:trPr>
        <w:tc>
          <w:tcPr>
            <w:tcW w:w="3226" w:type="dxa"/>
          </w:tcPr>
          <w:p>
            <w:pPr>
              <w:pStyle w:val="TableParagraph"/>
              <w:spacing w:before="39"/>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2023</w:t>
            </w:r>
          </w:p>
        </w:tc>
        <w:tc>
          <w:tcPr>
            <w:tcW w:w="1904" w:type="dxa"/>
          </w:tcPr>
          <w:p>
            <w:pPr>
              <w:pStyle w:val="TableParagraph"/>
              <w:spacing w:before="39"/>
              <w:ind w:right="53"/>
              <w:jc w:val="right"/>
              <w:rPr>
                <w:sz w:val="16"/>
              </w:rPr>
            </w:pPr>
            <w:r>
              <w:rPr>
                <w:spacing w:val="-2"/>
                <w:sz w:val="16"/>
              </w:rPr>
              <w:t>13.023,31</w:t>
            </w:r>
          </w:p>
        </w:tc>
        <w:tc>
          <w:tcPr>
            <w:tcW w:w="1760" w:type="dxa"/>
          </w:tcPr>
          <w:p>
            <w:pPr>
              <w:pStyle w:val="TableParagraph"/>
              <w:spacing w:before="39"/>
              <w:ind w:right="56"/>
              <w:jc w:val="right"/>
              <w:rPr>
                <w:sz w:val="16"/>
              </w:rPr>
            </w:pPr>
            <w:r>
              <w:rPr>
                <w:spacing w:val="-4"/>
                <w:sz w:val="16"/>
              </w:rPr>
              <w:t>0.00</w:t>
            </w:r>
          </w:p>
        </w:tc>
        <w:tc>
          <w:tcPr>
            <w:tcW w:w="1758" w:type="dxa"/>
          </w:tcPr>
          <w:p>
            <w:pPr>
              <w:pStyle w:val="TableParagraph"/>
              <w:spacing w:before="39"/>
              <w:ind w:right="55"/>
              <w:jc w:val="right"/>
              <w:rPr>
                <w:sz w:val="16"/>
              </w:rPr>
            </w:pPr>
            <w:r>
              <w:rPr>
                <w:spacing w:val="-2"/>
                <w:sz w:val="16"/>
              </w:rPr>
              <w:t>13.023,31</w:t>
            </w:r>
          </w:p>
        </w:tc>
      </w:tr>
      <w:tr>
        <w:trPr>
          <w:trHeight w:val="268" w:hRule="atLeast"/>
        </w:trPr>
        <w:tc>
          <w:tcPr>
            <w:tcW w:w="3226" w:type="dxa"/>
          </w:tcPr>
          <w:p>
            <w:pPr>
              <w:pStyle w:val="TableParagraph"/>
              <w:spacing w:before="39"/>
              <w:ind w:left="69"/>
              <w:rPr>
                <w:sz w:val="16"/>
              </w:rPr>
            </w:pPr>
            <w:r>
              <w:rPr>
                <w:sz w:val="16"/>
              </w:rPr>
              <w:t>Deducción</w:t>
            </w:r>
            <w:r>
              <w:rPr>
                <w:spacing w:val="-5"/>
                <w:sz w:val="16"/>
              </w:rPr>
              <w:t> </w:t>
            </w:r>
            <w:r>
              <w:rPr>
                <w:sz w:val="16"/>
              </w:rPr>
              <w:t>DT</w:t>
            </w:r>
            <w:r>
              <w:rPr>
                <w:spacing w:val="-3"/>
                <w:sz w:val="16"/>
              </w:rPr>
              <w:t> </w:t>
            </w:r>
            <w:r>
              <w:rPr>
                <w:sz w:val="16"/>
              </w:rPr>
              <w:t>37ª</w:t>
            </w:r>
            <w:r>
              <w:rPr>
                <w:spacing w:val="-6"/>
                <w:sz w:val="16"/>
              </w:rPr>
              <w:t> </w:t>
            </w:r>
            <w:r>
              <w:rPr>
                <w:sz w:val="16"/>
              </w:rPr>
              <w:t>Ley</w:t>
            </w:r>
            <w:r>
              <w:rPr>
                <w:spacing w:val="-3"/>
                <w:sz w:val="16"/>
              </w:rPr>
              <w:t> </w:t>
            </w:r>
            <w:r>
              <w:rPr>
                <w:sz w:val="16"/>
              </w:rPr>
              <w:t>27/2014</w:t>
            </w:r>
            <w:r>
              <w:rPr>
                <w:spacing w:val="-2"/>
                <w:sz w:val="16"/>
              </w:rPr>
              <w:t> </w:t>
            </w:r>
            <w:r>
              <w:rPr>
                <w:spacing w:val="-4"/>
                <w:sz w:val="16"/>
              </w:rPr>
              <w:t>2024</w:t>
            </w:r>
          </w:p>
        </w:tc>
        <w:tc>
          <w:tcPr>
            <w:tcW w:w="1904" w:type="dxa"/>
          </w:tcPr>
          <w:p>
            <w:pPr>
              <w:pStyle w:val="TableParagraph"/>
              <w:spacing w:before="39"/>
              <w:ind w:right="53"/>
              <w:jc w:val="right"/>
              <w:rPr>
                <w:sz w:val="16"/>
              </w:rPr>
            </w:pPr>
            <w:r>
              <w:rPr>
                <w:spacing w:val="-2"/>
                <w:sz w:val="16"/>
              </w:rPr>
              <w:t>13.023,31</w:t>
            </w:r>
          </w:p>
        </w:tc>
        <w:tc>
          <w:tcPr>
            <w:tcW w:w="1760" w:type="dxa"/>
          </w:tcPr>
          <w:p>
            <w:pPr>
              <w:pStyle w:val="TableParagraph"/>
              <w:spacing w:before="39"/>
              <w:ind w:right="56"/>
              <w:jc w:val="right"/>
              <w:rPr>
                <w:sz w:val="16"/>
              </w:rPr>
            </w:pPr>
            <w:r>
              <w:rPr>
                <w:spacing w:val="-4"/>
                <w:sz w:val="16"/>
              </w:rPr>
              <w:t>0.00</w:t>
            </w:r>
          </w:p>
        </w:tc>
        <w:tc>
          <w:tcPr>
            <w:tcW w:w="1758" w:type="dxa"/>
          </w:tcPr>
          <w:p>
            <w:pPr>
              <w:pStyle w:val="TableParagraph"/>
              <w:spacing w:before="39"/>
              <w:ind w:right="55"/>
              <w:jc w:val="right"/>
              <w:rPr>
                <w:sz w:val="16"/>
              </w:rPr>
            </w:pPr>
            <w:r>
              <w:rPr>
                <w:spacing w:val="-2"/>
                <w:sz w:val="16"/>
              </w:rPr>
              <w:t>13.023,31</w:t>
            </w:r>
          </w:p>
        </w:tc>
      </w:tr>
    </w:tbl>
    <w:p>
      <w:pPr>
        <w:pStyle w:val="BodyText"/>
        <w:spacing w:before="229"/>
        <w:ind w:left="1341" w:right="1338"/>
        <w:jc w:val="both"/>
      </w:pPr>
      <w:r>
        <w:rPr/>
        <mc:AlternateContent>
          <mc:Choice Requires="wps">
            <w:drawing>
              <wp:anchor distT="0" distB="0" distL="0" distR="0" allowOverlap="1" layoutInCell="1" locked="0" behindDoc="0" simplePos="0" relativeHeight="15766016">
                <wp:simplePos x="0" y="0"/>
                <wp:positionH relativeFrom="page">
                  <wp:posOffset>6966436</wp:posOffset>
                </wp:positionH>
                <wp:positionV relativeFrom="paragraph">
                  <wp:posOffset>111161</wp:posOffset>
                </wp:positionV>
                <wp:extent cx="263525" cy="3275965"/>
                <wp:effectExtent l="0" t="0" r="0" b="0"/>
                <wp:wrapNone/>
                <wp:docPr id="174" name="Textbox 174"/>
                <wp:cNvGraphicFramePr>
                  <a:graphicFrameLocks/>
                </wp:cNvGraphicFramePr>
                <a:graphic>
                  <a:graphicData uri="http://schemas.microsoft.com/office/word/2010/wordprocessingShape">
                    <wps:wsp>
                      <wps:cNvPr id="174" name="Textbox 17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55</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8.752861pt;width:20.75pt;height:257.95pt;mso-position-horizontal-relative:page;mso-position-vertical-relative:paragraph;z-index:15766016" type="#_x0000_t202" id="docshape12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55</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Los contribuyentes que tributen al tipo de gravamen previsto en el apartado 1</w:t>
      </w:r>
      <w:r>
        <w:rPr>
          <w:spacing w:val="-1"/>
        </w:rPr>
        <w:t> </w:t>
      </w:r>
      <w:r>
        <w:rPr/>
        <w:t>del artículo</w:t>
      </w:r>
      <w:r>
        <w:rPr>
          <w:spacing w:val="-1"/>
        </w:rPr>
        <w:t> </w:t>
      </w:r>
      <w:r>
        <w:rPr/>
        <w:t>29</w:t>
      </w:r>
      <w:r>
        <w:rPr>
          <w:spacing w:val="-1"/>
        </w:rPr>
        <w:t> </w:t>
      </w:r>
      <w:r>
        <w:rPr/>
        <w:t>de esta Ley y les haya resultado de aplicación la limitación a las amortizaciones establecida en el artículo 7 de la Ley 16/2012, de 27 de diciembre, por la que se adoptan diversas medidas tributarias dirigidas a la consolidación de las finanzas públicas y al impulso de la actividad económica, tendrán derecho a una deducción en la cuota íntegra del 5 por ciento de las cantidades que integren en la base imponible del período impositivo de acuerdo con el párrafo tercero del citado artículo, derivadas de las amortizaciones no deducidas en los períodos impositivos que se hayan iniciado en 2013 y 2014.</w:t>
      </w:r>
    </w:p>
    <w:p>
      <w:pPr>
        <w:pStyle w:val="BodyText"/>
        <w:spacing w:before="1"/>
        <w:ind w:left="1341"/>
        <w:jc w:val="both"/>
      </w:pPr>
      <w:r>
        <w:rPr/>
        <w:t>Esta</w:t>
      </w:r>
      <w:r>
        <w:rPr>
          <w:spacing w:val="-7"/>
        </w:rPr>
        <w:t> </w:t>
      </w:r>
      <w:r>
        <w:rPr/>
        <w:t>deducción</w:t>
      </w:r>
      <w:r>
        <w:rPr>
          <w:spacing w:val="-6"/>
        </w:rPr>
        <w:t> </w:t>
      </w:r>
      <w:r>
        <w:rPr/>
        <w:t>será</w:t>
      </w:r>
      <w:r>
        <w:rPr>
          <w:spacing w:val="-5"/>
        </w:rPr>
        <w:t> </w:t>
      </w:r>
      <w:r>
        <w:rPr/>
        <w:t>del</w:t>
      </w:r>
      <w:r>
        <w:rPr>
          <w:spacing w:val="-7"/>
        </w:rPr>
        <w:t> </w:t>
      </w:r>
      <w:r>
        <w:rPr/>
        <w:t>2</w:t>
      </w:r>
      <w:r>
        <w:rPr>
          <w:spacing w:val="-4"/>
        </w:rPr>
        <w:t> </w:t>
      </w:r>
      <w:r>
        <w:rPr/>
        <w:t>por</w:t>
      </w:r>
      <w:r>
        <w:rPr>
          <w:spacing w:val="-3"/>
        </w:rPr>
        <w:t> </w:t>
      </w:r>
      <w:r>
        <w:rPr/>
        <w:t>ciento</w:t>
      </w:r>
      <w:r>
        <w:rPr>
          <w:spacing w:val="-6"/>
        </w:rPr>
        <w:t> </w:t>
      </w:r>
      <w:r>
        <w:rPr/>
        <w:t>en</w:t>
      </w:r>
      <w:r>
        <w:rPr>
          <w:spacing w:val="-5"/>
        </w:rPr>
        <w:t> </w:t>
      </w:r>
      <w:r>
        <w:rPr/>
        <w:t>los</w:t>
      </w:r>
      <w:r>
        <w:rPr>
          <w:spacing w:val="-5"/>
        </w:rPr>
        <w:t> </w:t>
      </w:r>
      <w:r>
        <w:rPr/>
        <w:t>períodos</w:t>
      </w:r>
      <w:r>
        <w:rPr>
          <w:spacing w:val="-1"/>
        </w:rPr>
        <w:t> </w:t>
      </w:r>
      <w:r>
        <w:rPr/>
        <w:t>impositivos</w:t>
      </w:r>
      <w:r>
        <w:rPr>
          <w:spacing w:val="-4"/>
        </w:rPr>
        <w:t> </w:t>
      </w:r>
      <w:r>
        <w:rPr/>
        <w:t>que</w:t>
      </w:r>
      <w:r>
        <w:rPr>
          <w:spacing w:val="-7"/>
        </w:rPr>
        <w:t> </w:t>
      </w:r>
      <w:r>
        <w:rPr/>
        <w:t>se</w:t>
      </w:r>
      <w:r>
        <w:rPr>
          <w:spacing w:val="-5"/>
        </w:rPr>
        <w:t> </w:t>
      </w:r>
      <w:r>
        <w:rPr/>
        <w:t>inicien</w:t>
      </w:r>
      <w:r>
        <w:rPr>
          <w:spacing w:val="-6"/>
        </w:rPr>
        <w:t> </w:t>
      </w:r>
      <w:r>
        <w:rPr/>
        <w:t>en</w:t>
      </w:r>
      <w:r>
        <w:rPr>
          <w:spacing w:val="-5"/>
        </w:rPr>
        <w:t> </w:t>
      </w:r>
      <w:r>
        <w:rPr>
          <w:spacing w:val="-2"/>
        </w:rPr>
        <w:t>2015.</w:t>
      </w:r>
    </w:p>
    <w:p>
      <w:pPr>
        <w:pStyle w:val="BodyText"/>
        <w:spacing w:before="1"/>
        <w:ind w:left="1341" w:right="1341"/>
        <w:jc w:val="both"/>
      </w:pPr>
      <w:r>
        <w:rPr/>
        <w:t>Las deducciones previstas en la presente disposición se aplicarán con posterioridad a las demás deducciones y bonificaciones que resulten de aplicación por este Impuesto.</w:t>
      </w:r>
    </w:p>
    <w:p>
      <w:pPr>
        <w:pStyle w:val="BodyText"/>
        <w:ind w:left="1341" w:right="1341"/>
        <w:jc w:val="both"/>
      </w:pPr>
      <w:r>
        <w:rPr/>
        <w:t>Las cantidades no deducidas por insuficiencia de cuota íntegra podrán deducirse en períodos impositivos siguientes.</w:t>
      </w:r>
    </w:p>
    <w:p>
      <w:pPr>
        <w:pStyle w:val="BodyText"/>
        <w:spacing w:after="0"/>
        <w:jc w:val="both"/>
        <w:sectPr>
          <w:pgSz w:w="11910" w:h="16840"/>
          <w:pgMar w:header="286" w:footer="1060" w:top="1920" w:bottom="1260" w:left="360" w:right="360"/>
        </w:sectPr>
      </w:pPr>
    </w:p>
    <w:p>
      <w:pPr>
        <w:pStyle w:val="BodyText"/>
        <w:spacing w:before="199"/>
      </w:pPr>
    </w:p>
    <w:p>
      <w:pPr>
        <w:pStyle w:val="Heading2"/>
        <w:numPr>
          <w:ilvl w:val="0"/>
          <w:numId w:val="23"/>
        </w:numPr>
        <w:tabs>
          <w:tab w:pos="1783" w:val="left" w:leader="none"/>
        </w:tabs>
        <w:spacing w:line="240" w:lineRule="auto" w:before="0" w:after="0"/>
        <w:ind w:left="1783" w:right="0" w:hanging="442"/>
        <w:jc w:val="left"/>
        <w:rPr>
          <w:u w:val="none"/>
        </w:rPr>
      </w:pPr>
      <w:r>
        <w:rPr>
          <w:spacing w:val="2"/>
          <w:u w:val="single"/>
        </w:rPr>
        <w:t> </w:t>
      </w:r>
      <w:r>
        <w:rPr>
          <w:u w:val="single"/>
        </w:rPr>
        <w:t>INGRESOS</w:t>
      </w:r>
      <w:r>
        <w:rPr>
          <w:spacing w:val="-2"/>
          <w:u w:val="single"/>
        </w:rPr>
        <w:t> </w:t>
      </w:r>
      <w:r>
        <w:rPr>
          <w:u w:val="single"/>
        </w:rPr>
        <w:t>Y</w:t>
      </w:r>
      <w:r>
        <w:rPr>
          <w:spacing w:val="-5"/>
          <w:u w:val="single"/>
        </w:rPr>
        <w:t> </w:t>
      </w:r>
      <w:r>
        <w:rPr>
          <w:spacing w:val="-2"/>
          <w:u w:val="single"/>
        </w:rPr>
        <w:t>GASTOS.</w:t>
      </w:r>
    </w:p>
    <w:p>
      <w:pPr>
        <w:pStyle w:val="BodyText"/>
        <w:spacing w:before="1"/>
        <w:rPr>
          <w:b/>
        </w:rPr>
      </w:pPr>
    </w:p>
    <w:p>
      <w:pPr>
        <w:pStyle w:val="ListParagraph"/>
        <w:numPr>
          <w:ilvl w:val="1"/>
          <w:numId w:val="23"/>
        </w:numPr>
        <w:tabs>
          <w:tab w:pos="2406" w:val="left" w:leader="none"/>
        </w:tabs>
        <w:spacing w:line="240" w:lineRule="auto" w:before="0" w:after="0"/>
        <w:ind w:left="2406" w:right="0" w:hanging="496"/>
        <w:jc w:val="left"/>
        <w:rPr>
          <w:sz w:val="20"/>
        </w:rPr>
      </w:pPr>
      <w:r>
        <w:rPr>
          <w:sz w:val="20"/>
        </w:rPr>
        <w:t>Ingresos</w:t>
      </w:r>
      <w:r>
        <w:rPr>
          <w:spacing w:val="-5"/>
          <w:sz w:val="20"/>
        </w:rPr>
        <w:t> </w:t>
      </w:r>
      <w:r>
        <w:rPr>
          <w:sz w:val="20"/>
        </w:rPr>
        <w:t>por</w:t>
      </w:r>
      <w:r>
        <w:rPr>
          <w:spacing w:val="-8"/>
          <w:sz w:val="20"/>
        </w:rPr>
        <w:t> </w:t>
      </w:r>
      <w:r>
        <w:rPr>
          <w:spacing w:val="-2"/>
          <w:sz w:val="20"/>
        </w:rPr>
        <w:t>actividad.</w:t>
      </w:r>
    </w:p>
    <w:p>
      <w:pPr>
        <w:pStyle w:val="BodyText"/>
      </w:pPr>
    </w:p>
    <w:p>
      <w:pPr>
        <w:pStyle w:val="BodyText"/>
        <w:spacing w:before="1" w:after="7"/>
        <w:ind w:left="1795" w:right="1333"/>
        <w:jc w:val="both"/>
      </w:pPr>
      <w:r>
        <w:rPr/>
        <w:t>La</w:t>
      </w:r>
      <w:r>
        <w:rPr>
          <w:spacing w:val="-6"/>
        </w:rPr>
        <w:t> </w:t>
      </w:r>
      <w:r>
        <w:rPr/>
        <w:t>actividad</w:t>
      </w:r>
      <w:r>
        <w:rPr>
          <w:spacing w:val="-6"/>
        </w:rPr>
        <w:t> </w:t>
      </w:r>
      <w:r>
        <w:rPr/>
        <w:t>de</w:t>
      </w:r>
      <w:r>
        <w:rPr>
          <w:spacing w:val="-6"/>
        </w:rPr>
        <w:t> </w:t>
      </w:r>
      <w:r>
        <w:rPr/>
        <w:t>la</w:t>
      </w:r>
      <w:r>
        <w:rPr>
          <w:spacing w:val="-6"/>
        </w:rPr>
        <w:t> </w:t>
      </w:r>
      <w:r>
        <w:rPr/>
        <w:t>Empresa</w:t>
      </w:r>
      <w:r>
        <w:rPr>
          <w:spacing w:val="-9"/>
        </w:rPr>
        <w:t> </w:t>
      </w:r>
      <w:r>
        <w:rPr/>
        <w:t>se</w:t>
      </w:r>
      <w:r>
        <w:rPr>
          <w:spacing w:val="-6"/>
        </w:rPr>
        <w:t> </w:t>
      </w:r>
      <w:r>
        <w:rPr/>
        <w:t>ha</w:t>
      </w:r>
      <w:r>
        <w:rPr>
          <w:spacing w:val="-6"/>
        </w:rPr>
        <w:t> </w:t>
      </w:r>
      <w:r>
        <w:rPr/>
        <w:t>desarrollado</w:t>
      </w:r>
      <w:r>
        <w:rPr>
          <w:spacing w:val="-6"/>
        </w:rPr>
        <w:t> </w:t>
      </w:r>
      <w:r>
        <w:rPr/>
        <w:t>dentro</w:t>
      </w:r>
      <w:r>
        <w:rPr>
          <w:spacing w:val="-8"/>
        </w:rPr>
        <w:t> </w:t>
      </w:r>
      <w:r>
        <w:rPr/>
        <w:t>del</w:t>
      </w:r>
      <w:r>
        <w:rPr>
          <w:spacing w:val="-7"/>
        </w:rPr>
        <w:t> </w:t>
      </w:r>
      <w:r>
        <w:rPr/>
        <w:t>ámbito</w:t>
      </w:r>
      <w:r>
        <w:rPr>
          <w:spacing w:val="-6"/>
        </w:rPr>
        <w:t> </w:t>
      </w:r>
      <w:r>
        <w:rPr/>
        <w:t>geográfico</w:t>
      </w:r>
      <w:r>
        <w:rPr>
          <w:spacing w:val="-8"/>
        </w:rPr>
        <w:t> </w:t>
      </w:r>
      <w:r>
        <w:rPr/>
        <w:t>de</w:t>
      </w:r>
      <w:r>
        <w:rPr>
          <w:spacing w:val="-6"/>
        </w:rPr>
        <w:t> </w:t>
      </w:r>
      <w:r>
        <w:rPr/>
        <w:t>la</w:t>
      </w:r>
      <w:r>
        <w:rPr>
          <w:spacing w:val="-6"/>
        </w:rPr>
        <w:t> </w:t>
      </w:r>
      <w:r>
        <w:rPr/>
        <w:t>ciudad</w:t>
      </w:r>
      <w:r>
        <w:rPr>
          <w:spacing w:val="-6"/>
        </w:rPr>
        <w:t> </w:t>
      </w:r>
      <w:r>
        <w:rPr/>
        <w:t>de Las Palmas de Gran Canaria. El detalle del importe neto de la cifra de negocios es el </w:t>
      </w:r>
      <w:r>
        <w:rPr>
          <w:spacing w:val="-2"/>
        </w:rPr>
        <w:t>siguiente:</w:t>
      </w:r>
    </w:p>
    <w:tbl>
      <w:tblPr>
        <w:tblW w:w="0" w:type="auto"/>
        <w:jc w:val="left"/>
        <w:tblInd w:w="16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251"/>
        <w:gridCol w:w="1503"/>
        <w:gridCol w:w="1417"/>
      </w:tblGrid>
      <w:tr>
        <w:trPr>
          <w:trHeight w:val="311" w:hRule="atLeast"/>
        </w:trPr>
        <w:tc>
          <w:tcPr>
            <w:tcW w:w="5251" w:type="dxa"/>
          </w:tcPr>
          <w:p>
            <w:pPr>
              <w:pStyle w:val="TableParagraph"/>
              <w:rPr>
                <w:rFonts w:ascii="Times New Roman"/>
                <w:sz w:val="18"/>
              </w:rPr>
            </w:pPr>
          </w:p>
        </w:tc>
        <w:tc>
          <w:tcPr>
            <w:tcW w:w="1503" w:type="dxa"/>
            <w:tcBorders>
              <w:bottom w:val="single" w:sz="4" w:space="0" w:color="000000"/>
            </w:tcBorders>
          </w:tcPr>
          <w:p>
            <w:pPr>
              <w:pStyle w:val="TableParagraph"/>
              <w:spacing w:before="44"/>
              <w:ind w:right="32"/>
              <w:jc w:val="center"/>
              <w:rPr>
                <w:b/>
                <w:sz w:val="18"/>
              </w:rPr>
            </w:pPr>
            <w:r>
              <w:rPr>
                <w:b/>
                <w:spacing w:val="-4"/>
                <w:sz w:val="18"/>
              </w:rPr>
              <w:t>2025</w:t>
            </w:r>
          </w:p>
        </w:tc>
        <w:tc>
          <w:tcPr>
            <w:tcW w:w="1417" w:type="dxa"/>
            <w:tcBorders>
              <w:bottom w:val="single" w:sz="4" w:space="0" w:color="000000"/>
            </w:tcBorders>
          </w:tcPr>
          <w:p>
            <w:pPr>
              <w:pStyle w:val="TableParagraph"/>
              <w:spacing w:before="44"/>
              <w:ind w:right="44"/>
              <w:jc w:val="center"/>
              <w:rPr>
                <w:b/>
                <w:sz w:val="18"/>
              </w:rPr>
            </w:pPr>
            <w:r>
              <w:rPr>
                <w:b/>
                <w:spacing w:val="-4"/>
                <w:sz w:val="18"/>
              </w:rPr>
              <w:t>2024</w:t>
            </w:r>
          </w:p>
        </w:tc>
      </w:tr>
      <w:tr>
        <w:trPr>
          <w:trHeight w:val="316" w:hRule="atLeast"/>
        </w:trPr>
        <w:tc>
          <w:tcPr>
            <w:tcW w:w="5251" w:type="dxa"/>
          </w:tcPr>
          <w:p>
            <w:pPr>
              <w:pStyle w:val="TableParagraph"/>
              <w:spacing w:before="51"/>
              <w:ind w:left="50"/>
              <w:rPr>
                <w:sz w:val="18"/>
              </w:rPr>
            </w:pPr>
            <w:r>
              <w:rPr>
                <w:sz w:val="18"/>
              </w:rPr>
              <w:t>Ingresos</w:t>
            </w:r>
            <w:r>
              <w:rPr>
                <w:spacing w:val="-4"/>
                <w:sz w:val="18"/>
              </w:rPr>
              <w:t> </w:t>
            </w:r>
            <w:r>
              <w:rPr>
                <w:sz w:val="18"/>
              </w:rPr>
              <w:t>pago</w:t>
            </w:r>
            <w:r>
              <w:rPr>
                <w:spacing w:val="-3"/>
                <w:sz w:val="18"/>
              </w:rPr>
              <w:t> </w:t>
            </w:r>
            <w:r>
              <w:rPr>
                <w:spacing w:val="-2"/>
                <w:sz w:val="18"/>
              </w:rPr>
              <w:t>directo</w:t>
            </w:r>
          </w:p>
        </w:tc>
        <w:tc>
          <w:tcPr>
            <w:tcW w:w="1503" w:type="dxa"/>
            <w:tcBorders>
              <w:top w:val="single" w:sz="4" w:space="0" w:color="000000"/>
            </w:tcBorders>
          </w:tcPr>
          <w:p>
            <w:pPr>
              <w:pStyle w:val="TableParagraph"/>
              <w:spacing w:before="51"/>
              <w:ind w:right="111"/>
              <w:jc w:val="right"/>
              <w:rPr>
                <w:sz w:val="18"/>
              </w:rPr>
            </w:pPr>
            <w:r>
              <w:rPr>
                <w:spacing w:val="-2"/>
                <w:sz w:val="18"/>
              </w:rPr>
              <w:t>3.848.084,85</w:t>
            </w:r>
          </w:p>
        </w:tc>
        <w:tc>
          <w:tcPr>
            <w:tcW w:w="1417" w:type="dxa"/>
            <w:tcBorders>
              <w:top w:val="single" w:sz="4" w:space="0" w:color="000000"/>
            </w:tcBorders>
          </w:tcPr>
          <w:p>
            <w:pPr>
              <w:pStyle w:val="TableParagraph"/>
              <w:spacing w:before="51"/>
              <w:ind w:right="69"/>
              <w:jc w:val="right"/>
              <w:rPr>
                <w:sz w:val="18"/>
              </w:rPr>
            </w:pPr>
            <w:r>
              <w:rPr>
                <w:spacing w:val="-2"/>
                <w:sz w:val="18"/>
              </w:rPr>
              <w:t>3.521.539,61</w:t>
            </w:r>
          </w:p>
        </w:tc>
      </w:tr>
      <w:tr>
        <w:trPr>
          <w:trHeight w:val="315" w:hRule="atLeast"/>
        </w:trPr>
        <w:tc>
          <w:tcPr>
            <w:tcW w:w="5251" w:type="dxa"/>
          </w:tcPr>
          <w:p>
            <w:pPr>
              <w:pStyle w:val="TableParagraph"/>
              <w:spacing w:before="52"/>
              <w:ind w:left="50"/>
              <w:rPr>
                <w:sz w:val="18"/>
              </w:rPr>
            </w:pPr>
            <w:r>
              <w:rPr>
                <w:sz w:val="18"/>
              </w:rPr>
              <w:t>Guaguas</w:t>
            </w:r>
            <w:r>
              <w:rPr>
                <w:spacing w:val="-4"/>
                <w:sz w:val="18"/>
              </w:rPr>
              <w:t> </w:t>
            </w:r>
            <w:r>
              <w:rPr>
                <w:spacing w:val="-2"/>
                <w:sz w:val="18"/>
              </w:rPr>
              <w:t>amarillas</w:t>
            </w:r>
          </w:p>
        </w:tc>
        <w:tc>
          <w:tcPr>
            <w:tcW w:w="1503" w:type="dxa"/>
          </w:tcPr>
          <w:p>
            <w:pPr>
              <w:pStyle w:val="TableParagraph"/>
              <w:spacing w:before="52"/>
              <w:ind w:right="111"/>
              <w:jc w:val="right"/>
              <w:rPr>
                <w:sz w:val="18"/>
              </w:rPr>
            </w:pPr>
            <w:r>
              <w:rPr>
                <w:spacing w:val="-2"/>
                <w:sz w:val="18"/>
              </w:rPr>
              <w:t>21.538,84</w:t>
            </w:r>
          </w:p>
        </w:tc>
        <w:tc>
          <w:tcPr>
            <w:tcW w:w="1417" w:type="dxa"/>
          </w:tcPr>
          <w:p>
            <w:pPr>
              <w:pStyle w:val="TableParagraph"/>
              <w:spacing w:before="52"/>
              <w:ind w:right="69"/>
              <w:jc w:val="right"/>
              <w:rPr>
                <w:sz w:val="18"/>
              </w:rPr>
            </w:pPr>
            <w:r>
              <w:rPr>
                <w:spacing w:val="-2"/>
                <w:sz w:val="18"/>
              </w:rPr>
              <w:t>19.829,70</w:t>
            </w:r>
          </w:p>
        </w:tc>
      </w:tr>
      <w:tr>
        <w:trPr>
          <w:trHeight w:val="314" w:hRule="atLeast"/>
        </w:trPr>
        <w:tc>
          <w:tcPr>
            <w:tcW w:w="5251" w:type="dxa"/>
          </w:tcPr>
          <w:p>
            <w:pPr>
              <w:pStyle w:val="TableParagraph"/>
              <w:spacing w:before="50"/>
              <w:ind w:left="50"/>
              <w:rPr>
                <w:sz w:val="18"/>
              </w:rPr>
            </w:pPr>
            <w:r>
              <w:rPr>
                <w:sz w:val="18"/>
              </w:rPr>
              <w:t>Ingresos</w:t>
            </w:r>
            <w:r>
              <w:rPr>
                <w:spacing w:val="-4"/>
                <w:sz w:val="18"/>
              </w:rPr>
              <w:t> </w:t>
            </w:r>
            <w:r>
              <w:rPr>
                <w:sz w:val="18"/>
              </w:rPr>
              <w:t>bono</w:t>
            </w:r>
            <w:r>
              <w:rPr>
                <w:spacing w:val="-5"/>
                <w:sz w:val="18"/>
              </w:rPr>
              <w:t> </w:t>
            </w:r>
            <w:r>
              <w:rPr>
                <w:sz w:val="18"/>
              </w:rPr>
              <w:t>LPA</w:t>
            </w:r>
            <w:r>
              <w:rPr>
                <w:spacing w:val="-4"/>
                <w:sz w:val="18"/>
              </w:rPr>
              <w:t> </w:t>
            </w:r>
            <w:r>
              <w:rPr>
                <w:sz w:val="18"/>
              </w:rPr>
              <w:t>Movilidad</w:t>
            </w:r>
            <w:r>
              <w:rPr>
                <w:spacing w:val="-6"/>
                <w:sz w:val="18"/>
              </w:rPr>
              <w:t> </w:t>
            </w:r>
            <w:r>
              <w:rPr>
                <w:sz w:val="18"/>
              </w:rPr>
              <w:t>(Bono</w:t>
            </w:r>
            <w:r>
              <w:rPr>
                <w:spacing w:val="-5"/>
                <w:sz w:val="18"/>
              </w:rPr>
              <w:t> </w:t>
            </w:r>
            <w:r>
              <w:rPr>
                <w:sz w:val="18"/>
              </w:rPr>
              <w:t>10,</w:t>
            </w:r>
            <w:r>
              <w:rPr>
                <w:spacing w:val="-2"/>
                <w:sz w:val="18"/>
              </w:rPr>
              <w:t> </w:t>
            </w:r>
            <w:r>
              <w:rPr>
                <w:sz w:val="18"/>
              </w:rPr>
              <w:t>Bono</w:t>
            </w:r>
            <w:r>
              <w:rPr>
                <w:spacing w:val="-2"/>
                <w:sz w:val="18"/>
              </w:rPr>
              <w:t> </w:t>
            </w:r>
            <w:r>
              <w:rPr>
                <w:sz w:val="18"/>
              </w:rPr>
              <w:t>Global-</w:t>
            </w:r>
            <w:r>
              <w:rPr>
                <w:spacing w:val="-2"/>
                <w:sz w:val="18"/>
              </w:rPr>
              <w:t>Guaguas)</w:t>
            </w:r>
          </w:p>
        </w:tc>
        <w:tc>
          <w:tcPr>
            <w:tcW w:w="1503" w:type="dxa"/>
          </w:tcPr>
          <w:p>
            <w:pPr>
              <w:pStyle w:val="TableParagraph"/>
              <w:spacing w:before="50"/>
              <w:ind w:right="111"/>
              <w:jc w:val="right"/>
              <w:rPr>
                <w:sz w:val="18"/>
              </w:rPr>
            </w:pPr>
            <w:r>
              <w:rPr>
                <w:spacing w:val="-2"/>
                <w:sz w:val="18"/>
              </w:rPr>
              <w:t>2.348.129,29</w:t>
            </w:r>
          </w:p>
        </w:tc>
        <w:tc>
          <w:tcPr>
            <w:tcW w:w="1417" w:type="dxa"/>
          </w:tcPr>
          <w:p>
            <w:pPr>
              <w:pStyle w:val="TableParagraph"/>
              <w:spacing w:before="50"/>
              <w:ind w:right="69"/>
              <w:jc w:val="right"/>
              <w:rPr>
                <w:sz w:val="18"/>
              </w:rPr>
            </w:pPr>
            <w:r>
              <w:rPr>
                <w:spacing w:val="-2"/>
                <w:sz w:val="18"/>
              </w:rPr>
              <w:t>2.588.633,14</w:t>
            </w:r>
          </w:p>
        </w:tc>
      </w:tr>
      <w:tr>
        <w:trPr>
          <w:trHeight w:val="314" w:hRule="atLeast"/>
        </w:trPr>
        <w:tc>
          <w:tcPr>
            <w:tcW w:w="5251" w:type="dxa"/>
          </w:tcPr>
          <w:p>
            <w:pPr>
              <w:pStyle w:val="TableParagraph"/>
              <w:spacing w:before="50"/>
              <w:ind w:left="50"/>
              <w:rPr>
                <w:sz w:val="18"/>
              </w:rPr>
            </w:pPr>
            <w:r>
              <w:rPr>
                <w:sz w:val="18"/>
              </w:rPr>
              <w:t>Ingresos</w:t>
            </w:r>
            <w:r>
              <w:rPr>
                <w:spacing w:val="-2"/>
                <w:sz w:val="18"/>
              </w:rPr>
              <w:t> </w:t>
            </w:r>
            <w:r>
              <w:rPr>
                <w:sz w:val="18"/>
              </w:rPr>
              <w:t>bono</w:t>
            </w:r>
            <w:r>
              <w:rPr>
                <w:spacing w:val="-3"/>
                <w:sz w:val="18"/>
              </w:rPr>
              <w:t> </w:t>
            </w:r>
            <w:r>
              <w:rPr>
                <w:sz w:val="18"/>
              </w:rPr>
              <w:t>2 </w:t>
            </w:r>
            <w:r>
              <w:rPr>
                <w:spacing w:val="-2"/>
                <w:sz w:val="18"/>
              </w:rPr>
              <w:t>viajes</w:t>
            </w:r>
          </w:p>
        </w:tc>
        <w:tc>
          <w:tcPr>
            <w:tcW w:w="1503" w:type="dxa"/>
          </w:tcPr>
          <w:p>
            <w:pPr>
              <w:pStyle w:val="TableParagraph"/>
              <w:spacing w:before="50"/>
              <w:ind w:right="111"/>
              <w:jc w:val="right"/>
              <w:rPr>
                <w:sz w:val="18"/>
              </w:rPr>
            </w:pPr>
            <w:r>
              <w:rPr>
                <w:spacing w:val="-2"/>
                <w:sz w:val="18"/>
              </w:rPr>
              <w:t>8.846,92</w:t>
            </w:r>
          </w:p>
        </w:tc>
        <w:tc>
          <w:tcPr>
            <w:tcW w:w="1417" w:type="dxa"/>
          </w:tcPr>
          <w:p>
            <w:pPr>
              <w:pStyle w:val="TableParagraph"/>
              <w:spacing w:before="50"/>
              <w:ind w:right="69"/>
              <w:jc w:val="right"/>
              <w:rPr>
                <w:sz w:val="18"/>
              </w:rPr>
            </w:pPr>
            <w:r>
              <w:rPr>
                <w:spacing w:val="-2"/>
                <w:sz w:val="18"/>
              </w:rPr>
              <w:t>12.040,24</w:t>
            </w:r>
          </w:p>
        </w:tc>
      </w:tr>
      <w:tr>
        <w:trPr>
          <w:trHeight w:val="315" w:hRule="atLeast"/>
        </w:trPr>
        <w:tc>
          <w:tcPr>
            <w:tcW w:w="5251" w:type="dxa"/>
          </w:tcPr>
          <w:p>
            <w:pPr>
              <w:pStyle w:val="TableParagraph"/>
              <w:spacing w:before="50"/>
              <w:ind w:left="50"/>
              <w:rPr>
                <w:sz w:val="18"/>
              </w:rPr>
            </w:pPr>
            <w:r>
              <w:rPr>
                <w:sz w:val="18"/>
              </w:rPr>
              <w:t>Ingresos</w:t>
            </w:r>
            <w:r>
              <w:rPr>
                <w:spacing w:val="-3"/>
                <w:sz w:val="18"/>
              </w:rPr>
              <w:t> </w:t>
            </w:r>
            <w:r>
              <w:rPr>
                <w:sz w:val="18"/>
              </w:rPr>
              <w:t>tarjeta </w:t>
            </w:r>
            <w:r>
              <w:rPr>
                <w:spacing w:val="-2"/>
                <w:sz w:val="18"/>
              </w:rPr>
              <w:t>TransGC</w:t>
            </w:r>
          </w:p>
        </w:tc>
        <w:tc>
          <w:tcPr>
            <w:tcW w:w="1503" w:type="dxa"/>
          </w:tcPr>
          <w:p>
            <w:pPr>
              <w:pStyle w:val="TableParagraph"/>
              <w:spacing w:before="50"/>
              <w:ind w:right="111"/>
              <w:jc w:val="right"/>
              <w:rPr>
                <w:sz w:val="18"/>
              </w:rPr>
            </w:pPr>
            <w:r>
              <w:rPr>
                <w:spacing w:val="-2"/>
                <w:sz w:val="18"/>
              </w:rPr>
              <w:t>51.630,83</w:t>
            </w:r>
          </w:p>
        </w:tc>
        <w:tc>
          <w:tcPr>
            <w:tcW w:w="1417" w:type="dxa"/>
          </w:tcPr>
          <w:p>
            <w:pPr>
              <w:pStyle w:val="TableParagraph"/>
              <w:spacing w:before="50"/>
              <w:ind w:right="69"/>
              <w:jc w:val="right"/>
              <w:rPr>
                <w:sz w:val="18"/>
              </w:rPr>
            </w:pPr>
            <w:r>
              <w:rPr>
                <w:spacing w:val="-2"/>
                <w:sz w:val="18"/>
              </w:rPr>
              <w:t>80.439,45</w:t>
            </w:r>
          </w:p>
        </w:tc>
      </w:tr>
      <w:tr>
        <w:trPr>
          <w:trHeight w:val="315" w:hRule="atLeast"/>
        </w:trPr>
        <w:tc>
          <w:tcPr>
            <w:tcW w:w="5251" w:type="dxa"/>
          </w:tcPr>
          <w:p>
            <w:pPr>
              <w:pStyle w:val="TableParagraph"/>
              <w:spacing w:before="52"/>
              <w:ind w:left="50"/>
              <w:rPr>
                <w:sz w:val="18"/>
              </w:rPr>
            </w:pPr>
            <w:r>
              <w:rPr>
                <w:sz w:val="18"/>
              </w:rPr>
              <w:t>Ingresos</w:t>
            </w:r>
            <w:r>
              <w:rPr>
                <w:spacing w:val="-4"/>
                <w:sz w:val="18"/>
              </w:rPr>
              <w:t> </w:t>
            </w:r>
            <w:r>
              <w:rPr>
                <w:sz w:val="18"/>
              </w:rPr>
              <w:t>bono</w:t>
            </w:r>
            <w:r>
              <w:rPr>
                <w:spacing w:val="-3"/>
                <w:sz w:val="18"/>
              </w:rPr>
              <w:t> </w:t>
            </w:r>
            <w:r>
              <w:rPr>
                <w:spacing w:val="-2"/>
                <w:sz w:val="18"/>
              </w:rPr>
              <w:t>estudiantes</w:t>
            </w:r>
          </w:p>
        </w:tc>
        <w:tc>
          <w:tcPr>
            <w:tcW w:w="1503" w:type="dxa"/>
          </w:tcPr>
          <w:p>
            <w:pPr>
              <w:pStyle w:val="TableParagraph"/>
              <w:spacing w:before="52"/>
              <w:ind w:right="111"/>
              <w:jc w:val="right"/>
              <w:rPr>
                <w:sz w:val="18"/>
              </w:rPr>
            </w:pPr>
            <w:r>
              <w:rPr>
                <w:spacing w:val="-2"/>
                <w:sz w:val="18"/>
              </w:rPr>
              <w:t>30.689,34</w:t>
            </w:r>
          </w:p>
        </w:tc>
        <w:tc>
          <w:tcPr>
            <w:tcW w:w="1417" w:type="dxa"/>
          </w:tcPr>
          <w:p>
            <w:pPr>
              <w:pStyle w:val="TableParagraph"/>
              <w:spacing w:before="52"/>
              <w:ind w:right="69"/>
              <w:jc w:val="right"/>
              <w:rPr>
                <w:sz w:val="18"/>
              </w:rPr>
            </w:pPr>
            <w:r>
              <w:rPr>
                <w:spacing w:val="-2"/>
                <w:sz w:val="18"/>
              </w:rPr>
              <w:t>38.395,98</w:t>
            </w:r>
          </w:p>
        </w:tc>
      </w:tr>
      <w:tr>
        <w:trPr>
          <w:trHeight w:val="314" w:hRule="atLeast"/>
        </w:trPr>
        <w:tc>
          <w:tcPr>
            <w:tcW w:w="5251" w:type="dxa"/>
          </w:tcPr>
          <w:p>
            <w:pPr>
              <w:pStyle w:val="TableParagraph"/>
              <w:spacing w:before="50"/>
              <w:ind w:left="50"/>
              <w:rPr>
                <w:sz w:val="18"/>
              </w:rPr>
            </w:pPr>
            <w:r>
              <w:rPr>
                <w:sz w:val="18"/>
              </w:rPr>
              <w:t>Ingresos</w:t>
            </w:r>
            <w:r>
              <w:rPr>
                <w:spacing w:val="-4"/>
                <w:sz w:val="18"/>
              </w:rPr>
              <w:t> </w:t>
            </w:r>
            <w:r>
              <w:rPr>
                <w:sz w:val="18"/>
              </w:rPr>
              <w:t>familia</w:t>
            </w:r>
            <w:r>
              <w:rPr>
                <w:spacing w:val="-4"/>
                <w:sz w:val="18"/>
              </w:rPr>
              <w:t> </w:t>
            </w:r>
            <w:r>
              <w:rPr>
                <w:spacing w:val="-2"/>
                <w:sz w:val="18"/>
              </w:rPr>
              <w:t>numerosa</w:t>
            </w:r>
          </w:p>
        </w:tc>
        <w:tc>
          <w:tcPr>
            <w:tcW w:w="1503" w:type="dxa"/>
          </w:tcPr>
          <w:p>
            <w:pPr>
              <w:pStyle w:val="TableParagraph"/>
              <w:spacing w:before="50"/>
              <w:ind w:right="111"/>
              <w:jc w:val="right"/>
              <w:rPr>
                <w:sz w:val="18"/>
              </w:rPr>
            </w:pPr>
            <w:r>
              <w:rPr>
                <w:spacing w:val="-2"/>
                <w:sz w:val="18"/>
              </w:rPr>
              <w:t>6.903,18</w:t>
            </w:r>
          </w:p>
        </w:tc>
        <w:tc>
          <w:tcPr>
            <w:tcW w:w="1417" w:type="dxa"/>
          </w:tcPr>
          <w:p>
            <w:pPr>
              <w:pStyle w:val="TableParagraph"/>
              <w:spacing w:before="50"/>
              <w:ind w:right="69"/>
              <w:jc w:val="right"/>
              <w:rPr>
                <w:sz w:val="18"/>
              </w:rPr>
            </w:pPr>
            <w:r>
              <w:rPr>
                <w:spacing w:val="-2"/>
                <w:sz w:val="18"/>
              </w:rPr>
              <w:t>15.747,07</w:t>
            </w:r>
          </w:p>
        </w:tc>
      </w:tr>
      <w:tr>
        <w:trPr>
          <w:trHeight w:val="314" w:hRule="atLeast"/>
        </w:trPr>
        <w:tc>
          <w:tcPr>
            <w:tcW w:w="5251" w:type="dxa"/>
          </w:tcPr>
          <w:p>
            <w:pPr>
              <w:pStyle w:val="TableParagraph"/>
              <w:spacing w:before="50"/>
              <w:ind w:left="50"/>
              <w:rPr>
                <w:sz w:val="18"/>
              </w:rPr>
            </w:pPr>
            <w:r>
              <w:rPr>
                <w:sz w:val="18"/>
              </w:rPr>
              <w:t>Ingresos</w:t>
            </w:r>
            <w:r>
              <w:rPr>
                <w:spacing w:val="-4"/>
                <w:sz w:val="18"/>
              </w:rPr>
              <w:t> </w:t>
            </w:r>
            <w:r>
              <w:rPr>
                <w:sz w:val="18"/>
              </w:rPr>
              <w:t>bono</w:t>
            </w:r>
            <w:r>
              <w:rPr>
                <w:spacing w:val="-3"/>
                <w:sz w:val="18"/>
              </w:rPr>
              <w:t> </w:t>
            </w:r>
            <w:r>
              <w:rPr>
                <w:spacing w:val="-2"/>
                <w:sz w:val="18"/>
              </w:rPr>
              <w:t>solidario</w:t>
            </w:r>
          </w:p>
        </w:tc>
        <w:tc>
          <w:tcPr>
            <w:tcW w:w="1503" w:type="dxa"/>
          </w:tcPr>
          <w:p>
            <w:pPr>
              <w:pStyle w:val="TableParagraph"/>
              <w:spacing w:before="50"/>
              <w:ind w:right="111"/>
              <w:jc w:val="right"/>
              <w:rPr>
                <w:sz w:val="18"/>
              </w:rPr>
            </w:pPr>
            <w:r>
              <w:rPr>
                <w:spacing w:val="-2"/>
                <w:sz w:val="18"/>
              </w:rPr>
              <w:t>11.422,73</w:t>
            </w:r>
          </w:p>
        </w:tc>
        <w:tc>
          <w:tcPr>
            <w:tcW w:w="1417" w:type="dxa"/>
          </w:tcPr>
          <w:p>
            <w:pPr>
              <w:pStyle w:val="TableParagraph"/>
              <w:spacing w:before="50"/>
              <w:ind w:right="69"/>
              <w:jc w:val="right"/>
              <w:rPr>
                <w:sz w:val="18"/>
              </w:rPr>
            </w:pPr>
            <w:r>
              <w:rPr>
                <w:spacing w:val="-2"/>
                <w:sz w:val="18"/>
              </w:rPr>
              <w:t>21.367,35</w:t>
            </w:r>
          </w:p>
        </w:tc>
      </w:tr>
      <w:tr>
        <w:trPr>
          <w:trHeight w:val="315" w:hRule="atLeast"/>
        </w:trPr>
        <w:tc>
          <w:tcPr>
            <w:tcW w:w="5251" w:type="dxa"/>
          </w:tcPr>
          <w:p>
            <w:pPr>
              <w:pStyle w:val="TableParagraph"/>
              <w:spacing w:before="50"/>
              <w:ind w:left="50"/>
              <w:rPr>
                <w:sz w:val="18"/>
              </w:rPr>
            </w:pPr>
            <w:r>
              <w:rPr>
                <w:sz w:val="18"/>
              </w:rPr>
              <w:t>Ingresos</w:t>
            </w:r>
            <w:r>
              <w:rPr>
                <w:spacing w:val="-4"/>
                <w:sz w:val="18"/>
              </w:rPr>
              <w:t> </w:t>
            </w:r>
            <w:r>
              <w:rPr>
                <w:sz w:val="18"/>
              </w:rPr>
              <w:t>bono</w:t>
            </w:r>
            <w:r>
              <w:rPr>
                <w:spacing w:val="-5"/>
                <w:sz w:val="18"/>
              </w:rPr>
              <w:t> </w:t>
            </w:r>
            <w:r>
              <w:rPr>
                <w:sz w:val="18"/>
              </w:rPr>
              <w:t>residente</w:t>
            </w:r>
            <w:r>
              <w:rPr>
                <w:spacing w:val="-4"/>
                <w:sz w:val="18"/>
              </w:rPr>
              <w:t> </w:t>
            </w:r>
            <w:r>
              <w:rPr>
                <w:spacing w:val="-2"/>
                <w:sz w:val="18"/>
              </w:rPr>
              <w:t>canario</w:t>
            </w:r>
          </w:p>
        </w:tc>
        <w:tc>
          <w:tcPr>
            <w:tcW w:w="1503" w:type="dxa"/>
          </w:tcPr>
          <w:p>
            <w:pPr>
              <w:pStyle w:val="TableParagraph"/>
              <w:spacing w:before="50"/>
              <w:ind w:right="110"/>
              <w:jc w:val="right"/>
              <w:rPr>
                <w:sz w:val="18"/>
              </w:rPr>
            </w:pPr>
            <w:r>
              <w:rPr>
                <w:spacing w:val="-2"/>
                <w:sz w:val="18"/>
              </w:rPr>
              <w:t>514.971,93</w:t>
            </w:r>
          </w:p>
        </w:tc>
        <w:tc>
          <w:tcPr>
            <w:tcW w:w="1417" w:type="dxa"/>
          </w:tcPr>
          <w:p>
            <w:pPr>
              <w:pStyle w:val="TableParagraph"/>
              <w:spacing w:before="50"/>
              <w:ind w:right="68"/>
              <w:jc w:val="right"/>
              <w:rPr>
                <w:sz w:val="18"/>
              </w:rPr>
            </w:pPr>
            <w:r>
              <w:rPr>
                <w:spacing w:val="-2"/>
                <w:sz w:val="18"/>
              </w:rPr>
              <w:t>622.335,12</w:t>
            </w:r>
          </w:p>
        </w:tc>
      </w:tr>
      <w:tr>
        <w:trPr>
          <w:trHeight w:val="315" w:hRule="atLeast"/>
        </w:trPr>
        <w:tc>
          <w:tcPr>
            <w:tcW w:w="5251" w:type="dxa"/>
          </w:tcPr>
          <w:p>
            <w:pPr>
              <w:pStyle w:val="TableParagraph"/>
              <w:spacing w:before="52"/>
              <w:ind w:left="50"/>
              <w:rPr>
                <w:sz w:val="18"/>
              </w:rPr>
            </w:pPr>
            <w:r>
              <w:rPr>
                <w:sz w:val="18"/>
              </w:rPr>
              <w:t>Ingresos</w:t>
            </w:r>
            <w:r>
              <w:rPr>
                <w:spacing w:val="-1"/>
                <w:sz w:val="18"/>
              </w:rPr>
              <w:t> </w:t>
            </w:r>
            <w:r>
              <w:rPr>
                <w:sz w:val="18"/>
              </w:rPr>
              <w:t>bono</w:t>
            </w:r>
            <w:r>
              <w:rPr>
                <w:spacing w:val="-5"/>
                <w:sz w:val="18"/>
              </w:rPr>
              <w:t> </w:t>
            </w:r>
            <w:r>
              <w:rPr>
                <w:sz w:val="18"/>
              </w:rPr>
              <w:t>Wawa</w:t>
            </w:r>
            <w:r>
              <w:rPr>
                <w:spacing w:val="-3"/>
                <w:sz w:val="18"/>
              </w:rPr>
              <w:t> </w:t>
            </w:r>
            <w:r>
              <w:rPr>
                <w:spacing w:val="-2"/>
                <w:sz w:val="18"/>
              </w:rPr>
              <w:t>joven</w:t>
            </w:r>
          </w:p>
        </w:tc>
        <w:tc>
          <w:tcPr>
            <w:tcW w:w="1503" w:type="dxa"/>
          </w:tcPr>
          <w:p>
            <w:pPr>
              <w:pStyle w:val="TableParagraph"/>
              <w:spacing w:before="52"/>
              <w:ind w:right="110"/>
              <w:jc w:val="right"/>
              <w:rPr>
                <w:sz w:val="18"/>
              </w:rPr>
            </w:pPr>
            <w:r>
              <w:rPr>
                <w:spacing w:val="-2"/>
                <w:sz w:val="18"/>
              </w:rPr>
              <w:t>216.741,49</w:t>
            </w:r>
          </w:p>
        </w:tc>
        <w:tc>
          <w:tcPr>
            <w:tcW w:w="1417" w:type="dxa"/>
          </w:tcPr>
          <w:p>
            <w:pPr>
              <w:pStyle w:val="TableParagraph"/>
              <w:spacing w:before="52"/>
              <w:ind w:right="68"/>
              <w:jc w:val="right"/>
              <w:rPr>
                <w:sz w:val="18"/>
              </w:rPr>
            </w:pPr>
            <w:r>
              <w:rPr>
                <w:spacing w:val="-2"/>
                <w:sz w:val="18"/>
              </w:rPr>
              <w:t>285.049,21</w:t>
            </w:r>
          </w:p>
        </w:tc>
      </w:tr>
      <w:tr>
        <w:trPr>
          <w:trHeight w:val="314" w:hRule="atLeast"/>
        </w:trPr>
        <w:tc>
          <w:tcPr>
            <w:tcW w:w="5251" w:type="dxa"/>
          </w:tcPr>
          <w:p>
            <w:pPr>
              <w:pStyle w:val="TableParagraph"/>
              <w:spacing w:before="50"/>
              <w:ind w:left="50"/>
              <w:rPr>
                <w:sz w:val="18"/>
              </w:rPr>
            </w:pPr>
            <w:r>
              <w:rPr>
                <w:sz w:val="18"/>
              </w:rPr>
              <w:t>Ingresos</w:t>
            </w:r>
            <w:r>
              <w:rPr>
                <w:spacing w:val="-4"/>
                <w:sz w:val="18"/>
              </w:rPr>
              <w:t> </w:t>
            </w:r>
            <w:r>
              <w:rPr>
                <w:sz w:val="18"/>
              </w:rPr>
              <w:t>bono</w:t>
            </w:r>
            <w:r>
              <w:rPr>
                <w:spacing w:val="-3"/>
                <w:sz w:val="18"/>
              </w:rPr>
              <w:t> </w:t>
            </w:r>
            <w:r>
              <w:rPr>
                <w:spacing w:val="-5"/>
                <w:sz w:val="18"/>
              </w:rPr>
              <w:t>oro</w:t>
            </w:r>
          </w:p>
        </w:tc>
        <w:tc>
          <w:tcPr>
            <w:tcW w:w="1503" w:type="dxa"/>
          </w:tcPr>
          <w:p>
            <w:pPr>
              <w:pStyle w:val="TableParagraph"/>
              <w:spacing w:before="50"/>
              <w:ind w:right="111"/>
              <w:jc w:val="right"/>
              <w:rPr>
                <w:sz w:val="18"/>
              </w:rPr>
            </w:pPr>
            <w:r>
              <w:rPr>
                <w:spacing w:val="-2"/>
                <w:sz w:val="18"/>
              </w:rPr>
              <w:t>5.195,42</w:t>
            </w:r>
          </w:p>
        </w:tc>
        <w:tc>
          <w:tcPr>
            <w:tcW w:w="1417" w:type="dxa"/>
          </w:tcPr>
          <w:p>
            <w:pPr>
              <w:pStyle w:val="TableParagraph"/>
              <w:spacing w:before="50"/>
              <w:ind w:right="68"/>
              <w:jc w:val="right"/>
              <w:rPr>
                <w:sz w:val="18"/>
              </w:rPr>
            </w:pPr>
            <w:r>
              <w:rPr>
                <w:spacing w:val="-2"/>
                <w:sz w:val="18"/>
              </w:rPr>
              <w:t>6.411,32</w:t>
            </w:r>
          </w:p>
        </w:tc>
      </w:tr>
      <w:tr>
        <w:trPr>
          <w:trHeight w:val="314" w:hRule="atLeast"/>
        </w:trPr>
        <w:tc>
          <w:tcPr>
            <w:tcW w:w="5251" w:type="dxa"/>
          </w:tcPr>
          <w:p>
            <w:pPr>
              <w:pStyle w:val="TableParagraph"/>
              <w:spacing w:before="50"/>
              <w:ind w:left="50"/>
              <w:rPr>
                <w:sz w:val="18"/>
              </w:rPr>
            </w:pPr>
            <w:r>
              <w:rPr>
                <w:sz w:val="18"/>
              </w:rPr>
              <w:t>Subvención</w:t>
            </w:r>
            <w:r>
              <w:rPr>
                <w:spacing w:val="1"/>
                <w:sz w:val="18"/>
              </w:rPr>
              <w:t> </w:t>
            </w:r>
            <w:r>
              <w:rPr>
                <w:spacing w:val="-2"/>
                <w:sz w:val="18"/>
              </w:rPr>
              <w:t>estudiante</w:t>
            </w:r>
          </w:p>
        </w:tc>
        <w:tc>
          <w:tcPr>
            <w:tcW w:w="1503" w:type="dxa"/>
          </w:tcPr>
          <w:p>
            <w:pPr>
              <w:pStyle w:val="TableParagraph"/>
              <w:spacing w:before="50"/>
              <w:ind w:right="110"/>
              <w:jc w:val="right"/>
              <w:rPr>
                <w:sz w:val="18"/>
              </w:rPr>
            </w:pPr>
            <w:r>
              <w:rPr>
                <w:spacing w:val="-2"/>
                <w:sz w:val="18"/>
              </w:rPr>
              <w:t>613.558,43</w:t>
            </w:r>
          </w:p>
        </w:tc>
        <w:tc>
          <w:tcPr>
            <w:tcW w:w="1417" w:type="dxa"/>
          </w:tcPr>
          <w:p>
            <w:pPr>
              <w:pStyle w:val="TableParagraph"/>
              <w:spacing w:before="50"/>
              <w:ind w:right="68"/>
              <w:jc w:val="right"/>
              <w:rPr>
                <w:sz w:val="18"/>
              </w:rPr>
            </w:pPr>
            <w:r>
              <w:rPr>
                <w:spacing w:val="-2"/>
                <w:sz w:val="18"/>
              </w:rPr>
              <w:t>613.558,43</w:t>
            </w:r>
          </w:p>
        </w:tc>
      </w:tr>
      <w:tr>
        <w:trPr>
          <w:trHeight w:val="315" w:hRule="atLeast"/>
        </w:trPr>
        <w:tc>
          <w:tcPr>
            <w:tcW w:w="5251" w:type="dxa"/>
          </w:tcPr>
          <w:p>
            <w:pPr>
              <w:pStyle w:val="TableParagraph"/>
              <w:spacing w:before="50"/>
              <w:ind w:left="50"/>
              <w:rPr>
                <w:sz w:val="18"/>
              </w:rPr>
            </w:pPr>
            <w:r>
              <w:rPr>
                <w:sz w:val="18"/>
              </w:rPr>
              <w:t>Subvención</w:t>
            </w:r>
            <w:r>
              <w:rPr>
                <w:spacing w:val="-4"/>
                <w:sz w:val="18"/>
              </w:rPr>
              <w:t> </w:t>
            </w:r>
            <w:r>
              <w:rPr>
                <w:sz w:val="18"/>
              </w:rPr>
              <w:t>jubilados,</w:t>
            </w:r>
            <w:r>
              <w:rPr>
                <w:spacing w:val="-4"/>
                <w:sz w:val="18"/>
              </w:rPr>
              <w:t> </w:t>
            </w:r>
            <w:r>
              <w:rPr>
                <w:sz w:val="18"/>
              </w:rPr>
              <w:t>familia</w:t>
            </w:r>
            <w:r>
              <w:rPr>
                <w:spacing w:val="-4"/>
                <w:sz w:val="18"/>
              </w:rPr>
              <w:t> </w:t>
            </w:r>
            <w:r>
              <w:rPr>
                <w:sz w:val="18"/>
              </w:rPr>
              <w:t>numerosa</w:t>
            </w:r>
            <w:r>
              <w:rPr>
                <w:spacing w:val="-3"/>
                <w:sz w:val="18"/>
              </w:rPr>
              <w:t> </w:t>
            </w:r>
            <w:r>
              <w:rPr>
                <w:spacing w:val="-2"/>
                <w:sz w:val="18"/>
              </w:rPr>
              <w:t>general/especial</w:t>
            </w:r>
          </w:p>
        </w:tc>
        <w:tc>
          <w:tcPr>
            <w:tcW w:w="1503" w:type="dxa"/>
          </w:tcPr>
          <w:p>
            <w:pPr>
              <w:pStyle w:val="TableParagraph"/>
              <w:spacing w:before="50"/>
              <w:ind w:right="111"/>
              <w:jc w:val="right"/>
              <w:rPr>
                <w:sz w:val="18"/>
              </w:rPr>
            </w:pPr>
            <w:r>
              <w:rPr>
                <w:spacing w:val="-2"/>
                <w:sz w:val="18"/>
              </w:rPr>
              <w:t>1.272.975,02</w:t>
            </w:r>
          </w:p>
        </w:tc>
        <w:tc>
          <w:tcPr>
            <w:tcW w:w="1417" w:type="dxa"/>
          </w:tcPr>
          <w:p>
            <w:pPr>
              <w:pStyle w:val="TableParagraph"/>
              <w:spacing w:before="50"/>
              <w:ind w:right="69"/>
              <w:jc w:val="right"/>
              <w:rPr>
                <w:sz w:val="18"/>
              </w:rPr>
            </w:pPr>
            <w:r>
              <w:rPr>
                <w:spacing w:val="-2"/>
                <w:sz w:val="18"/>
              </w:rPr>
              <w:t>1.317.678,07</w:t>
            </w:r>
          </w:p>
        </w:tc>
      </w:tr>
      <w:tr>
        <w:trPr>
          <w:trHeight w:val="315" w:hRule="atLeast"/>
        </w:trPr>
        <w:tc>
          <w:tcPr>
            <w:tcW w:w="5251" w:type="dxa"/>
          </w:tcPr>
          <w:p>
            <w:pPr>
              <w:pStyle w:val="TableParagraph"/>
              <w:spacing w:before="52"/>
              <w:ind w:left="50"/>
              <w:rPr>
                <w:sz w:val="18"/>
              </w:rPr>
            </w:pPr>
            <w:r>
              <w:rPr>
                <w:sz w:val="18"/>
              </w:rPr>
              <w:t>Subvención</w:t>
            </w:r>
            <w:r>
              <w:rPr>
                <w:spacing w:val="1"/>
                <w:sz w:val="18"/>
              </w:rPr>
              <w:t> </w:t>
            </w:r>
            <w:r>
              <w:rPr>
                <w:spacing w:val="-2"/>
                <w:sz w:val="18"/>
              </w:rPr>
              <w:t>desempleado</w:t>
            </w:r>
          </w:p>
        </w:tc>
        <w:tc>
          <w:tcPr>
            <w:tcW w:w="1503" w:type="dxa"/>
          </w:tcPr>
          <w:p>
            <w:pPr>
              <w:pStyle w:val="TableParagraph"/>
              <w:spacing w:before="52"/>
              <w:ind w:right="111"/>
              <w:jc w:val="right"/>
              <w:rPr>
                <w:sz w:val="18"/>
              </w:rPr>
            </w:pPr>
            <w:r>
              <w:rPr>
                <w:spacing w:val="-2"/>
                <w:sz w:val="18"/>
              </w:rPr>
              <w:t>67.332,15</w:t>
            </w:r>
          </w:p>
        </w:tc>
        <w:tc>
          <w:tcPr>
            <w:tcW w:w="1417" w:type="dxa"/>
          </w:tcPr>
          <w:p>
            <w:pPr>
              <w:pStyle w:val="TableParagraph"/>
              <w:spacing w:before="52"/>
              <w:ind w:right="68"/>
              <w:jc w:val="right"/>
              <w:rPr>
                <w:sz w:val="18"/>
              </w:rPr>
            </w:pPr>
            <w:r>
              <w:rPr>
                <w:spacing w:val="-2"/>
                <w:sz w:val="18"/>
              </w:rPr>
              <w:t>131.965,23</w:t>
            </w:r>
          </w:p>
        </w:tc>
      </w:tr>
      <w:tr>
        <w:trPr>
          <w:trHeight w:val="314" w:hRule="atLeast"/>
        </w:trPr>
        <w:tc>
          <w:tcPr>
            <w:tcW w:w="5251" w:type="dxa"/>
          </w:tcPr>
          <w:p>
            <w:pPr>
              <w:pStyle w:val="TableParagraph"/>
              <w:spacing w:before="50"/>
              <w:ind w:left="50"/>
              <w:rPr>
                <w:sz w:val="18"/>
              </w:rPr>
            </w:pPr>
            <w:r>
              <w:rPr>
                <w:sz w:val="18"/>
              </w:rPr>
              <w:t>Subvención</w:t>
            </w:r>
            <w:r>
              <w:rPr>
                <w:spacing w:val="-3"/>
                <w:sz w:val="18"/>
              </w:rPr>
              <w:t> </w:t>
            </w:r>
            <w:r>
              <w:rPr>
                <w:sz w:val="18"/>
              </w:rPr>
              <w:t>bono</w:t>
            </w:r>
            <w:r>
              <w:rPr>
                <w:spacing w:val="-4"/>
                <w:sz w:val="18"/>
              </w:rPr>
              <w:t> </w:t>
            </w:r>
            <w:r>
              <w:rPr>
                <w:sz w:val="18"/>
              </w:rPr>
              <w:t>Global-</w:t>
            </w:r>
            <w:r>
              <w:rPr>
                <w:spacing w:val="-2"/>
                <w:sz w:val="18"/>
              </w:rPr>
              <w:t>Guaguas</w:t>
            </w:r>
          </w:p>
        </w:tc>
        <w:tc>
          <w:tcPr>
            <w:tcW w:w="1503" w:type="dxa"/>
          </w:tcPr>
          <w:p>
            <w:pPr>
              <w:pStyle w:val="TableParagraph"/>
              <w:spacing w:before="50"/>
              <w:ind w:right="111"/>
              <w:jc w:val="right"/>
              <w:rPr>
                <w:sz w:val="18"/>
              </w:rPr>
            </w:pPr>
            <w:r>
              <w:rPr>
                <w:spacing w:val="-2"/>
                <w:sz w:val="18"/>
              </w:rPr>
              <w:t>1.716.347,79</w:t>
            </w:r>
          </w:p>
        </w:tc>
        <w:tc>
          <w:tcPr>
            <w:tcW w:w="1417" w:type="dxa"/>
          </w:tcPr>
          <w:p>
            <w:pPr>
              <w:pStyle w:val="TableParagraph"/>
              <w:spacing w:before="50"/>
              <w:ind w:right="69"/>
              <w:jc w:val="right"/>
              <w:rPr>
                <w:sz w:val="18"/>
              </w:rPr>
            </w:pPr>
            <w:r>
              <w:rPr>
                <w:spacing w:val="-2"/>
                <w:sz w:val="18"/>
              </w:rPr>
              <w:t>1.716.347,79</w:t>
            </w:r>
          </w:p>
        </w:tc>
      </w:tr>
      <w:tr>
        <w:trPr>
          <w:trHeight w:val="314" w:hRule="atLeast"/>
        </w:trPr>
        <w:tc>
          <w:tcPr>
            <w:tcW w:w="5251" w:type="dxa"/>
          </w:tcPr>
          <w:p>
            <w:pPr>
              <w:pStyle w:val="TableParagraph"/>
              <w:spacing w:before="50"/>
              <w:ind w:left="50"/>
              <w:rPr>
                <w:sz w:val="18"/>
              </w:rPr>
            </w:pPr>
            <w:r>
              <w:rPr>
                <w:sz w:val="18"/>
              </w:rPr>
              <w:t>Subvención</w:t>
            </w:r>
            <w:r>
              <w:rPr>
                <w:spacing w:val="-1"/>
                <w:sz w:val="18"/>
              </w:rPr>
              <w:t> </w:t>
            </w:r>
            <w:r>
              <w:rPr>
                <w:sz w:val="18"/>
              </w:rPr>
              <w:t>bono</w:t>
            </w:r>
            <w:r>
              <w:rPr>
                <w:spacing w:val="-4"/>
                <w:sz w:val="18"/>
              </w:rPr>
              <w:t> </w:t>
            </w:r>
            <w:r>
              <w:rPr>
                <w:sz w:val="18"/>
              </w:rPr>
              <w:t>Residente,</w:t>
            </w:r>
            <w:r>
              <w:rPr>
                <w:spacing w:val="-5"/>
                <w:sz w:val="18"/>
              </w:rPr>
              <w:t> </w:t>
            </w:r>
            <w:r>
              <w:rPr>
                <w:sz w:val="18"/>
              </w:rPr>
              <w:t>Wawa</w:t>
            </w:r>
            <w:r>
              <w:rPr>
                <w:spacing w:val="-4"/>
                <w:sz w:val="18"/>
              </w:rPr>
              <w:t> </w:t>
            </w:r>
            <w:r>
              <w:rPr>
                <w:sz w:val="18"/>
              </w:rPr>
              <w:t>Joven,</w:t>
            </w:r>
            <w:r>
              <w:rPr>
                <w:spacing w:val="-1"/>
                <w:sz w:val="18"/>
              </w:rPr>
              <w:t> </w:t>
            </w:r>
            <w:r>
              <w:rPr>
                <w:sz w:val="18"/>
              </w:rPr>
              <w:t>Oro</w:t>
            </w:r>
            <w:r>
              <w:rPr>
                <w:spacing w:val="-4"/>
                <w:sz w:val="18"/>
              </w:rPr>
              <w:t> </w:t>
            </w:r>
            <w:r>
              <w:rPr>
                <w:sz w:val="18"/>
              </w:rPr>
              <w:t>+</w:t>
            </w:r>
            <w:r>
              <w:rPr>
                <w:spacing w:val="-1"/>
                <w:sz w:val="18"/>
              </w:rPr>
              <w:t> </w:t>
            </w:r>
            <w:r>
              <w:rPr>
                <w:spacing w:val="-2"/>
                <w:sz w:val="18"/>
              </w:rPr>
              <w:t>Otros*</w:t>
            </w:r>
          </w:p>
        </w:tc>
        <w:tc>
          <w:tcPr>
            <w:tcW w:w="1503" w:type="dxa"/>
          </w:tcPr>
          <w:p>
            <w:pPr>
              <w:pStyle w:val="TableParagraph"/>
              <w:spacing w:before="50"/>
              <w:ind w:right="110"/>
              <w:jc w:val="right"/>
              <w:rPr>
                <w:sz w:val="18"/>
              </w:rPr>
            </w:pPr>
            <w:r>
              <w:rPr>
                <w:spacing w:val="-2"/>
                <w:sz w:val="18"/>
              </w:rPr>
              <w:t>35.535.997,20</w:t>
            </w:r>
          </w:p>
        </w:tc>
        <w:tc>
          <w:tcPr>
            <w:tcW w:w="1417" w:type="dxa"/>
          </w:tcPr>
          <w:p>
            <w:pPr>
              <w:pStyle w:val="TableParagraph"/>
              <w:spacing w:before="50"/>
              <w:ind w:right="68"/>
              <w:jc w:val="right"/>
              <w:rPr>
                <w:sz w:val="18"/>
              </w:rPr>
            </w:pPr>
            <w:r>
              <w:rPr>
                <w:spacing w:val="-2"/>
                <w:sz w:val="18"/>
              </w:rPr>
              <w:t>28.131.095,10</w:t>
            </w:r>
          </w:p>
        </w:tc>
      </w:tr>
      <w:tr>
        <w:trPr>
          <w:trHeight w:val="315" w:hRule="atLeast"/>
        </w:trPr>
        <w:tc>
          <w:tcPr>
            <w:tcW w:w="5251" w:type="dxa"/>
          </w:tcPr>
          <w:p>
            <w:pPr>
              <w:pStyle w:val="TableParagraph"/>
              <w:spacing w:before="50"/>
              <w:ind w:left="50"/>
              <w:rPr>
                <w:sz w:val="18"/>
              </w:rPr>
            </w:pPr>
            <w:r>
              <w:rPr>
                <w:sz w:val="18"/>
              </w:rPr>
              <w:t>Subvención</w:t>
            </w:r>
            <w:r>
              <w:rPr>
                <w:spacing w:val="-2"/>
                <w:sz w:val="18"/>
              </w:rPr>
              <w:t> </w:t>
            </w:r>
            <w:r>
              <w:rPr>
                <w:sz w:val="18"/>
              </w:rPr>
              <w:t>Gobierno</w:t>
            </w:r>
            <w:r>
              <w:rPr>
                <w:spacing w:val="-4"/>
                <w:sz w:val="18"/>
              </w:rPr>
              <w:t> </w:t>
            </w:r>
            <w:r>
              <w:rPr>
                <w:sz w:val="18"/>
              </w:rPr>
              <w:t>Estatal</w:t>
            </w:r>
            <w:r>
              <w:rPr>
                <w:spacing w:val="-8"/>
                <w:sz w:val="18"/>
              </w:rPr>
              <w:t> </w:t>
            </w:r>
            <w:r>
              <w:rPr>
                <w:sz w:val="18"/>
              </w:rPr>
              <w:t>Reducción</w:t>
            </w:r>
            <w:r>
              <w:rPr>
                <w:spacing w:val="-1"/>
                <w:sz w:val="18"/>
              </w:rPr>
              <w:t> </w:t>
            </w:r>
            <w:r>
              <w:rPr>
                <w:sz w:val="18"/>
              </w:rPr>
              <w:t>Precio</w:t>
            </w:r>
            <w:r>
              <w:rPr>
                <w:spacing w:val="-5"/>
                <w:sz w:val="18"/>
              </w:rPr>
              <w:t> 20%</w:t>
            </w:r>
          </w:p>
        </w:tc>
        <w:tc>
          <w:tcPr>
            <w:tcW w:w="1503" w:type="dxa"/>
          </w:tcPr>
          <w:p>
            <w:pPr>
              <w:pStyle w:val="TableParagraph"/>
              <w:spacing w:before="50"/>
              <w:ind w:right="109"/>
              <w:jc w:val="right"/>
              <w:rPr>
                <w:sz w:val="18"/>
              </w:rPr>
            </w:pPr>
            <w:r>
              <w:rPr>
                <w:spacing w:val="-4"/>
                <w:sz w:val="18"/>
              </w:rPr>
              <w:t>0,00</w:t>
            </w:r>
          </w:p>
        </w:tc>
        <w:tc>
          <w:tcPr>
            <w:tcW w:w="1417" w:type="dxa"/>
          </w:tcPr>
          <w:p>
            <w:pPr>
              <w:pStyle w:val="TableParagraph"/>
              <w:spacing w:before="50"/>
              <w:ind w:right="69"/>
              <w:jc w:val="right"/>
              <w:rPr>
                <w:sz w:val="18"/>
              </w:rPr>
            </w:pPr>
            <w:r>
              <w:rPr>
                <w:spacing w:val="-2"/>
                <w:sz w:val="18"/>
              </w:rPr>
              <w:t>1.557.911,76</w:t>
            </w:r>
          </w:p>
        </w:tc>
      </w:tr>
      <w:tr>
        <w:trPr>
          <w:trHeight w:val="311" w:hRule="atLeast"/>
        </w:trPr>
        <w:tc>
          <w:tcPr>
            <w:tcW w:w="5251" w:type="dxa"/>
          </w:tcPr>
          <w:p>
            <w:pPr>
              <w:pStyle w:val="TableParagraph"/>
              <w:spacing w:before="52"/>
              <w:ind w:left="50"/>
              <w:rPr>
                <w:sz w:val="18"/>
              </w:rPr>
            </w:pPr>
            <w:r>
              <w:rPr>
                <w:sz w:val="18"/>
              </w:rPr>
              <w:t>Ventas</w:t>
            </w:r>
            <w:r>
              <w:rPr>
                <w:spacing w:val="-7"/>
                <w:sz w:val="18"/>
              </w:rPr>
              <w:t> </w:t>
            </w:r>
            <w:r>
              <w:rPr>
                <w:sz w:val="18"/>
              </w:rPr>
              <w:t>de</w:t>
            </w:r>
            <w:r>
              <w:rPr>
                <w:spacing w:val="-4"/>
                <w:sz w:val="18"/>
              </w:rPr>
              <w:t> </w:t>
            </w:r>
            <w:r>
              <w:rPr>
                <w:sz w:val="18"/>
              </w:rPr>
              <w:t>carnet</w:t>
            </w:r>
            <w:r>
              <w:rPr>
                <w:spacing w:val="-2"/>
                <w:sz w:val="18"/>
              </w:rPr>
              <w:t> </w:t>
            </w:r>
            <w:r>
              <w:rPr>
                <w:sz w:val="18"/>
              </w:rPr>
              <w:t>y</w:t>
            </w:r>
            <w:r>
              <w:rPr>
                <w:spacing w:val="-2"/>
                <w:sz w:val="18"/>
              </w:rPr>
              <w:t> </w:t>
            </w:r>
            <w:r>
              <w:rPr>
                <w:sz w:val="18"/>
              </w:rPr>
              <w:t>tarjeta recarga, </w:t>
            </w:r>
            <w:r>
              <w:rPr>
                <w:spacing w:val="-4"/>
                <w:sz w:val="18"/>
              </w:rPr>
              <w:t>otros</w:t>
            </w:r>
          </w:p>
        </w:tc>
        <w:tc>
          <w:tcPr>
            <w:tcW w:w="1503" w:type="dxa"/>
            <w:tcBorders>
              <w:bottom w:val="single" w:sz="4" w:space="0" w:color="000000"/>
            </w:tcBorders>
          </w:tcPr>
          <w:p>
            <w:pPr>
              <w:pStyle w:val="TableParagraph"/>
              <w:spacing w:before="52"/>
              <w:ind w:right="110"/>
              <w:jc w:val="right"/>
              <w:rPr>
                <w:sz w:val="18"/>
              </w:rPr>
            </w:pPr>
            <w:r>
              <w:rPr>
                <w:spacing w:val="-2"/>
                <w:sz w:val="18"/>
              </w:rPr>
              <w:t>251.283,03</w:t>
            </w:r>
          </w:p>
        </w:tc>
        <w:tc>
          <w:tcPr>
            <w:tcW w:w="1417" w:type="dxa"/>
            <w:tcBorders>
              <w:bottom w:val="single" w:sz="4" w:space="0" w:color="000000"/>
            </w:tcBorders>
          </w:tcPr>
          <w:p>
            <w:pPr>
              <w:pStyle w:val="TableParagraph"/>
              <w:spacing w:before="52"/>
              <w:ind w:right="69"/>
              <w:jc w:val="right"/>
              <w:rPr>
                <w:sz w:val="18"/>
              </w:rPr>
            </w:pPr>
            <w:r>
              <w:rPr>
                <w:spacing w:val="-2"/>
                <w:sz w:val="18"/>
              </w:rPr>
              <w:t>89.004,16</w:t>
            </w:r>
          </w:p>
        </w:tc>
      </w:tr>
      <w:tr>
        <w:trPr>
          <w:trHeight w:val="316" w:hRule="atLeast"/>
        </w:trPr>
        <w:tc>
          <w:tcPr>
            <w:tcW w:w="5251" w:type="dxa"/>
          </w:tcPr>
          <w:p>
            <w:pPr>
              <w:pStyle w:val="TableParagraph"/>
              <w:spacing w:before="49"/>
              <w:ind w:right="63"/>
              <w:jc w:val="right"/>
              <w:rPr>
                <w:b/>
                <w:sz w:val="18"/>
              </w:rPr>
            </w:pPr>
            <w:r>
              <w:rPr>
                <w:b/>
                <w:spacing w:val="-2"/>
                <w:sz w:val="18"/>
              </w:rPr>
              <w:t>TOTAL</w:t>
            </w:r>
          </w:p>
        </w:tc>
        <w:tc>
          <w:tcPr>
            <w:tcW w:w="1503" w:type="dxa"/>
            <w:tcBorders>
              <w:top w:val="single" w:sz="4" w:space="0" w:color="000000"/>
              <w:bottom w:val="single" w:sz="4" w:space="0" w:color="000000"/>
            </w:tcBorders>
          </w:tcPr>
          <w:p>
            <w:pPr>
              <w:pStyle w:val="TableParagraph"/>
              <w:spacing w:before="49"/>
              <w:ind w:left="155"/>
              <w:rPr>
                <w:b/>
                <w:sz w:val="18"/>
              </w:rPr>
            </w:pPr>
            <w:r>
              <w:rPr>
                <w:b/>
                <w:spacing w:val="-2"/>
                <w:sz w:val="18"/>
              </w:rPr>
              <w:t>46.521.648,44</w:t>
            </w:r>
          </w:p>
        </w:tc>
        <w:tc>
          <w:tcPr>
            <w:tcW w:w="1417" w:type="dxa"/>
            <w:tcBorders>
              <w:top w:val="single" w:sz="4" w:space="0" w:color="000000"/>
              <w:bottom w:val="single" w:sz="4" w:space="0" w:color="000000"/>
            </w:tcBorders>
          </w:tcPr>
          <w:p>
            <w:pPr>
              <w:pStyle w:val="TableParagraph"/>
              <w:spacing w:before="49"/>
              <w:ind w:left="109"/>
              <w:rPr>
                <w:b/>
                <w:sz w:val="18"/>
              </w:rPr>
            </w:pPr>
            <w:r>
              <w:rPr>
                <w:b/>
                <w:spacing w:val="-2"/>
                <w:sz w:val="18"/>
              </w:rPr>
              <w:t>40.769.348,73</w:t>
            </w:r>
          </w:p>
        </w:tc>
      </w:tr>
    </w:tbl>
    <w:p>
      <w:pPr>
        <w:pStyle w:val="BodyText"/>
        <w:spacing w:before="7"/>
      </w:pPr>
    </w:p>
    <w:p>
      <w:pPr>
        <w:pStyle w:val="BodyText"/>
        <w:ind w:left="1701" w:right="1308"/>
      </w:pPr>
      <w:r>
        <w:rPr/>
        <mc:AlternateContent>
          <mc:Choice Requires="wps">
            <w:drawing>
              <wp:anchor distT="0" distB="0" distL="0" distR="0" allowOverlap="1" layoutInCell="1" locked="0" behindDoc="0" simplePos="0" relativeHeight="15767040">
                <wp:simplePos x="0" y="0"/>
                <wp:positionH relativeFrom="page">
                  <wp:posOffset>6966436</wp:posOffset>
                </wp:positionH>
                <wp:positionV relativeFrom="paragraph">
                  <wp:posOffset>-127356</wp:posOffset>
                </wp:positionV>
                <wp:extent cx="263525" cy="3275965"/>
                <wp:effectExtent l="0" t="0" r="0" b="0"/>
                <wp:wrapNone/>
                <wp:docPr id="175" name="Textbox 175"/>
                <wp:cNvGraphicFramePr>
                  <a:graphicFrameLocks/>
                </wp:cNvGraphicFramePr>
                <a:graphic>
                  <a:graphicData uri="http://schemas.microsoft.com/office/word/2010/wordprocessingShape">
                    <wps:wsp>
                      <wps:cNvPr id="175" name="Textbox 17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56</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10.028067pt;width:20.75pt;height:257.95pt;mso-position-horizontal-relative:page;mso-position-vertical-relative:paragraph;z-index:15767040" type="#_x0000_t202" id="docshape12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56</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Los</w:t>
      </w:r>
      <w:r>
        <w:rPr>
          <w:spacing w:val="-2"/>
        </w:rPr>
        <w:t> </w:t>
      </w:r>
      <w:r>
        <w:rPr/>
        <w:t>ingresos</w:t>
      </w:r>
      <w:r>
        <w:rPr>
          <w:spacing w:val="-3"/>
        </w:rPr>
        <w:t> </w:t>
      </w:r>
      <w:r>
        <w:rPr/>
        <w:t>de</w:t>
      </w:r>
      <w:r>
        <w:rPr>
          <w:spacing w:val="-3"/>
        </w:rPr>
        <w:t> </w:t>
      </w:r>
      <w:r>
        <w:rPr/>
        <w:t>la</w:t>
      </w:r>
      <w:r>
        <w:rPr>
          <w:spacing w:val="-3"/>
        </w:rPr>
        <w:t> </w:t>
      </w:r>
      <w:r>
        <w:rPr/>
        <w:t>sociedad</w:t>
      </w:r>
      <w:r>
        <w:rPr>
          <w:spacing w:val="-4"/>
        </w:rPr>
        <w:t> </w:t>
      </w:r>
      <w:r>
        <w:rPr/>
        <w:t>se</w:t>
      </w:r>
      <w:r>
        <w:rPr>
          <w:spacing w:val="-5"/>
        </w:rPr>
        <w:t> </w:t>
      </w:r>
      <w:r>
        <w:rPr/>
        <w:t>entienden</w:t>
      </w:r>
      <w:r>
        <w:rPr>
          <w:spacing w:val="-5"/>
        </w:rPr>
        <w:t> </w:t>
      </w:r>
      <w:r>
        <w:rPr/>
        <w:t>como</w:t>
      </w:r>
      <w:r>
        <w:rPr>
          <w:spacing w:val="-5"/>
        </w:rPr>
        <w:t> </w:t>
      </w:r>
      <w:r>
        <w:rPr/>
        <w:t>ingresos</w:t>
      </w:r>
      <w:r>
        <w:rPr>
          <w:spacing w:val="-3"/>
        </w:rPr>
        <w:t> </w:t>
      </w:r>
      <w:r>
        <w:rPr/>
        <w:t>derivados</w:t>
      </w:r>
      <w:r>
        <w:rPr>
          <w:spacing w:val="-2"/>
        </w:rPr>
        <w:t> </w:t>
      </w:r>
      <w:r>
        <w:rPr/>
        <w:t>de</w:t>
      </w:r>
      <w:r>
        <w:rPr>
          <w:spacing w:val="-1"/>
        </w:rPr>
        <w:t> </w:t>
      </w:r>
      <w:r>
        <w:rPr/>
        <w:t>la</w:t>
      </w:r>
      <w:r>
        <w:rPr>
          <w:spacing w:val="-3"/>
        </w:rPr>
        <w:t> </w:t>
      </w:r>
      <w:r>
        <w:rPr/>
        <w:t>prestación</w:t>
      </w:r>
      <w:r>
        <w:rPr>
          <w:spacing w:val="-3"/>
        </w:rPr>
        <w:t> </w:t>
      </w:r>
      <w:r>
        <w:rPr/>
        <w:t>de servicios en un momento determinado.</w:t>
      </w:r>
    </w:p>
    <w:p>
      <w:pPr>
        <w:pStyle w:val="ListParagraph"/>
        <w:numPr>
          <w:ilvl w:val="1"/>
          <w:numId w:val="23"/>
        </w:numPr>
        <w:tabs>
          <w:tab w:pos="2337" w:val="left" w:leader="none"/>
          <w:tab w:pos="2405" w:val="left" w:leader="none"/>
        </w:tabs>
        <w:spacing w:line="460" w:lineRule="exact" w:before="49" w:after="0"/>
        <w:ind w:left="2337" w:right="2671" w:hanging="428"/>
        <w:jc w:val="left"/>
        <w:rPr>
          <w:sz w:val="20"/>
        </w:rPr>
      </w:pPr>
      <w:r>
        <w:rPr>
          <w:sz w:val="20"/>
        </w:rPr>
        <w:t>Desglose de diversas partidas en la cuenta de pérdidas y ganancias: Consumos</w:t>
      </w:r>
      <w:r>
        <w:rPr>
          <w:spacing w:val="-5"/>
          <w:sz w:val="20"/>
        </w:rPr>
        <w:t> </w:t>
      </w:r>
      <w:r>
        <w:rPr>
          <w:sz w:val="20"/>
        </w:rPr>
        <w:t>materias</w:t>
      </w:r>
      <w:r>
        <w:rPr>
          <w:spacing w:val="-3"/>
          <w:sz w:val="20"/>
        </w:rPr>
        <w:t> </w:t>
      </w:r>
      <w:r>
        <w:rPr>
          <w:sz w:val="20"/>
        </w:rPr>
        <w:t>primas</w:t>
      </w:r>
      <w:r>
        <w:rPr>
          <w:spacing w:val="-3"/>
          <w:sz w:val="20"/>
        </w:rPr>
        <w:t> </w:t>
      </w:r>
      <w:r>
        <w:rPr>
          <w:sz w:val="20"/>
        </w:rPr>
        <w:t>y</w:t>
      </w:r>
      <w:r>
        <w:rPr>
          <w:spacing w:val="-12"/>
          <w:sz w:val="20"/>
        </w:rPr>
        <w:t> </w:t>
      </w:r>
      <w:r>
        <w:rPr>
          <w:sz w:val="20"/>
        </w:rPr>
        <w:t>otras</w:t>
      </w:r>
      <w:r>
        <w:rPr>
          <w:spacing w:val="-5"/>
          <w:sz w:val="20"/>
        </w:rPr>
        <w:t> </w:t>
      </w:r>
      <w:r>
        <w:rPr>
          <w:sz w:val="20"/>
        </w:rPr>
        <w:t>materias</w:t>
      </w:r>
      <w:r>
        <w:rPr>
          <w:spacing w:val="-3"/>
          <w:sz w:val="20"/>
        </w:rPr>
        <w:t> </w:t>
      </w:r>
      <w:r>
        <w:rPr>
          <w:sz w:val="20"/>
        </w:rPr>
        <w:t>consumibles:</w:t>
      </w:r>
    </w:p>
    <w:p>
      <w:pPr>
        <w:pStyle w:val="Heading3"/>
        <w:tabs>
          <w:tab w:pos="7881" w:val="left" w:leader="none"/>
        </w:tabs>
        <w:spacing w:line="179" w:lineRule="exact" w:after="3"/>
        <w:ind w:left="6412"/>
      </w:pPr>
      <w:r>
        <w:rPr>
          <w:spacing w:val="-4"/>
        </w:rPr>
        <w:t>2025</w:t>
      </w:r>
      <w:r>
        <w:rPr/>
        <w:tab/>
      </w:r>
      <w:r>
        <w:rPr>
          <w:spacing w:val="-4"/>
        </w:rPr>
        <w:t>2024</w:t>
      </w:r>
    </w:p>
    <w:p>
      <w:pPr>
        <w:spacing w:line="20" w:lineRule="exact"/>
        <w:ind w:left="5877" w:right="0" w:firstLine="0"/>
        <w:rPr>
          <w:sz w:val="2"/>
        </w:rPr>
      </w:pPr>
      <w:r>
        <w:rPr>
          <w:sz w:val="2"/>
        </w:rPr>
        <mc:AlternateContent>
          <mc:Choice Requires="wps">
            <w:drawing>
              <wp:inline distT="0" distB="0" distL="0" distR="0">
                <wp:extent cx="1864360" cy="6350"/>
                <wp:effectExtent l="0" t="0" r="0" b="0"/>
                <wp:docPr id="176" name="Group 176"/>
                <wp:cNvGraphicFramePr>
                  <a:graphicFrameLocks/>
                </wp:cNvGraphicFramePr>
                <a:graphic>
                  <a:graphicData uri="http://schemas.microsoft.com/office/word/2010/wordprocessingGroup">
                    <wpg:wgp>
                      <wpg:cNvPr id="176" name="Group 176"/>
                      <wpg:cNvGrpSpPr/>
                      <wpg:grpSpPr>
                        <a:xfrm>
                          <a:off x="0" y="0"/>
                          <a:ext cx="1864360" cy="6350"/>
                          <a:chExt cx="1864360" cy="6350"/>
                        </a:xfrm>
                      </wpg:grpSpPr>
                      <wps:wsp>
                        <wps:cNvPr id="177" name="Graphic 177"/>
                        <wps:cNvSpPr/>
                        <wps:spPr>
                          <a:xfrm>
                            <a:off x="0" y="0"/>
                            <a:ext cx="1864360" cy="6350"/>
                          </a:xfrm>
                          <a:custGeom>
                            <a:avLst/>
                            <a:gdLst/>
                            <a:ahLst/>
                            <a:cxnLst/>
                            <a:rect l="l" t="t" r="r" b="b"/>
                            <a:pathLst>
                              <a:path w="1864360" h="6350">
                                <a:moveTo>
                                  <a:pt x="1863852" y="0"/>
                                </a:moveTo>
                                <a:lnTo>
                                  <a:pt x="969264" y="0"/>
                                </a:lnTo>
                                <a:lnTo>
                                  <a:pt x="0" y="0"/>
                                </a:lnTo>
                                <a:lnTo>
                                  <a:pt x="0" y="6096"/>
                                </a:lnTo>
                                <a:lnTo>
                                  <a:pt x="969264" y="6096"/>
                                </a:lnTo>
                                <a:lnTo>
                                  <a:pt x="1863852" y="6096"/>
                                </a:lnTo>
                                <a:lnTo>
                                  <a:pt x="1863852"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146.8pt;height:.5pt;mso-position-horizontal-relative:char;mso-position-vertical-relative:line" id="docshapegroup125" coordorigin="0,0" coordsize="2936,10">
                <v:shape style="position:absolute;left:0;top:0;width:2936;height:10" id="docshape126" coordorigin="0,0" coordsize="2936,10" path="m2935,0l1526,0,0,0,0,10,1526,10,2935,10,2935,0xe" filled="true" fillcolor="#000000" stroked="false">
                  <v:path arrowok="t"/>
                  <v:fill type="solid"/>
                </v:shape>
              </v:group>
            </w:pict>
          </mc:Fallback>
        </mc:AlternateContent>
      </w:r>
      <w:r>
        <w:rPr>
          <w:sz w:val="2"/>
        </w:rPr>
      </w:r>
    </w:p>
    <w:p>
      <w:pPr>
        <w:pStyle w:val="BodyText"/>
        <w:tabs>
          <w:tab w:pos="6154" w:val="left" w:leader="none"/>
          <w:tab w:pos="7574" w:val="left" w:leader="none"/>
        </w:tabs>
        <w:spacing w:line="218" w:lineRule="exact"/>
        <w:ind w:left="2443"/>
      </w:pPr>
      <w:r>
        <w:rPr>
          <w:spacing w:val="-2"/>
        </w:rPr>
        <w:t>Compras</w:t>
      </w:r>
      <w:r>
        <w:rPr/>
        <w:tab/>
      </w:r>
      <w:r>
        <w:rPr>
          <w:spacing w:val="-2"/>
        </w:rPr>
        <w:t>7.751.436,98</w:t>
      </w:r>
      <w:r>
        <w:rPr/>
        <w:tab/>
      </w:r>
      <w:r>
        <w:rPr>
          <w:spacing w:val="-2"/>
        </w:rPr>
        <w:t>7.703.110,66</w:t>
      </w:r>
    </w:p>
    <w:p>
      <w:pPr>
        <w:pStyle w:val="BodyText"/>
        <w:spacing w:line="229" w:lineRule="exact"/>
        <w:ind w:left="2443"/>
      </w:pPr>
      <w:r>
        <w:rPr>
          <w:spacing w:val="-2"/>
        </w:rPr>
        <w:t>Aumentos/Disminuciones</w:t>
      </w:r>
      <w:r>
        <w:rPr>
          <w:spacing w:val="20"/>
        </w:rPr>
        <w:t> </w:t>
      </w:r>
      <w:r>
        <w:rPr>
          <w:spacing w:val="-5"/>
        </w:rPr>
        <w:t>de</w:t>
      </w:r>
    </w:p>
    <w:p>
      <w:pPr>
        <w:pStyle w:val="BodyText"/>
        <w:tabs>
          <w:tab w:pos="3434" w:val="left" w:leader="none"/>
          <w:tab w:pos="3855" w:val="left" w:leader="none"/>
          <w:tab w:pos="5164" w:val="left" w:leader="none"/>
        </w:tabs>
        <w:ind w:right="2445"/>
        <w:jc w:val="right"/>
      </w:pPr>
      <w:r>
        <w:rPr>
          <w:spacing w:val="-2"/>
        </w:rPr>
        <w:t>existencias</w:t>
      </w:r>
      <w:r>
        <w:rPr/>
        <w:tab/>
      </w:r>
      <w:r>
        <w:rPr>
          <w:rFonts w:ascii="Times New Roman"/>
          <w:u w:val="single"/>
        </w:rPr>
        <w:tab/>
      </w:r>
      <w:r>
        <w:rPr>
          <w:spacing w:val="-2"/>
          <w:u w:val="single"/>
        </w:rPr>
        <w:t>(12.559,75)</w:t>
      </w:r>
      <w:r>
        <w:rPr>
          <w:u w:val="single"/>
        </w:rPr>
        <w:tab/>
      </w:r>
      <w:r>
        <w:rPr>
          <w:spacing w:val="-2"/>
          <w:u w:val="single"/>
        </w:rPr>
        <w:t>(565.191,80)</w:t>
      </w:r>
    </w:p>
    <w:p>
      <w:pPr>
        <w:pStyle w:val="Heading2"/>
        <w:tabs>
          <w:tab w:pos="1019" w:val="left" w:leader="none"/>
          <w:tab w:pos="1310" w:val="left" w:leader="none"/>
          <w:tab w:pos="2731" w:val="left" w:leader="none"/>
        </w:tabs>
        <w:spacing w:before="8"/>
        <w:ind w:right="2442"/>
        <w:jc w:val="right"/>
        <w:rPr>
          <w:u w:val="none"/>
        </w:rPr>
      </w:pPr>
      <w:r>
        <w:rPr>
          <w:spacing w:val="-2"/>
          <w:u w:val="none"/>
        </w:rPr>
        <w:t>TOTAL</w:t>
      </w:r>
      <w:r>
        <w:rPr>
          <w:u w:val="none"/>
        </w:rPr>
        <w:tab/>
      </w:r>
      <w:r>
        <w:rPr>
          <w:u w:val="single"/>
        </w:rPr>
        <w:tab/>
      </w:r>
      <w:r>
        <w:rPr>
          <w:spacing w:val="-2"/>
          <w:u w:val="single"/>
        </w:rPr>
        <w:t>7.738.877,23</w:t>
      </w:r>
      <w:r>
        <w:rPr>
          <w:u w:val="single"/>
        </w:rPr>
        <w:tab/>
      </w:r>
      <w:r>
        <w:rPr>
          <w:spacing w:val="-2"/>
          <w:u w:val="single"/>
        </w:rPr>
        <w:t>7.137.918,86</w:t>
      </w:r>
    </w:p>
    <w:p>
      <w:pPr>
        <w:pStyle w:val="BodyText"/>
        <w:spacing w:before="12"/>
        <w:ind w:left="2133"/>
      </w:pPr>
      <w:r>
        <w:rPr>
          <w:spacing w:val="-4"/>
        </w:rPr>
        <w:t>Las</w:t>
      </w:r>
      <w:r>
        <w:rPr>
          <w:spacing w:val="-3"/>
        </w:rPr>
        <w:t> </w:t>
      </w:r>
      <w:r>
        <w:rPr>
          <w:spacing w:val="-4"/>
        </w:rPr>
        <w:t>compras</w:t>
      </w:r>
      <w:r>
        <w:rPr>
          <w:spacing w:val="-2"/>
        </w:rPr>
        <w:t> </w:t>
      </w:r>
      <w:r>
        <w:rPr>
          <w:spacing w:val="-4"/>
        </w:rPr>
        <w:t>han</w:t>
      </w:r>
      <w:r>
        <w:rPr>
          <w:spacing w:val="-6"/>
        </w:rPr>
        <w:t> </w:t>
      </w:r>
      <w:r>
        <w:rPr>
          <w:spacing w:val="-4"/>
        </w:rPr>
        <w:t>sido</w:t>
      </w:r>
      <w:r>
        <w:rPr>
          <w:spacing w:val="-3"/>
        </w:rPr>
        <w:t> </w:t>
      </w:r>
      <w:r>
        <w:rPr>
          <w:spacing w:val="-4"/>
        </w:rPr>
        <w:t>realizadas</w:t>
      </w:r>
      <w:r>
        <w:rPr>
          <w:spacing w:val="-3"/>
        </w:rPr>
        <w:t> </w:t>
      </w:r>
      <w:r>
        <w:rPr>
          <w:spacing w:val="-4"/>
        </w:rPr>
        <w:t>en</w:t>
      </w:r>
      <w:r>
        <w:rPr>
          <w:spacing w:val="-5"/>
        </w:rPr>
        <w:t> </w:t>
      </w:r>
      <w:r>
        <w:rPr>
          <w:spacing w:val="-4"/>
        </w:rPr>
        <w:t>el</w:t>
      </w:r>
      <w:r>
        <w:rPr>
          <w:spacing w:val="-6"/>
        </w:rPr>
        <w:t> </w:t>
      </w:r>
      <w:r>
        <w:rPr>
          <w:spacing w:val="-4"/>
        </w:rPr>
        <w:t>ámbito</w:t>
      </w:r>
      <w:r>
        <w:rPr>
          <w:spacing w:val="-3"/>
        </w:rPr>
        <w:t> </w:t>
      </w:r>
      <w:r>
        <w:rPr>
          <w:spacing w:val="-4"/>
        </w:rPr>
        <w:t>nacional</w:t>
      </w:r>
      <w:r>
        <w:rPr>
          <w:spacing w:val="-6"/>
        </w:rPr>
        <w:t> </w:t>
      </w:r>
      <w:r>
        <w:rPr>
          <w:spacing w:val="-4"/>
        </w:rPr>
        <w:t>español.</w:t>
      </w:r>
    </w:p>
    <w:p>
      <w:pPr>
        <w:pStyle w:val="BodyText"/>
        <w:spacing w:before="1"/>
      </w:pPr>
    </w:p>
    <w:p>
      <w:pPr>
        <w:pStyle w:val="BodyText"/>
        <w:spacing w:line="229" w:lineRule="exact"/>
        <w:ind w:left="2344"/>
      </w:pPr>
      <w:r>
        <w:rPr>
          <w:spacing w:val="-4"/>
        </w:rPr>
        <w:t>Cargas</w:t>
      </w:r>
      <w:r>
        <w:rPr>
          <w:spacing w:val="-5"/>
        </w:rPr>
        <w:t> </w:t>
      </w:r>
      <w:r>
        <w:rPr>
          <w:spacing w:val="-2"/>
        </w:rPr>
        <w:t>sociales:</w:t>
      </w:r>
    </w:p>
    <w:p>
      <w:pPr>
        <w:tabs>
          <w:tab w:pos="6460" w:val="left" w:leader="none"/>
          <w:tab w:pos="7881" w:val="left" w:leader="none"/>
          <w:tab w:pos="8812" w:val="left" w:leader="none"/>
        </w:tabs>
        <w:spacing w:line="229" w:lineRule="exact" w:before="0"/>
        <w:ind w:left="5973" w:right="0" w:firstLine="0"/>
        <w:jc w:val="left"/>
        <w:rPr>
          <w:b/>
          <w:sz w:val="20"/>
        </w:rPr>
      </w:pPr>
      <w:r>
        <w:rPr>
          <w:rFonts w:ascii="Times New Roman"/>
          <w:sz w:val="20"/>
          <w:u w:val="single"/>
        </w:rPr>
        <w:tab/>
      </w:r>
      <w:r>
        <w:rPr>
          <w:b/>
          <w:spacing w:val="-4"/>
          <w:sz w:val="20"/>
          <w:u w:val="single"/>
        </w:rPr>
        <w:t>2025</w:t>
      </w:r>
      <w:r>
        <w:rPr>
          <w:b/>
          <w:sz w:val="20"/>
          <w:u w:val="single"/>
        </w:rPr>
        <w:tab/>
      </w:r>
      <w:r>
        <w:rPr>
          <w:b/>
          <w:spacing w:val="-4"/>
          <w:sz w:val="20"/>
          <w:u w:val="single"/>
        </w:rPr>
        <w:t>2024</w:t>
      </w:r>
      <w:r>
        <w:rPr>
          <w:b/>
          <w:sz w:val="20"/>
          <w:u w:val="single"/>
        </w:rPr>
        <w:tab/>
      </w:r>
    </w:p>
    <w:p>
      <w:pPr>
        <w:pStyle w:val="BodyText"/>
        <w:tabs>
          <w:tab w:pos="3599" w:val="left" w:leader="none"/>
        </w:tabs>
        <w:spacing w:before="12"/>
        <w:ind w:right="2443"/>
        <w:jc w:val="right"/>
      </w:pPr>
      <w:r>
        <w:rPr/>
        <w:t>Cuota</w:t>
      </w:r>
      <w:r>
        <w:rPr>
          <w:spacing w:val="-8"/>
        </w:rPr>
        <w:t> </w:t>
      </w:r>
      <w:r>
        <w:rPr>
          <w:spacing w:val="-2"/>
        </w:rPr>
        <w:t>patronal</w:t>
      </w:r>
      <w:r>
        <w:rPr/>
        <w:tab/>
        <w:t>12.257.616,63</w:t>
      </w:r>
      <w:r>
        <w:rPr>
          <w:spacing w:val="70"/>
        </w:rPr>
        <w:t> </w:t>
      </w:r>
      <w:r>
        <w:rPr>
          <w:spacing w:val="-2"/>
        </w:rPr>
        <w:t>10.880.090,98</w:t>
      </w:r>
    </w:p>
    <w:p>
      <w:pPr>
        <w:tabs>
          <w:tab w:pos="3559" w:val="left" w:leader="none"/>
          <w:tab w:pos="5973" w:val="left" w:leader="none"/>
          <w:tab w:pos="6321" w:val="left" w:leader="none"/>
          <w:tab w:pos="7742" w:val="left" w:leader="none"/>
        </w:tabs>
        <w:spacing w:line="242" w:lineRule="auto" w:before="1"/>
        <w:ind w:left="2443" w:right="2443" w:firstLine="0"/>
        <w:jc w:val="right"/>
        <w:rPr>
          <w:b/>
          <w:sz w:val="20"/>
        </w:rPr>
      </w:pPr>
      <w:r>
        <w:rPr>
          <w:sz w:val="20"/>
        </w:rPr>
        <w:t>Retribuciones plan de pensiones</w:t>
        <w:tab/>
        <w:tab/>
      </w:r>
      <w:r>
        <w:rPr>
          <w:spacing w:val="-2"/>
          <w:sz w:val="20"/>
        </w:rPr>
        <w:t>187.135,63</w:t>
      </w:r>
      <w:r>
        <w:rPr>
          <w:sz w:val="20"/>
        </w:rPr>
        <w:tab/>
      </w:r>
      <w:r>
        <w:rPr>
          <w:spacing w:val="-2"/>
          <w:sz w:val="20"/>
        </w:rPr>
        <w:t>192.053,09 </w:t>
      </w:r>
      <w:r>
        <w:rPr>
          <w:sz w:val="20"/>
        </w:rPr>
        <w:t>Otros gastos sociales</w:t>
        <w:tab/>
      </w:r>
      <w:r>
        <w:rPr>
          <w:rFonts w:ascii="Times New Roman"/>
          <w:sz w:val="20"/>
          <w:u w:val="single"/>
        </w:rPr>
        <w:tab/>
      </w:r>
      <w:r>
        <w:rPr>
          <w:spacing w:val="-2"/>
          <w:sz w:val="20"/>
          <w:u w:val="single"/>
        </w:rPr>
        <w:t>353.845,28</w:t>
      </w:r>
      <w:r>
        <w:rPr>
          <w:sz w:val="20"/>
          <w:u w:val="single"/>
        </w:rPr>
        <w:tab/>
      </w:r>
      <w:r>
        <w:rPr>
          <w:spacing w:val="-2"/>
          <w:sz w:val="20"/>
          <w:u w:val="single"/>
        </w:rPr>
        <w:t>326.244,30</w:t>
      </w:r>
      <w:r>
        <w:rPr>
          <w:spacing w:val="-2"/>
          <w:sz w:val="20"/>
          <w:u w:val="none"/>
        </w:rPr>
        <w:t> </w:t>
      </w:r>
      <w:r>
        <w:rPr>
          <w:b/>
          <w:spacing w:val="-2"/>
          <w:sz w:val="20"/>
          <w:u w:val="none"/>
        </w:rPr>
        <w:t>TOTAL</w:t>
      </w:r>
      <w:r>
        <w:rPr>
          <w:b/>
          <w:sz w:val="20"/>
          <w:u w:val="none"/>
        </w:rPr>
        <w:tab/>
      </w:r>
      <w:r>
        <w:rPr>
          <w:b/>
          <w:spacing w:val="40"/>
          <w:sz w:val="20"/>
          <w:u w:val="single"/>
        </w:rPr>
        <w:t> </w:t>
      </w:r>
      <w:r>
        <w:rPr>
          <w:b/>
          <w:sz w:val="20"/>
          <w:u w:val="single"/>
        </w:rPr>
        <w:t>12.798.597,54</w:t>
      </w:r>
      <w:r>
        <w:rPr>
          <w:b/>
          <w:spacing w:val="40"/>
          <w:sz w:val="20"/>
          <w:u w:val="single"/>
        </w:rPr>
        <w:t> </w:t>
      </w:r>
      <w:r>
        <w:rPr>
          <w:b/>
          <w:sz w:val="20"/>
          <w:u w:val="single"/>
        </w:rPr>
        <w:t>11.398.388,37</w:t>
      </w:r>
    </w:p>
    <w:p>
      <w:pPr>
        <w:spacing w:after="0" w:line="242" w:lineRule="auto"/>
        <w:jc w:val="right"/>
        <w:rPr>
          <w:b/>
          <w:sz w:val="20"/>
        </w:rPr>
        <w:sectPr>
          <w:pgSz w:w="11910" w:h="16840"/>
          <w:pgMar w:header="286" w:footer="1060" w:top="1920" w:bottom="1260" w:left="360" w:right="360"/>
        </w:sectPr>
      </w:pPr>
    </w:p>
    <w:p>
      <w:pPr>
        <w:pStyle w:val="BodyText"/>
        <w:spacing w:before="201"/>
        <w:rPr>
          <w:b/>
        </w:rPr>
      </w:pPr>
    </w:p>
    <w:p>
      <w:pPr>
        <w:pStyle w:val="BodyText"/>
        <w:spacing w:line="228" w:lineRule="exact"/>
        <w:ind w:left="2555"/>
      </w:pPr>
      <w:r>
        <w:rPr>
          <w:spacing w:val="-4"/>
        </w:rPr>
        <w:t>Servicios </w:t>
      </w:r>
      <w:r>
        <w:rPr>
          <w:spacing w:val="-2"/>
        </w:rPr>
        <w:t>exteriores:</w:t>
      </w:r>
    </w:p>
    <w:p>
      <w:pPr>
        <w:tabs>
          <w:tab w:pos="6460" w:val="left" w:leader="none"/>
          <w:tab w:pos="7881" w:val="left" w:leader="none"/>
          <w:tab w:pos="8812" w:val="left" w:leader="none"/>
        </w:tabs>
        <w:spacing w:line="228" w:lineRule="exact" w:before="0"/>
        <w:ind w:left="5973" w:right="0" w:firstLine="0"/>
        <w:jc w:val="left"/>
        <w:rPr>
          <w:b/>
          <w:sz w:val="20"/>
        </w:rPr>
      </w:pPr>
      <w:r>
        <w:rPr>
          <w:b/>
          <w:sz w:val="20"/>
        </w:rPr>
        <mc:AlternateContent>
          <mc:Choice Requires="wps">
            <w:drawing>
              <wp:anchor distT="0" distB="0" distL="0" distR="0" allowOverlap="1" layoutInCell="1" locked="0" behindDoc="0" simplePos="0" relativeHeight="15768064">
                <wp:simplePos x="0" y="0"/>
                <wp:positionH relativeFrom="page">
                  <wp:posOffset>1710182</wp:posOffset>
                </wp:positionH>
                <wp:positionV relativeFrom="paragraph">
                  <wp:posOffset>122782</wp:posOffset>
                </wp:positionV>
                <wp:extent cx="4139565" cy="1371600"/>
                <wp:effectExtent l="0" t="0" r="0" b="0"/>
                <wp:wrapNone/>
                <wp:docPr id="178" name="Textbox 178"/>
                <wp:cNvGraphicFramePr>
                  <a:graphicFrameLocks/>
                </wp:cNvGraphicFramePr>
                <a:graphic>
                  <a:graphicData uri="http://schemas.microsoft.com/office/word/2010/wordprocessingShape">
                    <wps:wsp>
                      <wps:cNvPr id="178" name="Textbox 178"/>
                      <wps:cNvSpPr txBox="1"/>
                      <wps:spPr>
                        <a:xfrm>
                          <a:off x="0" y="0"/>
                          <a:ext cx="4139565" cy="137160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95"/>
                              <w:gridCol w:w="1660"/>
                              <w:gridCol w:w="1345"/>
                            </w:tblGrid>
                            <w:tr>
                              <w:trPr>
                                <w:trHeight w:val="276" w:hRule="atLeast"/>
                              </w:trPr>
                              <w:tc>
                                <w:tcPr>
                                  <w:tcW w:w="3395" w:type="dxa"/>
                                </w:tcPr>
                                <w:p>
                                  <w:pPr>
                                    <w:pStyle w:val="TableParagraph"/>
                                    <w:spacing w:line="209" w:lineRule="exact" w:before="47"/>
                                    <w:ind w:left="50"/>
                                    <w:rPr>
                                      <w:sz w:val="20"/>
                                    </w:rPr>
                                  </w:pPr>
                                  <w:r>
                                    <w:rPr>
                                      <w:sz w:val="20"/>
                                    </w:rPr>
                                    <w:t>Gastos</w:t>
                                  </w:r>
                                  <w:r>
                                    <w:rPr>
                                      <w:spacing w:val="-9"/>
                                      <w:sz w:val="20"/>
                                    </w:rPr>
                                    <w:t> </w:t>
                                  </w:r>
                                  <w:r>
                                    <w:rPr>
                                      <w:sz w:val="20"/>
                                    </w:rPr>
                                    <w:t>Investigación</w:t>
                                  </w:r>
                                  <w:r>
                                    <w:rPr>
                                      <w:spacing w:val="-7"/>
                                      <w:sz w:val="20"/>
                                    </w:rPr>
                                    <w:t> </w:t>
                                  </w:r>
                                  <w:r>
                                    <w:rPr>
                                      <w:sz w:val="20"/>
                                    </w:rPr>
                                    <w:t>y</w:t>
                                  </w:r>
                                  <w:r>
                                    <w:rPr>
                                      <w:spacing w:val="-8"/>
                                      <w:sz w:val="20"/>
                                    </w:rPr>
                                    <w:t> </w:t>
                                  </w:r>
                                  <w:r>
                                    <w:rPr>
                                      <w:spacing w:val="-2"/>
                                      <w:sz w:val="20"/>
                                    </w:rPr>
                                    <w:t>Desarrollo</w:t>
                                  </w:r>
                                </w:p>
                              </w:tc>
                              <w:tc>
                                <w:tcPr>
                                  <w:tcW w:w="1660" w:type="dxa"/>
                                </w:tcPr>
                                <w:p>
                                  <w:pPr>
                                    <w:pStyle w:val="TableParagraph"/>
                                    <w:spacing w:line="209" w:lineRule="exact" w:before="47"/>
                                    <w:ind w:right="125"/>
                                    <w:jc w:val="right"/>
                                    <w:rPr>
                                      <w:sz w:val="20"/>
                                    </w:rPr>
                                  </w:pPr>
                                  <w:r>
                                    <w:rPr>
                                      <w:spacing w:val="-2"/>
                                      <w:sz w:val="20"/>
                                    </w:rPr>
                                    <w:t>32.022,50</w:t>
                                  </w:r>
                                </w:p>
                              </w:tc>
                              <w:tc>
                                <w:tcPr>
                                  <w:tcW w:w="1345" w:type="dxa"/>
                                </w:tcPr>
                                <w:p>
                                  <w:pPr>
                                    <w:pStyle w:val="TableParagraph"/>
                                    <w:spacing w:line="209" w:lineRule="exact" w:before="47"/>
                                    <w:ind w:right="49"/>
                                    <w:jc w:val="right"/>
                                    <w:rPr>
                                      <w:sz w:val="20"/>
                                    </w:rPr>
                                  </w:pPr>
                                  <w:r>
                                    <w:rPr>
                                      <w:spacing w:val="-2"/>
                                      <w:sz w:val="20"/>
                                    </w:rPr>
                                    <w:t>36.235,00</w:t>
                                  </w:r>
                                </w:p>
                              </w:tc>
                            </w:tr>
                            <w:tr>
                              <w:trPr>
                                <w:trHeight w:val="230" w:hRule="atLeast"/>
                              </w:trPr>
                              <w:tc>
                                <w:tcPr>
                                  <w:tcW w:w="3395" w:type="dxa"/>
                                </w:tcPr>
                                <w:p>
                                  <w:pPr>
                                    <w:pStyle w:val="TableParagraph"/>
                                    <w:spacing w:line="209" w:lineRule="exact" w:before="1"/>
                                    <w:ind w:left="50"/>
                                    <w:rPr>
                                      <w:sz w:val="20"/>
                                    </w:rPr>
                                  </w:pPr>
                                  <w:r>
                                    <w:rPr>
                                      <w:spacing w:val="-2"/>
                                      <w:sz w:val="20"/>
                                    </w:rPr>
                                    <w:t>Arrendamientos</w:t>
                                  </w:r>
                                  <w:r>
                                    <w:rPr>
                                      <w:spacing w:val="12"/>
                                      <w:sz w:val="20"/>
                                    </w:rPr>
                                    <w:t> </w:t>
                                  </w:r>
                                  <w:r>
                                    <w:rPr>
                                      <w:spacing w:val="-10"/>
                                      <w:sz w:val="20"/>
                                    </w:rPr>
                                    <w:t>y</w:t>
                                  </w:r>
                                </w:p>
                              </w:tc>
                              <w:tc>
                                <w:tcPr>
                                  <w:tcW w:w="1660" w:type="dxa"/>
                                </w:tcPr>
                                <w:p>
                                  <w:pPr>
                                    <w:pStyle w:val="TableParagraph"/>
                                    <w:rPr>
                                      <w:rFonts w:ascii="Times New Roman"/>
                                      <w:sz w:val="16"/>
                                    </w:rPr>
                                  </w:pPr>
                                </w:p>
                              </w:tc>
                              <w:tc>
                                <w:tcPr>
                                  <w:tcW w:w="1345" w:type="dxa"/>
                                </w:tcPr>
                                <w:p>
                                  <w:pPr>
                                    <w:pStyle w:val="TableParagraph"/>
                                    <w:rPr>
                                      <w:rFonts w:ascii="Times New Roman"/>
                                      <w:sz w:val="16"/>
                                    </w:rPr>
                                  </w:pPr>
                                </w:p>
                              </w:tc>
                            </w:tr>
                            <w:tr>
                              <w:trPr>
                                <w:trHeight w:val="230" w:hRule="atLeast"/>
                              </w:trPr>
                              <w:tc>
                                <w:tcPr>
                                  <w:tcW w:w="3395" w:type="dxa"/>
                                </w:tcPr>
                                <w:p>
                                  <w:pPr>
                                    <w:pStyle w:val="TableParagraph"/>
                                    <w:spacing w:line="209" w:lineRule="exact" w:before="1"/>
                                    <w:ind w:left="50"/>
                                    <w:rPr>
                                      <w:sz w:val="20"/>
                                    </w:rPr>
                                  </w:pPr>
                                  <w:r>
                                    <w:rPr>
                                      <w:spacing w:val="-2"/>
                                      <w:sz w:val="20"/>
                                    </w:rPr>
                                    <w:t>cánones</w:t>
                                  </w:r>
                                </w:p>
                              </w:tc>
                              <w:tc>
                                <w:tcPr>
                                  <w:tcW w:w="1660" w:type="dxa"/>
                                </w:tcPr>
                                <w:p>
                                  <w:pPr>
                                    <w:pStyle w:val="TableParagraph"/>
                                    <w:spacing w:line="209" w:lineRule="exact" w:before="1"/>
                                    <w:ind w:right="125"/>
                                    <w:jc w:val="right"/>
                                    <w:rPr>
                                      <w:sz w:val="20"/>
                                    </w:rPr>
                                  </w:pPr>
                                  <w:r>
                                    <w:rPr>
                                      <w:spacing w:val="-2"/>
                                      <w:sz w:val="20"/>
                                    </w:rPr>
                                    <w:t>17.960,31</w:t>
                                  </w:r>
                                </w:p>
                              </w:tc>
                              <w:tc>
                                <w:tcPr>
                                  <w:tcW w:w="1345" w:type="dxa"/>
                                </w:tcPr>
                                <w:p>
                                  <w:pPr>
                                    <w:pStyle w:val="TableParagraph"/>
                                    <w:spacing w:line="209" w:lineRule="exact" w:before="1"/>
                                    <w:ind w:right="49"/>
                                    <w:jc w:val="right"/>
                                    <w:rPr>
                                      <w:sz w:val="20"/>
                                    </w:rPr>
                                  </w:pPr>
                                  <w:r>
                                    <w:rPr>
                                      <w:spacing w:val="-2"/>
                                      <w:sz w:val="20"/>
                                    </w:rPr>
                                    <w:t>17.680,25</w:t>
                                  </w:r>
                                </w:p>
                              </w:tc>
                            </w:tr>
                            <w:tr>
                              <w:trPr>
                                <w:trHeight w:val="230" w:hRule="atLeast"/>
                              </w:trPr>
                              <w:tc>
                                <w:tcPr>
                                  <w:tcW w:w="3395" w:type="dxa"/>
                                </w:tcPr>
                                <w:p>
                                  <w:pPr>
                                    <w:pStyle w:val="TableParagraph"/>
                                    <w:spacing w:line="209" w:lineRule="exact" w:before="1"/>
                                    <w:ind w:left="50"/>
                                    <w:rPr>
                                      <w:sz w:val="20"/>
                                    </w:rPr>
                                  </w:pPr>
                                  <w:r>
                                    <w:rPr>
                                      <w:sz w:val="20"/>
                                    </w:rPr>
                                    <w:t>Reparaciones</w:t>
                                  </w:r>
                                  <w:r>
                                    <w:rPr>
                                      <w:spacing w:val="-6"/>
                                      <w:sz w:val="20"/>
                                    </w:rPr>
                                    <w:t> </w:t>
                                  </w:r>
                                  <w:r>
                                    <w:rPr>
                                      <w:sz w:val="20"/>
                                    </w:rPr>
                                    <w:t>y</w:t>
                                  </w:r>
                                  <w:r>
                                    <w:rPr>
                                      <w:spacing w:val="-14"/>
                                      <w:sz w:val="20"/>
                                    </w:rPr>
                                    <w:t> </w:t>
                                  </w:r>
                                  <w:r>
                                    <w:rPr>
                                      <w:spacing w:val="-2"/>
                                      <w:sz w:val="20"/>
                                    </w:rPr>
                                    <w:t>Conservación</w:t>
                                  </w:r>
                                </w:p>
                              </w:tc>
                              <w:tc>
                                <w:tcPr>
                                  <w:tcW w:w="1660" w:type="dxa"/>
                                </w:tcPr>
                                <w:p>
                                  <w:pPr>
                                    <w:pStyle w:val="TableParagraph"/>
                                    <w:spacing w:line="209" w:lineRule="exact" w:before="1"/>
                                    <w:ind w:right="125"/>
                                    <w:jc w:val="right"/>
                                    <w:rPr>
                                      <w:sz w:val="20"/>
                                    </w:rPr>
                                  </w:pPr>
                                  <w:r>
                                    <w:rPr>
                                      <w:spacing w:val="-2"/>
                                      <w:sz w:val="20"/>
                                    </w:rPr>
                                    <w:t>5.037.099,81</w:t>
                                  </w:r>
                                </w:p>
                              </w:tc>
                              <w:tc>
                                <w:tcPr>
                                  <w:tcW w:w="1345" w:type="dxa"/>
                                </w:tcPr>
                                <w:p>
                                  <w:pPr>
                                    <w:pStyle w:val="TableParagraph"/>
                                    <w:spacing w:line="209" w:lineRule="exact" w:before="1"/>
                                    <w:ind w:right="49"/>
                                    <w:jc w:val="right"/>
                                    <w:rPr>
                                      <w:sz w:val="20"/>
                                    </w:rPr>
                                  </w:pPr>
                                  <w:r>
                                    <w:rPr>
                                      <w:spacing w:val="-2"/>
                                      <w:sz w:val="20"/>
                                    </w:rPr>
                                    <w:t>5.512.233,61</w:t>
                                  </w:r>
                                </w:p>
                              </w:tc>
                            </w:tr>
                            <w:tr>
                              <w:trPr>
                                <w:trHeight w:val="230" w:hRule="atLeast"/>
                              </w:trPr>
                              <w:tc>
                                <w:tcPr>
                                  <w:tcW w:w="3395" w:type="dxa"/>
                                </w:tcPr>
                                <w:p>
                                  <w:pPr>
                                    <w:pStyle w:val="TableParagraph"/>
                                    <w:spacing w:line="209" w:lineRule="exact" w:before="1"/>
                                    <w:ind w:left="50"/>
                                    <w:rPr>
                                      <w:sz w:val="20"/>
                                    </w:rPr>
                                  </w:pPr>
                                  <w:r>
                                    <w:rPr>
                                      <w:sz w:val="20"/>
                                    </w:rPr>
                                    <w:t>Servicios</w:t>
                                  </w:r>
                                  <w:r>
                                    <w:rPr>
                                      <w:spacing w:val="-13"/>
                                      <w:sz w:val="20"/>
                                    </w:rPr>
                                    <w:t> </w:t>
                                  </w:r>
                                  <w:r>
                                    <w:rPr>
                                      <w:sz w:val="20"/>
                                    </w:rPr>
                                    <w:t>Profesionales</w:t>
                                  </w:r>
                                  <w:r>
                                    <w:rPr>
                                      <w:spacing w:val="-14"/>
                                      <w:sz w:val="20"/>
                                    </w:rPr>
                                    <w:t> </w:t>
                                  </w:r>
                                  <w:r>
                                    <w:rPr>
                                      <w:spacing w:val="-2"/>
                                      <w:sz w:val="20"/>
                                    </w:rPr>
                                    <w:t>Indep.</w:t>
                                  </w:r>
                                </w:p>
                              </w:tc>
                              <w:tc>
                                <w:tcPr>
                                  <w:tcW w:w="1660" w:type="dxa"/>
                                </w:tcPr>
                                <w:p>
                                  <w:pPr>
                                    <w:pStyle w:val="TableParagraph"/>
                                    <w:spacing w:line="209" w:lineRule="exact" w:before="1"/>
                                    <w:ind w:right="125"/>
                                    <w:jc w:val="right"/>
                                    <w:rPr>
                                      <w:sz w:val="20"/>
                                    </w:rPr>
                                  </w:pPr>
                                  <w:r>
                                    <w:rPr>
                                      <w:spacing w:val="-2"/>
                                      <w:sz w:val="20"/>
                                    </w:rPr>
                                    <w:t>1.110.279,76</w:t>
                                  </w:r>
                                </w:p>
                              </w:tc>
                              <w:tc>
                                <w:tcPr>
                                  <w:tcW w:w="1345" w:type="dxa"/>
                                </w:tcPr>
                                <w:p>
                                  <w:pPr>
                                    <w:pStyle w:val="TableParagraph"/>
                                    <w:spacing w:line="209" w:lineRule="exact" w:before="1"/>
                                    <w:ind w:right="49"/>
                                    <w:jc w:val="right"/>
                                    <w:rPr>
                                      <w:sz w:val="20"/>
                                    </w:rPr>
                                  </w:pPr>
                                  <w:r>
                                    <w:rPr>
                                      <w:spacing w:val="-2"/>
                                      <w:sz w:val="20"/>
                                    </w:rPr>
                                    <w:t>1.083.661,27</w:t>
                                  </w:r>
                                </w:p>
                              </w:tc>
                            </w:tr>
                            <w:tr>
                              <w:trPr>
                                <w:trHeight w:val="229" w:hRule="atLeast"/>
                              </w:trPr>
                              <w:tc>
                                <w:tcPr>
                                  <w:tcW w:w="3395" w:type="dxa"/>
                                </w:tcPr>
                                <w:p>
                                  <w:pPr>
                                    <w:pStyle w:val="TableParagraph"/>
                                    <w:spacing w:line="208" w:lineRule="exact" w:before="1"/>
                                    <w:ind w:left="50"/>
                                    <w:rPr>
                                      <w:sz w:val="20"/>
                                    </w:rPr>
                                  </w:pPr>
                                  <w:r>
                                    <w:rPr>
                                      <w:sz w:val="20"/>
                                    </w:rPr>
                                    <w:t>Primas</w:t>
                                  </w:r>
                                  <w:r>
                                    <w:rPr>
                                      <w:spacing w:val="-5"/>
                                      <w:sz w:val="20"/>
                                    </w:rPr>
                                    <w:t> </w:t>
                                  </w:r>
                                  <w:r>
                                    <w:rPr>
                                      <w:sz w:val="20"/>
                                    </w:rPr>
                                    <w:t>de</w:t>
                                  </w:r>
                                  <w:r>
                                    <w:rPr>
                                      <w:spacing w:val="-6"/>
                                      <w:sz w:val="20"/>
                                    </w:rPr>
                                    <w:t> </w:t>
                                  </w:r>
                                  <w:r>
                                    <w:rPr>
                                      <w:spacing w:val="-2"/>
                                      <w:sz w:val="20"/>
                                    </w:rPr>
                                    <w:t>Seguros</w:t>
                                  </w:r>
                                </w:p>
                              </w:tc>
                              <w:tc>
                                <w:tcPr>
                                  <w:tcW w:w="1660" w:type="dxa"/>
                                </w:tcPr>
                                <w:p>
                                  <w:pPr>
                                    <w:pStyle w:val="TableParagraph"/>
                                    <w:spacing w:line="208" w:lineRule="exact" w:before="1"/>
                                    <w:ind w:right="125"/>
                                    <w:jc w:val="right"/>
                                    <w:rPr>
                                      <w:sz w:val="20"/>
                                    </w:rPr>
                                  </w:pPr>
                                  <w:r>
                                    <w:rPr>
                                      <w:spacing w:val="-2"/>
                                      <w:sz w:val="20"/>
                                    </w:rPr>
                                    <w:t>2.381.647,21</w:t>
                                  </w:r>
                                </w:p>
                              </w:tc>
                              <w:tc>
                                <w:tcPr>
                                  <w:tcW w:w="1345" w:type="dxa"/>
                                </w:tcPr>
                                <w:p>
                                  <w:pPr>
                                    <w:pStyle w:val="TableParagraph"/>
                                    <w:spacing w:line="208" w:lineRule="exact" w:before="1"/>
                                    <w:ind w:right="49"/>
                                    <w:jc w:val="right"/>
                                    <w:rPr>
                                      <w:sz w:val="20"/>
                                    </w:rPr>
                                  </w:pPr>
                                  <w:r>
                                    <w:rPr>
                                      <w:spacing w:val="-2"/>
                                      <w:sz w:val="20"/>
                                    </w:rPr>
                                    <w:t>2.403.655,69</w:t>
                                  </w:r>
                                </w:p>
                              </w:tc>
                            </w:tr>
                            <w:tr>
                              <w:trPr>
                                <w:trHeight w:val="229" w:hRule="atLeast"/>
                              </w:trPr>
                              <w:tc>
                                <w:tcPr>
                                  <w:tcW w:w="3395" w:type="dxa"/>
                                </w:tcPr>
                                <w:p>
                                  <w:pPr>
                                    <w:pStyle w:val="TableParagraph"/>
                                    <w:spacing w:line="209" w:lineRule="exact"/>
                                    <w:ind w:left="50"/>
                                    <w:rPr>
                                      <w:sz w:val="20"/>
                                    </w:rPr>
                                  </w:pPr>
                                  <w:r>
                                    <w:rPr>
                                      <w:sz w:val="20"/>
                                    </w:rPr>
                                    <w:t>Servicios</w:t>
                                  </w:r>
                                  <w:r>
                                    <w:rPr>
                                      <w:spacing w:val="-12"/>
                                      <w:sz w:val="20"/>
                                    </w:rPr>
                                    <w:t> </w:t>
                                  </w:r>
                                  <w:r>
                                    <w:rPr>
                                      <w:spacing w:val="-2"/>
                                      <w:sz w:val="20"/>
                                    </w:rPr>
                                    <w:t>Bancarios</w:t>
                                  </w:r>
                                </w:p>
                              </w:tc>
                              <w:tc>
                                <w:tcPr>
                                  <w:tcW w:w="1660" w:type="dxa"/>
                                </w:tcPr>
                                <w:p>
                                  <w:pPr>
                                    <w:pStyle w:val="TableParagraph"/>
                                    <w:spacing w:line="209" w:lineRule="exact"/>
                                    <w:ind w:right="125"/>
                                    <w:jc w:val="right"/>
                                    <w:rPr>
                                      <w:sz w:val="20"/>
                                    </w:rPr>
                                  </w:pPr>
                                  <w:r>
                                    <w:rPr>
                                      <w:spacing w:val="-2"/>
                                      <w:sz w:val="20"/>
                                    </w:rPr>
                                    <w:t>53.985,49</w:t>
                                  </w:r>
                                </w:p>
                              </w:tc>
                              <w:tc>
                                <w:tcPr>
                                  <w:tcW w:w="1345" w:type="dxa"/>
                                </w:tcPr>
                                <w:p>
                                  <w:pPr>
                                    <w:pStyle w:val="TableParagraph"/>
                                    <w:spacing w:line="209" w:lineRule="exact"/>
                                    <w:ind w:right="49"/>
                                    <w:jc w:val="right"/>
                                    <w:rPr>
                                      <w:sz w:val="20"/>
                                    </w:rPr>
                                  </w:pPr>
                                  <w:r>
                                    <w:rPr>
                                      <w:spacing w:val="-2"/>
                                      <w:sz w:val="20"/>
                                    </w:rPr>
                                    <w:t>38.718,20</w:t>
                                  </w:r>
                                </w:p>
                              </w:tc>
                            </w:tr>
                            <w:tr>
                              <w:trPr>
                                <w:trHeight w:val="230" w:hRule="atLeast"/>
                              </w:trPr>
                              <w:tc>
                                <w:tcPr>
                                  <w:tcW w:w="3395" w:type="dxa"/>
                                </w:tcPr>
                                <w:p>
                                  <w:pPr>
                                    <w:pStyle w:val="TableParagraph"/>
                                    <w:spacing w:line="209" w:lineRule="exact" w:before="1"/>
                                    <w:ind w:left="50"/>
                                    <w:rPr>
                                      <w:sz w:val="20"/>
                                    </w:rPr>
                                  </w:pPr>
                                  <w:r>
                                    <w:rPr>
                                      <w:sz w:val="20"/>
                                    </w:rPr>
                                    <w:t>Public.</w:t>
                                  </w:r>
                                  <w:r>
                                    <w:rPr>
                                      <w:spacing w:val="-5"/>
                                      <w:sz w:val="20"/>
                                    </w:rPr>
                                    <w:t> </w:t>
                                  </w:r>
                                  <w:r>
                                    <w:rPr>
                                      <w:sz w:val="20"/>
                                    </w:rPr>
                                    <w:t>Propag.</w:t>
                                  </w:r>
                                  <w:r>
                                    <w:rPr>
                                      <w:spacing w:val="-2"/>
                                      <w:sz w:val="20"/>
                                    </w:rPr>
                                    <w:t> </w:t>
                                  </w:r>
                                  <w:r>
                                    <w:rPr>
                                      <w:sz w:val="20"/>
                                    </w:rPr>
                                    <w:t>y</w:t>
                                  </w:r>
                                  <w:r>
                                    <w:rPr>
                                      <w:spacing w:val="-11"/>
                                      <w:sz w:val="20"/>
                                    </w:rPr>
                                    <w:t> </w:t>
                                  </w:r>
                                  <w:r>
                                    <w:rPr>
                                      <w:sz w:val="20"/>
                                    </w:rPr>
                                    <w:t>Rel.</w:t>
                                  </w:r>
                                  <w:r>
                                    <w:rPr>
                                      <w:spacing w:val="-7"/>
                                      <w:sz w:val="20"/>
                                    </w:rPr>
                                    <w:t> </w:t>
                                  </w:r>
                                  <w:r>
                                    <w:rPr>
                                      <w:spacing w:val="-2"/>
                                      <w:sz w:val="20"/>
                                    </w:rPr>
                                    <w:t>Públicas</w:t>
                                  </w:r>
                                </w:p>
                              </w:tc>
                              <w:tc>
                                <w:tcPr>
                                  <w:tcW w:w="1660" w:type="dxa"/>
                                </w:tcPr>
                                <w:p>
                                  <w:pPr>
                                    <w:pStyle w:val="TableParagraph"/>
                                    <w:spacing w:line="209" w:lineRule="exact" w:before="1"/>
                                    <w:ind w:right="126"/>
                                    <w:jc w:val="right"/>
                                    <w:rPr>
                                      <w:sz w:val="20"/>
                                    </w:rPr>
                                  </w:pPr>
                                  <w:r>
                                    <w:rPr>
                                      <w:spacing w:val="-2"/>
                                      <w:sz w:val="20"/>
                                    </w:rPr>
                                    <w:t>654.384,47</w:t>
                                  </w:r>
                                </w:p>
                              </w:tc>
                              <w:tc>
                                <w:tcPr>
                                  <w:tcW w:w="1345" w:type="dxa"/>
                                </w:tcPr>
                                <w:p>
                                  <w:pPr>
                                    <w:pStyle w:val="TableParagraph"/>
                                    <w:spacing w:line="209" w:lineRule="exact" w:before="1"/>
                                    <w:ind w:right="51"/>
                                    <w:jc w:val="right"/>
                                    <w:rPr>
                                      <w:sz w:val="20"/>
                                    </w:rPr>
                                  </w:pPr>
                                  <w:r>
                                    <w:rPr>
                                      <w:spacing w:val="-2"/>
                                      <w:sz w:val="20"/>
                                    </w:rPr>
                                    <w:t>520.444,94</w:t>
                                  </w:r>
                                </w:p>
                              </w:tc>
                            </w:tr>
                            <w:tr>
                              <w:trPr>
                                <w:trHeight w:val="276" w:hRule="atLeast"/>
                              </w:trPr>
                              <w:tc>
                                <w:tcPr>
                                  <w:tcW w:w="3395" w:type="dxa"/>
                                </w:tcPr>
                                <w:p>
                                  <w:pPr>
                                    <w:pStyle w:val="TableParagraph"/>
                                    <w:spacing w:before="1"/>
                                    <w:ind w:left="50"/>
                                    <w:rPr>
                                      <w:sz w:val="20"/>
                                    </w:rPr>
                                  </w:pPr>
                                  <w:r>
                                    <w:rPr>
                                      <w:spacing w:val="-2"/>
                                      <w:sz w:val="20"/>
                                    </w:rPr>
                                    <w:t>Suministros</w:t>
                                  </w:r>
                                </w:p>
                              </w:tc>
                              <w:tc>
                                <w:tcPr>
                                  <w:tcW w:w="1660" w:type="dxa"/>
                                </w:tcPr>
                                <w:p>
                                  <w:pPr>
                                    <w:pStyle w:val="TableParagraph"/>
                                    <w:spacing w:before="1"/>
                                    <w:ind w:right="127"/>
                                    <w:jc w:val="right"/>
                                    <w:rPr>
                                      <w:sz w:val="20"/>
                                    </w:rPr>
                                  </w:pPr>
                                  <w:r>
                                    <w:rPr>
                                      <w:spacing w:val="-2"/>
                                      <w:sz w:val="20"/>
                                    </w:rPr>
                                    <w:t>293.146,89</w:t>
                                  </w:r>
                                </w:p>
                              </w:tc>
                              <w:tc>
                                <w:tcPr>
                                  <w:tcW w:w="1345" w:type="dxa"/>
                                </w:tcPr>
                                <w:p>
                                  <w:pPr>
                                    <w:pStyle w:val="TableParagraph"/>
                                    <w:spacing w:before="1"/>
                                    <w:ind w:right="51"/>
                                    <w:jc w:val="right"/>
                                    <w:rPr>
                                      <w:sz w:val="20"/>
                                    </w:rPr>
                                  </w:pPr>
                                  <w:r>
                                    <w:rPr>
                                      <w:spacing w:val="-2"/>
                                      <w:sz w:val="20"/>
                                    </w:rPr>
                                    <w:t>292.824,24</w:t>
                                  </w:r>
                                </w:p>
                              </w:tc>
                            </w:tr>
                          </w:tbl>
                          <w:p>
                            <w:pPr>
                              <w:pStyle w:val="BodyText"/>
                            </w:pPr>
                          </w:p>
                        </w:txbxContent>
                      </wps:txbx>
                      <wps:bodyPr wrap="square" lIns="0" tIns="0" rIns="0" bIns="0" rtlCol="0">
                        <a:noAutofit/>
                      </wps:bodyPr>
                    </wps:wsp>
                  </a:graphicData>
                </a:graphic>
              </wp:anchor>
            </w:drawing>
          </mc:Choice>
          <mc:Fallback>
            <w:pict>
              <v:shape style="position:absolute;margin-left:134.660004pt;margin-top:9.667915pt;width:325.95pt;height:108pt;mso-position-horizontal-relative:page;mso-position-vertical-relative:paragraph;z-index:15768064" type="#_x0000_t202" id="docshape127"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95"/>
                        <w:gridCol w:w="1660"/>
                        <w:gridCol w:w="1345"/>
                      </w:tblGrid>
                      <w:tr>
                        <w:trPr>
                          <w:trHeight w:val="276" w:hRule="atLeast"/>
                        </w:trPr>
                        <w:tc>
                          <w:tcPr>
                            <w:tcW w:w="3395" w:type="dxa"/>
                          </w:tcPr>
                          <w:p>
                            <w:pPr>
                              <w:pStyle w:val="TableParagraph"/>
                              <w:spacing w:line="209" w:lineRule="exact" w:before="47"/>
                              <w:ind w:left="50"/>
                              <w:rPr>
                                <w:sz w:val="20"/>
                              </w:rPr>
                            </w:pPr>
                            <w:r>
                              <w:rPr>
                                <w:sz w:val="20"/>
                              </w:rPr>
                              <w:t>Gastos</w:t>
                            </w:r>
                            <w:r>
                              <w:rPr>
                                <w:spacing w:val="-9"/>
                                <w:sz w:val="20"/>
                              </w:rPr>
                              <w:t> </w:t>
                            </w:r>
                            <w:r>
                              <w:rPr>
                                <w:sz w:val="20"/>
                              </w:rPr>
                              <w:t>Investigación</w:t>
                            </w:r>
                            <w:r>
                              <w:rPr>
                                <w:spacing w:val="-7"/>
                                <w:sz w:val="20"/>
                              </w:rPr>
                              <w:t> </w:t>
                            </w:r>
                            <w:r>
                              <w:rPr>
                                <w:sz w:val="20"/>
                              </w:rPr>
                              <w:t>y</w:t>
                            </w:r>
                            <w:r>
                              <w:rPr>
                                <w:spacing w:val="-8"/>
                                <w:sz w:val="20"/>
                              </w:rPr>
                              <w:t> </w:t>
                            </w:r>
                            <w:r>
                              <w:rPr>
                                <w:spacing w:val="-2"/>
                                <w:sz w:val="20"/>
                              </w:rPr>
                              <w:t>Desarrollo</w:t>
                            </w:r>
                          </w:p>
                        </w:tc>
                        <w:tc>
                          <w:tcPr>
                            <w:tcW w:w="1660" w:type="dxa"/>
                          </w:tcPr>
                          <w:p>
                            <w:pPr>
                              <w:pStyle w:val="TableParagraph"/>
                              <w:spacing w:line="209" w:lineRule="exact" w:before="47"/>
                              <w:ind w:right="125"/>
                              <w:jc w:val="right"/>
                              <w:rPr>
                                <w:sz w:val="20"/>
                              </w:rPr>
                            </w:pPr>
                            <w:r>
                              <w:rPr>
                                <w:spacing w:val="-2"/>
                                <w:sz w:val="20"/>
                              </w:rPr>
                              <w:t>32.022,50</w:t>
                            </w:r>
                          </w:p>
                        </w:tc>
                        <w:tc>
                          <w:tcPr>
                            <w:tcW w:w="1345" w:type="dxa"/>
                          </w:tcPr>
                          <w:p>
                            <w:pPr>
                              <w:pStyle w:val="TableParagraph"/>
                              <w:spacing w:line="209" w:lineRule="exact" w:before="47"/>
                              <w:ind w:right="49"/>
                              <w:jc w:val="right"/>
                              <w:rPr>
                                <w:sz w:val="20"/>
                              </w:rPr>
                            </w:pPr>
                            <w:r>
                              <w:rPr>
                                <w:spacing w:val="-2"/>
                                <w:sz w:val="20"/>
                              </w:rPr>
                              <w:t>36.235,00</w:t>
                            </w:r>
                          </w:p>
                        </w:tc>
                      </w:tr>
                      <w:tr>
                        <w:trPr>
                          <w:trHeight w:val="230" w:hRule="atLeast"/>
                        </w:trPr>
                        <w:tc>
                          <w:tcPr>
                            <w:tcW w:w="3395" w:type="dxa"/>
                          </w:tcPr>
                          <w:p>
                            <w:pPr>
                              <w:pStyle w:val="TableParagraph"/>
                              <w:spacing w:line="209" w:lineRule="exact" w:before="1"/>
                              <w:ind w:left="50"/>
                              <w:rPr>
                                <w:sz w:val="20"/>
                              </w:rPr>
                            </w:pPr>
                            <w:r>
                              <w:rPr>
                                <w:spacing w:val="-2"/>
                                <w:sz w:val="20"/>
                              </w:rPr>
                              <w:t>Arrendamientos</w:t>
                            </w:r>
                            <w:r>
                              <w:rPr>
                                <w:spacing w:val="12"/>
                                <w:sz w:val="20"/>
                              </w:rPr>
                              <w:t> </w:t>
                            </w:r>
                            <w:r>
                              <w:rPr>
                                <w:spacing w:val="-10"/>
                                <w:sz w:val="20"/>
                              </w:rPr>
                              <w:t>y</w:t>
                            </w:r>
                          </w:p>
                        </w:tc>
                        <w:tc>
                          <w:tcPr>
                            <w:tcW w:w="1660" w:type="dxa"/>
                          </w:tcPr>
                          <w:p>
                            <w:pPr>
                              <w:pStyle w:val="TableParagraph"/>
                              <w:rPr>
                                <w:rFonts w:ascii="Times New Roman"/>
                                <w:sz w:val="16"/>
                              </w:rPr>
                            </w:pPr>
                          </w:p>
                        </w:tc>
                        <w:tc>
                          <w:tcPr>
                            <w:tcW w:w="1345" w:type="dxa"/>
                          </w:tcPr>
                          <w:p>
                            <w:pPr>
                              <w:pStyle w:val="TableParagraph"/>
                              <w:rPr>
                                <w:rFonts w:ascii="Times New Roman"/>
                                <w:sz w:val="16"/>
                              </w:rPr>
                            </w:pPr>
                          </w:p>
                        </w:tc>
                      </w:tr>
                      <w:tr>
                        <w:trPr>
                          <w:trHeight w:val="230" w:hRule="atLeast"/>
                        </w:trPr>
                        <w:tc>
                          <w:tcPr>
                            <w:tcW w:w="3395" w:type="dxa"/>
                          </w:tcPr>
                          <w:p>
                            <w:pPr>
                              <w:pStyle w:val="TableParagraph"/>
                              <w:spacing w:line="209" w:lineRule="exact" w:before="1"/>
                              <w:ind w:left="50"/>
                              <w:rPr>
                                <w:sz w:val="20"/>
                              </w:rPr>
                            </w:pPr>
                            <w:r>
                              <w:rPr>
                                <w:spacing w:val="-2"/>
                                <w:sz w:val="20"/>
                              </w:rPr>
                              <w:t>cánones</w:t>
                            </w:r>
                          </w:p>
                        </w:tc>
                        <w:tc>
                          <w:tcPr>
                            <w:tcW w:w="1660" w:type="dxa"/>
                          </w:tcPr>
                          <w:p>
                            <w:pPr>
                              <w:pStyle w:val="TableParagraph"/>
                              <w:spacing w:line="209" w:lineRule="exact" w:before="1"/>
                              <w:ind w:right="125"/>
                              <w:jc w:val="right"/>
                              <w:rPr>
                                <w:sz w:val="20"/>
                              </w:rPr>
                            </w:pPr>
                            <w:r>
                              <w:rPr>
                                <w:spacing w:val="-2"/>
                                <w:sz w:val="20"/>
                              </w:rPr>
                              <w:t>17.960,31</w:t>
                            </w:r>
                          </w:p>
                        </w:tc>
                        <w:tc>
                          <w:tcPr>
                            <w:tcW w:w="1345" w:type="dxa"/>
                          </w:tcPr>
                          <w:p>
                            <w:pPr>
                              <w:pStyle w:val="TableParagraph"/>
                              <w:spacing w:line="209" w:lineRule="exact" w:before="1"/>
                              <w:ind w:right="49"/>
                              <w:jc w:val="right"/>
                              <w:rPr>
                                <w:sz w:val="20"/>
                              </w:rPr>
                            </w:pPr>
                            <w:r>
                              <w:rPr>
                                <w:spacing w:val="-2"/>
                                <w:sz w:val="20"/>
                              </w:rPr>
                              <w:t>17.680,25</w:t>
                            </w:r>
                          </w:p>
                        </w:tc>
                      </w:tr>
                      <w:tr>
                        <w:trPr>
                          <w:trHeight w:val="230" w:hRule="atLeast"/>
                        </w:trPr>
                        <w:tc>
                          <w:tcPr>
                            <w:tcW w:w="3395" w:type="dxa"/>
                          </w:tcPr>
                          <w:p>
                            <w:pPr>
                              <w:pStyle w:val="TableParagraph"/>
                              <w:spacing w:line="209" w:lineRule="exact" w:before="1"/>
                              <w:ind w:left="50"/>
                              <w:rPr>
                                <w:sz w:val="20"/>
                              </w:rPr>
                            </w:pPr>
                            <w:r>
                              <w:rPr>
                                <w:sz w:val="20"/>
                              </w:rPr>
                              <w:t>Reparaciones</w:t>
                            </w:r>
                            <w:r>
                              <w:rPr>
                                <w:spacing w:val="-6"/>
                                <w:sz w:val="20"/>
                              </w:rPr>
                              <w:t> </w:t>
                            </w:r>
                            <w:r>
                              <w:rPr>
                                <w:sz w:val="20"/>
                              </w:rPr>
                              <w:t>y</w:t>
                            </w:r>
                            <w:r>
                              <w:rPr>
                                <w:spacing w:val="-14"/>
                                <w:sz w:val="20"/>
                              </w:rPr>
                              <w:t> </w:t>
                            </w:r>
                            <w:r>
                              <w:rPr>
                                <w:spacing w:val="-2"/>
                                <w:sz w:val="20"/>
                              </w:rPr>
                              <w:t>Conservación</w:t>
                            </w:r>
                          </w:p>
                        </w:tc>
                        <w:tc>
                          <w:tcPr>
                            <w:tcW w:w="1660" w:type="dxa"/>
                          </w:tcPr>
                          <w:p>
                            <w:pPr>
                              <w:pStyle w:val="TableParagraph"/>
                              <w:spacing w:line="209" w:lineRule="exact" w:before="1"/>
                              <w:ind w:right="125"/>
                              <w:jc w:val="right"/>
                              <w:rPr>
                                <w:sz w:val="20"/>
                              </w:rPr>
                            </w:pPr>
                            <w:r>
                              <w:rPr>
                                <w:spacing w:val="-2"/>
                                <w:sz w:val="20"/>
                              </w:rPr>
                              <w:t>5.037.099,81</w:t>
                            </w:r>
                          </w:p>
                        </w:tc>
                        <w:tc>
                          <w:tcPr>
                            <w:tcW w:w="1345" w:type="dxa"/>
                          </w:tcPr>
                          <w:p>
                            <w:pPr>
                              <w:pStyle w:val="TableParagraph"/>
                              <w:spacing w:line="209" w:lineRule="exact" w:before="1"/>
                              <w:ind w:right="49"/>
                              <w:jc w:val="right"/>
                              <w:rPr>
                                <w:sz w:val="20"/>
                              </w:rPr>
                            </w:pPr>
                            <w:r>
                              <w:rPr>
                                <w:spacing w:val="-2"/>
                                <w:sz w:val="20"/>
                              </w:rPr>
                              <w:t>5.512.233,61</w:t>
                            </w:r>
                          </w:p>
                        </w:tc>
                      </w:tr>
                      <w:tr>
                        <w:trPr>
                          <w:trHeight w:val="230" w:hRule="atLeast"/>
                        </w:trPr>
                        <w:tc>
                          <w:tcPr>
                            <w:tcW w:w="3395" w:type="dxa"/>
                          </w:tcPr>
                          <w:p>
                            <w:pPr>
                              <w:pStyle w:val="TableParagraph"/>
                              <w:spacing w:line="209" w:lineRule="exact" w:before="1"/>
                              <w:ind w:left="50"/>
                              <w:rPr>
                                <w:sz w:val="20"/>
                              </w:rPr>
                            </w:pPr>
                            <w:r>
                              <w:rPr>
                                <w:sz w:val="20"/>
                              </w:rPr>
                              <w:t>Servicios</w:t>
                            </w:r>
                            <w:r>
                              <w:rPr>
                                <w:spacing w:val="-13"/>
                                <w:sz w:val="20"/>
                              </w:rPr>
                              <w:t> </w:t>
                            </w:r>
                            <w:r>
                              <w:rPr>
                                <w:sz w:val="20"/>
                              </w:rPr>
                              <w:t>Profesionales</w:t>
                            </w:r>
                            <w:r>
                              <w:rPr>
                                <w:spacing w:val="-14"/>
                                <w:sz w:val="20"/>
                              </w:rPr>
                              <w:t> </w:t>
                            </w:r>
                            <w:r>
                              <w:rPr>
                                <w:spacing w:val="-2"/>
                                <w:sz w:val="20"/>
                              </w:rPr>
                              <w:t>Indep.</w:t>
                            </w:r>
                          </w:p>
                        </w:tc>
                        <w:tc>
                          <w:tcPr>
                            <w:tcW w:w="1660" w:type="dxa"/>
                          </w:tcPr>
                          <w:p>
                            <w:pPr>
                              <w:pStyle w:val="TableParagraph"/>
                              <w:spacing w:line="209" w:lineRule="exact" w:before="1"/>
                              <w:ind w:right="125"/>
                              <w:jc w:val="right"/>
                              <w:rPr>
                                <w:sz w:val="20"/>
                              </w:rPr>
                            </w:pPr>
                            <w:r>
                              <w:rPr>
                                <w:spacing w:val="-2"/>
                                <w:sz w:val="20"/>
                              </w:rPr>
                              <w:t>1.110.279,76</w:t>
                            </w:r>
                          </w:p>
                        </w:tc>
                        <w:tc>
                          <w:tcPr>
                            <w:tcW w:w="1345" w:type="dxa"/>
                          </w:tcPr>
                          <w:p>
                            <w:pPr>
                              <w:pStyle w:val="TableParagraph"/>
                              <w:spacing w:line="209" w:lineRule="exact" w:before="1"/>
                              <w:ind w:right="49"/>
                              <w:jc w:val="right"/>
                              <w:rPr>
                                <w:sz w:val="20"/>
                              </w:rPr>
                            </w:pPr>
                            <w:r>
                              <w:rPr>
                                <w:spacing w:val="-2"/>
                                <w:sz w:val="20"/>
                              </w:rPr>
                              <w:t>1.083.661,27</w:t>
                            </w:r>
                          </w:p>
                        </w:tc>
                      </w:tr>
                      <w:tr>
                        <w:trPr>
                          <w:trHeight w:val="229" w:hRule="atLeast"/>
                        </w:trPr>
                        <w:tc>
                          <w:tcPr>
                            <w:tcW w:w="3395" w:type="dxa"/>
                          </w:tcPr>
                          <w:p>
                            <w:pPr>
                              <w:pStyle w:val="TableParagraph"/>
                              <w:spacing w:line="208" w:lineRule="exact" w:before="1"/>
                              <w:ind w:left="50"/>
                              <w:rPr>
                                <w:sz w:val="20"/>
                              </w:rPr>
                            </w:pPr>
                            <w:r>
                              <w:rPr>
                                <w:sz w:val="20"/>
                              </w:rPr>
                              <w:t>Primas</w:t>
                            </w:r>
                            <w:r>
                              <w:rPr>
                                <w:spacing w:val="-5"/>
                                <w:sz w:val="20"/>
                              </w:rPr>
                              <w:t> </w:t>
                            </w:r>
                            <w:r>
                              <w:rPr>
                                <w:sz w:val="20"/>
                              </w:rPr>
                              <w:t>de</w:t>
                            </w:r>
                            <w:r>
                              <w:rPr>
                                <w:spacing w:val="-6"/>
                                <w:sz w:val="20"/>
                              </w:rPr>
                              <w:t> </w:t>
                            </w:r>
                            <w:r>
                              <w:rPr>
                                <w:spacing w:val="-2"/>
                                <w:sz w:val="20"/>
                              </w:rPr>
                              <w:t>Seguros</w:t>
                            </w:r>
                          </w:p>
                        </w:tc>
                        <w:tc>
                          <w:tcPr>
                            <w:tcW w:w="1660" w:type="dxa"/>
                          </w:tcPr>
                          <w:p>
                            <w:pPr>
                              <w:pStyle w:val="TableParagraph"/>
                              <w:spacing w:line="208" w:lineRule="exact" w:before="1"/>
                              <w:ind w:right="125"/>
                              <w:jc w:val="right"/>
                              <w:rPr>
                                <w:sz w:val="20"/>
                              </w:rPr>
                            </w:pPr>
                            <w:r>
                              <w:rPr>
                                <w:spacing w:val="-2"/>
                                <w:sz w:val="20"/>
                              </w:rPr>
                              <w:t>2.381.647,21</w:t>
                            </w:r>
                          </w:p>
                        </w:tc>
                        <w:tc>
                          <w:tcPr>
                            <w:tcW w:w="1345" w:type="dxa"/>
                          </w:tcPr>
                          <w:p>
                            <w:pPr>
                              <w:pStyle w:val="TableParagraph"/>
                              <w:spacing w:line="208" w:lineRule="exact" w:before="1"/>
                              <w:ind w:right="49"/>
                              <w:jc w:val="right"/>
                              <w:rPr>
                                <w:sz w:val="20"/>
                              </w:rPr>
                            </w:pPr>
                            <w:r>
                              <w:rPr>
                                <w:spacing w:val="-2"/>
                                <w:sz w:val="20"/>
                              </w:rPr>
                              <w:t>2.403.655,69</w:t>
                            </w:r>
                          </w:p>
                        </w:tc>
                      </w:tr>
                      <w:tr>
                        <w:trPr>
                          <w:trHeight w:val="229" w:hRule="atLeast"/>
                        </w:trPr>
                        <w:tc>
                          <w:tcPr>
                            <w:tcW w:w="3395" w:type="dxa"/>
                          </w:tcPr>
                          <w:p>
                            <w:pPr>
                              <w:pStyle w:val="TableParagraph"/>
                              <w:spacing w:line="209" w:lineRule="exact"/>
                              <w:ind w:left="50"/>
                              <w:rPr>
                                <w:sz w:val="20"/>
                              </w:rPr>
                            </w:pPr>
                            <w:r>
                              <w:rPr>
                                <w:sz w:val="20"/>
                              </w:rPr>
                              <w:t>Servicios</w:t>
                            </w:r>
                            <w:r>
                              <w:rPr>
                                <w:spacing w:val="-12"/>
                                <w:sz w:val="20"/>
                              </w:rPr>
                              <w:t> </w:t>
                            </w:r>
                            <w:r>
                              <w:rPr>
                                <w:spacing w:val="-2"/>
                                <w:sz w:val="20"/>
                              </w:rPr>
                              <w:t>Bancarios</w:t>
                            </w:r>
                          </w:p>
                        </w:tc>
                        <w:tc>
                          <w:tcPr>
                            <w:tcW w:w="1660" w:type="dxa"/>
                          </w:tcPr>
                          <w:p>
                            <w:pPr>
                              <w:pStyle w:val="TableParagraph"/>
                              <w:spacing w:line="209" w:lineRule="exact"/>
                              <w:ind w:right="125"/>
                              <w:jc w:val="right"/>
                              <w:rPr>
                                <w:sz w:val="20"/>
                              </w:rPr>
                            </w:pPr>
                            <w:r>
                              <w:rPr>
                                <w:spacing w:val="-2"/>
                                <w:sz w:val="20"/>
                              </w:rPr>
                              <w:t>53.985,49</w:t>
                            </w:r>
                          </w:p>
                        </w:tc>
                        <w:tc>
                          <w:tcPr>
                            <w:tcW w:w="1345" w:type="dxa"/>
                          </w:tcPr>
                          <w:p>
                            <w:pPr>
                              <w:pStyle w:val="TableParagraph"/>
                              <w:spacing w:line="209" w:lineRule="exact"/>
                              <w:ind w:right="49"/>
                              <w:jc w:val="right"/>
                              <w:rPr>
                                <w:sz w:val="20"/>
                              </w:rPr>
                            </w:pPr>
                            <w:r>
                              <w:rPr>
                                <w:spacing w:val="-2"/>
                                <w:sz w:val="20"/>
                              </w:rPr>
                              <w:t>38.718,20</w:t>
                            </w:r>
                          </w:p>
                        </w:tc>
                      </w:tr>
                      <w:tr>
                        <w:trPr>
                          <w:trHeight w:val="230" w:hRule="atLeast"/>
                        </w:trPr>
                        <w:tc>
                          <w:tcPr>
                            <w:tcW w:w="3395" w:type="dxa"/>
                          </w:tcPr>
                          <w:p>
                            <w:pPr>
                              <w:pStyle w:val="TableParagraph"/>
                              <w:spacing w:line="209" w:lineRule="exact" w:before="1"/>
                              <w:ind w:left="50"/>
                              <w:rPr>
                                <w:sz w:val="20"/>
                              </w:rPr>
                            </w:pPr>
                            <w:r>
                              <w:rPr>
                                <w:sz w:val="20"/>
                              </w:rPr>
                              <w:t>Public.</w:t>
                            </w:r>
                            <w:r>
                              <w:rPr>
                                <w:spacing w:val="-5"/>
                                <w:sz w:val="20"/>
                              </w:rPr>
                              <w:t> </w:t>
                            </w:r>
                            <w:r>
                              <w:rPr>
                                <w:sz w:val="20"/>
                              </w:rPr>
                              <w:t>Propag.</w:t>
                            </w:r>
                            <w:r>
                              <w:rPr>
                                <w:spacing w:val="-2"/>
                                <w:sz w:val="20"/>
                              </w:rPr>
                              <w:t> </w:t>
                            </w:r>
                            <w:r>
                              <w:rPr>
                                <w:sz w:val="20"/>
                              </w:rPr>
                              <w:t>y</w:t>
                            </w:r>
                            <w:r>
                              <w:rPr>
                                <w:spacing w:val="-11"/>
                                <w:sz w:val="20"/>
                              </w:rPr>
                              <w:t> </w:t>
                            </w:r>
                            <w:r>
                              <w:rPr>
                                <w:sz w:val="20"/>
                              </w:rPr>
                              <w:t>Rel.</w:t>
                            </w:r>
                            <w:r>
                              <w:rPr>
                                <w:spacing w:val="-7"/>
                                <w:sz w:val="20"/>
                              </w:rPr>
                              <w:t> </w:t>
                            </w:r>
                            <w:r>
                              <w:rPr>
                                <w:spacing w:val="-2"/>
                                <w:sz w:val="20"/>
                              </w:rPr>
                              <w:t>Públicas</w:t>
                            </w:r>
                          </w:p>
                        </w:tc>
                        <w:tc>
                          <w:tcPr>
                            <w:tcW w:w="1660" w:type="dxa"/>
                          </w:tcPr>
                          <w:p>
                            <w:pPr>
                              <w:pStyle w:val="TableParagraph"/>
                              <w:spacing w:line="209" w:lineRule="exact" w:before="1"/>
                              <w:ind w:right="126"/>
                              <w:jc w:val="right"/>
                              <w:rPr>
                                <w:sz w:val="20"/>
                              </w:rPr>
                            </w:pPr>
                            <w:r>
                              <w:rPr>
                                <w:spacing w:val="-2"/>
                                <w:sz w:val="20"/>
                              </w:rPr>
                              <w:t>654.384,47</w:t>
                            </w:r>
                          </w:p>
                        </w:tc>
                        <w:tc>
                          <w:tcPr>
                            <w:tcW w:w="1345" w:type="dxa"/>
                          </w:tcPr>
                          <w:p>
                            <w:pPr>
                              <w:pStyle w:val="TableParagraph"/>
                              <w:spacing w:line="209" w:lineRule="exact" w:before="1"/>
                              <w:ind w:right="51"/>
                              <w:jc w:val="right"/>
                              <w:rPr>
                                <w:sz w:val="20"/>
                              </w:rPr>
                            </w:pPr>
                            <w:r>
                              <w:rPr>
                                <w:spacing w:val="-2"/>
                                <w:sz w:val="20"/>
                              </w:rPr>
                              <w:t>520.444,94</w:t>
                            </w:r>
                          </w:p>
                        </w:tc>
                      </w:tr>
                      <w:tr>
                        <w:trPr>
                          <w:trHeight w:val="276" w:hRule="atLeast"/>
                        </w:trPr>
                        <w:tc>
                          <w:tcPr>
                            <w:tcW w:w="3395" w:type="dxa"/>
                          </w:tcPr>
                          <w:p>
                            <w:pPr>
                              <w:pStyle w:val="TableParagraph"/>
                              <w:spacing w:before="1"/>
                              <w:ind w:left="50"/>
                              <w:rPr>
                                <w:sz w:val="20"/>
                              </w:rPr>
                            </w:pPr>
                            <w:r>
                              <w:rPr>
                                <w:spacing w:val="-2"/>
                                <w:sz w:val="20"/>
                              </w:rPr>
                              <w:t>Suministros</w:t>
                            </w:r>
                          </w:p>
                        </w:tc>
                        <w:tc>
                          <w:tcPr>
                            <w:tcW w:w="1660" w:type="dxa"/>
                          </w:tcPr>
                          <w:p>
                            <w:pPr>
                              <w:pStyle w:val="TableParagraph"/>
                              <w:spacing w:before="1"/>
                              <w:ind w:right="127"/>
                              <w:jc w:val="right"/>
                              <w:rPr>
                                <w:sz w:val="20"/>
                              </w:rPr>
                            </w:pPr>
                            <w:r>
                              <w:rPr>
                                <w:spacing w:val="-2"/>
                                <w:sz w:val="20"/>
                              </w:rPr>
                              <w:t>293.146,89</w:t>
                            </w:r>
                          </w:p>
                        </w:tc>
                        <w:tc>
                          <w:tcPr>
                            <w:tcW w:w="1345" w:type="dxa"/>
                          </w:tcPr>
                          <w:p>
                            <w:pPr>
                              <w:pStyle w:val="TableParagraph"/>
                              <w:spacing w:before="1"/>
                              <w:ind w:right="51"/>
                              <w:jc w:val="right"/>
                              <w:rPr>
                                <w:sz w:val="20"/>
                              </w:rPr>
                            </w:pPr>
                            <w:r>
                              <w:rPr>
                                <w:spacing w:val="-2"/>
                                <w:sz w:val="20"/>
                              </w:rPr>
                              <w:t>292.824,24</w:t>
                            </w:r>
                          </w:p>
                        </w:tc>
                      </w:tr>
                    </w:tbl>
                    <w:p>
                      <w:pPr>
                        <w:pStyle w:val="BodyText"/>
                      </w:pPr>
                    </w:p>
                  </w:txbxContent>
                </v:textbox>
                <w10:wrap type="none"/>
              </v:shape>
            </w:pict>
          </mc:Fallback>
        </mc:AlternateContent>
      </w:r>
      <w:r>
        <w:rPr>
          <w:rFonts w:ascii="Times New Roman"/>
          <w:sz w:val="20"/>
          <w:u w:val="single"/>
        </w:rPr>
        <w:tab/>
      </w:r>
      <w:r>
        <w:rPr>
          <w:b/>
          <w:spacing w:val="-4"/>
          <w:sz w:val="20"/>
          <w:u w:val="single"/>
        </w:rPr>
        <w:t>2025</w:t>
      </w:r>
      <w:r>
        <w:rPr>
          <w:b/>
          <w:sz w:val="20"/>
          <w:u w:val="single"/>
        </w:rPr>
        <w:tab/>
      </w:r>
      <w:r>
        <w:rPr>
          <w:b/>
          <w:spacing w:val="-4"/>
          <w:sz w:val="20"/>
          <w:u w:val="single"/>
        </w:rPr>
        <w:t>2024</w:t>
      </w:r>
      <w:r>
        <w:rPr>
          <w:b/>
          <w:sz w:val="20"/>
          <w:u w:val="single"/>
        </w:rPr>
        <w:tab/>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4"/>
        <w:rPr>
          <w:b/>
        </w:rPr>
      </w:pPr>
    </w:p>
    <w:p>
      <w:pPr>
        <w:pStyle w:val="BodyText"/>
        <w:tabs>
          <w:tab w:pos="3530" w:val="left" w:leader="none"/>
          <w:tab w:pos="3878" w:val="left" w:leader="none"/>
          <w:tab w:pos="5299" w:val="left" w:leader="none"/>
        </w:tabs>
        <w:ind w:right="2444"/>
        <w:jc w:val="right"/>
      </w:pPr>
      <w:r>
        <w:rPr/>
        <w:t>Otros</w:t>
      </w:r>
      <w:r>
        <w:rPr>
          <w:spacing w:val="-4"/>
        </w:rPr>
        <w:t> </w:t>
      </w:r>
      <w:r>
        <w:rPr>
          <w:spacing w:val="-2"/>
        </w:rPr>
        <w:t>Servicios</w:t>
      </w:r>
      <w:r>
        <w:rPr/>
        <w:tab/>
      </w:r>
      <w:r>
        <w:rPr>
          <w:rFonts w:ascii="Times New Roman"/>
          <w:u w:val="single"/>
        </w:rPr>
        <w:tab/>
      </w:r>
      <w:r>
        <w:rPr>
          <w:spacing w:val="-2"/>
          <w:u w:val="single"/>
        </w:rPr>
        <w:t>566.206,51</w:t>
      </w:r>
      <w:r>
        <w:rPr>
          <w:u w:val="single"/>
        </w:rPr>
        <w:tab/>
      </w:r>
      <w:r>
        <w:rPr>
          <w:spacing w:val="-2"/>
          <w:u w:val="single"/>
        </w:rPr>
        <w:t>912.182,20</w:t>
      </w:r>
    </w:p>
    <w:p>
      <w:pPr>
        <w:pStyle w:val="Heading2"/>
        <w:tabs>
          <w:tab w:pos="1115" w:val="left" w:leader="none"/>
        </w:tabs>
        <w:spacing w:before="8"/>
        <w:ind w:right="2443"/>
        <w:jc w:val="right"/>
        <w:rPr>
          <w:u w:val="none"/>
        </w:rPr>
      </w:pPr>
      <w:r>
        <w:rPr>
          <w:spacing w:val="-2"/>
          <w:u w:val="none"/>
        </w:rPr>
        <w:t>TOTAL</w:t>
      </w:r>
      <w:r>
        <w:rPr>
          <w:u w:val="none"/>
        </w:rPr>
        <w:tab/>
      </w:r>
      <w:r>
        <w:rPr>
          <w:spacing w:val="40"/>
          <w:u w:val="single"/>
        </w:rPr>
        <w:t> </w:t>
      </w:r>
      <w:r>
        <w:rPr>
          <w:u w:val="single"/>
        </w:rPr>
        <w:t>10.146.732,95</w:t>
      </w:r>
      <w:r>
        <w:rPr>
          <w:spacing w:val="80"/>
          <w:u w:val="single"/>
        </w:rPr>
        <w:t> </w:t>
      </w:r>
      <w:r>
        <w:rPr>
          <w:u w:val="single"/>
        </w:rPr>
        <w:t>10.817.635,40</w:t>
      </w:r>
    </w:p>
    <w:p>
      <w:pPr>
        <w:pStyle w:val="BodyText"/>
        <w:spacing w:before="12"/>
        <w:rPr>
          <w:b/>
        </w:rPr>
      </w:pPr>
    </w:p>
    <w:p>
      <w:pPr>
        <w:pStyle w:val="BodyText"/>
        <w:spacing w:before="1"/>
        <w:ind w:left="2136"/>
        <w:jc w:val="both"/>
      </w:pPr>
      <w:r>
        <w:rPr/>
        <w:t>No</w:t>
      </w:r>
      <w:r>
        <w:rPr>
          <w:spacing w:val="-8"/>
        </w:rPr>
        <w:t> </w:t>
      </w:r>
      <w:r>
        <w:rPr/>
        <w:t>se</w:t>
      </w:r>
      <w:r>
        <w:rPr>
          <w:spacing w:val="-8"/>
        </w:rPr>
        <w:t> </w:t>
      </w:r>
      <w:r>
        <w:rPr/>
        <w:t>han</w:t>
      </w:r>
      <w:r>
        <w:rPr>
          <w:spacing w:val="-7"/>
        </w:rPr>
        <w:t> </w:t>
      </w:r>
      <w:r>
        <w:rPr/>
        <w:t>producido</w:t>
      </w:r>
      <w:r>
        <w:rPr>
          <w:spacing w:val="-5"/>
        </w:rPr>
        <w:t> </w:t>
      </w:r>
      <w:r>
        <w:rPr/>
        <w:t>pérdidas</w:t>
      </w:r>
      <w:r>
        <w:rPr>
          <w:spacing w:val="-5"/>
        </w:rPr>
        <w:t> </w:t>
      </w:r>
      <w:r>
        <w:rPr/>
        <w:t>por</w:t>
      </w:r>
      <w:r>
        <w:rPr>
          <w:spacing w:val="-5"/>
        </w:rPr>
        <w:t> </w:t>
      </w:r>
      <w:r>
        <w:rPr/>
        <w:t>operaciones</w:t>
      </w:r>
      <w:r>
        <w:rPr>
          <w:spacing w:val="-6"/>
        </w:rPr>
        <w:t> </w:t>
      </w:r>
      <w:r>
        <w:rPr/>
        <w:t>pendientes</w:t>
      </w:r>
      <w:r>
        <w:rPr>
          <w:spacing w:val="-6"/>
        </w:rPr>
        <w:t> </w:t>
      </w:r>
      <w:r>
        <w:rPr/>
        <w:t>de</w:t>
      </w:r>
      <w:r>
        <w:rPr>
          <w:spacing w:val="-8"/>
        </w:rPr>
        <w:t> </w:t>
      </w:r>
      <w:r>
        <w:rPr>
          <w:spacing w:val="-2"/>
        </w:rPr>
        <w:t>cobrar.</w:t>
      </w:r>
    </w:p>
    <w:p>
      <w:pPr>
        <w:pStyle w:val="BodyText"/>
        <w:spacing w:before="228"/>
        <w:ind w:left="2136" w:right="1335"/>
        <w:jc w:val="both"/>
      </w:pPr>
      <w:r>
        <w:rPr/>
        <w:t>“Otros resultados”: Se corresponden con el neto de gastos e ingresos que son originados por hechos que no forman parte de las actividades típicas de la Empresa y no se espera que ocurran con frecuencia, cuyo importe neto acreedor asciende a 2.448.859,12 euros al 31 de diciembre de 2024 y un saldo neto acreedor de 9.559,27 euros a 31 de diciembre de 2025. El desglose es el siguiente:</w:t>
      </w:r>
    </w:p>
    <w:p>
      <w:pPr>
        <w:tabs>
          <w:tab w:pos="431" w:val="left" w:leader="none"/>
          <w:tab w:pos="1739" w:val="left" w:leader="none"/>
          <w:tab w:pos="2615" w:val="left" w:leader="none"/>
        </w:tabs>
        <w:spacing w:before="228"/>
        <w:ind w:left="0" w:right="2482" w:firstLine="0"/>
        <w:jc w:val="right"/>
        <w:rPr>
          <w:b/>
          <w:sz w:val="20"/>
        </w:rPr>
      </w:pPr>
      <w:r>
        <w:rPr>
          <w:rFonts w:ascii="Times New Roman"/>
          <w:sz w:val="20"/>
          <w:u w:val="single"/>
        </w:rPr>
        <w:tab/>
      </w:r>
      <w:r>
        <w:rPr>
          <w:b/>
          <w:spacing w:val="-4"/>
          <w:sz w:val="20"/>
          <w:u w:val="single"/>
        </w:rPr>
        <w:t>2025</w:t>
      </w:r>
      <w:r>
        <w:rPr>
          <w:b/>
          <w:sz w:val="20"/>
          <w:u w:val="single"/>
        </w:rPr>
        <w:tab/>
      </w:r>
      <w:r>
        <w:rPr>
          <w:b/>
          <w:spacing w:val="-4"/>
          <w:sz w:val="20"/>
          <w:u w:val="single"/>
        </w:rPr>
        <w:t>2024</w:t>
      </w:r>
      <w:r>
        <w:rPr>
          <w:b/>
          <w:sz w:val="20"/>
          <w:u w:val="single"/>
        </w:rPr>
        <w:tab/>
      </w:r>
    </w:p>
    <w:p>
      <w:pPr>
        <w:pStyle w:val="BodyText"/>
        <w:tabs>
          <w:tab w:pos="3746" w:val="left" w:leader="none"/>
          <w:tab w:pos="5054" w:val="left" w:leader="none"/>
        </w:tabs>
        <w:spacing w:before="12"/>
        <w:ind w:right="2553"/>
        <w:jc w:val="right"/>
      </w:pPr>
      <w:r>
        <w:rPr/>
        <w:t>Ingresos</w:t>
      </w:r>
      <w:r>
        <w:rPr>
          <w:spacing w:val="-10"/>
        </w:rPr>
        <w:t> </w:t>
      </w:r>
      <w:r>
        <w:rPr>
          <w:spacing w:val="-2"/>
        </w:rPr>
        <w:t>excepcionales</w:t>
      </w:r>
      <w:r>
        <w:rPr/>
        <w:tab/>
      </w:r>
      <w:r>
        <w:rPr>
          <w:spacing w:val="-2"/>
        </w:rPr>
        <w:t>(33.541,64)</w:t>
      </w:r>
      <w:r>
        <w:rPr/>
        <w:tab/>
      </w:r>
      <w:r>
        <w:rPr>
          <w:spacing w:val="-2"/>
        </w:rPr>
        <w:t>(26.070,36)</w:t>
      </w:r>
    </w:p>
    <w:p>
      <w:pPr>
        <w:pStyle w:val="BodyText"/>
        <w:tabs>
          <w:tab w:pos="3530" w:val="left" w:leader="none"/>
          <w:tab w:pos="3878" w:val="left" w:leader="none"/>
        </w:tabs>
        <w:spacing w:before="1"/>
        <w:ind w:right="2552"/>
        <w:jc w:val="right"/>
      </w:pPr>
      <w:r>
        <w:rPr/>
        <w:t>Gastos</w:t>
      </w:r>
      <w:r>
        <w:rPr>
          <w:spacing w:val="-6"/>
        </w:rPr>
        <w:t> </w:t>
      </w:r>
      <w:r>
        <w:rPr>
          <w:spacing w:val="-2"/>
        </w:rPr>
        <w:t>Excepcionales</w:t>
      </w:r>
      <w:r>
        <w:rPr/>
        <w:tab/>
      </w:r>
      <w:r>
        <w:rPr>
          <w:rFonts w:ascii="Times New Roman"/>
          <w:u w:val="single"/>
        </w:rPr>
        <w:tab/>
      </w:r>
      <w:r>
        <w:rPr>
          <w:u w:val="single"/>
        </w:rPr>
        <w:t>43.100,91</w:t>
      </w:r>
      <w:r>
        <w:rPr>
          <w:spacing w:val="73"/>
          <w:u w:val="single"/>
        </w:rPr>
        <w:t> </w:t>
      </w:r>
      <w:r>
        <w:rPr>
          <w:spacing w:val="-2"/>
          <w:u w:val="single"/>
        </w:rPr>
        <w:t>2.474.929,48</w:t>
      </w:r>
    </w:p>
    <w:p>
      <w:pPr>
        <w:pStyle w:val="Heading2"/>
        <w:tabs>
          <w:tab w:pos="1115" w:val="left" w:leader="none"/>
          <w:tab w:pos="1591" w:val="left" w:leader="none"/>
        </w:tabs>
        <w:spacing w:before="7"/>
        <w:ind w:right="2552"/>
        <w:jc w:val="right"/>
        <w:rPr>
          <w:u w:val="none"/>
        </w:rPr>
      </w:pPr>
      <w:r>
        <w:rPr>
          <w:spacing w:val="-2"/>
          <w:u w:val="none"/>
        </w:rPr>
        <w:t>TOTAL</w:t>
      </w:r>
      <w:r>
        <w:rPr>
          <w:u w:val="none"/>
        </w:rPr>
        <w:tab/>
      </w:r>
      <w:r>
        <w:rPr>
          <w:rFonts w:ascii="Times New Roman"/>
          <w:b w:val="0"/>
          <w:u w:val="single"/>
        </w:rPr>
        <w:tab/>
      </w:r>
      <w:r>
        <w:rPr>
          <w:u w:val="single"/>
        </w:rPr>
        <w:t>9.559,27</w:t>
      </w:r>
      <w:r>
        <w:rPr>
          <w:spacing w:val="73"/>
          <w:u w:val="single"/>
        </w:rPr>
        <w:t> </w:t>
      </w:r>
      <w:r>
        <w:rPr>
          <w:spacing w:val="-2"/>
          <w:u w:val="single"/>
        </w:rPr>
        <w:t>2.448.859,12</w:t>
      </w:r>
    </w:p>
    <w:p>
      <w:pPr>
        <w:pStyle w:val="BodyText"/>
        <w:rPr>
          <w:b/>
        </w:rPr>
      </w:pPr>
    </w:p>
    <w:p>
      <w:pPr>
        <w:pStyle w:val="BodyText"/>
        <w:spacing w:before="13"/>
        <w:rPr>
          <w:b/>
        </w:rPr>
      </w:pPr>
    </w:p>
    <w:p>
      <w:pPr>
        <w:pStyle w:val="BodyText"/>
        <w:ind w:left="2248" w:right="1339"/>
        <w:jc w:val="both"/>
      </w:pPr>
      <w:r>
        <w:rPr/>
        <mc:AlternateContent>
          <mc:Choice Requires="wps">
            <w:drawing>
              <wp:anchor distT="0" distB="0" distL="0" distR="0" allowOverlap="1" layoutInCell="1" locked="0" behindDoc="0" simplePos="0" relativeHeight="15767552">
                <wp:simplePos x="0" y="0"/>
                <wp:positionH relativeFrom="page">
                  <wp:posOffset>6966436</wp:posOffset>
                </wp:positionH>
                <wp:positionV relativeFrom="paragraph">
                  <wp:posOffset>933553</wp:posOffset>
                </wp:positionV>
                <wp:extent cx="263525" cy="3275965"/>
                <wp:effectExtent l="0" t="0" r="0" b="0"/>
                <wp:wrapNone/>
                <wp:docPr id="179" name="Textbox 179"/>
                <wp:cNvGraphicFramePr>
                  <a:graphicFrameLocks/>
                </wp:cNvGraphicFramePr>
                <a:graphic>
                  <a:graphicData uri="http://schemas.microsoft.com/office/word/2010/wordprocessingShape">
                    <wps:wsp>
                      <wps:cNvPr id="179" name="Textbox 17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57</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3.508163pt;width:20.75pt;height:257.95pt;mso-position-horizontal-relative:page;mso-position-vertical-relative:paragraph;z-index:15767552" type="#_x0000_t202" id="docshape12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57</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A cierre del ejercicio 2024 se registró una provisión de 2.457.408,00 euros por las reclamaciones de la empresa adjudicataria de la obra del Paso Inferior de Santa Catalina. Si bien se estima que una gran parte de dicha reclamación carece de fundamento jurídico, existen conceptos que sí podrían ser susceptibles de indemnización previa justificación, razón por la cual se registró la citada provisión siguiendo el principio de prudencia. En el ejercicio 2025 los importes no han sido </w:t>
      </w:r>
      <w:r>
        <w:rPr>
          <w:spacing w:val="-2"/>
        </w:rPr>
        <w:t>significativos.</w:t>
      </w:r>
    </w:p>
    <w:p>
      <w:pPr>
        <w:pStyle w:val="BodyText"/>
        <w:spacing w:before="227"/>
      </w:pPr>
    </w:p>
    <w:p>
      <w:pPr>
        <w:pStyle w:val="Heading2"/>
        <w:numPr>
          <w:ilvl w:val="0"/>
          <w:numId w:val="23"/>
        </w:numPr>
        <w:tabs>
          <w:tab w:pos="1560" w:val="left" w:leader="none"/>
        </w:tabs>
        <w:spacing w:line="240" w:lineRule="auto" w:before="0" w:after="0"/>
        <w:ind w:left="1560" w:right="0" w:hanging="219"/>
        <w:jc w:val="left"/>
        <w:rPr>
          <w:u w:val="none"/>
        </w:rPr>
      </w:pPr>
      <w:r>
        <w:rPr>
          <w:spacing w:val="69"/>
          <w:w w:val="150"/>
          <w:u w:val="single"/>
        </w:rPr>
        <w:t> </w:t>
      </w:r>
      <w:r>
        <w:rPr>
          <w:u w:val="single"/>
        </w:rPr>
        <w:t>INFORMACION</w:t>
      </w:r>
      <w:r>
        <w:rPr>
          <w:spacing w:val="-2"/>
          <w:u w:val="single"/>
        </w:rPr>
        <w:t> </w:t>
      </w:r>
      <w:r>
        <w:rPr>
          <w:u w:val="single"/>
        </w:rPr>
        <w:t>SOBRE</w:t>
      </w:r>
      <w:r>
        <w:rPr>
          <w:spacing w:val="-5"/>
          <w:u w:val="single"/>
        </w:rPr>
        <w:t> </w:t>
      </w:r>
      <w:r>
        <w:rPr>
          <w:u w:val="single"/>
        </w:rPr>
        <w:t>MEDIO</w:t>
      </w:r>
      <w:r>
        <w:rPr>
          <w:spacing w:val="-2"/>
          <w:u w:val="single"/>
        </w:rPr>
        <w:t> AMBIENTE.</w:t>
      </w:r>
    </w:p>
    <w:p>
      <w:pPr>
        <w:pStyle w:val="BodyText"/>
        <w:spacing w:before="3"/>
        <w:rPr>
          <w:b/>
        </w:rPr>
      </w:pPr>
    </w:p>
    <w:p>
      <w:pPr>
        <w:pStyle w:val="ListParagraph"/>
        <w:numPr>
          <w:ilvl w:val="1"/>
          <w:numId w:val="23"/>
        </w:numPr>
        <w:tabs>
          <w:tab w:pos="2349" w:val="left" w:leader="none"/>
        </w:tabs>
        <w:spacing w:line="240" w:lineRule="auto" w:before="0" w:after="0"/>
        <w:ind w:left="2349" w:right="0" w:hanging="439"/>
        <w:jc w:val="left"/>
        <w:rPr>
          <w:sz w:val="20"/>
          <w:u w:val="single"/>
        </w:rPr>
      </w:pPr>
      <w:r>
        <w:rPr>
          <w:spacing w:val="-2"/>
          <w:sz w:val="20"/>
          <w:u w:val="single"/>
        </w:rPr>
        <w:t> Gastos</w:t>
      </w:r>
      <w:r>
        <w:rPr>
          <w:spacing w:val="-6"/>
          <w:sz w:val="20"/>
          <w:u w:val="single"/>
        </w:rPr>
        <w:t> </w:t>
      </w:r>
      <w:r>
        <w:rPr>
          <w:spacing w:val="-2"/>
          <w:sz w:val="20"/>
          <w:u w:val="single"/>
        </w:rPr>
        <w:t>incurridos</w:t>
      </w:r>
      <w:r>
        <w:rPr>
          <w:spacing w:val="-7"/>
          <w:sz w:val="20"/>
          <w:u w:val="single"/>
        </w:rPr>
        <w:t> </w:t>
      </w:r>
      <w:r>
        <w:rPr>
          <w:spacing w:val="-2"/>
          <w:sz w:val="20"/>
          <w:u w:val="single"/>
        </w:rPr>
        <w:t>en</w:t>
      </w:r>
      <w:r>
        <w:rPr>
          <w:spacing w:val="-8"/>
          <w:sz w:val="20"/>
          <w:u w:val="single"/>
        </w:rPr>
        <w:t> </w:t>
      </w:r>
      <w:r>
        <w:rPr>
          <w:spacing w:val="-2"/>
          <w:sz w:val="20"/>
          <w:u w:val="single"/>
        </w:rPr>
        <w:t>el</w:t>
      </w:r>
      <w:r>
        <w:rPr>
          <w:spacing w:val="-10"/>
          <w:sz w:val="20"/>
          <w:u w:val="single"/>
        </w:rPr>
        <w:t> </w:t>
      </w:r>
      <w:r>
        <w:rPr>
          <w:spacing w:val="-2"/>
          <w:sz w:val="20"/>
          <w:u w:val="single"/>
        </w:rPr>
        <w:t>ejercicio.</w:t>
      </w:r>
    </w:p>
    <w:p>
      <w:pPr>
        <w:pStyle w:val="BodyText"/>
        <w:spacing w:before="229"/>
        <w:ind w:left="1795" w:right="1308"/>
      </w:pPr>
      <w:r>
        <w:rPr/>
        <w:t>La contratación con los gestores autorizados de residuos ha supuesto un gasto total para los años 2025 y 2024 de 45.048,36 y 47.525,64 euros, respectivamente.</w:t>
      </w:r>
    </w:p>
    <w:p>
      <w:pPr>
        <w:pStyle w:val="BodyText"/>
        <w:spacing w:before="1"/>
      </w:pPr>
    </w:p>
    <w:p>
      <w:pPr>
        <w:pStyle w:val="ListParagraph"/>
        <w:numPr>
          <w:ilvl w:val="1"/>
          <w:numId w:val="23"/>
        </w:numPr>
        <w:tabs>
          <w:tab w:pos="2349" w:val="left" w:leader="none"/>
        </w:tabs>
        <w:spacing w:line="240" w:lineRule="auto" w:before="0" w:after="0"/>
        <w:ind w:left="2349" w:right="0" w:hanging="439"/>
        <w:jc w:val="left"/>
        <w:rPr>
          <w:sz w:val="20"/>
          <w:u w:val="single"/>
        </w:rPr>
      </w:pPr>
      <w:r>
        <w:rPr>
          <w:spacing w:val="-7"/>
          <w:sz w:val="20"/>
          <w:u w:val="single"/>
        </w:rPr>
        <w:t> </w:t>
      </w:r>
      <w:r>
        <w:rPr>
          <w:sz w:val="20"/>
          <w:u w:val="single"/>
        </w:rPr>
        <w:t>Riesgos</w:t>
      </w:r>
      <w:r>
        <w:rPr>
          <w:spacing w:val="-8"/>
          <w:sz w:val="20"/>
          <w:u w:val="single"/>
        </w:rPr>
        <w:t> </w:t>
      </w:r>
      <w:r>
        <w:rPr>
          <w:sz w:val="20"/>
          <w:u w:val="single"/>
        </w:rPr>
        <w:t>por</w:t>
      </w:r>
      <w:r>
        <w:rPr>
          <w:spacing w:val="-6"/>
          <w:sz w:val="20"/>
          <w:u w:val="single"/>
        </w:rPr>
        <w:t> </w:t>
      </w:r>
      <w:r>
        <w:rPr>
          <w:sz w:val="20"/>
          <w:u w:val="single"/>
        </w:rPr>
        <w:t>actuaciones</w:t>
      </w:r>
      <w:r>
        <w:rPr>
          <w:spacing w:val="-8"/>
          <w:sz w:val="20"/>
          <w:u w:val="single"/>
        </w:rPr>
        <w:t> </w:t>
      </w:r>
      <w:r>
        <w:rPr>
          <w:sz w:val="20"/>
          <w:u w:val="single"/>
        </w:rPr>
        <w:t>medioambientales</w:t>
      </w:r>
      <w:r>
        <w:rPr>
          <w:spacing w:val="-8"/>
          <w:sz w:val="20"/>
          <w:u w:val="single"/>
        </w:rPr>
        <w:t> </w:t>
      </w:r>
      <w:r>
        <w:rPr>
          <w:sz w:val="20"/>
          <w:u w:val="single"/>
        </w:rPr>
        <w:t>cubiertos</w:t>
      </w:r>
      <w:r>
        <w:rPr>
          <w:spacing w:val="-7"/>
          <w:sz w:val="20"/>
          <w:u w:val="single"/>
        </w:rPr>
        <w:t> </w:t>
      </w:r>
      <w:r>
        <w:rPr>
          <w:sz w:val="20"/>
          <w:u w:val="single"/>
        </w:rPr>
        <w:t>por</w:t>
      </w:r>
      <w:r>
        <w:rPr>
          <w:spacing w:val="-8"/>
          <w:sz w:val="20"/>
          <w:u w:val="single"/>
        </w:rPr>
        <w:t> </w:t>
      </w:r>
      <w:r>
        <w:rPr>
          <w:spacing w:val="-2"/>
          <w:sz w:val="20"/>
          <w:u w:val="single"/>
        </w:rPr>
        <w:t>provisiones.</w:t>
      </w:r>
    </w:p>
    <w:p>
      <w:pPr>
        <w:pStyle w:val="BodyText"/>
        <w:spacing w:before="1"/>
      </w:pPr>
    </w:p>
    <w:p>
      <w:pPr>
        <w:pStyle w:val="BodyText"/>
        <w:tabs>
          <w:tab w:pos="2255" w:val="left" w:leader="none"/>
          <w:tab w:pos="3096" w:val="left" w:leader="none"/>
          <w:tab w:pos="3947" w:val="left" w:leader="none"/>
          <w:tab w:pos="4968" w:val="left" w:leader="none"/>
          <w:tab w:pos="5497" w:val="left" w:leader="none"/>
          <w:tab w:pos="6716" w:val="left" w:leader="none"/>
          <w:tab w:pos="8457" w:val="left" w:leader="none"/>
          <w:tab w:pos="8775" w:val="left" w:leader="none"/>
        </w:tabs>
        <w:ind w:left="1341" w:right="1342" w:firstLine="453"/>
      </w:pPr>
      <w:r>
        <w:rPr>
          <w:spacing w:val="-6"/>
        </w:rPr>
        <w:t>No</w:t>
      </w:r>
      <w:r>
        <w:rPr/>
        <w:tab/>
      </w:r>
      <w:r>
        <w:rPr>
          <w:spacing w:val="-2"/>
        </w:rPr>
        <w:t>existen</w:t>
      </w:r>
      <w:r>
        <w:rPr/>
        <w:tab/>
      </w:r>
      <w:r>
        <w:rPr>
          <w:spacing w:val="-2"/>
        </w:rPr>
        <w:t>riesgos</w:t>
      </w:r>
      <w:r>
        <w:rPr/>
        <w:tab/>
      </w:r>
      <w:r>
        <w:rPr>
          <w:spacing w:val="-2"/>
        </w:rPr>
        <w:t>cubiertos</w:t>
      </w:r>
      <w:r>
        <w:rPr/>
        <w:tab/>
      </w:r>
      <w:r>
        <w:rPr>
          <w:spacing w:val="-4"/>
        </w:rPr>
        <w:t>con</w:t>
      </w:r>
      <w:r>
        <w:rPr/>
        <w:tab/>
      </w:r>
      <w:r>
        <w:rPr>
          <w:spacing w:val="-2"/>
        </w:rPr>
        <w:t>provisiones</w:t>
      </w:r>
      <w:r>
        <w:rPr/>
        <w:tab/>
      </w:r>
      <w:r>
        <w:rPr>
          <w:spacing w:val="-2"/>
        </w:rPr>
        <w:t>correspondientes</w:t>
      </w:r>
      <w:r>
        <w:rPr/>
        <w:tab/>
      </w:r>
      <w:r>
        <w:rPr>
          <w:spacing w:val="-10"/>
        </w:rPr>
        <w:t>a</w:t>
      </w:r>
      <w:r>
        <w:rPr/>
        <w:tab/>
      </w:r>
      <w:r>
        <w:rPr>
          <w:spacing w:val="-2"/>
        </w:rPr>
        <w:t>actuaciones medioambientales.</w:t>
      </w:r>
    </w:p>
    <w:p>
      <w:pPr>
        <w:pStyle w:val="ListParagraph"/>
        <w:numPr>
          <w:ilvl w:val="1"/>
          <w:numId w:val="23"/>
        </w:numPr>
        <w:tabs>
          <w:tab w:pos="2349" w:val="left" w:leader="none"/>
        </w:tabs>
        <w:spacing w:line="240" w:lineRule="auto" w:before="229" w:after="0"/>
        <w:ind w:left="2349" w:right="0" w:hanging="439"/>
        <w:jc w:val="left"/>
        <w:rPr>
          <w:sz w:val="20"/>
          <w:u w:val="single"/>
        </w:rPr>
      </w:pPr>
      <w:r>
        <w:rPr>
          <w:spacing w:val="5"/>
          <w:sz w:val="20"/>
          <w:u w:val="single"/>
        </w:rPr>
        <w:t> </w:t>
      </w:r>
      <w:r>
        <w:rPr>
          <w:spacing w:val="-2"/>
          <w:sz w:val="20"/>
          <w:u w:val="single"/>
        </w:rPr>
        <w:t>Contingencias</w:t>
      </w:r>
      <w:r>
        <w:rPr>
          <w:spacing w:val="3"/>
          <w:sz w:val="20"/>
          <w:u w:val="single"/>
        </w:rPr>
        <w:t> </w:t>
      </w:r>
      <w:r>
        <w:rPr>
          <w:spacing w:val="-2"/>
          <w:sz w:val="20"/>
          <w:u w:val="single"/>
        </w:rPr>
        <w:t>medioambientales.</w:t>
      </w:r>
    </w:p>
    <w:p>
      <w:pPr>
        <w:pStyle w:val="BodyText"/>
      </w:pPr>
    </w:p>
    <w:p>
      <w:pPr>
        <w:pStyle w:val="BodyText"/>
        <w:ind w:left="1795"/>
      </w:pPr>
      <w:r>
        <w:rPr/>
        <w:t>No</w:t>
      </w:r>
      <w:r>
        <w:rPr>
          <w:spacing w:val="-10"/>
        </w:rPr>
        <w:t> </w:t>
      </w:r>
      <w:r>
        <w:rPr/>
        <w:t>existe</w:t>
      </w:r>
      <w:r>
        <w:rPr>
          <w:spacing w:val="-6"/>
        </w:rPr>
        <w:t> </w:t>
      </w:r>
      <w:r>
        <w:rPr/>
        <w:t>identificada</w:t>
      </w:r>
      <w:r>
        <w:rPr>
          <w:spacing w:val="-8"/>
        </w:rPr>
        <w:t> </w:t>
      </w:r>
      <w:r>
        <w:rPr/>
        <w:t>la</w:t>
      </w:r>
      <w:r>
        <w:rPr>
          <w:spacing w:val="-7"/>
        </w:rPr>
        <w:t> </w:t>
      </w:r>
      <w:r>
        <w:rPr/>
        <w:t>existencia</w:t>
      </w:r>
      <w:r>
        <w:rPr>
          <w:spacing w:val="-8"/>
        </w:rPr>
        <w:t> </w:t>
      </w:r>
      <w:r>
        <w:rPr/>
        <w:t>de</w:t>
      </w:r>
      <w:r>
        <w:rPr>
          <w:spacing w:val="-8"/>
        </w:rPr>
        <w:t> </w:t>
      </w:r>
      <w:r>
        <w:rPr/>
        <w:t>contingencias</w:t>
      </w:r>
      <w:r>
        <w:rPr>
          <w:spacing w:val="-7"/>
        </w:rPr>
        <w:t> </w:t>
      </w:r>
      <w:r>
        <w:rPr>
          <w:spacing w:val="-2"/>
        </w:rPr>
        <w:t>medioambientales.</w:t>
      </w:r>
    </w:p>
    <w:p>
      <w:pPr>
        <w:pStyle w:val="BodyText"/>
        <w:spacing w:after="0"/>
        <w:sectPr>
          <w:pgSz w:w="11910" w:h="16840"/>
          <w:pgMar w:header="286" w:footer="1060" w:top="1920" w:bottom="1260" w:left="360" w:right="360"/>
        </w:sectPr>
      </w:pPr>
    </w:p>
    <w:p>
      <w:pPr>
        <w:pStyle w:val="BodyText"/>
        <w:spacing w:before="201"/>
      </w:pPr>
      <w:r>
        <w:rPr/>
        <mc:AlternateContent>
          <mc:Choice Requires="wps">
            <w:drawing>
              <wp:anchor distT="0" distB="0" distL="0" distR="0" allowOverlap="1" layoutInCell="1" locked="0" behindDoc="0" simplePos="0" relativeHeight="15768576">
                <wp:simplePos x="0" y="0"/>
                <wp:positionH relativeFrom="page">
                  <wp:posOffset>6966436</wp:posOffset>
                </wp:positionH>
                <wp:positionV relativeFrom="page">
                  <wp:posOffset>6553363</wp:posOffset>
                </wp:positionV>
                <wp:extent cx="263525" cy="3275965"/>
                <wp:effectExtent l="0" t="0" r="0" b="0"/>
                <wp:wrapNone/>
                <wp:docPr id="180" name="Textbox 180"/>
                <wp:cNvGraphicFramePr>
                  <a:graphicFrameLocks/>
                </wp:cNvGraphicFramePr>
                <a:graphic>
                  <a:graphicData uri="http://schemas.microsoft.com/office/word/2010/wordprocessingShape">
                    <wps:wsp>
                      <wps:cNvPr id="180" name="Textbox 18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58</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768576" type="#_x0000_t202" id="docshape12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58</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pStyle w:val="ListParagraph"/>
        <w:numPr>
          <w:ilvl w:val="1"/>
          <w:numId w:val="23"/>
        </w:numPr>
        <w:tabs>
          <w:tab w:pos="2281" w:val="left" w:leader="none"/>
        </w:tabs>
        <w:spacing w:line="240" w:lineRule="auto" w:before="0" w:after="0"/>
        <w:ind w:left="2281" w:right="0" w:hanging="441"/>
        <w:jc w:val="left"/>
        <w:rPr>
          <w:sz w:val="20"/>
          <w:u w:val="single"/>
        </w:rPr>
      </w:pPr>
      <w:r>
        <w:rPr>
          <w:spacing w:val="-7"/>
          <w:sz w:val="20"/>
          <w:u w:val="single"/>
        </w:rPr>
        <w:t> </w:t>
      </w:r>
      <w:r>
        <w:rPr>
          <w:sz w:val="20"/>
          <w:u w:val="single"/>
        </w:rPr>
        <w:t>Compensaciones</w:t>
      </w:r>
      <w:r>
        <w:rPr>
          <w:spacing w:val="-6"/>
          <w:sz w:val="20"/>
          <w:u w:val="single"/>
        </w:rPr>
        <w:t> </w:t>
      </w:r>
      <w:r>
        <w:rPr>
          <w:sz w:val="20"/>
          <w:u w:val="single"/>
        </w:rPr>
        <w:t>a</w:t>
      </w:r>
      <w:r>
        <w:rPr>
          <w:spacing w:val="-6"/>
          <w:sz w:val="20"/>
          <w:u w:val="single"/>
        </w:rPr>
        <w:t> </w:t>
      </w:r>
      <w:r>
        <w:rPr>
          <w:sz w:val="20"/>
          <w:u w:val="single"/>
        </w:rPr>
        <w:t>recibir</w:t>
      </w:r>
      <w:r>
        <w:rPr>
          <w:spacing w:val="-4"/>
          <w:sz w:val="20"/>
          <w:u w:val="single"/>
        </w:rPr>
        <w:t> </w:t>
      </w:r>
      <w:r>
        <w:rPr>
          <w:sz w:val="20"/>
          <w:u w:val="single"/>
        </w:rPr>
        <w:t>de</w:t>
      </w:r>
      <w:r>
        <w:rPr>
          <w:spacing w:val="-6"/>
          <w:sz w:val="20"/>
          <w:u w:val="single"/>
        </w:rPr>
        <w:t> </w:t>
      </w:r>
      <w:r>
        <w:rPr>
          <w:sz w:val="20"/>
          <w:u w:val="single"/>
        </w:rPr>
        <w:t>carácter</w:t>
      </w:r>
      <w:r>
        <w:rPr>
          <w:spacing w:val="-5"/>
          <w:sz w:val="20"/>
          <w:u w:val="single"/>
        </w:rPr>
        <w:t> </w:t>
      </w:r>
      <w:r>
        <w:rPr>
          <w:spacing w:val="-2"/>
          <w:sz w:val="20"/>
          <w:u w:val="single"/>
        </w:rPr>
        <w:t>medioambiental.</w:t>
      </w:r>
    </w:p>
    <w:p>
      <w:pPr>
        <w:pStyle w:val="BodyText"/>
        <w:tabs>
          <w:tab w:pos="2240" w:val="left" w:leader="none"/>
          <w:tab w:pos="3297" w:val="left" w:leader="none"/>
          <w:tab w:pos="3744" w:val="left" w:leader="none"/>
          <w:tab w:pos="4579" w:val="left" w:leader="none"/>
          <w:tab w:pos="5347" w:val="left" w:leader="none"/>
          <w:tab w:pos="7072" w:val="left" w:leader="none"/>
          <w:tab w:pos="7516" w:val="left" w:leader="none"/>
          <w:tab w:pos="8464" w:val="left" w:leader="none"/>
          <w:tab w:pos="8910" w:val="left" w:leader="none"/>
        </w:tabs>
        <w:spacing w:before="229"/>
        <w:ind w:left="1341" w:right="1339" w:firstLine="453"/>
      </w:pPr>
      <w:r>
        <w:rPr>
          <w:spacing w:val="-6"/>
        </w:rPr>
        <w:t>La</w:t>
      </w:r>
      <w:r>
        <w:rPr/>
        <w:tab/>
      </w:r>
      <w:r>
        <w:rPr>
          <w:spacing w:val="-2"/>
        </w:rPr>
        <w:t>Sociedad</w:t>
      </w:r>
      <w:r>
        <w:rPr/>
        <w:tab/>
      </w:r>
      <w:r>
        <w:rPr>
          <w:spacing w:val="-6"/>
        </w:rPr>
        <w:t>no</w:t>
      </w:r>
      <w:r>
        <w:rPr/>
        <w:tab/>
      </w:r>
      <w:r>
        <w:rPr>
          <w:spacing w:val="-2"/>
        </w:rPr>
        <w:t>espera</w:t>
      </w:r>
      <w:r>
        <w:rPr/>
        <w:tab/>
      </w:r>
      <w:r>
        <w:rPr>
          <w:spacing w:val="-2"/>
        </w:rPr>
        <w:t>recibir</w:t>
      </w:r>
      <w:r>
        <w:rPr/>
        <w:tab/>
      </w:r>
      <w:r>
        <w:rPr>
          <w:spacing w:val="-2"/>
        </w:rPr>
        <w:t>compensaciones</w:t>
      </w:r>
      <w:r>
        <w:rPr/>
        <w:tab/>
      </w:r>
      <w:r>
        <w:rPr>
          <w:spacing w:val="-6"/>
        </w:rPr>
        <w:t>de</w:t>
      </w:r>
      <w:r>
        <w:rPr/>
        <w:tab/>
      </w:r>
      <w:r>
        <w:rPr>
          <w:spacing w:val="-2"/>
        </w:rPr>
        <w:t>terceros</w:t>
      </w:r>
      <w:r>
        <w:rPr/>
        <w:tab/>
      </w:r>
      <w:r>
        <w:rPr>
          <w:spacing w:val="-6"/>
        </w:rPr>
        <w:t>de</w:t>
      </w:r>
      <w:r>
        <w:rPr/>
        <w:tab/>
      </w:r>
      <w:r>
        <w:rPr>
          <w:spacing w:val="-2"/>
        </w:rPr>
        <w:t>naturaleza medioambiental.</w:t>
      </w:r>
    </w:p>
    <w:p>
      <w:pPr>
        <w:pStyle w:val="BodyText"/>
        <w:spacing w:before="1"/>
      </w:pPr>
    </w:p>
    <w:p>
      <w:pPr>
        <w:pStyle w:val="ListParagraph"/>
        <w:numPr>
          <w:ilvl w:val="1"/>
          <w:numId w:val="23"/>
        </w:numPr>
        <w:tabs>
          <w:tab w:pos="2488" w:val="left" w:leader="none"/>
        </w:tabs>
        <w:spacing w:line="240" w:lineRule="auto" w:before="0" w:after="0"/>
        <w:ind w:left="2488" w:right="0" w:hanging="439"/>
        <w:jc w:val="left"/>
        <w:rPr>
          <w:sz w:val="20"/>
          <w:u w:val="single"/>
        </w:rPr>
      </w:pPr>
      <w:r>
        <w:rPr>
          <w:spacing w:val="-4"/>
          <w:sz w:val="20"/>
          <w:u w:val="single"/>
        </w:rPr>
        <w:t> </w:t>
      </w:r>
      <w:r>
        <w:rPr>
          <w:sz w:val="20"/>
          <w:u w:val="single"/>
        </w:rPr>
        <w:t>Información</w:t>
      </w:r>
      <w:r>
        <w:rPr>
          <w:spacing w:val="-7"/>
          <w:sz w:val="20"/>
          <w:u w:val="single"/>
        </w:rPr>
        <w:t> </w:t>
      </w:r>
      <w:r>
        <w:rPr>
          <w:sz w:val="20"/>
          <w:u w:val="single"/>
        </w:rPr>
        <w:t>sobre</w:t>
      </w:r>
      <w:r>
        <w:rPr>
          <w:spacing w:val="-7"/>
          <w:sz w:val="20"/>
          <w:u w:val="single"/>
        </w:rPr>
        <w:t> </w:t>
      </w:r>
      <w:r>
        <w:rPr>
          <w:sz w:val="20"/>
          <w:u w:val="single"/>
        </w:rPr>
        <w:t>derechos</w:t>
      </w:r>
      <w:r>
        <w:rPr>
          <w:spacing w:val="-5"/>
          <w:sz w:val="20"/>
          <w:u w:val="single"/>
        </w:rPr>
        <w:t> </w:t>
      </w:r>
      <w:r>
        <w:rPr>
          <w:sz w:val="20"/>
          <w:u w:val="single"/>
        </w:rPr>
        <w:t>de</w:t>
      </w:r>
      <w:r>
        <w:rPr>
          <w:spacing w:val="-4"/>
          <w:sz w:val="20"/>
          <w:u w:val="single"/>
        </w:rPr>
        <w:t> </w:t>
      </w:r>
      <w:r>
        <w:rPr>
          <w:sz w:val="20"/>
          <w:u w:val="single"/>
        </w:rPr>
        <w:t>emisión</w:t>
      </w:r>
      <w:r>
        <w:rPr>
          <w:spacing w:val="-7"/>
          <w:sz w:val="20"/>
          <w:u w:val="single"/>
        </w:rPr>
        <w:t> </w:t>
      </w:r>
      <w:r>
        <w:rPr>
          <w:sz w:val="20"/>
          <w:u w:val="single"/>
        </w:rPr>
        <w:t>de</w:t>
      </w:r>
      <w:r>
        <w:rPr>
          <w:spacing w:val="-6"/>
          <w:sz w:val="20"/>
          <w:u w:val="single"/>
        </w:rPr>
        <w:t> </w:t>
      </w:r>
      <w:r>
        <w:rPr>
          <w:sz w:val="20"/>
          <w:u w:val="single"/>
        </w:rPr>
        <w:t>gases</w:t>
      </w:r>
      <w:r>
        <w:rPr>
          <w:spacing w:val="-3"/>
          <w:sz w:val="20"/>
          <w:u w:val="single"/>
        </w:rPr>
        <w:t> </w:t>
      </w:r>
      <w:r>
        <w:rPr>
          <w:sz w:val="20"/>
          <w:u w:val="single"/>
        </w:rPr>
        <w:t>de</w:t>
      </w:r>
      <w:r>
        <w:rPr>
          <w:spacing w:val="-7"/>
          <w:sz w:val="20"/>
          <w:u w:val="single"/>
        </w:rPr>
        <w:t> </w:t>
      </w:r>
      <w:r>
        <w:rPr>
          <w:sz w:val="20"/>
          <w:u w:val="single"/>
        </w:rPr>
        <w:t>efecto</w:t>
      </w:r>
      <w:r>
        <w:rPr>
          <w:spacing w:val="-4"/>
          <w:sz w:val="20"/>
          <w:u w:val="single"/>
        </w:rPr>
        <w:t> </w:t>
      </w:r>
      <w:r>
        <w:rPr>
          <w:spacing w:val="-2"/>
          <w:sz w:val="20"/>
          <w:u w:val="single"/>
        </w:rPr>
        <w:t>invernadero.</w:t>
      </w:r>
    </w:p>
    <w:p>
      <w:pPr>
        <w:pStyle w:val="BodyText"/>
        <w:spacing w:before="228"/>
        <w:ind w:left="1703" w:right="1336" w:firstLine="358"/>
      </w:pPr>
      <w:r>
        <w:rPr/>
        <w:t>A cierre de ambos ejercicios la Sociedad no dispone de derechos de emisión de gases de efecto invernadero.</w:t>
      </w:r>
    </w:p>
    <w:p>
      <w:pPr>
        <w:pStyle w:val="BodyText"/>
        <w:spacing w:before="1"/>
      </w:pPr>
    </w:p>
    <w:p>
      <w:pPr>
        <w:pStyle w:val="BodyText"/>
        <w:spacing w:before="1"/>
        <w:ind w:left="1701" w:right="1308"/>
      </w:pPr>
      <w:r>
        <w:rPr/>
        <w:t>Durante ambos ejercicios la</w:t>
      </w:r>
      <w:r>
        <w:rPr>
          <w:spacing w:val="-2"/>
        </w:rPr>
        <w:t> </w:t>
      </w:r>
      <w:r>
        <w:rPr/>
        <w:t>Sociedad no</w:t>
      </w:r>
      <w:r>
        <w:rPr>
          <w:spacing w:val="-2"/>
        </w:rPr>
        <w:t> </w:t>
      </w:r>
      <w:r>
        <w:rPr/>
        <w:t>ha incurrido en</w:t>
      </w:r>
      <w:r>
        <w:rPr>
          <w:spacing w:val="-2"/>
        </w:rPr>
        <w:t> </w:t>
      </w:r>
      <w:r>
        <w:rPr/>
        <w:t>gastos derivados de emisiones de gases de efecto invernadero.</w:t>
      </w:r>
    </w:p>
    <w:p>
      <w:pPr>
        <w:pStyle w:val="BodyText"/>
        <w:spacing w:before="229"/>
        <w:ind w:left="1701" w:right="1308"/>
      </w:pPr>
      <w:r>
        <w:rPr/>
        <w:t>La</w:t>
      </w:r>
      <w:r>
        <w:rPr>
          <w:spacing w:val="-4"/>
        </w:rPr>
        <w:t> </w:t>
      </w:r>
      <w:r>
        <w:rPr/>
        <w:t>empresa</w:t>
      </w:r>
      <w:r>
        <w:rPr>
          <w:spacing w:val="40"/>
        </w:rPr>
        <w:t> </w:t>
      </w:r>
      <w:r>
        <w:rPr/>
        <w:t>ha</w:t>
      </w:r>
      <w:r>
        <w:rPr>
          <w:spacing w:val="-5"/>
        </w:rPr>
        <w:t> </w:t>
      </w:r>
      <w:r>
        <w:rPr/>
        <w:t>adquirido</w:t>
      </w:r>
      <w:r>
        <w:rPr>
          <w:spacing w:val="-3"/>
        </w:rPr>
        <w:t> </w:t>
      </w:r>
      <w:r>
        <w:rPr/>
        <w:t>durante</w:t>
      </w:r>
      <w:r>
        <w:rPr>
          <w:spacing w:val="-3"/>
        </w:rPr>
        <w:t> </w:t>
      </w:r>
      <w:r>
        <w:rPr/>
        <w:t>el</w:t>
      </w:r>
      <w:r>
        <w:rPr>
          <w:spacing w:val="-5"/>
        </w:rPr>
        <w:t> </w:t>
      </w:r>
      <w:r>
        <w:rPr/>
        <w:t>presente</w:t>
      </w:r>
      <w:r>
        <w:rPr>
          <w:spacing w:val="-1"/>
        </w:rPr>
        <w:t> </w:t>
      </w:r>
      <w:r>
        <w:rPr/>
        <w:t>ejercicio</w:t>
      </w:r>
      <w:r>
        <w:rPr>
          <w:spacing w:val="-4"/>
        </w:rPr>
        <w:t> </w:t>
      </w:r>
      <w:r>
        <w:rPr/>
        <w:t>nuevos elementos</w:t>
      </w:r>
      <w:r>
        <w:rPr>
          <w:spacing w:val="-3"/>
        </w:rPr>
        <w:t> </w:t>
      </w:r>
      <w:r>
        <w:rPr/>
        <w:t>de</w:t>
      </w:r>
      <w:r>
        <w:rPr>
          <w:spacing w:val="-1"/>
        </w:rPr>
        <w:t> </w:t>
      </w:r>
      <w:r>
        <w:rPr/>
        <w:t>transporte</w:t>
      </w:r>
      <w:r>
        <w:rPr>
          <w:spacing w:val="-4"/>
        </w:rPr>
        <w:t> </w:t>
      </w:r>
      <w:r>
        <w:rPr/>
        <w:t>que se muestran en el siguiente cuadro:</w:t>
      </w:r>
    </w:p>
    <w:p>
      <w:pPr>
        <w:pStyle w:val="BodyText"/>
      </w:pPr>
    </w:p>
    <w:p>
      <w:pPr>
        <w:pStyle w:val="BodyText"/>
        <w:spacing w:before="23"/>
      </w:pPr>
    </w:p>
    <w:tbl>
      <w:tblPr>
        <w:tblW w:w="0" w:type="auto"/>
        <w:jc w:val="left"/>
        <w:tblInd w:w="26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718"/>
        <w:gridCol w:w="1660"/>
        <w:gridCol w:w="1310"/>
      </w:tblGrid>
      <w:tr>
        <w:trPr>
          <w:trHeight w:val="537" w:hRule="atLeast"/>
        </w:trPr>
        <w:tc>
          <w:tcPr>
            <w:tcW w:w="1200" w:type="dxa"/>
          </w:tcPr>
          <w:p>
            <w:pPr>
              <w:pStyle w:val="TableParagraph"/>
              <w:spacing w:line="265" w:lineRule="exact"/>
              <w:ind w:left="11" w:right="3"/>
              <w:jc w:val="center"/>
              <w:rPr>
                <w:rFonts w:ascii="Calibri" w:hAnsi="Calibri"/>
                <w:sz w:val="22"/>
              </w:rPr>
            </w:pPr>
            <w:r>
              <w:rPr>
                <w:rFonts w:ascii="Calibri" w:hAnsi="Calibri"/>
                <w:spacing w:val="-5"/>
                <w:sz w:val="22"/>
              </w:rPr>
              <w:t>Nº</w:t>
            </w:r>
          </w:p>
          <w:p>
            <w:pPr>
              <w:pStyle w:val="TableParagraph"/>
              <w:spacing w:line="252" w:lineRule="exact"/>
              <w:ind w:left="11" w:right="6"/>
              <w:jc w:val="center"/>
              <w:rPr>
                <w:rFonts w:ascii="Calibri"/>
                <w:sz w:val="22"/>
              </w:rPr>
            </w:pPr>
            <w:r>
              <w:rPr>
                <w:rFonts w:ascii="Calibri"/>
                <w:spacing w:val="-2"/>
                <w:sz w:val="22"/>
              </w:rPr>
              <w:t>unidades</w:t>
            </w:r>
          </w:p>
        </w:tc>
        <w:tc>
          <w:tcPr>
            <w:tcW w:w="1718" w:type="dxa"/>
          </w:tcPr>
          <w:p>
            <w:pPr>
              <w:pStyle w:val="TableParagraph"/>
              <w:spacing w:before="131"/>
              <w:ind w:left="11"/>
              <w:jc w:val="center"/>
              <w:rPr>
                <w:rFonts w:ascii="Calibri" w:hAnsi="Calibri"/>
                <w:sz w:val="22"/>
              </w:rPr>
            </w:pPr>
            <w:r>
              <w:rPr>
                <w:rFonts w:ascii="Calibri" w:hAnsi="Calibri"/>
                <w:sz w:val="22"/>
              </w:rPr>
              <w:t>Tamaño</w:t>
            </w:r>
            <w:r>
              <w:rPr>
                <w:rFonts w:ascii="Calibri" w:hAnsi="Calibri"/>
                <w:spacing w:val="-4"/>
                <w:sz w:val="22"/>
              </w:rPr>
              <w:t> </w:t>
            </w:r>
            <w:r>
              <w:rPr>
                <w:rFonts w:ascii="Calibri" w:hAnsi="Calibri"/>
                <w:spacing w:val="-2"/>
                <w:sz w:val="22"/>
              </w:rPr>
              <w:t>(metros)</w:t>
            </w:r>
          </w:p>
        </w:tc>
        <w:tc>
          <w:tcPr>
            <w:tcW w:w="1660" w:type="dxa"/>
          </w:tcPr>
          <w:p>
            <w:pPr>
              <w:pStyle w:val="TableParagraph"/>
              <w:spacing w:before="131"/>
              <w:ind w:left="10" w:right="2"/>
              <w:jc w:val="center"/>
              <w:rPr>
                <w:rFonts w:ascii="Calibri"/>
                <w:sz w:val="22"/>
              </w:rPr>
            </w:pPr>
            <w:r>
              <w:rPr>
                <w:rFonts w:ascii="Calibri"/>
                <w:spacing w:val="-2"/>
                <w:sz w:val="22"/>
              </w:rPr>
              <w:t>Motor</w:t>
            </w:r>
          </w:p>
        </w:tc>
        <w:tc>
          <w:tcPr>
            <w:tcW w:w="1310" w:type="dxa"/>
          </w:tcPr>
          <w:p>
            <w:pPr>
              <w:pStyle w:val="TableParagraph"/>
              <w:spacing w:before="131"/>
              <w:ind w:left="41" w:right="29"/>
              <w:jc w:val="center"/>
              <w:rPr>
                <w:rFonts w:ascii="Calibri"/>
                <w:sz w:val="22"/>
              </w:rPr>
            </w:pPr>
            <w:r>
              <w:rPr>
                <w:rFonts w:ascii="Calibri"/>
                <w:spacing w:val="-2"/>
                <w:sz w:val="22"/>
              </w:rPr>
              <w:t>Importe</w:t>
            </w:r>
          </w:p>
        </w:tc>
      </w:tr>
      <w:tr>
        <w:trPr>
          <w:trHeight w:val="299" w:hRule="atLeast"/>
        </w:trPr>
        <w:tc>
          <w:tcPr>
            <w:tcW w:w="1200" w:type="dxa"/>
          </w:tcPr>
          <w:p>
            <w:pPr>
              <w:pStyle w:val="TableParagraph"/>
              <w:spacing w:line="266" w:lineRule="exact" w:before="13"/>
              <w:ind w:left="11"/>
              <w:jc w:val="center"/>
              <w:rPr>
                <w:rFonts w:ascii="Calibri"/>
                <w:sz w:val="22"/>
              </w:rPr>
            </w:pPr>
            <w:r>
              <w:rPr>
                <w:rFonts w:ascii="Calibri"/>
                <w:spacing w:val="-10"/>
                <w:sz w:val="22"/>
              </w:rPr>
              <w:t>6</w:t>
            </w:r>
          </w:p>
        </w:tc>
        <w:tc>
          <w:tcPr>
            <w:tcW w:w="1718" w:type="dxa"/>
          </w:tcPr>
          <w:p>
            <w:pPr>
              <w:pStyle w:val="TableParagraph"/>
              <w:spacing w:line="266" w:lineRule="exact" w:before="13"/>
              <w:ind w:left="11" w:right="3"/>
              <w:jc w:val="center"/>
              <w:rPr>
                <w:rFonts w:ascii="Calibri"/>
                <w:sz w:val="22"/>
              </w:rPr>
            </w:pPr>
            <w:r>
              <w:rPr>
                <w:rFonts w:ascii="Calibri"/>
                <w:spacing w:val="-5"/>
                <w:sz w:val="22"/>
              </w:rPr>
              <w:t>18</w:t>
            </w:r>
          </w:p>
        </w:tc>
        <w:tc>
          <w:tcPr>
            <w:tcW w:w="1660" w:type="dxa"/>
          </w:tcPr>
          <w:p>
            <w:pPr>
              <w:pStyle w:val="TableParagraph"/>
              <w:spacing w:line="266" w:lineRule="exact" w:before="13"/>
              <w:ind w:left="10" w:right="3"/>
              <w:jc w:val="center"/>
              <w:rPr>
                <w:rFonts w:ascii="Calibri"/>
                <w:sz w:val="22"/>
              </w:rPr>
            </w:pPr>
            <w:r>
              <w:rPr>
                <w:rFonts w:ascii="Calibri"/>
                <w:spacing w:val="-5"/>
                <w:sz w:val="22"/>
              </w:rPr>
              <w:t>HEV</w:t>
            </w:r>
          </w:p>
        </w:tc>
        <w:tc>
          <w:tcPr>
            <w:tcW w:w="1310" w:type="dxa"/>
          </w:tcPr>
          <w:p>
            <w:pPr>
              <w:pStyle w:val="TableParagraph"/>
              <w:spacing w:line="266" w:lineRule="exact" w:before="13"/>
              <w:ind w:left="41" w:right="31"/>
              <w:jc w:val="center"/>
              <w:rPr>
                <w:rFonts w:ascii="Calibri"/>
                <w:sz w:val="22"/>
              </w:rPr>
            </w:pPr>
            <w:r>
              <w:rPr>
                <w:rFonts w:ascii="Calibri"/>
                <w:spacing w:val="-2"/>
                <w:sz w:val="22"/>
              </w:rPr>
              <w:t>2.442.000,00</w:t>
            </w:r>
          </w:p>
        </w:tc>
      </w:tr>
      <w:tr>
        <w:trPr>
          <w:trHeight w:val="299" w:hRule="atLeast"/>
        </w:trPr>
        <w:tc>
          <w:tcPr>
            <w:tcW w:w="1200" w:type="dxa"/>
          </w:tcPr>
          <w:p>
            <w:pPr>
              <w:pStyle w:val="TableParagraph"/>
              <w:spacing w:line="266" w:lineRule="exact" w:before="13"/>
              <w:ind w:left="11" w:right="4"/>
              <w:jc w:val="center"/>
              <w:rPr>
                <w:rFonts w:ascii="Calibri"/>
                <w:sz w:val="22"/>
              </w:rPr>
            </w:pPr>
            <w:r>
              <w:rPr>
                <w:rFonts w:ascii="Calibri"/>
                <w:spacing w:val="-5"/>
                <w:sz w:val="22"/>
              </w:rPr>
              <w:t>10</w:t>
            </w:r>
          </w:p>
        </w:tc>
        <w:tc>
          <w:tcPr>
            <w:tcW w:w="1718" w:type="dxa"/>
          </w:tcPr>
          <w:p>
            <w:pPr>
              <w:pStyle w:val="TableParagraph"/>
              <w:spacing w:line="266" w:lineRule="exact" w:before="13"/>
              <w:ind w:left="11" w:right="1"/>
              <w:jc w:val="center"/>
              <w:rPr>
                <w:rFonts w:ascii="Calibri"/>
                <w:sz w:val="22"/>
              </w:rPr>
            </w:pPr>
            <w:r>
              <w:rPr>
                <w:rFonts w:ascii="Calibri"/>
                <w:spacing w:val="-5"/>
                <w:sz w:val="22"/>
              </w:rPr>
              <w:t>9,5</w:t>
            </w:r>
          </w:p>
        </w:tc>
        <w:tc>
          <w:tcPr>
            <w:tcW w:w="1660" w:type="dxa"/>
          </w:tcPr>
          <w:p>
            <w:pPr>
              <w:pStyle w:val="TableParagraph"/>
              <w:spacing w:line="266" w:lineRule="exact" w:before="13"/>
              <w:ind w:left="10" w:right="2"/>
              <w:jc w:val="center"/>
              <w:rPr>
                <w:rFonts w:ascii="Calibri"/>
                <w:sz w:val="22"/>
              </w:rPr>
            </w:pPr>
            <w:r>
              <w:rPr>
                <w:rFonts w:ascii="Calibri"/>
                <w:spacing w:val="-5"/>
                <w:sz w:val="22"/>
              </w:rPr>
              <w:t>EV</w:t>
            </w:r>
          </w:p>
        </w:tc>
        <w:tc>
          <w:tcPr>
            <w:tcW w:w="1310" w:type="dxa"/>
          </w:tcPr>
          <w:p>
            <w:pPr>
              <w:pStyle w:val="TableParagraph"/>
              <w:spacing w:line="266" w:lineRule="exact" w:before="13"/>
              <w:ind w:left="41" w:right="31"/>
              <w:jc w:val="center"/>
              <w:rPr>
                <w:rFonts w:ascii="Calibri"/>
                <w:sz w:val="22"/>
              </w:rPr>
            </w:pPr>
            <w:r>
              <w:rPr>
                <w:rFonts w:ascii="Calibri"/>
                <w:spacing w:val="-2"/>
                <w:sz w:val="22"/>
              </w:rPr>
              <w:t>5.650.000,00</w:t>
            </w:r>
          </w:p>
        </w:tc>
      </w:tr>
      <w:tr>
        <w:trPr>
          <w:trHeight w:val="302" w:hRule="atLeast"/>
        </w:trPr>
        <w:tc>
          <w:tcPr>
            <w:tcW w:w="1200" w:type="dxa"/>
          </w:tcPr>
          <w:p>
            <w:pPr>
              <w:pStyle w:val="TableParagraph"/>
              <w:spacing w:before="13"/>
              <w:ind w:left="11" w:right="4"/>
              <w:jc w:val="center"/>
              <w:rPr>
                <w:rFonts w:ascii="Calibri"/>
                <w:sz w:val="22"/>
              </w:rPr>
            </w:pPr>
            <w:r>
              <w:rPr>
                <w:rFonts w:ascii="Calibri"/>
                <w:spacing w:val="-5"/>
                <w:sz w:val="22"/>
              </w:rPr>
              <w:t>10</w:t>
            </w:r>
          </w:p>
        </w:tc>
        <w:tc>
          <w:tcPr>
            <w:tcW w:w="1718" w:type="dxa"/>
          </w:tcPr>
          <w:p>
            <w:pPr>
              <w:pStyle w:val="TableParagraph"/>
              <w:spacing w:before="13"/>
              <w:ind w:left="11" w:right="3"/>
              <w:jc w:val="center"/>
              <w:rPr>
                <w:rFonts w:ascii="Calibri"/>
                <w:sz w:val="22"/>
              </w:rPr>
            </w:pPr>
            <w:r>
              <w:rPr>
                <w:rFonts w:ascii="Calibri"/>
                <w:spacing w:val="-5"/>
                <w:sz w:val="22"/>
              </w:rPr>
              <w:t>12</w:t>
            </w:r>
          </w:p>
        </w:tc>
        <w:tc>
          <w:tcPr>
            <w:tcW w:w="1660" w:type="dxa"/>
          </w:tcPr>
          <w:p>
            <w:pPr>
              <w:pStyle w:val="TableParagraph"/>
              <w:spacing w:before="13"/>
              <w:ind w:left="10"/>
              <w:jc w:val="center"/>
              <w:rPr>
                <w:rFonts w:ascii="Calibri"/>
                <w:sz w:val="22"/>
              </w:rPr>
            </w:pPr>
            <w:r>
              <w:rPr>
                <w:rFonts w:ascii="Calibri"/>
                <w:sz w:val="22"/>
              </w:rPr>
              <w:t>Euro VI</w:t>
            </w:r>
            <w:r>
              <w:rPr>
                <w:rFonts w:ascii="Calibri"/>
                <w:spacing w:val="-2"/>
                <w:sz w:val="22"/>
              </w:rPr>
              <w:t> </w:t>
            </w:r>
            <w:r>
              <w:rPr>
                <w:rFonts w:ascii="Calibri"/>
                <w:spacing w:val="-10"/>
                <w:sz w:val="22"/>
              </w:rPr>
              <w:t>E</w:t>
            </w:r>
          </w:p>
        </w:tc>
        <w:tc>
          <w:tcPr>
            <w:tcW w:w="1310" w:type="dxa"/>
          </w:tcPr>
          <w:p>
            <w:pPr>
              <w:pStyle w:val="TableParagraph"/>
              <w:spacing w:before="13"/>
              <w:ind w:left="41" w:right="31"/>
              <w:jc w:val="center"/>
              <w:rPr>
                <w:rFonts w:ascii="Calibri"/>
                <w:sz w:val="22"/>
              </w:rPr>
            </w:pPr>
            <w:r>
              <w:rPr>
                <w:rFonts w:ascii="Calibri"/>
                <w:spacing w:val="-2"/>
                <w:sz w:val="22"/>
              </w:rPr>
              <w:t>3.425.000,00</w:t>
            </w:r>
          </w:p>
        </w:tc>
      </w:tr>
    </w:tbl>
    <w:p>
      <w:pPr>
        <w:pStyle w:val="TableParagraph"/>
        <w:spacing w:after="0"/>
        <w:jc w:val="center"/>
        <w:rPr>
          <w:rFonts w:ascii="Calibri"/>
          <w:sz w:val="22"/>
        </w:rPr>
        <w:sectPr>
          <w:pgSz w:w="11910" w:h="16840"/>
          <w:pgMar w:header="286" w:footer="1060" w:top="1920" w:bottom="1260" w:left="360" w:right="360"/>
        </w:sectPr>
      </w:pPr>
    </w:p>
    <w:p>
      <w:pPr>
        <w:pStyle w:val="BodyText"/>
        <w:spacing w:before="199"/>
      </w:pPr>
    </w:p>
    <w:p>
      <w:pPr>
        <w:pStyle w:val="Heading2"/>
        <w:numPr>
          <w:ilvl w:val="0"/>
          <w:numId w:val="23"/>
        </w:numPr>
        <w:tabs>
          <w:tab w:pos="1560" w:val="left" w:leader="none"/>
        </w:tabs>
        <w:spacing w:line="240" w:lineRule="auto" w:before="0" w:after="0"/>
        <w:ind w:left="1560" w:right="0" w:hanging="219"/>
        <w:jc w:val="left"/>
        <w:rPr>
          <w:u w:val="none"/>
        </w:rPr>
      </w:pPr>
      <w:r>
        <w:rPr>
          <w:spacing w:val="75"/>
          <w:w w:val="150"/>
          <w:u w:val="single"/>
        </w:rPr>
        <w:t> </w:t>
      </w:r>
      <w:r>
        <w:rPr>
          <w:u w:val="single"/>
        </w:rPr>
        <w:t>PROVISIONES</w:t>
      </w:r>
      <w:r>
        <w:rPr>
          <w:spacing w:val="-1"/>
          <w:u w:val="single"/>
        </w:rPr>
        <w:t> </w:t>
      </w:r>
      <w:r>
        <w:rPr>
          <w:u w:val="single"/>
        </w:rPr>
        <w:t>Y</w:t>
      </w:r>
      <w:r>
        <w:rPr>
          <w:spacing w:val="-4"/>
          <w:u w:val="single"/>
        </w:rPr>
        <w:t> </w:t>
      </w:r>
      <w:r>
        <w:rPr>
          <w:spacing w:val="-2"/>
          <w:u w:val="single"/>
        </w:rPr>
        <w:t>CONTENGIENCIAS.</w:t>
      </w:r>
    </w:p>
    <w:p>
      <w:pPr>
        <w:spacing w:before="228"/>
        <w:ind w:left="1699" w:right="0" w:firstLine="0"/>
        <w:jc w:val="left"/>
        <w:rPr>
          <w:b/>
          <w:sz w:val="20"/>
        </w:rPr>
      </w:pPr>
      <w:r>
        <w:rPr>
          <w:b/>
          <w:spacing w:val="-2"/>
          <w:sz w:val="20"/>
          <w:u w:val="single"/>
        </w:rPr>
        <w:t>Contingencias.</w:t>
      </w:r>
    </w:p>
    <w:p>
      <w:pPr>
        <w:pStyle w:val="BodyText"/>
        <w:spacing w:before="3"/>
        <w:rPr>
          <w:b/>
        </w:rPr>
      </w:pPr>
    </w:p>
    <w:p>
      <w:pPr>
        <w:pStyle w:val="ListParagraph"/>
        <w:numPr>
          <w:ilvl w:val="1"/>
          <w:numId w:val="23"/>
        </w:numPr>
        <w:tabs>
          <w:tab w:pos="2559" w:val="left" w:leader="none"/>
        </w:tabs>
        <w:spacing w:line="240" w:lineRule="auto" w:before="1" w:after="0"/>
        <w:ind w:left="2049" w:right="1339" w:firstLine="0"/>
        <w:jc w:val="both"/>
        <w:rPr>
          <w:sz w:val="20"/>
        </w:rPr>
      </w:pPr>
      <w:r>
        <w:rPr>
          <w:sz w:val="20"/>
        </w:rPr>
        <w:t>Existen avales prestados a la Sociedad por entidades financieras por importe de 4.274.584,41 euros por contratos formalizados con proveedores relacionados con la actividad del transporte.</w:t>
      </w:r>
    </w:p>
    <w:p>
      <w:pPr>
        <w:pStyle w:val="ListParagraph"/>
        <w:numPr>
          <w:ilvl w:val="1"/>
          <w:numId w:val="23"/>
        </w:numPr>
        <w:tabs>
          <w:tab w:pos="2576" w:val="left" w:leader="none"/>
        </w:tabs>
        <w:spacing w:line="240" w:lineRule="auto" w:before="229" w:after="0"/>
        <w:ind w:left="2049" w:right="1338" w:firstLine="0"/>
        <w:jc w:val="both"/>
        <w:rPr>
          <w:sz w:val="20"/>
        </w:rPr>
      </w:pPr>
      <w:r>
        <w:rPr>
          <w:sz w:val="20"/>
        </w:rPr>
        <w:t>A la fecha de formulación del ejercicio 2024, había subvenciones a cuenta del presupuesto 2021 por importe de 150.000,00 euros, concedidos por el Excmo. Ayuntamiento de Las Palmas de Gran Canaria y que habían sido reconocidos por el mismo como pendientes de aplicar a presupuesto. Dicha subvención ha sido cobrada en el ejercicio 2025.</w:t>
      </w:r>
    </w:p>
    <w:p>
      <w:pPr>
        <w:pStyle w:val="BodyText"/>
      </w:pPr>
    </w:p>
    <w:p>
      <w:pPr>
        <w:pStyle w:val="ListParagraph"/>
        <w:numPr>
          <w:ilvl w:val="1"/>
          <w:numId w:val="23"/>
        </w:numPr>
        <w:tabs>
          <w:tab w:pos="2579" w:val="left" w:leader="none"/>
        </w:tabs>
        <w:spacing w:line="240" w:lineRule="auto" w:before="0" w:after="0"/>
        <w:ind w:left="2049" w:right="1339" w:firstLine="0"/>
        <w:jc w:val="both"/>
        <w:rPr>
          <w:sz w:val="20"/>
        </w:rPr>
      </w:pPr>
      <w:r>
        <w:rPr>
          <w:sz w:val="20"/>
        </w:rPr>
        <w:t>A cierre del ejercicio 2022 se registró</w:t>
      </w:r>
      <w:r>
        <w:rPr>
          <w:spacing w:val="40"/>
          <w:sz w:val="20"/>
        </w:rPr>
        <w:t> </w:t>
      </w:r>
      <w:r>
        <w:rPr>
          <w:sz w:val="20"/>
        </w:rPr>
        <w:t>una provisión de 890.941,95 euros por litigios de carácter laboral, derivado de diferencias interpretativas en las normas de aplicación. Derivado de este litigio se llegó durante el ejercicio 2023 a un acuerdo con</w:t>
      </w:r>
      <w:r>
        <w:rPr>
          <w:spacing w:val="40"/>
          <w:sz w:val="20"/>
        </w:rPr>
        <w:t> </w:t>
      </w:r>
      <w:r>
        <w:rPr>
          <w:sz w:val="20"/>
        </w:rPr>
        <w:t>la representación de los trabajadores para aplicar un cambio de criterio de cálculo de manera escalonada entre los ejercicios 2023 y 2024. La provisión contable registrada en el ejercicio 2022 se</w:t>
      </w:r>
      <w:r>
        <w:rPr>
          <w:spacing w:val="-1"/>
          <w:sz w:val="20"/>
        </w:rPr>
        <w:t> </w:t>
      </w:r>
      <w:r>
        <w:rPr>
          <w:sz w:val="20"/>
        </w:rPr>
        <w:t>minoró</w:t>
      </w:r>
      <w:r>
        <w:rPr>
          <w:spacing w:val="-1"/>
          <w:sz w:val="20"/>
        </w:rPr>
        <w:t> </w:t>
      </w:r>
      <w:r>
        <w:rPr>
          <w:sz w:val="20"/>
        </w:rPr>
        <w:t>durante</w:t>
      </w:r>
      <w:r>
        <w:rPr>
          <w:spacing w:val="-1"/>
          <w:sz w:val="20"/>
        </w:rPr>
        <w:t> </w:t>
      </w:r>
      <w:r>
        <w:rPr>
          <w:sz w:val="20"/>
        </w:rPr>
        <w:t>el ejercicio de 2023 dejando en su saldo a cierre del ejercicio el impacto estimado de la medida en el ejercicio 2024 por valor de 736.408,32 euros. Dicha provisión fue revertida en el ejercicio 2024 al aplicarse las mejoras pactadas en las nóminas de los trabajadores.</w:t>
      </w:r>
    </w:p>
    <w:p>
      <w:pPr>
        <w:pStyle w:val="BodyText"/>
        <w:spacing w:before="229"/>
        <w:ind w:left="2049" w:right="1338"/>
        <w:jc w:val="both"/>
      </w:pPr>
      <w:r>
        <w:rPr/>
        <w:t>A</w:t>
      </w:r>
      <w:r>
        <w:rPr>
          <w:spacing w:val="-1"/>
        </w:rPr>
        <w:t> </w:t>
      </w:r>
      <w:r>
        <w:rPr/>
        <w:t>cierre del</w:t>
      </w:r>
      <w:r>
        <w:rPr>
          <w:spacing w:val="-1"/>
        </w:rPr>
        <w:t> </w:t>
      </w:r>
      <w:r>
        <w:rPr/>
        <w:t>ejercicio 2023 se registró una provisión de 1.786.623,60 euros por un litigio de carácter laboral, derivado de diferencias interpretativas en las normas de aplicación. Dicha provisión se mantuvo al cierre del ejercicio 2024 a la espera de sentencia. En el ejercicio 2025 se ha producido una sentencia parcial en uno de los procesos abiertos,</w:t>
      </w:r>
      <w:r>
        <w:rPr>
          <w:spacing w:val="40"/>
        </w:rPr>
        <w:t> </w:t>
      </w:r>
      <w:r>
        <w:rPr/>
        <w:t>lo cual ha motivado que se amplíe la provisión en 3.123.132,21 euros, ascendiendo el total provisionado a tal efecto en el balance de la sociedad a 4.909.755,81euros.</w:t>
      </w:r>
    </w:p>
    <w:p>
      <w:pPr>
        <w:pStyle w:val="BodyText"/>
        <w:spacing w:before="1"/>
      </w:pPr>
    </w:p>
    <w:p>
      <w:pPr>
        <w:pStyle w:val="BodyText"/>
        <w:ind w:left="2049" w:right="1339"/>
        <w:jc w:val="both"/>
      </w:pPr>
      <w:r>
        <w:rPr/>
        <mc:AlternateContent>
          <mc:Choice Requires="wps">
            <w:drawing>
              <wp:anchor distT="0" distB="0" distL="0" distR="0" allowOverlap="1" layoutInCell="1" locked="0" behindDoc="0" simplePos="0" relativeHeight="15769088">
                <wp:simplePos x="0" y="0"/>
                <wp:positionH relativeFrom="page">
                  <wp:posOffset>6966436</wp:posOffset>
                </wp:positionH>
                <wp:positionV relativeFrom="paragraph">
                  <wp:posOffset>533922</wp:posOffset>
                </wp:positionV>
                <wp:extent cx="263525" cy="3275965"/>
                <wp:effectExtent l="0" t="0" r="0" b="0"/>
                <wp:wrapNone/>
                <wp:docPr id="181" name="Textbox 181"/>
                <wp:cNvGraphicFramePr>
                  <a:graphicFrameLocks/>
                </wp:cNvGraphicFramePr>
                <a:graphic>
                  <a:graphicData uri="http://schemas.microsoft.com/office/word/2010/wordprocessingShape">
                    <wps:wsp>
                      <wps:cNvPr id="181" name="Textbox 18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59</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42.04118pt;width:20.75pt;height:257.95pt;mso-position-horizontal-relative:page;mso-position-vertical-relative:paragraph;z-index:15769088" type="#_x0000_t202" id="docshape13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59</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A cierre del ejercicio 2024 se ha registró una provisión de 2.457.408,00 euros por las reclamaciones de la empresa adjudicataria de la obra del Paso Inferior de Santa Catalina. Si bien se estima que una gran parte de dicha reclamación carece de fundamento jurídico, existen conceptos que sí podrían ser susceptibles de indemnización previa justificación, razón por la cual se ha registrado la citada provisión siguiendo el principio de prudencia. A cierre del ejercicio 2025 se ha mantenido dicha </w:t>
      </w:r>
      <w:r>
        <w:rPr>
          <w:spacing w:val="-2"/>
        </w:rPr>
        <w:t>provisión.</w:t>
      </w:r>
    </w:p>
    <w:p>
      <w:pPr>
        <w:pStyle w:val="BodyText"/>
        <w:spacing w:after="0"/>
        <w:jc w:val="both"/>
        <w:sectPr>
          <w:pgSz w:w="11910" w:h="16840"/>
          <w:pgMar w:header="286" w:footer="1060" w:top="1920" w:bottom="1260" w:left="360" w:right="360"/>
        </w:sectPr>
      </w:pPr>
    </w:p>
    <w:p>
      <w:pPr>
        <w:pStyle w:val="BodyText"/>
        <w:spacing w:before="199"/>
      </w:pPr>
    </w:p>
    <w:p>
      <w:pPr>
        <w:pStyle w:val="Heading2"/>
        <w:numPr>
          <w:ilvl w:val="0"/>
          <w:numId w:val="23"/>
        </w:numPr>
        <w:tabs>
          <w:tab w:pos="1558" w:val="left" w:leader="none"/>
        </w:tabs>
        <w:spacing w:line="240" w:lineRule="auto" w:before="0" w:after="0"/>
        <w:ind w:left="1558" w:right="0" w:hanging="217"/>
        <w:jc w:val="left"/>
        <w:rPr>
          <w:u w:val="none"/>
        </w:rPr>
      </w:pPr>
      <w:r>
        <w:rPr>
          <w:spacing w:val="-10"/>
          <w:u w:val="single"/>
        </w:rPr>
        <w:t> </w:t>
      </w:r>
      <w:r>
        <w:rPr>
          <w:spacing w:val="-2"/>
          <w:u w:val="single"/>
        </w:rPr>
        <w:t>SUBVENCIONES,</w:t>
      </w:r>
      <w:r>
        <w:rPr>
          <w:spacing w:val="-6"/>
          <w:u w:val="single"/>
        </w:rPr>
        <w:t> </w:t>
      </w:r>
      <w:r>
        <w:rPr>
          <w:spacing w:val="-2"/>
          <w:u w:val="single"/>
        </w:rPr>
        <w:t>DONANCIONES</w:t>
      </w:r>
      <w:r>
        <w:rPr>
          <w:spacing w:val="-6"/>
          <w:u w:val="single"/>
        </w:rPr>
        <w:t> </w:t>
      </w:r>
      <w:r>
        <w:rPr>
          <w:spacing w:val="-2"/>
          <w:u w:val="single"/>
        </w:rPr>
        <w:t>Y</w:t>
      </w:r>
      <w:r>
        <w:rPr>
          <w:spacing w:val="-5"/>
          <w:u w:val="single"/>
        </w:rPr>
        <w:t> </w:t>
      </w:r>
      <w:r>
        <w:rPr>
          <w:spacing w:val="-2"/>
          <w:u w:val="single"/>
        </w:rPr>
        <w:t>LEGADOS.</w:t>
      </w:r>
    </w:p>
    <w:p>
      <w:pPr>
        <w:pStyle w:val="BodyText"/>
        <w:spacing w:before="1"/>
        <w:rPr>
          <w:b/>
        </w:rPr>
      </w:pPr>
    </w:p>
    <w:p>
      <w:pPr>
        <w:pStyle w:val="ListParagraph"/>
        <w:numPr>
          <w:ilvl w:val="1"/>
          <w:numId w:val="23"/>
        </w:numPr>
        <w:tabs>
          <w:tab w:pos="2615" w:val="left" w:leader="none"/>
        </w:tabs>
        <w:spacing w:line="240" w:lineRule="auto" w:before="0" w:after="0"/>
        <w:ind w:left="2049" w:right="1342" w:firstLine="0"/>
        <w:jc w:val="left"/>
        <w:rPr>
          <w:sz w:val="20"/>
        </w:rPr>
      </w:pPr>
      <w:r>
        <w:rPr>
          <w:sz w:val="20"/>
        </w:rPr>
        <w:t>Los</w:t>
      </w:r>
      <w:r>
        <w:rPr>
          <w:spacing w:val="40"/>
          <w:sz w:val="20"/>
        </w:rPr>
        <w:t> </w:t>
      </w:r>
      <w:r>
        <w:rPr>
          <w:sz w:val="20"/>
        </w:rPr>
        <w:t>movimientos</w:t>
      </w:r>
      <w:r>
        <w:rPr>
          <w:spacing w:val="40"/>
          <w:sz w:val="20"/>
        </w:rPr>
        <w:t> </w:t>
      </w:r>
      <w:r>
        <w:rPr>
          <w:sz w:val="20"/>
        </w:rPr>
        <w:t>habidos</w:t>
      </w:r>
      <w:r>
        <w:rPr>
          <w:spacing w:val="40"/>
          <w:sz w:val="20"/>
        </w:rPr>
        <w:t> </w:t>
      </w:r>
      <w:r>
        <w:rPr>
          <w:sz w:val="20"/>
        </w:rPr>
        <w:t>durante</w:t>
      </w:r>
      <w:r>
        <w:rPr>
          <w:spacing w:val="40"/>
          <w:sz w:val="20"/>
        </w:rPr>
        <w:t> </w:t>
      </w:r>
      <w:r>
        <w:rPr>
          <w:sz w:val="20"/>
        </w:rPr>
        <w:t>los</w:t>
      </w:r>
      <w:r>
        <w:rPr>
          <w:spacing w:val="40"/>
          <w:sz w:val="20"/>
        </w:rPr>
        <w:t> </w:t>
      </w:r>
      <w:r>
        <w:rPr>
          <w:sz w:val="20"/>
        </w:rPr>
        <w:t>ejercicios</w:t>
      </w:r>
      <w:r>
        <w:rPr>
          <w:spacing w:val="40"/>
          <w:sz w:val="20"/>
        </w:rPr>
        <w:t> </w:t>
      </w:r>
      <w:r>
        <w:rPr>
          <w:sz w:val="20"/>
        </w:rPr>
        <w:t>2025</w:t>
      </w:r>
      <w:r>
        <w:rPr>
          <w:spacing w:val="68"/>
          <w:sz w:val="20"/>
        </w:rPr>
        <w:t> </w:t>
      </w:r>
      <w:r>
        <w:rPr>
          <w:sz w:val="20"/>
        </w:rPr>
        <w:t>y</w:t>
      </w:r>
      <w:r>
        <w:rPr>
          <w:spacing w:val="40"/>
          <w:sz w:val="20"/>
        </w:rPr>
        <w:t> </w:t>
      </w:r>
      <w:r>
        <w:rPr>
          <w:sz w:val="20"/>
        </w:rPr>
        <w:t>2024</w:t>
      </w:r>
      <w:r>
        <w:rPr>
          <w:spacing w:val="40"/>
          <w:sz w:val="20"/>
        </w:rPr>
        <w:t> </w:t>
      </w:r>
      <w:r>
        <w:rPr>
          <w:sz w:val="20"/>
        </w:rPr>
        <w:t>han</w:t>
      </w:r>
      <w:r>
        <w:rPr>
          <w:spacing w:val="40"/>
          <w:sz w:val="20"/>
        </w:rPr>
        <w:t> </w:t>
      </w:r>
      <w:r>
        <w:rPr>
          <w:sz w:val="20"/>
        </w:rPr>
        <w:t>sido</w:t>
      </w:r>
      <w:r>
        <w:rPr>
          <w:spacing w:val="40"/>
          <w:sz w:val="20"/>
        </w:rPr>
        <w:t> </w:t>
      </w:r>
      <w:r>
        <w:rPr>
          <w:sz w:val="20"/>
        </w:rPr>
        <w:t>los</w:t>
      </w:r>
      <w:r>
        <w:rPr>
          <w:spacing w:val="40"/>
          <w:sz w:val="20"/>
        </w:rPr>
        <w:t> </w:t>
      </w:r>
      <w:r>
        <w:rPr>
          <w:spacing w:val="-2"/>
          <w:sz w:val="20"/>
        </w:rPr>
        <w:t>siguientes:</w:t>
      </w:r>
    </w:p>
    <w:p>
      <w:pPr>
        <w:pStyle w:val="BodyText"/>
        <w:spacing w:before="22"/>
        <w:rPr>
          <w:sz w:val="16"/>
        </w:rPr>
      </w:pPr>
    </w:p>
    <w:p>
      <w:pPr>
        <w:tabs>
          <w:tab w:pos="5421" w:val="left" w:leader="none"/>
          <w:tab w:pos="6343" w:val="left" w:leader="none"/>
          <w:tab w:pos="7660" w:val="left" w:leader="none"/>
          <w:tab w:pos="8726" w:val="left" w:leader="none"/>
        </w:tabs>
        <w:spacing w:before="0"/>
        <w:ind w:left="3844" w:right="0" w:firstLine="0"/>
        <w:jc w:val="left"/>
        <w:rPr>
          <w:b/>
          <w:sz w:val="16"/>
        </w:rPr>
      </w:pPr>
      <w:r>
        <w:rPr>
          <w:b/>
          <w:sz w:val="16"/>
        </w:rPr>
        <w:t>Saldo</w:t>
      </w:r>
      <w:r>
        <w:rPr>
          <w:b/>
          <w:spacing w:val="-4"/>
          <w:sz w:val="16"/>
        </w:rPr>
        <w:t> </w:t>
      </w:r>
      <w:r>
        <w:rPr>
          <w:b/>
          <w:spacing w:val="-2"/>
          <w:sz w:val="16"/>
        </w:rPr>
        <w:t>31.12.23</w:t>
      </w:r>
      <w:r>
        <w:rPr>
          <w:b/>
          <w:sz w:val="16"/>
        </w:rPr>
        <w:tab/>
      </w:r>
      <w:r>
        <w:rPr>
          <w:b/>
          <w:spacing w:val="-4"/>
          <w:sz w:val="16"/>
        </w:rPr>
        <w:t>Altas</w:t>
      </w:r>
      <w:r>
        <w:rPr>
          <w:b/>
          <w:sz w:val="16"/>
        </w:rPr>
        <w:tab/>
      </w:r>
      <w:r>
        <w:rPr>
          <w:b/>
          <w:spacing w:val="-2"/>
          <w:sz w:val="16"/>
        </w:rPr>
        <w:t>Aplicaciones</w:t>
      </w:r>
      <w:r>
        <w:rPr>
          <w:b/>
          <w:sz w:val="16"/>
        </w:rPr>
        <w:tab/>
      </w:r>
      <w:r>
        <w:rPr>
          <w:b/>
          <w:spacing w:val="-2"/>
          <w:sz w:val="16"/>
        </w:rPr>
        <w:t>Traspasos</w:t>
      </w:r>
      <w:r>
        <w:rPr>
          <w:b/>
          <w:sz w:val="16"/>
        </w:rPr>
        <w:tab/>
        <w:t>Saldo</w:t>
      </w:r>
      <w:r>
        <w:rPr>
          <w:b/>
          <w:spacing w:val="-4"/>
          <w:sz w:val="16"/>
        </w:rPr>
        <w:t> </w:t>
      </w:r>
      <w:r>
        <w:rPr>
          <w:b/>
          <w:spacing w:val="-2"/>
          <w:sz w:val="16"/>
        </w:rPr>
        <w:t>31.12.24</w:t>
      </w:r>
    </w:p>
    <w:p>
      <w:pPr>
        <w:pStyle w:val="BodyText"/>
        <w:spacing w:before="93"/>
        <w:rPr>
          <w:b/>
          <w:sz w:val="16"/>
        </w:rPr>
      </w:pPr>
    </w:p>
    <w:p>
      <w:pPr>
        <w:spacing w:line="393" w:lineRule="auto" w:before="0"/>
        <w:ind w:left="1341" w:right="8498" w:firstLine="0"/>
        <w:jc w:val="left"/>
        <w:rPr>
          <w:b/>
          <w:sz w:val="16"/>
        </w:rPr>
      </w:pPr>
      <w:r>
        <w:rPr>
          <w:b/>
          <w:sz w:val="16"/>
        </w:rPr>
        <mc:AlternateContent>
          <mc:Choice Requires="wps">
            <w:drawing>
              <wp:anchor distT="0" distB="0" distL="0" distR="0" allowOverlap="1" layoutInCell="1" locked="0" behindDoc="0" simplePos="0" relativeHeight="15770112">
                <wp:simplePos x="0" y="0"/>
                <wp:positionH relativeFrom="page">
                  <wp:posOffset>2569464</wp:posOffset>
                </wp:positionH>
                <wp:positionV relativeFrom="paragraph">
                  <wp:posOffset>-37119</wp:posOffset>
                </wp:positionV>
                <wp:extent cx="3996054" cy="1941195"/>
                <wp:effectExtent l="0" t="0" r="0" b="0"/>
                <wp:wrapNone/>
                <wp:docPr id="182" name="Textbox 182"/>
                <wp:cNvGraphicFramePr>
                  <a:graphicFrameLocks/>
                </wp:cNvGraphicFramePr>
                <a:graphic>
                  <a:graphicData uri="http://schemas.microsoft.com/office/word/2010/wordprocessingShape">
                    <wps:wsp>
                      <wps:cNvPr id="182" name="Textbox 182"/>
                      <wps:cNvSpPr txBox="1"/>
                      <wps:spPr>
                        <a:xfrm>
                          <a:off x="0" y="0"/>
                          <a:ext cx="3996054" cy="194119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36"/>
                              <w:gridCol w:w="1166"/>
                              <w:gridCol w:w="1869"/>
                              <w:gridCol w:w="1800"/>
                            </w:tblGrid>
                            <w:tr>
                              <w:trPr>
                                <w:trHeight w:val="240" w:hRule="atLeast"/>
                              </w:trPr>
                              <w:tc>
                                <w:tcPr>
                                  <w:tcW w:w="1336" w:type="dxa"/>
                                  <w:tcBorders>
                                    <w:top w:val="single" w:sz="4" w:space="0" w:color="000000"/>
                                  </w:tcBorders>
                                </w:tcPr>
                                <w:p>
                                  <w:pPr>
                                    <w:pStyle w:val="TableParagraph"/>
                                    <w:spacing w:line="180" w:lineRule="exact"/>
                                    <w:ind w:right="110"/>
                                    <w:jc w:val="right"/>
                                    <w:rPr>
                                      <w:sz w:val="16"/>
                                    </w:rPr>
                                  </w:pPr>
                                  <w:r>
                                    <w:rPr>
                                      <w:spacing w:val="-2"/>
                                      <w:sz w:val="16"/>
                                    </w:rPr>
                                    <w:t>144.160,65</w:t>
                                  </w:r>
                                </w:p>
                              </w:tc>
                              <w:tc>
                                <w:tcPr>
                                  <w:tcW w:w="3035" w:type="dxa"/>
                                  <w:gridSpan w:val="2"/>
                                  <w:tcBorders>
                                    <w:top w:val="single" w:sz="4" w:space="0" w:color="000000"/>
                                  </w:tcBorders>
                                </w:tcPr>
                                <w:p>
                                  <w:pPr>
                                    <w:pStyle w:val="TableParagraph"/>
                                    <w:spacing w:line="180" w:lineRule="exact"/>
                                    <w:ind w:left="1598"/>
                                    <w:rPr>
                                      <w:sz w:val="16"/>
                                    </w:rPr>
                                  </w:pPr>
                                  <w:r>
                                    <w:rPr>
                                      <w:spacing w:val="-2"/>
                                      <w:sz w:val="16"/>
                                    </w:rPr>
                                    <w:t>(3.915,60)</w:t>
                                  </w:r>
                                </w:p>
                              </w:tc>
                              <w:tc>
                                <w:tcPr>
                                  <w:tcW w:w="1800" w:type="dxa"/>
                                  <w:tcBorders>
                                    <w:top w:val="single" w:sz="4" w:space="0" w:color="000000"/>
                                  </w:tcBorders>
                                </w:tcPr>
                                <w:p>
                                  <w:pPr>
                                    <w:pStyle w:val="TableParagraph"/>
                                    <w:spacing w:line="180" w:lineRule="exact"/>
                                    <w:ind w:right="68"/>
                                    <w:jc w:val="right"/>
                                    <w:rPr>
                                      <w:sz w:val="16"/>
                                    </w:rPr>
                                  </w:pPr>
                                  <w:r>
                                    <w:rPr>
                                      <w:spacing w:val="-2"/>
                                      <w:sz w:val="16"/>
                                    </w:rPr>
                                    <w:t>140.245,05</w:t>
                                  </w:r>
                                </w:p>
                              </w:tc>
                            </w:tr>
                            <w:tr>
                              <w:trPr>
                                <w:trHeight w:val="300" w:hRule="atLeast"/>
                              </w:trPr>
                              <w:tc>
                                <w:tcPr>
                                  <w:tcW w:w="1336" w:type="dxa"/>
                                </w:tcPr>
                                <w:p>
                                  <w:pPr>
                                    <w:pStyle w:val="TableParagraph"/>
                                    <w:spacing w:before="55"/>
                                    <w:ind w:right="106"/>
                                    <w:jc w:val="right"/>
                                    <w:rPr>
                                      <w:sz w:val="16"/>
                                    </w:rPr>
                                  </w:pPr>
                                  <w:r>
                                    <w:rPr>
                                      <w:spacing w:val="-2"/>
                                      <w:sz w:val="16"/>
                                    </w:rPr>
                                    <w:t>6.416.017,48</w:t>
                                  </w:r>
                                </w:p>
                              </w:tc>
                              <w:tc>
                                <w:tcPr>
                                  <w:tcW w:w="1166" w:type="dxa"/>
                                </w:tcPr>
                                <w:p>
                                  <w:pPr>
                                    <w:pStyle w:val="TableParagraph"/>
                                    <w:spacing w:before="55"/>
                                    <w:ind w:left="4" w:right="13"/>
                                    <w:jc w:val="center"/>
                                    <w:rPr>
                                      <w:sz w:val="16"/>
                                    </w:rPr>
                                  </w:pPr>
                                  <w:r>
                                    <w:rPr>
                                      <w:spacing w:val="-2"/>
                                      <w:sz w:val="16"/>
                                    </w:rPr>
                                    <w:t>4.000.000,00</w:t>
                                  </w:r>
                                </w:p>
                              </w:tc>
                              <w:tc>
                                <w:tcPr>
                                  <w:tcW w:w="1869" w:type="dxa"/>
                                </w:tcPr>
                                <w:p>
                                  <w:pPr>
                                    <w:pStyle w:val="TableParagraph"/>
                                    <w:spacing w:before="55"/>
                                    <w:ind w:right="703"/>
                                    <w:jc w:val="right"/>
                                    <w:rPr>
                                      <w:sz w:val="16"/>
                                    </w:rPr>
                                  </w:pPr>
                                  <w:r>
                                    <w:rPr>
                                      <w:spacing w:val="-2"/>
                                      <w:sz w:val="16"/>
                                    </w:rPr>
                                    <w:t>(1.456.999,84)</w:t>
                                  </w:r>
                                </w:p>
                              </w:tc>
                              <w:tc>
                                <w:tcPr>
                                  <w:tcW w:w="1800" w:type="dxa"/>
                                </w:tcPr>
                                <w:p>
                                  <w:pPr>
                                    <w:pStyle w:val="TableParagraph"/>
                                    <w:spacing w:before="55"/>
                                    <w:ind w:right="64"/>
                                    <w:jc w:val="right"/>
                                    <w:rPr>
                                      <w:sz w:val="16"/>
                                    </w:rPr>
                                  </w:pPr>
                                  <w:r>
                                    <w:rPr>
                                      <w:spacing w:val="-2"/>
                                      <w:sz w:val="16"/>
                                    </w:rPr>
                                    <w:t>8.959.017,64</w:t>
                                  </w:r>
                                </w:p>
                              </w:tc>
                            </w:tr>
                            <w:tr>
                              <w:trPr>
                                <w:trHeight w:val="359" w:hRule="atLeast"/>
                              </w:trPr>
                              <w:tc>
                                <w:tcPr>
                                  <w:tcW w:w="1336" w:type="dxa"/>
                                  <w:tcBorders>
                                    <w:bottom w:val="single" w:sz="4" w:space="0" w:color="000000"/>
                                  </w:tcBorders>
                                </w:tcPr>
                                <w:p>
                                  <w:pPr>
                                    <w:pStyle w:val="TableParagraph"/>
                                    <w:spacing w:before="55"/>
                                    <w:ind w:right="107"/>
                                    <w:jc w:val="right"/>
                                    <w:rPr>
                                      <w:sz w:val="16"/>
                                    </w:rPr>
                                  </w:pPr>
                                  <w:r>
                                    <w:rPr>
                                      <w:spacing w:val="-2"/>
                                      <w:sz w:val="16"/>
                                    </w:rPr>
                                    <w:t>11.481.709,56</w:t>
                                  </w:r>
                                </w:p>
                              </w:tc>
                              <w:tc>
                                <w:tcPr>
                                  <w:tcW w:w="1166" w:type="dxa"/>
                                  <w:tcBorders>
                                    <w:bottom w:val="single" w:sz="4" w:space="0" w:color="000000"/>
                                  </w:tcBorders>
                                </w:tcPr>
                                <w:p>
                                  <w:pPr>
                                    <w:pStyle w:val="TableParagraph"/>
                                    <w:rPr>
                                      <w:rFonts w:ascii="Times New Roman"/>
                                      <w:sz w:val="16"/>
                                    </w:rPr>
                                  </w:pPr>
                                </w:p>
                              </w:tc>
                              <w:tc>
                                <w:tcPr>
                                  <w:tcW w:w="1869" w:type="dxa"/>
                                  <w:tcBorders>
                                    <w:bottom w:val="single" w:sz="4" w:space="0" w:color="000000"/>
                                  </w:tcBorders>
                                </w:tcPr>
                                <w:p>
                                  <w:pPr>
                                    <w:pStyle w:val="TableParagraph"/>
                                    <w:spacing w:before="55"/>
                                    <w:ind w:right="703"/>
                                    <w:jc w:val="right"/>
                                    <w:rPr>
                                      <w:sz w:val="16"/>
                                    </w:rPr>
                                  </w:pPr>
                                  <w:r>
                                    <w:rPr>
                                      <w:spacing w:val="-2"/>
                                      <w:sz w:val="16"/>
                                    </w:rPr>
                                    <w:t>(731.776,28)</w:t>
                                  </w:r>
                                </w:p>
                              </w:tc>
                              <w:tc>
                                <w:tcPr>
                                  <w:tcW w:w="1800" w:type="dxa"/>
                                  <w:tcBorders>
                                    <w:bottom w:val="single" w:sz="4" w:space="0" w:color="000000"/>
                                  </w:tcBorders>
                                </w:tcPr>
                                <w:p>
                                  <w:pPr>
                                    <w:pStyle w:val="TableParagraph"/>
                                    <w:spacing w:before="55"/>
                                    <w:ind w:right="65"/>
                                    <w:jc w:val="right"/>
                                    <w:rPr>
                                      <w:sz w:val="16"/>
                                    </w:rPr>
                                  </w:pPr>
                                  <w:r>
                                    <w:rPr>
                                      <w:spacing w:val="-2"/>
                                      <w:sz w:val="16"/>
                                    </w:rPr>
                                    <w:t>10.749.933,28</w:t>
                                  </w:r>
                                </w:p>
                              </w:tc>
                            </w:tr>
                            <w:tr>
                              <w:trPr>
                                <w:trHeight w:val="299" w:hRule="atLeast"/>
                              </w:trPr>
                              <w:tc>
                                <w:tcPr>
                                  <w:tcW w:w="1336" w:type="dxa"/>
                                  <w:tcBorders>
                                    <w:top w:val="single" w:sz="4" w:space="0" w:color="000000"/>
                                    <w:bottom w:val="single" w:sz="4" w:space="0" w:color="000000"/>
                                  </w:tcBorders>
                                </w:tcPr>
                                <w:p>
                                  <w:pPr>
                                    <w:pStyle w:val="TableParagraph"/>
                                    <w:spacing w:line="178" w:lineRule="exact"/>
                                    <w:ind w:right="107"/>
                                    <w:jc w:val="right"/>
                                    <w:rPr>
                                      <w:b/>
                                      <w:sz w:val="16"/>
                                    </w:rPr>
                                  </w:pPr>
                                  <w:r>
                                    <w:rPr>
                                      <w:b/>
                                      <w:spacing w:val="-2"/>
                                      <w:sz w:val="16"/>
                                    </w:rPr>
                                    <w:t>18.041.887,69</w:t>
                                  </w:r>
                                </w:p>
                              </w:tc>
                              <w:tc>
                                <w:tcPr>
                                  <w:tcW w:w="1166" w:type="dxa"/>
                                  <w:tcBorders>
                                    <w:top w:val="single" w:sz="4" w:space="0" w:color="000000"/>
                                    <w:bottom w:val="single" w:sz="4" w:space="0" w:color="000000"/>
                                  </w:tcBorders>
                                </w:tcPr>
                                <w:p>
                                  <w:pPr>
                                    <w:pStyle w:val="TableParagraph"/>
                                    <w:spacing w:line="178" w:lineRule="exact"/>
                                    <w:ind w:left="4" w:right="13"/>
                                    <w:jc w:val="center"/>
                                    <w:rPr>
                                      <w:b/>
                                      <w:sz w:val="16"/>
                                    </w:rPr>
                                  </w:pPr>
                                  <w:r>
                                    <w:rPr>
                                      <w:b/>
                                      <w:spacing w:val="-2"/>
                                      <w:sz w:val="16"/>
                                    </w:rPr>
                                    <w:t>4.000.000,00</w:t>
                                  </w:r>
                                </w:p>
                              </w:tc>
                              <w:tc>
                                <w:tcPr>
                                  <w:tcW w:w="1869" w:type="dxa"/>
                                  <w:tcBorders>
                                    <w:top w:val="single" w:sz="4" w:space="0" w:color="000000"/>
                                    <w:bottom w:val="single" w:sz="4" w:space="0" w:color="000000"/>
                                  </w:tcBorders>
                                </w:tcPr>
                                <w:p>
                                  <w:pPr>
                                    <w:pStyle w:val="TableParagraph"/>
                                    <w:spacing w:line="178" w:lineRule="exact"/>
                                    <w:ind w:right="703"/>
                                    <w:jc w:val="right"/>
                                    <w:rPr>
                                      <w:b/>
                                      <w:sz w:val="16"/>
                                    </w:rPr>
                                  </w:pPr>
                                  <w:r>
                                    <w:rPr>
                                      <w:b/>
                                      <w:spacing w:val="-2"/>
                                      <w:sz w:val="16"/>
                                    </w:rPr>
                                    <w:t>(2.192.691,72)</w:t>
                                  </w:r>
                                </w:p>
                              </w:tc>
                              <w:tc>
                                <w:tcPr>
                                  <w:tcW w:w="1800" w:type="dxa"/>
                                  <w:tcBorders>
                                    <w:top w:val="single" w:sz="4" w:space="0" w:color="000000"/>
                                    <w:bottom w:val="single" w:sz="4" w:space="0" w:color="000000"/>
                                  </w:tcBorders>
                                </w:tcPr>
                                <w:p>
                                  <w:pPr>
                                    <w:pStyle w:val="TableParagraph"/>
                                    <w:spacing w:line="178" w:lineRule="exact"/>
                                    <w:ind w:right="65"/>
                                    <w:jc w:val="right"/>
                                    <w:rPr>
                                      <w:b/>
                                      <w:sz w:val="16"/>
                                    </w:rPr>
                                  </w:pPr>
                                  <w:r>
                                    <w:rPr>
                                      <w:b/>
                                      <w:spacing w:val="-2"/>
                                      <w:sz w:val="16"/>
                                    </w:rPr>
                                    <w:t>19.849.195,97</w:t>
                                  </w:r>
                                </w:p>
                              </w:tc>
                            </w:tr>
                            <w:tr>
                              <w:trPr>
                                <w:trHeight w:val="599" w:hRule="atLeast"/>
                              </w:trPr>
                              <w:tc>
                                <w:tcPr>
                                  <w:tcW w:w="6171" w:type="dxa"/>
                                  <w:gridSpan w:val="4"/>
                                  <w:tcBorders>
                                    <w:top w:val="single" w:sz="4" w:space="0" w:color="000000"/>
                                    <w:bottom w:val="single" w:sz="4" w:space="0" w:color="000000"/>
                                  </w:tcBorders>
                                </w:tcPr>
                                <w:p>
                                  <w:pPr>
                                    <w:pStyle w:val="TableParagraph"/>
                                    <w:spacing w:before="18"/>
                                    <w:rPr>
                                      <w:sz w:val="16"/>
                                    </w:rPr>
                                  </w:pPr>
                                </w:p>
                                <w:p>
                                  <w:pPr>
                                    <w:pStyle w:val="TableParagraph"/>
                                    <w:tabs>
                                      <w:tab w:pos="1675" w:val="left" w:leader="none"/>
                                      <w:tab w:pos="2596" w:val="left" w:leader="none"/>
                                      <w:tab w:pos="3914" w:val="left" w:leader="none"/>
                                      <w:tab w:pos="4979" w:val="left" w:leader="none"/>
                                    </w:tabs>
                                    <w:ind w:left="98"/>
                                    <w:rPr>
                                      <w:b/>
                                      <w:sz w:val="16"/>
                                    </w:rPr>
                                  </w:pPr>
                                  <w:r>
                                    <w:rPr>
                                      <w:b/>
                                      <w:sz w:val="16"/>
                                    </w:rPr>
                                    <w:t>Saldo</w:t>
                                  </w:r>
                                  <w:r>
                                    <w:rPr>
                                      <w:b/>
                                      <w:spacing w:val="-4"/>
                                      <w:sz w:val="16"/>
                                    </w:rPr>
                                    <w:t> </w:t>
                                  </w:r>
                                  <w:r>
                                    <w:rPr>
                                      <w:b/>
                                      <w:spacing w:val="-2"/>
                                      <w:sz w:val="16"/>
                                    </w:rPr>
                                    <w:t>31.12.24</w:t>
                                  </w:r>
                                  <w:r>
                                    <w:rPr>
                                      <w:b/>
                                      <w:sz w:val="16"/>
                                    </w:rPr>
                                    <w:tab/>
                                  </w:r>
                                  <w:r>
                                    <w:rPr>
                                      <w:b/>
                                      <w:spacing w:val="-4"/>
                                      <w:sz w:val="16"/>
                                    </w:rPr>
                                    <w:t>Altas</w:t>
                                  </w:r>
                                  <w:r>
                                    <w:rPr>
                                      <w:b/>
                                      <w:sz w:val="16"/>
                                    </w:rPr>
                                    <w:tab/>
                                  </w:r>
                                  <w:r>
                                    <w:rPr>
                                      <w:b/>
                                      <w:spacing w:val="-2"/>
                                      <w:sz w:val="16"/>
                                    </w:rPr>
                                    <w:t>Aplicaciones</w:t>
                                  </w:r>
                                  <w:r>
                                    <w:rPr>
                                      <w:b/>
                                      <w:sz w:val="16"/>
                                    </w:rPr>
                                    <w:tab/>
                                  </w:r>
                                  <w:r>
                                    <w:rPr>
                                      <w:b/>
                                      <w:spacing w:val="-2"/>
                                      <w:sz w:val="16"/>
                                    </w:rPr>
                                    <w:t>Traspasos</w:t>
                                  </w:r>
                                  <w:r>
                                    <w:rPr>
                                      <w:b/>
                                      <w:sz w:val="16"/>
                                    </w:rPr>
                                    <w:tab/>
                                    <w:t>Saldo</w:t>
                                  </w:r>
                                  <w:r>
                                    <w:rPr>
                                      <w:b/>
                                      <w:spacing w:val="-4"/>
                                      <w:sz w:val="16"/>
                                    </w:rPr>
                                    <w:t> </w:t>
                                  </w:r>
                                  <w:r>
                                    <w:rPr>
                                      <w:b/>
                                      <w:spacing w:val="-2"/>
                                      <w:sz w:val="16"/>
                                    </w:rPr>
                                    <w:t>31.12.25</w:t>
                                  </w:r>
                                </w:p>
                              </w:tc>
                            </w:tr>
                            <w:tr>
                              <w:trPr>
                                <w:trHeight w:val="242" w:hRule="atLeast"/>
                              </w:trPr>
                              <w:tc>
                                <w:tcPr>
                                  <w:tcW w:w="1336" w:type="dxa"/>
                                  <w:tcBorders>
                                    <w:top w:val="single" w:sz="4" w:space="0" w:color="000000"/>
                                  </w:tcBorders>
                                </w:tcPr>
                                <w:p>
                                  <w:pPr>
                                    <w:pStyle w:val="TableParagraph"/>
                                    <w:spacing w:line="183" w:lineRule="exact"/>
                                    <w:ind w:right="110"/>
                                    <w:jc w:val="right"/>
                                    <w:rPr>
                                      <w:sz w:val="16"/>
                                    </w:rPr>
                                  </w:pPr>
                                  <w:r>
                                    <w:rPr>
                                      <w:spacing w:val="-2"/>
                                      <w:sz w:val="16"/>
                                    </w:rPr>
                                    <w:t>140.245,05</w:t>
                                  </w:r>
                                </w:p>
                              </w:tc>
                              <w:tc>
                                <w:tcPr>
                                  <w:tcW w:w="3035" w:type="dxa"/>
                                  <w:gridSpan w:val="2"/>
                                  <w:tcBorders>
                                    <w:top w:val="single" w:sz="4" w:space="0" w:color="000000"/>
                                  </w:tcBorders>
                                </w:tcPr>
                                <w:p>
                                  <w:pPr>
                                    <w:pStyle w:val="TableParagraph"/>
                                    <w:spacing w:line="183" w:lineRule="exact"/>
                                    <w:ind w:left="1598"/>
                                    <w:rPr>
                                      <w:sz w:val="16"/>
                                    </w:rPr>
                                  </w:pPr>
                                  <w:r>
                                    <w:rPr>
                                      <w:spacing w:val="-2"/>
                                      <w:sz w:val="16"/>
                                    </w:rPr>
                                    <w:t>(3.915,60)</w:t>
                                  </w:r>
                                </w:p>
                              </w:tc>
                              <w:tc>
                                <w:tcPr>
                                  <w:tcW w:w="1800" w:type="dxa"/>
                                  <w:tcBorders>
                                    <w:top w:val="single" w:sz="4" w:space="0" w:color="000000"/>
                                  </w:tcBorders>
                                </w:tcPr>
                                <w:p>
                                  <w:pPr>
                                    <w:pStyle w:val="TableParagraph"/>
                                    <w:spacing w:line="183" w:lineRule="exact"/>
                                    <w:ind w:right="68"/>
                                    <w:jc w:val="right"/>
                                    <w:rPr>
                                      <w:sz w:val="16"/>
                                    </w:rPr>
                                  </w:pPr>
                                  <w:r>
                                    <w:rPr>
                                      <w:spacing w:val="-2"/>
                                      <w:sz w:val="16"/>
                                    </w:rPr>
                                    <w:t>136.329,45</w:t>
                                  </w:r>
                                </w:p>
                              </w:tc>
                            </w:tr>
                            <w:tr>
                              <w:trPr>
                                <w:trHeight w:val="300" w:hRule="atLeast"/>
                              </w:trPr>
                              <w:tc>
                                <w:tcPr>
                                  <w:tcW w:w="1336" w:type="dxa"/>
                                </w:tcPr>
                                <w:p>
                                  <w:pPr>
                                    <w:pStyle w:val="TableParagraph"/>
                                    <w:spacing w:before="55"/>
                                    <w:ind w:right="106"/>
                                    <w:jc w:val="right"/>
                                    <w:rPr>
                                      <w:sz w:val="16"/>
                                    </w:rPr>
                                  </w:pPr>
                                  <w:r>
                                    <w:rPr>
                                      <w:spacing w:val="-2"/>
                                      <w:sz w:val="16"/>
                                    </w:rPr>
                                    <w:t>8.959.017,64</w:t>
                                  </w:r>
                                </w:p>
                              </w:tc>
                              <w:tc>
                                <w:tcPr>
                                  <w:tcW w:w="1166" w:type="dxa"/>
                                </w:tcPr>
                                <w:p>
                                  <w:pPr>
                                    <w:pStyle w:val="TableParagraph"/>
                                    <w:spacing w:before="55"/>
                                    <w:ind w:left="4" w:right="13"/>
                                    <w:jc w:val="center"/>
                                    <w:rPr>
                                      <w:sz w:val="16"/>
                                    </w:rPr>
                                  </w:pPr>
                                  <w:r>
                                    <w:rPr>
                                      <w:spacing w:val="-2"/>
                                      <w:sz w:val="16"/>
                                    </w:rPr>
                                    <w:t>6.816.131,33</w:t>
                                  </w:r>
                                </w:p>
                              </w:tc>
                              <w:tc>
                                <w:tcPr>
                                  <w:tcW w:w="1869" w:type="dxa"/>
                                </w:tcPr>
                                <w:p>
                                  <w:pPr>
                                    <w:pStyle w:val="TableParagraph"/>
                                    <w:spacing w:before="55"/>
                                    <w:ind w:right="703"/>
                                    <w:jc w:val="right"/>
                                    <w:rPr>
                                      <w:sz w:val="16"/>
                                    </w:rPr>
                                  </w:pPr>
                                  <w:r>
                                    <w:rPr>
                                      <w:spacing w:val="-2"/>
                                      <w:sz w:val="16"/>
                                    </w:rPr>
                                    <w:t>(3.485.644,48)</w:t>
                                  </w:r>
                                </w:p>
                              </w:tc>
                              <w:tc>
                                <w:tcPr>
                                  <w:tcW w:w="1800" w:type="dxa"/>
                                </w:tcPr>
                                <w:p>
                                  <w:pPr>
                                    <w:pStyle w:val="TableParagraph"/>
                                    <w:spacing w:before="55"/>
                                    <w:ind w:right="65"/>
                                    <w:jc w:val="right"/>
                                    <w:rPr>
                                      <w:sz w:val="16"/>
                                    </w:rPr>
                                  </w:pPr>
                                  <w:r>
                                    <w:rPr>
                                      <w:spacing w:val="-2"/>
                                      <w:sz w:val="16"/>
                                    </w:rPr>
                                    <w:t>12.289.504,49</w:t>
                                  </w:r>
                                </w:p>
                              </w:tc>
                            </w:tr>
                            <w:tr>
                              <w:trPr>
                                <w:trHeight w:val="359" w:hRule="atLeast"/>
                              </w:trPr>
                              <w:tc>
                                <w:tcPr>
                                  <w:tcW w:w="1336" w:type="dxa"/>
                                  <w:tcBorders>
                                    <w:bottom w:val="single" w:sz="4" w:space="0" w:color="000000"/>
                                  </w:tcBorders>
                                </w:tcPr>
                                <w:p>
                                  <w:pPr>
                                    <w:pStyle w:val="TableParagraph"/>
                                    <w:spacing w:before="55"/>
                                    <w:ind w:right="107"/>
                                    <w:jc w:val="right"/>
                                    <w:rPr>
                                      <w:sz w:val="16"/>
                                    </w:rPr>
                                  </w:pPr>
                                  <w:r>
                                    <w:rPr>
                                      <w:spacing w:val="-2"/>
                                      <w:sz w:val="16"/>
                                    </w:rPr>
                                    <w:t>10.749.933,28</w:t>
                                  </w:r>
                                </w:p>
                              </w:tc>
                              <w:tc>
                                <w:tcPr>
                                  <w:tcW w:w="1166" w:type="dxa"/>
                                  <w:tcBorders>
                                    <w:bottom w:val="single" w:sz="4" w:space="0" w:color="000000"/>
                                  </w:tcBorders>
                                </w:tcPr>
                                <w:p>
                                  <w:pPr>
                                    <w:pStyle w:val="TableParagraph"/>
                                    <w:rPr>
                                      <w:rFonts w:ascii="Times New Roman"/>
                                      <w:sz w:val="16"/>
                                    </w:rPr>
                                  </w:pPr>
                                </w:p>
                              </w:tc>
                              <w:tc>
                                <w:tcPr>
                                  <w:tcW w:w="1869" w:type="dxa"/>
                                  <w:tcBorders>
                                    <w:bottom w:val="single" w:sz="4" w:space="0" w:color="000000"/>
                                  </w:tcBorders>
                                </w:tcPr>
                                <w:p>
                                  <w:pPr>
                                    <w:pStyle w:val="TableParagraph"/>
                                    <w:spacing w:before="55"/>
                                    <w:ind w:right="703"/>
                                    <w:jc w:val="right"/>
                                    <w:rPr>
                                      <w:sz w:val="16"/>
                                    </w:rPr>
                                  </w:pPr>
                                  <w:r>
                                    <w:rPr>
                                      <w:spacing w:val="-2"/>
                                      <w:sz w:val="16"/>
                                    </w:rPr>
                                    <w:t>(558.789,60)</w:t>
                                  </w:r>
                                </w:p>
                              </w:tc>
                              <w:tc>
                                <w:tcPr>
                                  <w:tcW w:w="1800" w:type="dxa"/>
                                  <w:tcBorders>
                                    <w:bottom w:val="single" w:sz="4" w:space="0" w:color="000000"/>
                                  </w:tcBorders>
                                </w:tcPr>
                                <w:p>
                                  <w:pPr>
                                    <w:pStyle w:val="TableParagraph"/>
                                    <w:spacing w:before="55"/>
                                    <w:ind w:right="65"/>
                                    <w:jc w:val="right"/>
                                    <w:rPr>
                                      <w:sz w:val="16"/>
                                    </w:rPr>
                                  </w:pPr>
                                  <w:r>
                                    <w:rPr>
                                      <w:spacing w:val="-2"/>
                                      <w:sz w:val="16"/>
                                    </w:rPr>
                                    <w:t>10.191.143,68</w:t>
                                  </w:r>
                                </w:p>
                              </w:tc>
                            </w:tr>
                            <w:tr>
                              <w:trPr>
                                <w:trHeight w:val="299" w:hRule="atLeast"/>
                              </w:trPr>
                              <w:tc>
                                <w:tcPr>
                                  <w:tcW w:w="1336" w:type="dxa"/>
                                  <w:tcBorders>
                                    <w:top w:val="single" w:sz="4" w:space="0" w:color="000000"/>
                                    <w:bottom w:val="single" w:sz="4" w:space="0" w:color="000000"/>
                                  </w:tcBorders>
                                </w:tcPr>
                                <w:p>
                                  <w:pPr>
                                    <w:pStyle w:val="TableParagraph"/>
                                    <w:spacing w:line="178" w:lineRule="exact"/>
                                    <w:ind w:right="107"/>
                                    <w:jc w:val="right"/>
                                    <w:rPr>
                                      <w:b/>
                                      <w:sz w:val="16"/>
                                    </w:rPr>
                                  </w:pPr>
                                  <w:r>
                                    <w:rPr>
                                      <w:b/>
                                      <w:spacing w:val="-2"/>
                                      <w:sz w:val="16"/>
                                    </w:rPr>
                                    <w:t>19.849.195,97</w:t>
                                  </w:r>
                                </w:p>
                              </w:tc>
                              <w:tc>
                                <w:tcPr>
                                  <w:tcW w:w="1166" w:type="dxa"/>
                                  <w:tcBorders>
                                    <w:top w:val="single" w:sz="4" w:space="0" w:color="000000"/>
                                    <w:bottom w:val="single" w:sz="4" w:space="0" w:color="000000"/>
                                  </w:tcBorders>
                                </w:tcPr>
                                <w:p>
                                  <w:pPr>
                                    <w:pStyle w:val="TableParagraph"/>
                                    <w:spacing w:line="178" w:lineRule="exact"/>
                                    <w:ind w:left="4" w:right="13"/>
                                    <w:jc w:val="center"/>
                                    <w:rPr>
                                      <w:b/>
                                      <w:sz w:val="16"/>
                                    </w:rPr>
                                  </w:pPr>
                                  <w:r>
                                    <w:rPr>
                                      <w:b/>
                                      <w:spacing w:val="-2"/>
                                      <w:sz w:val="16"/>
                                    </w:rPr>
                                    <w:t>6.816.131,33</w:t>
                                  </w:r>
                                </w:p>
                              </w:tc>
                              <w:tc>
                                <w:tcPr>
                                  <w:tcW w:w="1869" w:type="dxa"/>
                                  <w:tcBorders>
                                    <w:top w:val="single" w:sz="4" w:space="0" w:color="000000"/>
                                    <w:bottom w:val="single" w:sz="4" w:space="0" w:color="000000"/>
                                  </w:tcBorders>
                                </w:tcPr>
                                <w:p>
                                  <w:pPr>
                                    <w:pStyle w:val="TableParagraph"/>
                                    <w:spacing w:line="178" w:lineRule="exact"/>
                                    <w:ind w:right="703"/>
                                    <w:jc w:val="right"/>
                                    <w:rPr>
                                      <w:b/>
                                      <w:sz w:val="16"/>
                                    </w:rPr>
                                  </w:pPr>
                                  <w:r>
                                    <w:rPr>
                                      <w:b/>
                                      <w:spacing w:val="-2"/>
                                      <w:sz w:val="16"/>
                                    </w:rPr>
                                    <w:t>(4.048.349,68)</w:t>
                                  </w:r>
                                </w:p>
                              </w:tc>
                              <w:tc>
                                <w:tcPr>
                                  <w:tcW w:w="1800" w:type="dxa"/>
                                  <w:tcBorders>
                                    <w:top w:val="single" w:sz="4" w:space="0" w:color="000000"/>
                                    <w:bottom w:val="single" w:sz="4" w:space="0" w:color="000000"/>
                                  </w:tcBorders>
                                </w:tcPr>
                                <w:p>
                                  <w:pPr>
                                    <w:pStyle w:val="TableParagraph"/>
                                    <w:spacing w:line="178" w:lineRule="exact"/>
                                    <w:ind w:right="65"/>
                                    <w:jc w:val="right"/>
                                    <w:rPr>
                                      <w:b/>
                                      <w:sz w:val="16"/>
                                    </w:rPr>
                                  </w:pPr>
                                  <w:r>
                                    <w:rPr>
                                      <w:b/>
                                      <w:spacing w:val="-2"/>
                                      <w:sz w:val="16"/>
                                    </w:rPr>
                                    <w:t>22.616.977,62</w:t>
                                  </w:r>
                                </w:p>
                              </w:tc>
                            </w:tr>
                          </w:tbl>
                          <w:p>
                            <w:pPr>
                              <w:pStyle w:val="BodyText"/>
                            </w:pPr>
                          </w:p>
                        </w:txbxContent>
                      </wps:txbx>
                      <wps:bodyPr wrap="square" lIns="0" tIns="0" rIns="0" bIns="0" rtlCol="0">
                        <a:noAutofit/>
                      </wps:bodyPr>
                    </wps:wsp>
                  </a:graphicData>
                </a:graphic>
              </wp:anchor>
            </w:drawing>
          </mc:Choice>
          <mc:Fallback>
            <w:pict>
              <v:shape style="position:absolute;margin-left:202.320007pt;margin-top:-2.922773pt;width:314.650pt;height:152.85pt;mso-position-horizontal-relative:page;mso-position-vertical-relative:paragraph;z-index:15770112" type="#_x0000_t202" id="docshape131"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36"/>
                        <w:gridCol w:w="1166"/>
                        <w:gridCol w:w="1869"/>
                        <w:gridCol w:w="1800"/>
                      </w:tblGrid>
                      <w:tr>
                        <w:trPr>
                          <w:trHeight w:val="240" w:hRule="atLeast"/>
                        </w:trPr>
                        <w:tc>
                          <w:tcPr>
                            <w:tcW w:w="1336" w:type="dxa"/>
                            <w:tcBorders>
                              <w:top w:val="single" w:sz="4" w:space="0" w:color="000000"/>
                            </w:tcBorders>
                          </w:tcPr>
                          <w:p>
                            <w:pPr>
                              <w:pStyle w:val="TableParagraph"/>
                              <w:spacing w:line="180" w:lineRule="exact"/>
                              <w:ind w:right="110"/>
                              <w:jc w:val="right"/>
                              <w:rPr>
                                <w:sz w:val="16"/>
                              </w:rPr>
                            </w:pPr>
                            <w:r>
                              <w:rPr>
                                <w:spacing w:val="-2"/>
                                <w:sz w:val="16"/>
                              </w:rPr>
                              <w:t>144.160,65</w:t>
                            </w:r>
                          </w:p>
                        </w:tc>
                        <w:tc>
                          <w:tcPr>
                            <w:tcW w:w="3035" w:type="dxa"/>
                            <w:gridSpan w:val="2"/>
                            <w:tcBorders>
                              <w:top w:val="single" w:sz="4" w:space="0" w:color="000000"/>
                            </w:tcBorders>
                          </w:tcPr>
                          <w:p>
                            <w:pPr>
                              <w:pStyle w:val="TableParagraph"/>
                              <w:spacing w:line="180" w:lineRule="exact"/>
                              <w:ind w:left="1598"/>
                              <w:rPr>
                                <w:sz w:val="16"/>
                              </w:rPr>
                            </w:pPr>
                            <w:r>
                              <w:rPr>
                                <w:spacing w:val="-2"/>
                                <w:sz w:val="16"/>
                              </w:rPr>
                              <w:t>(3.915,60)</w:t>
                            </w:r>
                          </w:p>
                        </w:tc>
                        <w:tc>
                          <w:tcPr>
                            <w:tcW w:w="1800" w:type="dxa"/>
                            <w:tcBorders>
                              <w:top w:val="single" w:sz="4" w:space="0" w:color="000000"/>
                            </w:tcBorders>
                          </w:tcPr>
                          <w:p>
                            <w:pPr>
                              <w:pStyle w:val="TableParagraph"/>
                              <w:spacing w:line="180" w:lineRule="exact"/>
                              <w:ind w:right="68"/>
                              <w:jc w:val="right"/>
                              <w:rPr>
                                <w:sz w:val="16"/>
                              </w:rPr>
                            </w:pPr>
                            <w:r>
                              <w:rPr>
                                <w:spacing w:val="-2"/>
                                <w:sz w:val="16"/>
                              </w:rPr>
                              <w:t>140.245,05</w:t>
                            </w:r>
                          </w:p>
                        </w:tc>
                      </w:tr>
                      <w:tr>
                        <w:trPr>
                          <w:trHeight w:val="300" w:hRule="atLeast"/>
                        </w:trPr>
                        <w:tc>
                          <w:tcPr>
                            <w:tcW w:w="1336" w:type="dxa"/>
                          </w:tcPr>
                          <w:p>
                            <w:pPr>
                              <w:pStyle w:val="TableParagraph"/>
                              <w:spacing w:before="55"/>
                              <w:ind w:right="106"/>
                              <w:jc w:val="right"/>
                              <w:rPr>
                                <w:sz w:val="16"/>
                              </w:rPr>
                            </w:pPr>
                            <w:r>
                              <w:rPr>
                                <w:spacing w:val="-2"/>
                                <w:sz w:val="16"/>
                              </w:rPr>
                              <w:t>6.416.017,48</w:t>
                            </w:r>
                          </w:p>
                        </w:tc>
                        <w:tc>
                          <w:tcPr>
                            <w:tcW w:w="1166" w:type="dxa"/>
                          </w:tcPr>
                          <w:p>
                            <w:pPr>
                              <w:pStyle w:val="TableParagraph"/>
                              <w:spacing w:before="55"/>
                              <w:ind w:left="4" w:right="13"/>
                              <w:jc w:val="center"/>
                              <w:rPr>
                                <w:sz w:val="16"/>
                              </w:rPr>
                            </w:pPr>
                            <w:r>
                              <w:rPr>
                                <w:spacing w:val="-2"/>
                                <w:sz w:val="16"/>
                              </w:rPr>
                              <w:t>4.000.000,00</w:t>
                            </w:r>
                          </w:p>
                        </w:tc>
                        <w:tc>
                          <w:tcPr>
                            <w:tcW w:w="1869" w:type="dxa"/>
                          </w:tcPr>
                          <w:p>
                            <w:pPr>
                              <w:pStyle w:val="TableParagraph"/>
                              <w:spacing w:before="55"/>
                              <w:ind w:right="703"/>
                              <w:jc w:val="right"/>
                              <w:rPr>
                                <w:sz w:val="16"/>
                              </w:rPr>
                            </w:pPr>
                            <w:r>
                              <w:rPr>
                                <w:spacing w:val="-2"/>
                                <w:sz w:val="16"/>
                              </w:rPr>
                              <w:t>(1.456.999,84)</w:t>
                            </w:r>
                          </w:p>
                        </w:tc>
                        <w:tc>
                          <w:tcPr>
                            <w:tcW w:w="1800" w:type="dxa"/>
                          </w:tcPr>
                          <w:p>
                            <w:pPr>
                              <w:pStyle w:val="TableParagraph"/>
                              <w:spacing w:before="55"/>
                              <w:ind w:right="64"/>
                              <w:jc w:val="right"/>
                              <w:rPr>
                                <w:sz w:val="16"/>
                              </w:rPr>
                            </w:pPr>
                            <w:r>
                              <w:rPr>
                                <w:spacing w:val="-2"/>
                                <w:sz w:val="16"/>
                              </w:rPr>
                              <w:t>8.959.017,64</w:t>
                            </w:r>
                          </w:p>
                        </w:tc>
                      </w:tr>
                      <w:tr>
                        <w:trPr>
                          <w:trHeight w:val="359" w:hRule="atLeast"/>
                        </w:trPr>
                        <w:tc>
                          <w:tcPr>
                            <w:tcW w:w="1336" w:type="dxa"/>
                            <w:tcBorders>
                              <w:bottom w:val="single" w:sz="4" w:space="0" w:color="000000"/>
                            </w:tcBorders>
                          </w:tcPr>
                          <w:p>
                            <w:pPr>
                              <w:pStyle w:val="TableParagraph"/>
                              <w:spacing w:before="55"/>
                              <w:ind w:right="107"/>
                              <w:jc w:val="right"/>
                              <w:rPr>
                                <w:sz w:val="16"/>
                              </w:rPr>
                            </w:pPr>
                            <w:r>
                              <w:rPr>
                                <w:spacing w:val="-2"/>
                                <w:sz w:val="16"/>
                              </w:rPr>
                              <w:t>11.481.709,56</w:t>
                            </w:r>
                          </w:p>
                        </w:tc>
                        <w:tc>
                          <w:tcPr>
                            <w:tcW w:w="1166" w:type="dxa"/>
                            <w:tcBorders>
                              <w:bottom w:val="single" w:sz="4" w:space="0" w:color="000000"/>
                            </w:tcBorders>
                          </w:tcPr>
                          <w:p>
                            <w:pPr>
                              <w:pStyle w:val="TableParagraph"/>
                              <w:rPr>
                                <w:rFonts w:ascii="Times New Roman"/>
                                <w:sz w:val="16"/>
                              </w:rPr>
                            </w:pPr>
                          </w:p>
                        </w:tc>
                        <w:tc>
                          <w:tcPr>
                            <w:tcW w:w="1869" w:type="dxa"/>
                            <w:tcBorders>
                              <w:bottom w:val="single" w:sz="4" w:space="0" w:color="000000"/>
                            </w:tcBorders>
                          </w:tcPr>
                          <w:p>
                            <w:pPr>
                              <w:pStyle w:val="TableParagraph"/>
                              <w:spacing w:before="55"/>
                              <w:ind w:right="703"/>
                              <w:jc w:val="right"/>
                              <w:rPr>
                                <w:sz w:val="16"/>
                              </w:rPr>
                            </w:pPr>
                            <w:r>
                              <w:rPr>
                                <w:spacing w:val="-2"/>
                                <w:sz w:val="16"/>
                              </w:rPr>
                              <w:t>(731.776,28)</w:t>
                            </w:r>
                          </w:p>
                        </w:tc>
                        <w:tc>
                          <w:tcPr>
                            <w:tcW w:w="1800" w:type="dxa"/>
                            <w:tcBorders>
                              <w:bottom w:val="single" w:sz="4" w:space="0" w:color="000000"/>
                            </w:tcBorders>
                          </w:tcPr>
                          <w:p>
                            <w:pPr>
                              <w:pStyle w:val="TableParagraph"/>
                              <w:spacing w:before="55"/>
                              <w:ind w:right="65"/>
                              <w:jc w:val="right"/>
                              <w:rPr>
                                <w:sz w:val="16"/>
                              </w:rPr>
                            </w:pPr>
                            <w:r>
                              <w:rPr>
                                <w:spacing w:val="-2"/>
                                <w:sz w:val="16"/>
                              </w:rPr>
                              <w:t>10.749.933,28</w:t>
                            </w:r>
                          </w:p>
                        </w:tc>
                      </w:tr>
                      <w:tr>
                        <w:trPr>
                          <w:trHeight w:val="299" w:hRule="atLeast"/>
                        </w:trPr>
                        <w:tc>
                          <w:tcPr>
                            <w:tcW w:w="1336" w:type="dxa"/>
                            <w:tcBorders>
                              <w:top w:val="single" w:sz="4" w:space="0" w:color="000000"/>
                              <w:bottom w:val="single" w:sz="4" w:space="0" w:color="000000"/>
                            </w:tcBorders>
                          </w:tcPr>
                          <w:p>
                            <w:pPr>
                              <w:pStyle w:val="TableParagraph"/>
                              <w:spacing w:line="178" w:lineRule="exact"/>
                              <w:ind w:right="107"/>
                              <w:jc w:val="right"/>
                              <w:rPr>
                                <w:b/>
                                <w:sz w:val="16"/>
                              </w:rPr>
                            </w:pPr>
                            <w:r>
                              <w:rPr>
                                <w:b/>
                                <w:spacing w:val="-2"/>
                                <w:sz w:val="16"/>
                              </w:rPr>
                              <w:t>18.041.887,69</w:t>
                            </w:r>
                          </w:p>
                        </w:tc>
                        <w:tc>
                          <w:tcPr>
                            <w:tcW w:w="1166" w:type="dxa"/>
                            <w:tcBorders>
                              <w:top w:val="single" w:sz="4" w:space="0" w:color="000000"/>
                              <w:bottom w:val="single" w:sz="4" w:space="0" w:color="000000"/>
                            </w:tcBorders>
                          </w:tcPr>
                          <w:p>
                            <w:pPr>
                              <w:pStyle w:val="TableParagraph"/>
                              <w:spacing w:line="178" w:lineRule="exact"/>
                              <w:ind w:left="4" w:right="13"/>
                              <w:jc w:val="center"/>
                              <w:rPr>
                                <w:b/>
                                <w:sz w:val="16"/>
                              </w:rPr>
                            </w:pPr>
                            <w:r>
                              <w:rPr>
                                <w:b/>
                                <w:spacing w:val="-2"/>
                                <w:sz w:val="16"/>
                              </w:rPr>
                              <w:t>4.000.000,00</w:t>
                            </w:r>
                          </w:p>
                        </w:tc>
                        <w:tc>
                          <w:tcPr>
                            <w:tcW w:w="1869" w:type="dxa"/>
                            <w:tcBorders>
                              <w:top w:val="single" w:sz="4" w:space="0" w:color="000000"/>
                              <w:bottom w:val="single" w:sz="4" w:space="0" w:color="000000"/>
                            </w:tcBorders>
                          </w:tcPr>
                          <w:p>
                            <w:pPr>
                              <w:pStyle w:val="TableParagraph"/>
                              <w:spacing w:line="178" w:lineRule="exact"/>
                              <w:ind w:right="703"/>
                              <w:jc w:val="right"/>
                              <w:rPr>
                                <w:b/>
                                <w:sz w:val="16"/>
                              </w:rPr>
                            </w:pPr>
                            <w:r>
                              <w:rPr>
                                <w:b/>
                                <w:spacing w:val="-2"/>
                                <w:sz w:val="16"/>
                              </w:rPr>
                              <w:t>(2.192.691,72)</w:t>
                            </w:r>
                          </w:p>
                        </w:tc>
                        <w:tc>
                          <w:tcPr>
                            <w:tcW w:w="1800" w:type="dxa"/>
                            <w:tcBorders>
                              <w:top w:val="single" w:sz="4" w:space="0" w:color="000000"/>
                              <w:bottom w:val="single" w:sz="4" w:space="0" w:color="000000"/>
                            </w:tcBorders>
                          </w:tcPr>
                          <w:p>
                            <w:pPr>
                              <w:pStyle w:val="TableParagraph"/>
                              <w:spacing w:line="178" w:lineRule="exact"/>
                              <w:ind w:right="65"/>
                              <w:jc w:val="right"/>
                              <w:rPr>
                                <w:b/>
                                <w:sz w:val="16"/>
                              </w:rPr>
                            </w:pPr>
                            <w:r>
                              <w:rPr>
                                <w:b/>
                                <w:spacing w:val="-2"/>
                                <w:sz w:val="16"/>
                              </w:rPr>
                              <w:t>19.849.195,97</w:t>
                            </w:r>
                          </w:p>
                        </w:tc>
                      </w:tr>
                      <w:tr>
                        <w:trPr>
                          <w:trHeight w:val="599" w:hRule="atLeast"/>
                        </w:trPr>
                        <w:tc>
                          <w:tcPr>
                            <w:tcW w:w="6171" w:type="dxa"/>
                            <w:gridSpan w:val="4"/>
                            <w:tcBorders>
                              <w:top w:val="single" w:sz="4" w:space="0" w:color="000000"/>
                              <w:bottom w:val="single" w:sz="4" w:space="0" w:color="000000"/>
                            </w:tcBorders>
                          </w:tcPr>
                          <w:p>
                            <w:pPr>
                              <w:pStyle w:val="TableParagraph"/>
                              <w:spacing w:before="18"/>
                              <w:rPr>
                                <w:sz w:val="16"/>
                              </w:rPr>
                            </w:pPr>
                          </w:p>
                          <w:p>
                            <w:pPr>
                              <w:pStyle w:val="TableParagraph"/>
                              <w:tabs>
                                <w:tab w:pos="1675" w:val="left" w:leader="none"/>
                                <w:tab w:pos="2596" w:val="left" w:leader="none"/>
                                <w:tab w:pos="3914" w:val="left" w:leader="none"/>
                                <w:tab w:pos="4979" w:val="left" w:leader="none"/>
                              </w:tabs>
                              <w:ind w:left="98"/>
                              <w:rPr>
                                <w:b/>
                                <w:sz w:val="16"/>
                              </w:rPr>
                            </w:pPr>
                            <w:r>
                              <w:rPr>
                                <w:b/>
                                <w:sz w:val="16"/>
                              </w:rPr>
                              <w:t>Saldo</w:t>
                            </w:r>
                            <w:r>
                              <w:rPr>
                                <w:b/>
                                <w:spacing w:val="-4"/>
                                <w:sz w:val="16"/>
                              </w:rPr>
                              <w:t> </w:t>
                            </w:r>
                            <w:r>
                              <w:rPr>
                                <w:b/>
                                <w:spacing w:val="-2"/>
                                <w:sz w:val="16"/>
                              </w:rPr>
                              <w:t>31.12.24</w:t>
                            </w:r>
                            <w:r>
                              <w:rPr>
                                <w:b/>
                                <w:sz w:val="16"/>
                              </w:rPr>
                              <w:tab/>
                            </w:r>
                            <w:r>
                              <w:rPr>
                                <w:b/>
                                <w:spacing w:val="-4"/>
                                <w:sz w:val="16"/>
                              </w:rPr>
                              <w:t>Altas</w:t>
                            </w:r>
                            <w:r>
                              <w:rPr>
                                <w:b/>
                                <w:sz w:val="16"/>
                              </w:rPr>
                              <w:tab/>
                            </w:r>
                            <w:r>
                              <w:rPr>
                                <w:b/>
                                <w:spacing w:val="-2"/>
                                <w:sz w:val="16"/>
                              </w:rPr>
                              <w:t>Aplicaciones</w:t>
                            </w:r>
                            <w:r>
                              <w:rPr>
                                <w:b/>
                                <w:sz w:val="16"/>
                              </w:rPr>
                              <w:tab/>
                            </w:r>
                            <w:r>
                              <w:rPr>
                                <w:b/>
                                <w:spacing w:val="-2"/>
                                <w:sz w:val="16"/>
                              </w:rPr>
                              <w:t>Traspasos</w:t>
                            </w:r>
                            <w:r>
                              <w:rPr>
                                <w:b/>
                                <w:sz w:val="16"/>
                              </w:rPr>
                              <w:tab/>
                              <w:t>Saldo</w:t>
                            </w:r>
                            <w:r>
                              <w:rPr>
                                <w:b/>
                                <w:spacing w:val="-4"/>
                                <w:sz w:val="16"/>
                              </w:rPr>
                              <w:t> </w:t>
                            </w:r>
                            <w:r>
                              <w:rPr>
                                <w:b/>
                                <w:spacing w:val="-2"/>
                                <w:sz w:val="16"/>
                              </w:rPr>
                              <w:t>31.12.25</w:t>
                            </w:r>
                          </w:p>
                        </w:tc>
                      </w:tr>
                      <w:tr>
                        <w:trPr>
                          <w:trHeight w:val="242" w:hRule="atLeast"/>
                        </w:trPr>
                        <w:tc>
                          <w:tcPr>
                            <w:tcW w:w="1336" w:type="dxa"/>
                            <w:tcBorders>
                              <w:top w:val="single" w:sz="4" w:space="0" w:color="000000"/>
                            </w:tcBorders>
                          </w:tcPr>
                          <w:p>
                            <w:pPr>
                              <w:pStyle w:val="TableParagraph"/>
                              <w:spacing w:line="183" w:lineRule="exact"/>
                              <w:ind w:right="110"/>
                              <w:jc w:val="right"/>
                              <w:rPr>
                                <w:sz w:val="16"/>
                              </w:rPr>
                            </w:pPr>
                            <w:r>
                              <w:rPr>
                                <w:spacing w:val="-2"/>
                                <w:sz w:val="16"/>
                              </w:rPr>
                              <w:t>140.245,05</w:t>
                            </w:r>
                          </w:p>
                        </w:tc>
                        <w:tc>
                          <w:tcPr>
                            <w:tcW w:w="3035" w:type="dxa"/>
                            <w:gridSpan w:val="2"/>
                            <w:tcBorders>
                              <w:top w:val="single" w:sz="4" w:space="0" w:color="000000"/>
                            </w:tcBorders>
                          </w:tcPr>
                          <w:p>
                            <w:pPr>
                              <w:pStyle w:val="TableParagraph"/>
                              <w:spacing w:line="183" w:lineRule="exact"/>
                              <w:ind w:left="1598"/>
                              <w:rPr>
                                <w:sz w:val="16"/>
                              </w:rPr>
                            </w:pPr>
                            <w:r>
                              <w:rPr>
                                <w:spacing w:val="-2"/>
                                <w:sz w:val="16"/>
                              </w:rPr>
                              <w:t>(3.915,60)</w:t>
                            </w:r>
                          </w:p>
                        </w:tc>
                        <w:tc>
                          <w:tcPr>
                            <w:tcW w:w="1800" w:type="dxa"/>
                            <w:tcBorders>
                              <w:top w:val="single" w:sz="4" w:space="0" w:color="000000"/>
                            </w:tcBorders>
                          </w:tcPr>
                          <w:p>
                            <w:pPr>
                              <w:pStyle w:val="TableParagraph"/>
                              <w:spacing w:line="183" w:lineRule="exact"/>
                              <w:ind w:right="68"/>
                              <w:jc w:val="right"/>
                              <w:rPr>
                                <w:sz w:val="16"/>
                              </w:rPr>
                            </w:pPr>
                            <w:r>
                              <w:rPr>
                                <w:spacing w:val="-2"/>
                                <w:sz w:val="16"/>
                              </w:rPr>
                              <w:t>136.329,45</w:t>
                            </w:r>
                          </w:p>
                        </w:tc>
                      </w:tr>
                      <w:tr>
                        <w:trPr>
                          <w:trHeight w:val="300" w:hRule="atLeast"/>
                        </w:trPr>
                        <w:tc>
                          <w:tcPr>
                            <w:tcW w:w="1336" w:type="dxa"/>
                          </w:tcPr>
                          <w:p>
                            <w:pPr>
                              <w:pStyle w:val="TableParagraph"/>
                              <w:spacing w:before="55"/>
                              <w:ind w:right="106"/>
                              <w:jc w:val="right"/>
                              <w:rPr>
                                <w:sz w:val="16"/>
                              </w:rPr>
                            </w:pPr>
                            <w:r>
                              <w:rPr>
                                <w:spacing w:val="-2"/>
                                <w:sz w:val="16"/>
                              </w:rPr>
                              <w:t>8.959.017,64</w:t>
                            </w:r>
                          </w:p>
                        </w:tc>
                        <w:tc>
                          <w:tcPr>
                            <w:tcW w:w="1166" w:type="dxa"/>
                          </w:tcPr>
                          <w:p>
                            <w:pPr>
                              <w:pStyle w:val="TableParagraph"/>
                              <w:spacing w:before="55"/>
                              <w:ind w:left="4" w:right="13"/>
                              <w:jc w:val="center"/>
                              <w:rPr>
                                <w:sz w:val="16"/>
                              </w:rPr>
                            </w:pPr>
                            <w:r>
                              <w:rPr>
                                <w:spacing w:val="-2"/>
                                <w:sz w:val="16"/>
                              </w:rPr>
                              <w:t>6.816.131,33</w:t>
                            </w:r>
                          </w:p>
                        </w:tc>
                        <w:tc>
                          <w:tcPr>
                            <w:tcW w:w="1869" w:type="dxa"/>
                          </w:tcPr>
                          <w:p>
                            <w:pPr>
                              <w:pStyle w:val="TableParagraph"/>
                              <w:spacing w:before="55"/>
                              <w:ind w:right="703"/>
                              <w:jc w:val="right"/>
                              <w:rPr>
                                <w:sz w:val="16"/>
                              </w:rPr>
                            </w:pPr>
                            <w:r>
                              <w:rPr>
                                <w:spacing w:val="-2"/>
                                <w:sz w:val="16"/>
                              </w:rPr>
                              <w:t>(3.485.644,48)</w:t>
                            </w:r>
                          </w:p>
                        </w:tc>
                        <w:tc>
                          <w:tcPr>
                            <w:tcW w:w="1800" w:type="dxa"/>
                          </w:tcPr>
                          <w:p>
                            <w:pPr>
                              <w:pStyle w:val="TableParagraph"/>
                              <w:spacing w:before="55"/>
                              <w:ind w:right="65"/>
                              <w:jc w:val="right"/>
                              <w:rPr>
                                <w:sz w:val="16"/>
                              </w:rPr>
                            </w:pPr>
                            <w:r>
                              <w:rPr>
                                <w:spacing w:val="-2"/>
                                <w:sz w:val="16"/>
                              </w:rPr>
                              <w:t>12.289.504,49</w:t>
                            </w:r>
                          </w:p>
                        </w:tc>
                      </w:tr>
                      <w:tr>
                        <w:trPr>
                          <w:trHeight w:val="359" w:hRule="atLeast"/>
                        </w:trPr>
                        <w:tc>
                          <w:tcPr>
                            <w:tcW w:w="1336" w:type="dxa"/>
                            <w:tcBorders>
                              <w:bottom w:val="single" w:sz="4" w:space="0" w:color="000000"/>
                            </w:tcBorders>
                          </w:tcPr>
                          <w:p>
                            <w:pPr>
                              <w:pStyle w:val="TableParagraph"/>
                              <w:spacing w:before="55"/>
                              <w:ind w:right="107"/>
                              <w:jc w:val="right"/>
                              <w:rPr>
                                <w:sz w:val="16"/>
                              </w:rPr>
                            </w:pPr>
                            <w:r>
                              <w:rPr>
                                <w:spacing w:val="-2"/>
                                <w:sz w:val="16"/>
                              </w:rPr>
                              <w:t>10.749.933,28</w:t>
                            </w:r>
                          </w:p>
                        </w:tc>
                        <w:tc>
                          <w:tcPr>
                            <w:tcW w:w="1166" w:type="dxa"/>
                            <w:tcBorders>
                              <w:bottom w:val="single" w:sz="4" w:space="0" w:color="000000"/>
                            </w:tcBorders>
                          </w:tcPr>
                          <w:p>
                            <w:pPr>
                              <w:pStyle w:val="TableParagraph"/>
                              <w:rPr>
                                <w:rFonts w:ascii="Times New Roman"/>
                                <w:sz w:val="16"/>
                              </w:rPr>
                            </w:pPr>
                          </w:p>
                        </w:tc>
                        <w:tc>
                          <w:tcPr>
                            <w:tcW w:w="1869" w:type="dxa"/>
                            <w:tcBorders>
                              <w:bottom w:val="single" w:sz="4" w:space="0" w:color="000000"/>
                            </w:tcBorders>
                          </w:tcPr>
                          <w:p>
                            <w:pPr>
                              <w:pStyle w:val="TableParagraph"/>
                              <w:spacing w:before="55"/>
                              <w:ind w:right="703"/>
                              <w:jc w:val="right"/>
                              <w:rPr>
                                <w:sz w:val="16"/>
                              </w:rPr>
                            </w:pPr>
                            <w:r>
                              <w:rPr>
                                <w:spacing w:val="-2"/>
                                <w:sz w:val="16"/>
                              </w:rPr>
                              <w:t>(558.789,60)</w:t>
                            </w:r>
                          </w:p>
                        </w:tc>
                        <w:tc>
                          <w:tcPr>
                            <w:tcW w:w="1800" w:type="dxa"/>
                            <w:tcBorders>
                              <w:bottom w:val="single" w:sz="4" w:space="0" w:color="000000"/>
                            </w:tcBorders>
                          </w:tcPr>
                          <w:p>
                            <w:pPr>
                              <w:pStyle w:val="TableParagraph"/>
                              <w:spacing w:before="55"/>
                              <w:ind w:right="65"/>
                              <w:jc w:val="right"/>
                              <w:rPr>
                                <w:sz w:val="16"/>
                              </w:rPr>
                            </w:pPr>
                            <w:r>
                              <w:rPr>
                                <w:spacing w:val="-2"/>
                                <w:sz w:val="16"/>
                              </w:rPr>
                              <w:t>10.191.143,68</w:t>
                            </w:r>
                          </w:p>
                        </w:tc>
                      </w:tr>
                      <w:tr>
                        <w:trPr>
                          <w:trHeight w:val="299" w:hRule="atLeast"/>
                        </w:trPr>
                        <w:tc>
                          <w:tcPr>
                            <w:tcW w:w="1336" w:type="dxa"/>
                            <w:tcBorders>
                              <w:top w:val="single" w:sz="4" w:space="0" w:color="000000"/>
                              <w:bottom w:val="single" w:sz="4" w:space="0" w:color="000000"/>
                            </w:tcBorders>
                          </w:tcPr>
                          <w:p>
                            <w:pPr>
                              <w:pStyle w:val="TableParagraph"/>
                              <w:spacing w:line="178" w:lineRule="exact"/>
                              <w:ind w:right="107"/>
                              <w:jc w:val="right"/>
                              <w:rPr>
                                <w:b/>
                                <w:sz w:val="16"/>
                              </w:rPr>
                            </w:pPr>
                            <w:r>
                              <w:rPr>
                                <w:b/>
                                <w:spacing w:val="-2"/>
                                <w:sz w:val="16"/>
                              </w:rPr>
                              <w:t>19.849.195,97</w:t>
                            </w:r>
                          </w:p>
                        </w:tc>
                        <w:tc>
                          <w:tcPr>
                            <w:tcW w:w="1166" w:type="dxa"/>
                            <w:tcBorders>
                              <w:top w:val="single" w:sz="4" w:space="0" w:color="000000"/>
                              <w:bottom w:val="single" w:sz="4" w:space="0" w:color="000000"/>
                            </w:tcBorders>
                          </w:tcPr>
                          <w:p>
                            <w:pPr>
                              <w:pStyle w:val="TableParagraph"/>
                              <w:spacing w:line="178" w:lineRule="exact"/>
                              <w:ind w:left="4" w:right="13"/>
                              <w:jc w:val="center"/>
                              <w:rPr>
                                <w:b/>
                                <w:sz w:val="16"/>
                              </w:rPr>
                            </w:pPr>
                            <w:r>
                              <w:rPr>
                                <w:b/>
                                <w:spacing w:val="-2"/>
                                <w:sz w:val="16"/>
                              </w:rPr>
                              <w:t>6.816.131,33</w:t>
                            </w:r>
                          </w:p>
                        </w:tc>
                        <w:tc>
                          <w:tcPr>
                            <w:tcW w:w="1869" w:type="dxa"/>
                            <w:tcBorders>
                              <w:top w:val="single" w:sz="4" w:space="0" w:color="000000"/>
                              <w:bottom w:val="single" w:sz="4" w:space="0" w:color="000000"/>
                            </w:tcBorders>
                          </w:tcPr>
                          <w:p>
                            <w:pPr>
                              <w:pStyle w:val="TableParagraph"/>
                              <w:spacing w:line="178" w:lineRule="exact"/>
                              <w:ind w:right="703"/>
                              <w:jc w:val="right"/>
                              <w:rPr>
                                <w:b/>
                                <w:sz w:val="16"/>
                              </w:rPr>
                            </w:pPr>
                            <w:r>
                              <w:rPr>
                                <w:b/>
                                <w:spacing w:val="-2"/>
                                <w:sz w:val="16"/>
                              </w:rPr>
                              <w:t>(4.048.349,68)</w:t>
                            </w:r>
                          </w:p>
                        </w:tc>
                        <w:tc>
                          <w:tcPr>
                            <w:tcW w:w="1800" w:type="dxa"/>
                            <w:tcBorders>
                              <w:top w:val="single" w:sz="4" w:space="0" w:color="000000"/>
                              <w:bottom w:val="single" w:sz="4" w:space="0" w:color="000000"/>
                            </w:tcBorders>
                          </w:tcPr>
                          <w:p>
                            <w:pPr>
                              <w:pStyle w:val="TableParagraph"/>
                              <w:spacing w:line="178" w:lineRule="exact"/>
                              <w:ind w:right="65"/>
                              <w:jc w:val="right"/>
                              <w:rPr>
                                <w:b/>
                                <w:sz w:val="16"/>
                              </w:rPr>
                            </w:pPr>
                            <w:r>
                              <w:rPr>
                                <w:b/>
                                <w:spacing w:val="-2"/>
                                <w:sz w:val="16"/>
                              </w:rPr>
                              <w:t>22.616.977,62</w:t>
                            </w:r>
                          </w:p>
                        </w:tc>
                      </w:tr>
                    </w:tbl>
                    <w:p>
                      <w:pPr>
                        <w:pStyle w:val="BodyText"/>
                      </w:pPr>
                    </w:p>
                  </w:txbxContent>
                </v:textbox>
                <w10:wrap type="none"/>
              </v:shape>
            </w:pict>
          </mc:Fallback>
        </mc:AlternateContent>
      </w:r>
      <w:r>
        <w:rPr>
          <w:sz w:val="16"/>
        </w:rPr>
        <w:t>Gobierno</w:t>
      </w:r>
      <w:r>
        <w:rPr>
          <w:spacing w:val="-12"/>
          <w:sz w:val="16"/>
        </w:rPr>
        <w:t> </w:t>
      </w:r>
      <w:r>
        <w:rPr>
          <w:sz w:val="16"/>
        </w:rPr>
        <w:t>Canarias Ayto. LPGC Autoridad Única </w:t>
      </w:r>
      <w:r>
        <w:rPr>
          <w:b/>
          <w:spacing w:val="-2"/>
          <w:sz w:val="16"/>
        </w:rPr>
        <w:t>Sumas</w:t>
      </w:r>
    </w:p>
    <w:p>
      <w:pPr>
        <w:pStyle w:val="BodyText"/>
        <w:rPr>
          <w:b/>
          <w:sz w:val="16"/>
        </w:rPr>
      </w:pPr>
    </w:p>
    <w:p>
      <w:pPr>
        <w:pStyle w:val="BodyText"/>
        <w:rPr>
          <w:b/>
          <w:sz w:val="16"/>
        </w:rPr>
      </w:pPr>
    </w:p>
    <w:p>
      <w:pPr>
        <w:pStyle w:val="BodyText"/>
        <w:spacing w:before="72"/>
        <w:rPr>
          <w:b/>
          <w:sz w:val="16"/>
        </w:rPr>
      </w:pPr>
    </w:p>
    <w:p>
      <w:pPr>
        <w:spacing w:line="393" w:lineRule="auto" w:before="0"/>
        <w:ind w:left="1341" w:right="8498" w:firstLine="0"/>
        <w:jc w:val="left"/>
        <w:rPr>
          <w:b/>
          <w:sz w:val="16"/>
        </w:rPr>
      </w:pPr>
      <w:r>
        <w:rPr>
          <w:sz w:val="16"/>
        </w:rPr>
        <w:t>Gobierno</w:t>
      </w:r>
      <w:r>
        <w:rPr>
          <w:spacing w:val="-12"/>
          <w:sz w:val="16"/>
        </w:rPr>
        <w:t> </w:t>
      </w:r>
      <w:r>
        <w:rPr>
          <w:sz w:val="16"/>
        </w:rPr>
        <w:t>Canarias Ayto. LPGC Autoridad Única </w:t>
      </w:r>
      <w:r>
        <w:rPr>
          <w:b/>
          <w:spacing w:val="-2"/>
          <w:sz w:val="16"/>
        </w:rPr>
        <w:t>Sumas</w:t>
      </w:r>
    </w:p>
    <w:p>
      <w:pPr>
        <w:pStyle w:val="ListParagraph"/>
        <w:numPr>
          <w:ilvl w:val="1"/>
          <w:numId w:val="23"/>
        </w:numPr>
        <w:tabs>
          <w:tab w:pos="2472" w:val="left" w:leader="none"/>
        </w:tabs>
        <w:spacing w:line="240" w:lineRule="auto" w:before="186" w:after="0"/>
        <w:ind w:left="1910" w:right="1336" w:firstLine="0"/>
        <w:jc w:val="both"/>
        <w:rPr>
          <w:sz w:val="20"/>
        </w:rPr>
      </w:pPr>
      <w:r>
        <w:rPr>
          <w:sz w:val="20"/>
        </w:rPr>
        <w:t>En el ejercicio 2024 se recibió una subvención para la compra de flota de 4.000.000,00 de euros por parte del Ayuntamiento de Las Palmas de Gran Canaria. En</w:t>
      </w:r>
      <w:r>
        <w:rPr>
          <w:spacing w:val="80"/>
          <w:sz w:val="20"/>
        </w:rPr>
        <w:t> </w:t>
      </w:r>
      <w:r>
        <w:rPr>
          <w:sz w:val="20"/>
        </w:rPr>
        <w:t>el ejercicio 2025 se ha recibido una subvención para la compra de flota de 992.400,00 euros y la subvención correspondiente al proyecto INNOBUSTUR de 5.823.731,33</w:t>
      </w:r>
      <w:r>
        <w:rPr>
          <w:spacing w:val="40"/>
          <w:sz w:val="20"/>
        </w:rPr>
        <w:t> </w:t>
      </w:r>
      <w:r>
        <w:rPr>
          <w:sz w:val="20"/>
        </w:rPr>
        <w:t>euros, enmarcado en los fondos Next Generation, por parte del Ayuntamiento de Las Palmas de Gran Canaria.</w:t>
      </w:r>
    </w:p>
    <w:p>
      <w:pPr>
        <w:pStyle w:val="BodyText"/>
        <w:spacing w:before="1"/>
      </w:pPr>
    </w:p>
    <w:p>
      <w:pPr>
        <w:pStyle w:val="ListParagraph"/>
        <w:numPr>
          <w:ilvl w:val="1"/>
          <w:numId w:val="23"/>
        </w:numPr>
        <w:tabs>
          <w:tab w:pos="2440" w:val="left" w:leader="none"/>
        </w:tabs>
        <w:spacing w:line="240" w:lineRule="auto" w:before="0" w:after="0"/>
        <w:ind w:left="1910" w:right="1336" w:firstLine="0"/>
        <w:jc w:val="both"/>
        <w:rPr>
          <w:sz w:val="20"/>
        </w:rPr>
      </w:pPr>
      <w:r>
        <w:rPr>
          <w:sz w:val="20"/>
        </w:rPr>
        <mc:AlternateContent>
          <mc:Choice Requires="wps">
            <w:drawing>
              <wp:anchor distT="0" distB="0" distL="0" distR="0" allowOverlap="1" layoutInCell="1" locked="0" behindDoc="0" simplePos="0" relativeHeight="15769600">
                <wp:simplePos x="0" y="0"/>
                <wp:positionH relativeFrom="page">
                  <wp:posOffset>6966436</wp:posOffset>
                </wp:positionH>
                <wp:positionV relativeFrom="paragraph">
                  <wp:posOffset>983431</wp:posOffset>
                </wp:positionV>
                <wp:extent cx="263525" cy="3275965"/>
                <wp:effectExtent l="0" t="0" r="0" b="0"/>
                <wp:wrapNone/>
                <wp:docPr id="183" name="Textbox 183"/>
                <wp:cNvGraphicFramePr>
                  <a:graphicFrameLocks/>
                </wp:cNvGraphicFramePr>
                <a:graphic>
                  <a:graphicData uri="http://schemas.microsoft.com/office/word/2010/wordprocessingShape">
                    <wps:wsp>
                      <wps:cNvPr id="183" name="Textbox 18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60</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7.435516pt;width:20.75pt;height:257.95pt;mso-position-horizontal-relative:page;mso-position-vertical-relative:paragraph;z-index:15769600" type="#_x0000_t202" id="docshape13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60</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Durante el ejercicio 2023 se recibió un pago correspondiente a una parte de la subvención del proyecto europeo SPINE por valor 126.866,25 euros. Tanto en el</w:t>
      </w:r>
      <w:r>
        <w:rPr>
          <w:spacing w:val="40"/>
          <w:sz w:val="20"/>
        </w:rPr>
        <w:t> </w:t>
      </w:r>
      <w:r>
        <w:rPr>
          <w:sz w:val="20"/>
        </w:rPr>
        <w:t>ejercicio 2023 como en el 2024 se recibió una subvención para el desarrollo del Plan de Movilidad Urbana Sostenible de la ciudad por valor de 150.000,00 euros cada año por parte del Cabildo de Gran Canaria, habiéndose incrementado dicha subvención en 300.000,00 euros adicionales en el ejercicio 2025. Asimismo se ha recibido en el</w:t>
      </w:r>
      <w:r>
        <w:rPr>
          <w:spacing w:val="40"/>
          <w:sz w:val="20"/>
        </w:rPr>
        <w:t> </w:t>
      </w:r>
      <w:r>
        <w:rPr>
          <w:sz w:val="20"/>
        </w:rPr>
        <w:t>ejercicio 2025 un anticipo de 18.577,35 euros de una subvención para el fomento de la autosuficiencia en las AAPP, para la ampliación de las placas fotovoltaicas en las instalaciones. Estos importes se han registrado como deudas transformables en subvenciones hasta que se finalice la ejecución de los correspondientes proyectos.</w:t>
      </w:r>
    </w:p>
    <w:p>
      <w:pPr>
        <w:pStyle w:val="ListParagraph"/>
        <w:numPr>
          <w:ilvl w:val="1"/>
          <w:numId w:val="23"/>
        </w:numPr>
        <w:tabs>
          <w:tab w:pos="2456" w:val="left" w:leader="none"/>
        </w:tabs>
        <w:spacing w:line="240" w:lineRule="auto" w:before="230" w:after="0"/>
        <w:ind w:left="1910" w:right="1338" w:firstLine="0"/>
        <w:jc w:val="both"/>
        <w:rPr>
          <w:sz w:val="20"/>
        </w:rPr>
      </w:pPr>
      <w:r>
        <w:rPr>
          <w:sz w:val="20"/>
        </w:rPr>
        <w:t>Las subvenciones para la explotación recibidas en los ejercicios 2024 y 2025 presentan el siguiente desglose:</w:t>
      </w:r>
    </w:p>
    <w:p>
      <w:pPr>
        <w:pStyle w:val="BodyText"/>
        <w:spacing w:before="7"/>
      </w:pPr>
    </w:p>
    <w:tbl>
      <w:tblPr>
        <w:tblW w:w="0" w:type="auto"/>
        <w:jc w:val="left"/>
        <w:tblInd w:w="12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553"/>
        <w:gridCol w:w="1729"/>
        <w:gridCol w:w="1344"/>
      </w:tblGrid>
      <w:tr>
        <w:trPr>
          <w:trHeight w:val="293" w:hRule="atLeast"/>
        </w:trPr>
        <w:tc>
          <w:tcPr>
            <w:tcW w:w="5553" w:type="dxa"/>
          </w:tcPr>
          <w:p>
            <w:pPr>
              <w:pStyle w:val="TableParagraph"/>
              <w:rPr>
                <w:rFonts w:ascii="Times New Roman"/>
                <w:sz w:val="16"/>
              </w:rPr>
            </w:pPr>
          </w:p>
        </w:tc>
        <w:tc>
          <w:tcPr>
            <w:tcW w:w="1729" w:type="dxa"/>
            <w:tcBorders>
              <w:bottom w:val="single" w:sz="4" w:space="0" w:color="000000"/>
            </w:tcBorders>
          </w:tcPr>
          <w:p>
            <w:pPr>
              <w:pStyle w:val="TableParagraph"/>
              <w:spacing w:before="45"/>
              <w:ind w:right="175"/>
              <w:jc w:val="center"/>
              <w:rPr>
                <w:b/>
                <w:sz w:val="16"/>
              </w:rPr>
            </w:pPr>
            <w:r>
              <w:rPr>
                <w:b/>
                <w:spacing w:val="-4"/>
                <w:sz w:val="16"/>
              </w:rPr>
              <w:t>2025</w:t>
            </w:r>
          </w:p>
        </w:tc>
        <w:tc>
          <w:tcPr>
            <w:tcW w:w="1344" w:type="dxa"/>
            <w:tcBorders>
              <w:bottom w:val="single" w:sz="4" w:space="0" w:color="000000"/>
            </w:tcBorders>
          </w:tcPr>
          <w:p>
            <w:pPr>
              <w:pStyle w:val="TableParagraph"/>
              <w:spacing w:before="45"/>
              <w:ind w:left="402"/>
              <w:rPr>
                <w:b/>
                <w:sz w:val="16"/>
              </w:rPr>
            </w:pPr>
            <w:r>
              <w:rPr>
                <w:b/>
                <w:spacing w:val="-4"/>
                <w:sz w:val="16"/>
              </w:rPr>
              <w:t>2024</w:t>
            </w:r>
          </w:p>
        </w:tc>
      </w:tr>
      <w:tr>
        <w:trPr>
          <w:trHeight w:val="596" w:hRule="atLeast"/>
        </w:trPr>
        <w:tc>
          <w:tcPr>
            <w:tcW w:w="5553" w:type="dxa"/>
          </w:tcPr>
          <w:p>
            <w:pPr>
              <w:pStyle w:val="TableParagraph"/>
              <w:spacing w:before="51"/>
              <w:ind w:left="50"/>
              <w:rPr>
                <w:b/>
                <w:sz w:val="16"/>
              </w:rPr>
            </w:pPr>
            <w:r>
              <w:rPr>
                <w:b/>
                <w:sz w:val="16"/>
              </w:rPr>
              <w:t>Aportaciones</w:t>
            </w:r>
            <w:r>
              <w:rPr>
                <w:b/>
                <w:spacing w:val="-9"/>
                <w:sz w:val="16"/>
              </w:rPr>
              <w:t> </w:t>
            </w:r>
            <w:r>
              <w:rPr>
                <w:b/>
                <w:sz w:val="16"/>
              </w:rPr>
              <w:t>Autoridad</w:t>
            </w:r>
            <w:r>
              <w:rPr>
                <w:b/>
                <w:spacing w:val="-7"/>
                <w:sz w:val="16"/>
              </w:rPr>
              <w:t> </w:t>
            </w:r>
            <w:r>
              <w:rPr>
                <w:b/>
                <w:spacing w:val="-2"/>
                <w:sz w:val="16"/>
              </w:rPr>
              <w:t>Única</w:t>
            </w:r>
          </w:p>
          <w:p>
            <w:pPr>
              <w:pStyle w:val="TableParagraph"/>
              <w:spacing w:before="118"/>
              <w:ind w:left="50"/>
              <w:rPr>
                <w:sz w:val="16"/>
              </w:rPr>
            </w:pPr>
            <w:r>
              <w:rPr>
                <w:sz w:val="16"/>
              </w:rPr>
              <w:t>Subv.</w:t>
            </w:r>
            <w:r>
              <w:rPr>
                <w:spacing w:val="-7"/>
                <w:sz w:val="16"/>
              </w:rPr>
              <w:t> </w:t>
            </w:r>
            <w:r>
              <w:rPr>
                <w:sz w:val="16"/>
              </w:rPr>
              <w:t>déficit</w:t>
            </w:r>
            <w:r>
              <w:rPr>
                <w:spacing w:val="-2"/>
                <w:sz w:val="16"/>
              </w:rPr>
              <w:t> </w:t>
            </w:r>
            <w:r>
              <w:rPr>
                <w:sz w:val="16"/>
              </w:rPr>
              <w:t>Contrato</w:t>
            </w:r>
            <w:r>
              <w:rPr>
                <w:spacing w:val="-7"/>
                <w:sz w:val="16"/>
              </w:rPr>
              <w:t> </w:t>
            </w:r>
            <w:r>
              <w:rPr>
                <w:sz w:val="16"/>
              </w:rPr>
              <w:t>Programa</w:t>
            </w:r>
            <w:r>
              <w:rPr>
                <w:spacing w:val="-7"/>
                <w:sz w:val="16"/>
              </w:rPr>
              <w:t> </w:t>
            </w:r>
            <w:r>
              <w:rPr>
                <w:sz w:val="16"/>
              </w:rPr>
              <w:t>(nota</w:t>
            </w:r>
            <w:r>
              <w:rPr>
                <w:spacing w:val="-2"/>
                <w:sz w:val="16"/>
              </w:rPr>
              <w:t> 16.6)</w:t>
            </w:r>
          </w:p>
        </w:tc>
        <w:tc>
          <w:tcPr>
            <w:tcW w:w="1729" w:type="dxa"/>
            <w:tcBorders>
              <w:top w:val="single" w:sz="4" w:space="0" w:color="000000"/>
            </w:tcBorders>
          </w:tcPr>
          <w:p>
            <w:pPr>
              <w:pStyle w:val="TableParagraph"/>
              <w:spacing w:before="169"/>
              <w:rPr>
                <w:sz w:val="16"/>
              </w:rPr>
            </w:pPr>
          </w:p>
          <w:p>
            <w:pPr>
              <w:pStyle w:val="TableParagraph"/>
              <w:ind w:right="249"/>
              <w:jc w:val="right"/>
              <w:rPr>
                <w:sz w:val="16"/>
              </w:rPr>
            </w:pPr>
            <w:r>
              <w:rPr>
                <w:spacing w:val="-2"/>
                <w:sz w:val="16"/>
              </w:rPr>
              <w:t>5.648.666,24</w:t>
            </w:r>
          </w:p>
        </w:tc>
        <w:tc>
          <w:tcPr>
            <w:tcW w:w="1344" w:type="dxa"/>
            <w:tcBorders>
              <w:top w:val="single" w:sz="4" w:space="0" w:color="000000"/>
            </w:tcBorders>
          </w:tcPr>
          <w:p>
            <w:pPr>
              <w:pStyle w:val="TableParagraph"/>
              <w:spacing w:before="169"/>
              <w:rPr>
                <w:sz w:val="16"/>
              </w:rPr>
            </w:pPr>
          </w:p>
          <w:p>
            <w:pPr>
              <w:pStyle w:val="TableParagraph"/>
              <w:ind w:right="62"/>
              <w:jc w:val="right"/>
              <w:rPr>
                <w:sz w:val="16"/>
              </w:rPr>
            </w:pPr>
            <w:r>
              <w:rPr>
                <w:spacing w:val="-2"/>
                <w:sz w:val="16"/>
              </w:rPr>
              <w:t>5.648.666,24</w:t>
            </w:r>
          </w:p>
        </w:tc>
      </w:tr>
      <w:tr>
        <w:trPr>
          <w:trHeight w:val="606" w:hRule="atLeast"/>
        </w:trPr>
        <w:tc>
          <w:tcPr>
            <w:tcW w:w="5553" w:type="dxa"/>
          </w:tcPr>
          <w:p>
            <w:pPr>
              <w:pStyle w:val="TableParagraph"/>
              <w:spacing w:before="54"/>
              <w:ind w:left="50"/>
              <w:rPr>
                <w:b/>
                <w:sz w:val="16"/>
              </w:rPr>
            </w:pPr>
            <w:r>
              <w:rPr>
                <w:b/>
                <w:sz w:val="16"/>
              </w:rPr>
              <w:t>Aportaciones</w:t>
            </w:r>
            <w:r>
              <w:rPr>
                <w:b/>
                <w:spacing w:val="-7"/>
                <w:sz w:val="16"/>
              </w:rPr>
              <w:t> </w:t>
            </w:r>
            <w:r>
              <w:rPr>
                <w:b/>
                <w:spacing w:val="-2"/>
                <w:sz w:val="16"/>
              </w:rPr>
              <w:t>Ayuntamiento</w:t>
            </w:r>
          </w:p>
          <w:p>
            <w:pPr>
              <w:pStyle w:val="TableParagraph"/>
              <w:spacing w:before="119"/>
              <w:ind w:left="50"/>
              <w:rPr>
                <w:sz w:val="16"/>
              </w:rPr>
            </w:pPr>
            <w:r>
              <w:rPr>
                <w:sz w:val="16"/>
              </w:rPr>
              <w:t>Subv.</w:t>
            </w:r>
            <w:r>
              <w:rPr>
                <w:spacing w:val="-7"/>
                <w:sz w:val="16"/>
              </w:rPr>
              <w:t> </w:t>
            </w:r>
            <w:r>
              <w:rPr>
                <w:sz w:val="16"/>
              </w:rPr>
              <w:t>déficit</w:t>
            </w:r>
            <w:r>
              <w:rPr>
                <w:spacing w:val="-2"/>
                <w:sz w:val="16"/>
              </w:rPr>
              <w:t> </w:t>
            </w:r>
            <w:r>
              <w:rPr>
                <w:sz w:val="16"/>
              </w:rPr>
              <w:t>Contrato</w:t>
            </w:r>
            <w:r>
              <w:rPr>
                <w:spacing w:val="-7"/>
                <w:sz w:val="16"/>
              </w:rPr>
              <w:t> </w:t>
            </w:r>
            <w:r>
              <w:rPr>
                <w:sz w:val="16"/>
              </w:rPr>
              <w:t>Programa</w:t>
            </w:r>
            <w:r>
              <w:rPr>
                <w:spacing w:val="-7"/>
                <w:sz w:val="16"/>
              </w:rPr>
              <w:t> </w:t>
            </w:r>
            <w:r>
              <w:rPr>
                <w:sz w:val="16"/>
              </w:rPr>
              <w:t>(nota</w:t>
            </w:r>
            <w:r>
              <w:rPr>
                <w:spacing w:val="-2"/>
                <w:sz w:val="16"/>
              </w:rPr>
              <w:t> 16.6)</w:t>
            </w:r>
          </w:p>
        </w:tc>
        <w:tc>
          <w:tcPr>
            <w:tcW w:w="1729" w:type="dxa"/>
          </w:tcPr>
          <w:p>
            <w:pPr>
              <w:pStyle w:val="TableParagraph"/>
              <w:spacing w:before="172"/>
              <w:rPr>
                <w:sz w:val="16"/>
              </w:rPr>
            </w:pPr>
          </w:p>
          <w:p>
            <w:pPr>
              <w:pStyle w:val="TableParagraph"/>
              <w:spacing w:before="1"/>
              <w:ind w:right="249"/>
              <w:jc w:val="right"/>
              <w:rPr>
                <w:sz w:val="16"/>
              </w:rPr>
            </w:pPr>
            <w:r>
              <w:rPr>
                <w:spacing w:val="-2"/>
                <w:sz w:val="16"/>
              </w:rPr>
              <w:t>3.050.688,76</w:t>
            </w:r>
          </w:p>
        </w:tc>
        <w:tc>
          <w:tcPr>
            <w:tcW w:w="1344" w:type="dxa"/>
          </w:tcPr>
          <w:p>
            <w:pPr>
              <w:pStyle w:val="TableParagraph"/>
              <w:spacing w:before="172"/>
              <w:rPr>
                <w:sz w:val="16"/>
              </w:rPr>
            </w:pPr>
          </w:p>
          <w:p>
            <w:pPr>
              <w:pStyle w:val="TableParagraph"/>
              <w:spacing w:before="1"/>
              <w:ind w:right="62"/>
              <w:jc w:val="right"/>
              <w:rPr>
                <w:sz w:val="16"/>
              </w:rPr>
            </w:pPr>
            <w:r>
              <w:rPr>
                <w:spacing w:val="-2"/>
                <w:sz w:val="16"/>
              </w:rPr>
              <w:t>3.050.688,76</w:t>
            </w:r>
          </w:p>
        </w:tc>
      </w:tr>
      <w:tr>
        <w:trPr>
          <w:trHeight w:val="310" w:hRule="atLeast"/>
        </w:trPr>
        <w:tc>
          <w:tcPr>
            <w:tcW w:w="5553" w:type="dxa"/>
          </w:tcPr>
          <w:p>
            <w:pPr>
              <w:pStyle w:val="TableParagraph"/>
              <w:spacing w:before="60"/>
              <w:ind w:left="50"/>
              <w:rPr>
                <w:sz w:val="16"/>
              </w:rPr>
            </w:pPr>
            <w:r>
              <w:rPr>
                <w:sz w:val="16"/>
              </w:rPr>
              <w:t>Aportación</w:t>
            </w:r>
            <w:r>
              <w:rPr>
                <w:spacing w:val="-7"/>
                <w:sz w:val="16"/>
              </w:rPr>
              <w:t> </w:t>
            </w:r>
            <w:r>
              <w:rPr>
                <w:sz w:val="16"/>
              </w:rPr>
              <w:t>al</w:t>
            </w:r>
            <w:r>
              <w:rPr>
                <w:spacing w:val="-1"/>
                <w:sz w:val="16"/>
              </w:rPr>
              <w:t> </w:t>
            </w:r>
            <w:r>
              <w:rPr>
                <w:sz w:val="16"/>
              </w:rPr>
              <w:t>déficit</w:t>
            </w:r>
            <w:r>
              <w:rPr>
                <w:spacing w:val="-5"/>
                <w:sz w:val="16"/>
              </w:rPr>
              <w:t> </w:t>
            </w:r>
            <w:r>
              <w:rPr>
                <w:sz w:val="16"/>
              </w:rPr>
              <w:t>del</w:t>
            </w:r>
            <w:r>
              <w:rPr>
                <w:spacing w:val="-2"/>
                <w:sz w:val="16"/>
              </w:rPr>
              <w:t> presupuesto</w:t>
            </w:r>
          </w:p>
        </w:tc>
        <w:tc>
          <w:tcPr>
            <w:tcW w:w="1729" w:type="dxa"/>
          </w:tcPr>
          <w:p>
            <w:pPr>
              <w:pStyle w:val="TableParagraph"/>
              <w:spacing w:before="60"/>
              <w:ind w:right="250"/>
              <w:jc w:val="right"/>
              <w:rPr>
                <w:sz w:val="16"/>
              </w:rPr>
            </w:pPr>
            <w:r>
              <w:rPr>
                <w:spacing w:val="-2"/>
                <w:sz w:val="16"/>
              </w:rPr>
              <w:t>16.878.000,00</w:t>
            </w:r>
          </w:p>
        </w:tc>
        <w:tc>
          <w:tcPr>
            <w:tcW w:w="1344" w:type="dxa"/>
          </w:tcPr>
          <w:p>
            <w:pPr>
              <w:pStyle w:val="TableParagraph"/>
              <w:spacing w:before="60"/>
              <w:ind w:right="63"/>
              <w:jc w:val="right"/>
              <w:rPr>
                <w:sz w:val="16"/>
              </w:rPr>
            </w:pPr>
            <w:r>
              <w:rPr>
                <w:spacing w:val="-2"/>
                <w:sz w:val="16"/>
              </w:rPr>
              <w:t>16.878.000,00</w:t>
            </w:r>
          </w:p>
        </w:tc>
      </w:tr>
      <w:tr>
        <w:trPr>
          <w:trHeight w:val="314" w:hRule="atLeast"/>
        </w:trPr>
        <w:tc>
          <w:tcPr>
            <w:tcW w:w="5553" w:type="dxa"/>
          </w:tcPr>
          <w:p>
            <w:pPr>
              <w:pStyle w:val="TableParagraph"/>
              <w:spacing w:before="61"/>
              <w:ind w:left="50"/>
              <w:rPr>
                <w:b/>
                <w:sz w:val="16"/>
              </w:rPr>
            </w:pPr>
            <w:r>
              <w:rPr>
                <w:b/>
                <w:spacing w:val="-2"/>
                <w:sz w:val="16"/>
              </w:rPr>
              <w:t>Aportaciones</w:t>
            </w:r>
            <w:r>
              <w:rPr>
                <w:b/>
                <w:spacing w:val="12"/>
                <w:sz w:val="16"/>
              </w:rPr>
              <w:t> </w:t>
            </w:r>
            <w:r>
              <w:rPr>
                <w:b/>
                <w:spacing w:val="-2"/>
                <w:sz w:val="16"/>
              </w:rPr>
              <w:t>MITMA</w:t>
            </w:r>
          </w:p>
        </w:tc>
        <w:tc>
          <w:tcPr>
            <w:tcW w:w="1729" w:type="dxa"/>
          </w:tcPr>
          <w:p>
            <w:pPr>
              <w:pStyle w:val="TableParagraph"/>
              <w:rPr>
                <w:rFonts w:ascii="Times New Roman"/>
                <w:sz w:val="16"/>
              </w:rPr>
            </w:pPr>
          </w:p>
        </w:tc>
        <w:tc>
          <w:tcPr>
            <w:tcW w:w="1344" w:type="dxa"/>
          </w:tcPr>
          <w:p>
            <w:pPr>
              <w:pStyle w:val="TableParagraph"/>
              <w:rPr>
                <w:rFonts w:ascii="Times New Roman"/>
                <w:sz w:val="16"/>
              </w:rPr>
            </w:pPr>
          </w:p>
        </w:tc>
      </w:tr>
      <w:tr>
        <w:trPr>
          <w:trHeight w:val="314" w:hRule="atLeast"/>
        </w:trPr>
        <w:tc>
          <w:tcPr>
            <w:tcW w:w="5553" w:type="dxa"/>
          </w:tcPr>
          <w:p>
            <w:pPr>
              <w:pStyle w:val="TableParagraph"/>
              <w:spacing w:before="64"/>
              <w:ind w:left="50"/>
              <w:rPr>
                <w:sz w:val="16"/>
              </w:rPr>
            </w:pPr>
            <w:r>
              <w:rPr>
                <w:sz w:val="16"/>
              </w:rPr>
              <w:t>Subv.</w:t>
            </w:r>
            <w:r>
              <w:rPr>
                <w:spacing w:val="-5"/>
                <w:sz w:val="16"/>
              </w:rPr>
              <w:t> </w:t>
            </w:r>
            <w:r>
              <w:rPr>
                <w:sz w:val="16"/>
              </w:rPr>
              <w:t>Estatal</w:t>
            </w:r>
            <w:r>
              <w:rPr>
                <w:spacing w:val="-5"/>
                <w:sz w:val="16"/>
              </w:rPr>
              <w:t> </w:t>
            </w:r>
            <w:r>
              <w:rPr>
                <w:sz w:val="16"/>
              </w:rPr>
              <w:t>Ayuda</w:t>
            </w:r>
            <w:r>
              <w:rPr>
                <w:spacing w:val="-3"/>
                <w:sz w:val="16"/>
              </w:rPr>
              <w:t> </w:t>
            </w:r>
            <w:r>
              <w:rPr>
                <w:sz w:val="16"/>
              </w:rPr>
              <w:t>al</w:t>
            </w:r>
            <w:r>
              <w:rPr>
                <w:spacing w:val="-4"/>
                <w:sz w:val="16"/>
              </w:rPr>
              <w:t> </w:t>
            </w:r>
            <w:r>
              <w:rPr>
                <w:sz w:val="16"/>
              </w:rPr>
              <w:t>Transporte</w:t>
            </w:r>
            <w:r>
              <w:rPr>
                <w:spacing w:val="-6"/>
                <w:sz w:val="16"/>
              </w:rPr>
              <w:t> </w:t>
            </w:r>
            <w:r>
              <w:rPr>
                <w:sz w:val="16"/>
              </w:rPr>
              <w:t>RDL</w:t>
            </w:r>
            <w:r>
              <w:rPr>
                <w:spacing w:val="-2"/>
                <w:sz w:val="16"/>
              </w:rPr>
              <w:t> 5/2023</w:t>
            </w:r>
          </w:p>
        </w:tc>
        <w:tc>
          <w:tcPr>
            <w:tcW w:w="1729" w:type="dxa"/>
          </w:tcPr>
          <w:p>
            <w:pPr>
              <w:pStyle w:val="TableParagraph"/>
              <w:spacing w:before="64"/>
              <w:ind w:right="252"/>
              <w:jc w:val="right"/>
              <w:rPr>
                <w:sz w:val="16"/>
              </w:rPr>
            </w:pPr>
            <w:r>
              <w:rPr>
                <w:spacing w:val="-4"/>
                <w:sz w:val="16"/>
              </w:rPr>
              <w:t>0,00</w:t>
            </w:r>
          </w:p>
        </w:tc>
        <w:tc>
          <w:tcPr>
            <w:tcW w:w="1344" w:type="dxa"/>
          </w:tcPr>
          <w:p>
            <w:pPr>
              <w:pStyle w:val="TableParagraph"/>
              <w:spacing w:before="64"/>
              <w:ind w:right="66"/>
              <w:jc w:val="right"/>
              <w:rPr>
                <w:sz w:val="16"/>
              </w:rPr>
            </w:pPr>
            <w:r>
              <w:rPr>
                <w:spacing w:val="-2"/>
                <w:sz w:val="16"/>
              </w:rPr>
              <w:t>189.750,00</w:t>
            </w:r>
          </w:p>
        </w:tc>
      </w:tr>
      <w:tr>
        <w:trPr>
          <w:trHeight w:val="315" w:hRule="atLeast"/>
        </w:trPr>
        <w:tc>
          <w:tcPr>
            <w:tcW w:w="5553" w:type="dxa"/>
          </w:tcPr>
          <w:p>
            <w:pPr>
              <w:pStyle w:val="TableParagraph"/>
              <w:spacing w:before="61"/>
              <w:ind w:left="50"/>
              <w:rPr>
                <w:b/>
                <w:sz w:val="16"/>
              </w:rPr>
            </w:pPr>
            <w:r>
              <w:rPr>
                <w:b/>
                <w:sz w:val="16"/>
              </w:rPr>
              <w:t>Otras</w:t>
            </w:r>
            <w:r>
              <w:rPr>
                <w:b/>
                <w:spacing w:val="-3"/>
                <w:sz w:val="16"/>
              </w:rPr>
              <w:t> </w:t>
            </w:r>
            <w:r>
              <w:rPr>
                <w:b/>
                <w:sz w:val="16"/>
              </w:rPr>
              <w:t>Subvenciones</w:t>
            </w:r>
            <w:r>
              <w:rPr>
                <w:b/>
                <w:spacing w:val="-5"/>
                <w:sz w:val="16"/>
              </w:rPr>
              <w:t> </w:t>
            </w:r>
            <w:r>
              <w:rPr>
                <w:b/>
                <w:sz w:val="16"/>
              </w:rPr>
              <w:t>de</w:t>
            </w:r>
            <w:r>
              <w:rPr>
                <w:b/>
                <w:spacing w:val="-4"/>
                <w:sz w:val="16"/>
              </w:rPr>
              <w:t> </w:t>
            </w:r>
            <w:r>
              <w:rPr>
                <w:b/>
                <w:spacing w:val="-2"/>
                <w:sz w:val="16"/>
              </w:rPr>
              <w:t>Explotación</w:t>
            </w:r>
          </w:p>
        </w:tc>
        <w:tc>
          <w:tcPr>
            <w:tcW w:w="1729" w:type="dxa"/>
          </w:tcPr>
          <w:p>
            <w:pPr>
              <w:pStyle w:val="TableParagraph"/>
              <w:rPr>
                <w:rFonts w:ascii="Times New Roman"/>
                <w:sz w:val="16"/>
              </w:rPr>
            </w:pPr>
          </w:p>
        </w:tc>
        <w:tc>
          <w:tcPr>
            <w:tcW w:w="1344" w:type="dxa"/>
          </w:tcPr>
          <w:p>
            <w:pPr>
              <w:pStyle w:val="TableParagraph"/>
              <w:rPr>
                <w:rFonts w:ascii="Times New Roman"/>
                <w:sz w:val="16"/>
              </w:rPr>
            </w:pPr>
          </w:p>
        </w:tc>
      </w:tr>
      <w:tr>
        <w:trPr>
          <w:trHeight w:val="315" w:hRule="atLeast"/>
        </w:trPr>
        <w:tc>
          <w:tcPr>
            <w:tcW w:w="5553" w:type="dxa"/>
          </w:tcPr>
          <w:p>
            <w:pPr>
              <w:pStyle w:val="TableParagraph"/>
              <w:spacing w:before="65"/>
              <w:ind w:left="50"/>
              <w:rPr>
                <w:sz w:val="16"/>
              </w:rPr>
            </w:pPr>
            <w:r>
              <w:rPr>
                <w:sz w:val="16"/>
              </w:rPr>
              <w:t>Subvención</w:t>
            </w:r>
            <w:r>
              <w:rPr>
                <w:spacing w:val="-6"/>
                <w:sz w:val="16"/>
              </w:rPr>
              <w:t> </w:t>
            </w:r>
            <w:r>
              <w:rPr>
                <w:sz w:val="16"/>
              </w:rPr>
              <w:t>Formación</w:t>
            </w:r>
            <w:r>
              <w:rPr>
                <w:spacing w:val="-9"/>
                <w:sz w:val="16"/>
              </w:rPr>
              <w:t> </w:t>
            </w:r>
            <w:r>
              <w:rPr>
                <w:spacing w:val="-2"/>
                <w:sz w:val="16"/>
              </w:rPr>
              <w:t>Bonificada</w:t>
            </w:r>
          </w:p>
        </w:tc>
        <w:tc>
          <w:tcPr>
            <w:tcW w:w="1729" w:type="dxa"/>
          </w:tcPr>
          <w:p>
            <w:pPr>
              <w:pStyle w:val="TableParagraph"/>
              <w:spacing w:before="65"/>
              <w:ind w:right="252"/>
              <w:jc w:val="right"/>
              <w:rPr>
                <w:sz w:val="16"/>
              </w:rPr>
            </w:pPr>
            <w:r>
              <w:rPr>
                <w:spacing w:val="-2"/>
                <w:sz w:val="16"/>
              </w:rPr>
              <w:t>48.380,58</w:t>
            </w:r>
          </w:p>
        </w:tc>
        <w:tc>
          <w:tcPr>
            <w:tcW w:w="1344" w:type="dxa"/>
          </w:tcPr>
          <w:p>
            <w:pPr>
              <w:pStyle w:val="TableParagraph"/>
              <w:spacing w:before="65"/>
              <w:ind w:right="65"/>
              <w:jc w:val="right"/>
              <w:rPr>
                <w:sz w:val="16"/>
              </w:rPr>
            </w:pPr>
            <w:r>
              <w:rPr>
                <w:spacing w:val="-2"/>
                <w:sz w:val="16"/>
              </w:rPr>
              <w:t>34.688,21</w:t>
            </w:r>
          </w:p>
        </w:tc>
      </w:tr>
      <w:tr>
        <w:trPr>
          <w:trHeight w:val="317" w:hRule="atLeast"/>
        </w:trPr>
        <w:tc>
          <w:tcPr>
            <w:tcW w:w="5553" w:type="dxa"/>
          </w:tcPr>
          <w:p>
            <w:pPr>
              <w:pStyle w:val="TableParagraph"/>
              <w:spacing w:before="61"/>
              <w:ind w:left="50"/>
              <w:rPr>
                <w:b/>
                <w:sz w:val="16"/>
              </w:rPr>
            </w:pPr>
            <w:r>
              <w:rPr>
                <w:b/>
                <w:spacing w:val="-2"/>
                <w:sz w:val="16"/>
              </w:rPr>
              <w:t>Totales</w:t>
            </w:r>
          </w:p>
        </w:tc>
        <w:tc>
          <w:tcPr>
            <w:tcW w:w="1729" w:type="dxa"/>
            <w:tcBorders>
              <w:bottom w:val="single" w:sz="4" w:space="0" w:color="000000"/>
            </w:tcBorders>
          </w:tcPr>
          <w:p>
            <w:pPr>
              <w:pStyle w:val="TableParagraph"/>
              <w:spacing w:before="61"/>
              <w:ind w:right="250"/>
              <w:jc w:val="right"/>
              <w:rPr>
                <w:b/>
                <w:sz w:val="16"/>
              </w:rPr>
            </w:pPr>
            <w:r>
              <w:rPr>
                <w:b/>
                <w:spacing w:val="-2"/>
                <w:sz w:val="16"/>
              </w:rPr>
              <w:t>25.625.735,58</w:t>
            </w:r>
          </w:p>
        </w:tc>
        <w:tc>
          <w:tcPr>
            <w:tcW w:w="1344" w:type="dxa"/>
            <w:tcBorders>
              <w:bottom w:val="single" w:sz="4" w:space="0" w:color="000000"/>
            </w:tcBorders>
          </w:tcPr>
          <w:p>
            <w:pPr>
              <w:pStyle w:val="TableParagraph"/>
              <w:spacing w:before="61"/>
              <w:ind w:right="63"/>
              <w:jc w:val="right"/>
              <w:rPr>
                <w:b/>
                <w:sz w:val="16"/>
              </w:rPr>
            </w:pPr>
            <w:r>
              <w:rPr>
                <w:b/>
                <w:spacing w:val="-2"/>
                <w:sz w:val="16"/>
              </w:rPr>
              <w:t>25.801.793,21</w:t>
            </w:r>
          </w:p>
        </w:tc>
      </w:tr>
    </w:tbl>
    <w:p>
      <w:pPr>
        <w:pStyle w:val="TableParagraph"/>
        <w:spacing w:after="0"/>
        <w:jc w:val="right"/>
        <w:rPr>
          <w:b/>
          <w:sz w:val="16"/>
        </w:rPr>
        <w:sectPr>
          <w:pgSz w:w="11910" w:h="16840"/>
          <w:pgMar w:header="286" w:footer="1060" w:top="1920" w:bottom="1260" w:left="360" w:right="360"/>
        </w:sectPr>
      </w:pPr>
    </w:p>
    <w:p>
      <w:pPr>
        <w:pStyle w:val="BodyText"/>
      </w:pPr>
    </w:p>
    <w:p>
      <w:pPr>
        <w:pStyle w:val="BodyText"/>
      </w:pPr>
    </w:p>
    <w:p>
      <w:pPr>
        <w:pStyle w:val="BodyText"/>
        <w:spacing w:before="200"/>
      </w:pPr>
    </w:p>
    <w:p>
      <w:pPr>
        <w:pStyle w:val="BodyText"/>
        <w:ind w:left="2248" w:right="1335"/>
        <w:jc w:val="both"/>
      </w:pPr>
      <w:r>
        <w:rPr/>
        <w:t>A la fecha de formulación del ejercicio 2024, había subvenciones a cuenta del presupuesto 2021 por importe de 150.000,00 euros, concedidos por el Excmo. Ayuntamiento de Las Palmas de Gran Canaria y que habían sido reconocidos por el mismo</w:t>
      </w:r>
      <w:r>
        <w:rPr>
          <w:spacing w:val="-4"/>
        </w:rPr>
        <w:t> </w:t>
      </w:r>
      <w:r>
        <w:rPr/>
        <w:t>como</w:t>
      </w:r>
      <w:r>
        <w:rPr>
          <w:spacing w:val="-4"/>
        </w:rPr>
        <w:t> </w:t>
      </w:r>
      <w:r>
        <w:rPr/>
        <w:t>pendientes de aplicar</w:t>
      </w:r>
      <w:r>
        <w:rPr>
          <w:spacing w:val="-1"/>
        </w:rPr>
        <w:t> </w:t>
      </w:r>
      <w:r>
        <w:rPr/>
        <w:t>a</w:t>
      </w:r>
      <w:r>
        <w:rPr>
          <w:spacing w:val="-4"/>
        </w:rPr>
        <w:t> </w:t>
      </w:r>
      <w:r>
        <w:rPr/>
        <w:t>presupuesto.</w:t>
      </w:r>
      <w:r>
        <w:rPr>
          <w:spacing w:val="-2"/>
        </w:rPr>
        <w:t> </w:t>
      </w:r>
      <w:r>
        <w:rPr/>
        <w:t>Dicha</w:t>
      </w:r>
      <w:r>
        <w:rPr>
          <w:spacing w:val="-2"/>
        </w:rPr>
        <w:t> </w:t>
      </w:r>
      <w:r>
        <w:rPr/>
        <w:t>subvención</w:t>
      </w:r>
      <w:r>
        <w:rPr>
          <w:spacing w:val="-2"/>
        </w:rPr>
        <w:t> </w:t>
      </w:r>
      <w:r>
        <w:rPr/>
        <w:t>ha</w:t>
      </w:r>
      <w:r>
        <w:rPr>
          <w:spacing w:val="-4"/>
        </w:rPr>
        <w:t> </w:t>
      </w:r>
      <w:r>
        <w:rPr/>
        <w:t>sido</w:t>
      </w:r>
      <w:r>
        <w:rPr>
          <w:spacing w:val="-2"/>
        </w:rPr>
        <w:t> </w:t>
      </w:r>
      <w:r>
        <w:rPr/>
        <w:t>cobrada en el ejercicio 2025.</w:t>
      </w:r>
    </w:p>
    <w:p>
      <w:pPr>
        <w:pStyle w:val="BodyText"/>
      </w:pPr>
    </w:p>
    <w:p>
      <w:pPr>
        <w:pStyle w:val="ListParagraph"/>
        <w:numPr>
          <w:ilvl w:val="1"/>
          <w:numId w:val="23"/>
        </w:numPr>
        <w:tabs>
          <w:tab w:pos="2454" w:val="left" w:leader="none"/>
        </w:tabs>
        <w:spacing w:line="240" w:lineRule="auto" w:before="0" w:after="0"/>
        <w:ind w:left="1910" w:right="1334" w:firstLine="0"/>
        <w:jc w:val="both"/>
        <w:rPr>
          <w:sz w:val="20"/>
        </w:rPr>
      </w:pPr>
      <w:r>
        <w:rPr>
          <w:sz w:val="20"/>
        </w:rPr>
        <w:t>Durante los ejercicios 2024 y 2025 se han recibido de la Autoridad Única del Transporte de Gran Canaria fuera del Contrato Programa, a través del Convenio de Bonos que se firma anualmente, unas subvenciones al viajero por importe de 28.131.095,10 y 35.535.997,20 euros respectivamente, que han sido registradas como mayor importe de la cifra de ventas.</w:t>
      </w:r>
    </w:p>
    <w:p>
      <w:pPr>
        <w:pStyle w:val="BodyText"/>
      </w:pPr>
    </w:p>
    <w:p>
      <w:pPr>
        <w:pStyle w:val="ListParagraph"/>
        <w:numPr>
          <w:ilvl w:val="1"/>
          <w:numId w:val="23"/>
        </w:numPr>
        <w:tabs>
          <w:tab w:pos="2476" w:val="left" w:leader="none"/>
        </w:tabs>
        <w:spacing w:line="240" w:lineRule="auto" w:before="0" w:after="0"/>
        <w:ind w:left="1910" w:right="1336" w:firstLine="0"/>
        <w:jc w:val="both"/>
        <w:rPr>
          <w:sz w:val="20"/>
        </w:rPr>
      </w:pPr>
      <w:r>
        <w:rPr>
          <w:sz w:val="20"/>
        </w:rPr>
        <w:t>A la fecha de formulación de las presentes cuentas anuales se encuentran pendiente de formalizar el Contrato Programa 2017-2021 y los posteriores Contrato Programa, ya que se está negociando por parte de las Administraciones Públicas Canarias. Las cantidades transferidas a la Sociedad por parte de la Autoridad Única del Transporte, que se consideran entregas a cuenta, se han registrado de la siguiente </w:t>
      </w:r>
      <w:r>
        <w:rPr>
          <w:spacing w:val="-2"/>
          <w:sz w:val="20"/>
        </w:rPr>
        <w:t>manera:</w:t>
      </w:r>
    </w:p>
    <w:p>
      <w:pPr>
        <w:pStyle w:val="BodyText"/>
        <w:spacing w:before="128"/>
        <w:rPr>
          <w:sz w:val="18"/>
        </w:rPr>
      </w:pPr>
    </w:p>
    <w:p>
      <w:pPr>
        <w:tabs>
          <w:tab w:pos="6595" w:val="left" w:leader="none"/>
          <w:tab w:pos="8668" w:val="left" w:leader="none"/>
          <w:tab w:pos="9916" w:val="left" w:leader="none"/>
        </w:tabs>
        <w:spacing w:before="1"/>
        <w:ind w:left="5762" w:right="0" w:firstLine="0"/>
        <w:jc w:val="left"/>
        <w:rPr>
          <w:b/>
          <w:sz w:val="18"/>
        </w:rPr>
      </w:pPr>
      <w:r>
        <w:rPr>
          <w:rFonts w:ascii="Times New Roman"/>
          <w:sz w:val="18"/>
          <w:u w:val="single"/>
        </w:rPr>
        <w:tab/>
      </w:r>
      <w:r>
        <w:rPr>
          <w:b/>
          <w:spacing w:val="-4"/>
          <w:sz w:val="18"/>
          <w:u w:val="single"/>
        </w:rPr>
        <w:t>2025</w:t>
      </w:r>
      <w:r>
        <w:rPr>
          <w:b/>
          <w:sz w:val="18"/>
          <w:u w:val="single"/>
        </w:rPr>
        <w:tab/>
      </w:r>
      <w:r>
        <w:rPr>
          <w:b/>
          <w:spacing w:val="-4"/>
          <w:sz w:val="18"/>
          <w:u w:val="single"/>
        </w:rPr>
        <w:t>2024</w:t>
      </w:r>
      <w:r>
        <w:rPr>
          <w:b/>
          <w:sz w:val="18"/>
          <w:u w:val="single"/>
        </w:rPr>
        <w:tab/>
      </w:r>
    </w:p>
    <w:p>
      <w:pPr>
        <w:spacing w:before="117"/>
        <w:ind w:left="1341" w:right="0" w:firstLine="0"/>
        <w:jc w:val="left"/>
        <w:rPr>
          <w:sz w:val="18"/>
        </w:rPr>
      </w:pPr>
      <w:r>
        <w:rPr>
          <w:sz w:val="18"/>
        </w:rPr>
        <w:t>Subvención de </w:t>
      </w:r>
      <w:r>
        <w:rPr>
          <w:spacing w:val="-2"/>
          <w:sz w:val="18"/>
        </w:rPr>
        <w:t>capital</w:t>
      </w:r>
    </w:p>
    <w:p>
      <w:pPr>
        <w:tabs>
          <w:tab w:pos="5762" w:val="left" w:leader="none"/>
          <w:tab w:pos="6268" w:val="left" w:leader="none"/>
          <w:tab w:pos="8344" w:val="left" w:leader="none"/>
          <w:tab w:pos="9916" w:val="left" w:leader="none"/>
        </w:tabs>
        <w:spacing w:line="374" w:lineRule="auto" w:before="93"/>
        <w:ind w:left="1341" w:right="1267" w:firstLine="0"/>
        <w:jc w:val="left"/>
        <w:rPr>
          <w:b/>
          <w:sz w:val="18"/>
        </w:rPr>
      </w:pPr>
      <w:r>
        <w:rPr>
          <w:b/>
          <w:sz w:val="18"/>
        </w:rPr>
        <mc:AlternateContent>
          <mc:Choice Requires="wps">
            <w:drawing>
              <wp:anchor distT="0" distB="0" distL="0" distR="0" allowOverlap="1" layoutInCell="1" locked="0" behindDoc="1" simplePos="0" relativeHeight="476739072">
                <wp:simplePos x="0" y="0"/>
                <wp:positionH relativeFrom="page">
                  <wp:posOffset>3878580</wp:posOffset>
                </wp:positionH>
                <wp:positionV relativeFrom="paragraph">
                  <wp:posOffset>605195</wp:posOffset>
                </wp:positionV>
                <wp:extent cx="2647315" cy="12700"/>
                <wp:effectExtent l="0" t="0" r="0" b="0"/>
                <wp:wrapNone/>
                <wp:docPr id="184" name="Graphic 184"/>
                <wp:cNvGraphicFramePr>
                  <a:graphicFrameLocks/>
                </wp:cNvGraphicFramePr>
                <a:graphic>
                  <a:graphicData uri="http://schemas.microsoft.com/office/word/2010/wordprocessingShape">
                    <wps:wsp>
                      <wps:cNvPr id="184" name="Graphic 184"/>
                      <wps:cNvSpPr/>
                      <wps:spPr>
                        <a:xfrm>
                          <a:off x="0" y="0"/>
                          <a:ext cx="2647315" cy="12700"/>
                        </a:xfrm>
                        <a:custGeom>
                          <a:avLst/>
                          <a:gdLst/>
                          <a:ahLst/>
                          <a:cxnLst/>
                          <a:rect l="l" t="t" r="r" b="b"/>
                          <a:pathLst>
                            <a:path w="2647315" h="12700">
                              <a:moveTo>
                                <a:pt x="2647188" y="0"/>
                              </a:moveTo>
                              <a:lnTo>
                                <a:pt x="1324356" y="0"/>
                              </a:lnTo>
                              <a:lnTo>
                                <a:pt x="0" y="0"/>
                              </a:lnTo>
                              <a:lnTo>
                                <a:pt x="0" y="12192"/>
                              </a:lnTo>
                              <a:lnTo>
                                <a:pt x="1324356" y="12192"/>
                              </a:lnTo>
                              <a:lnTo>
                                <a:pt x="2647188" y="12192"/>
                              </a:lnTo>
                              <a:lnTo>
                                <a:pt x="26471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305.400024pt;margin-top:47.653168pt;width:208.45pt;height:1pt;mso-position-horizontal-relative:page;mso-position-vertical-relative:paragraph;z-index:-26577408" id="docshape133" coordorigin="6108,953" coordsize="4169,20" path="m10277,953l8194,953,6108,953,6108,972,8194,972,10277,972,10277,953xe" filled="true" fillcolor="#000000" stroked="false">
                <v:path arrowok="t"/>
                <v:fill type="solid"/>
                <w10:wrap type="none"/>
              </v:shape>
            </w:pict>
          </mc:Fallback>
        </mc:AlternateContent>
      </w:r>
      <w:r>
        <w:rPr>
          <w:sz w:val="18"/>
        </w:rPr>
        <w:t>Subvención al déficit</w:t>
        <w:tab/>
        <w:tab/>
      </w:r>
      <w:r>
        <w:rPr>
          <w:spacing w:val="-2"/>
          <w:sz w:val="18"/>
        </w:rPr>
        <w:t>5.648.666,24</w:t>
      </w:r>
      <w:r>
        <w:rPr>
          <w:sz w:val="18"/>
        </w:rPr>
        <w:tab/>
      </w:r>
      <w:r>
        <w:rPr>
          <w:spacing w:val="-2"/>
          <w:sz w:val="18"/>
        </w:rPr>
        <w:t>5.648.666,24 </w:t>
      </w:r>
      <w:r>
        <w:rPr>
          <w:sz w:val="18"/>
        </w:rPr>
        <w:t>Subvención al déficit (Ayuntamiento)</w:t>
        <w:tab/>
      </w:r>
      <w:r>
        <w:rPr>
          <w:rFonts w:ascii="Times New Roman" w:hAnsi="Times New Roman"/>
          <w:sz w:val="18"/>
          <w:u w:val="single"/>
        </w:rPr>
        <w:tab/>
      </w:r>
      <w:r>
        <w:rPr>
          <w:spacing w:val="-2"/>
          <w:sz w:val="18"/>
          <w:u w:val="single"/>
        </w:rPr>
        <w:t>3.050.688,76</w:t>
      </w:r>
      <w:r>
        <w:rPr>
          <w:sz w:val="18"/>
          <w:u w:val="single"/>
        </w:rPr>
        <w:tab/>
      </w:r>
      <w:r>
        <w:rPr>
          <w:spacing w:val="-2"/>
          <w:sz w:val="18"/>
          <w:u w:val="single"/>
        </w:rPr>
        <w:t>3.050.688,76</w:t>
      </w:r>
      <w:r>
        <w:rPr>
          <w:sz w:val="18"/>
          <w:u w:val="single"/>
        </w:rPr>
        <w:tab/>
      </w:r>
      <w:r>
        <w:rPr>
          <w:sz w:val="18"/>
          <w:u w:val="none"/>
        </w:rPr>
        <w:t> </w:t>
      </w:r>
      <w:r>
        <w:rPr>
          <w:b/>
          <w:spacing w:val="-2"/>
          <w:sz w:val="18"/>
          <w:u w:val="none"/>
        </w:rPr>
        <w:t>Totales</w:t>
      </w:r>
      <w:r>
        <w:rPr>
          <w:b/>
          <w:sz w:val="18"/>
          <w:u w:val="none"/>
        </w:rPr>
        <w:tab/>
        <w:tab/>
      </w:r>
      <w:r>
        <w:rPr>
          <w:b/>
          <w:spacing w:val="-2"/>
          <w:sz w:val="18"/>
          <w:u w:val="none"/>
        </w:rPr>
        <w:t>8.699.355,00</w:t>
      </w:r>
      <w:r>
        <w:rPr>
          <w:b/>
          <w:sz w:val="18"/>
          <w:u w:val="none"/>
        </w:rPr>
        <w:tab/>
      </w:r>
      <w:r>
        <w:rPr>
          <w:b/>
          <w:spacing w:val="-2"/>
          <w:sz w:val="18"/>
          <w:u w:val="none"/>
        </w:rPr>
        <w:t>8.699.355,00</w:t>
      </w:r>
    </w:p>
    <w:p>
      <w:pPr>
        <w:pStyle w:val="BodyText"/>
        <w:spacing w:before="136"/>
        <w:rPr>
          <w:b/>
        </w:rPr>
      </w:pPr>
    </w:p>
    <w:p>
      <w:pPr>
        <w:pStyle w:val="ListParagraph"/>
        <w:numPr>
          <w:ilvl w:val="1"/>
          <w:numId w:val="23"/>
        </w:numPr>
        <w:tabs>
          <w:tab w:pos="2416" w:val="left" w:leader="none"/>
        </w:tabs>
        <w:spacing w:line="240" w:lineRule="auto" w:before="0" w:after="0"/>
        <w:ind w:left="1910" w:right="1340" w:firstLine="0"/>
        <w:jc w:val="left"/>
        <w:rPr>
          <w:sz w:val="20"/>
        </w:rPr>
      </w:pPr>
      <w:r>
        <w:rPr>
          <w:sz w:val="20"/>
        </w:rPr>
        <w:t>A la fecha de formulación de las presentes cuentas anuales quedan pendientes de liquidar los siguientes convenios:</w:t>
      </w:r>
    </w:p>
    <w:p>
      <w:pPr>
        <w:pStyle w:val="BodyText"/>
        <w:spacing w:before="3"/>
      </w:pPr>
    </w:p>
    <w:p>
      <w:pPr>
        <w:pStyle w:val="ListParagraph"/>
        <w:numPr>
          <w:ilvl w:val="2"/>
          <w:numId w:val="23"/>
        </w:numPr>
        <w:tabs>
          <w:tab w:pos="2421" w:val="left" w:leader="none"/>
        </w:tabs>
        <w:spacing w:line="240" w:lineRule="auto" w:before="0" w:after="0"/>
        <w:ind w:left="2421" w:right="0" w:hanging="360"/>
        <w:jc w:val="left"/>
        <w:rPr>
          <w:sz w:val="20"/>
        </w:rPr>
      </w:pPr>
      <w:r>
        <w:rPr>
          <w:sz w:val="20"/>
        </w:rPr>
        <w:t>Contrato</w:t>
      </w:r>
      <w:r>
        <w:rPr>
          <w:spacing w:val="-13"/>
          <w:sz w:val="20"/>
        </w:rPr>
        <w:t> </w:t>
      </w:r>
      <w:r>
        <w:rPr>
          <w:sz w:val="20"/>
        </w:rPr>
        <w:t>Programa</w:t>
      </w:r>
      <w:r>
        <w:rPr>
          <w:spacing w:val="-14"/>
          <w:sz w:val="20"/>
        </w:rPr>
        <w:t> </w:t>
      </w:r>
      <w:r>
        <w:rPr>
          <w:sz w:val="20"/>
        </w:rPr>
        <w:t>2012-</w:t>
      </w:r>
      <w:r>
        <w:rPr>
          <w:spacing w:val="-2"/>
          <w:sz w:val="20"/>
        </w:rPr>
        <w:t>2016.</w:t>
      </w:r>
    </w:p>
    <w:p>
      <w:pPr>
        <w:pStyle w:val="ListParagraph"/>
        <w:numPr>
          <w:ilvl w:val="2"/>
          <w:numId w:val="23"/>
        </w:numPr>
        <w:tabs>
          <w:tab w:pos="2421" w:val="left" w:leader="none"/>
        </w:tabs>
        <w:spacing w:line="240" w:lineRule="auto" w:before="0" w:after="0"/>
        <w:ind w:left="2421" w:right="1335" w:hanging="360"/>
        <w:jc w:val="left"/>
        <w:rPr>
          <w:sz w:val="20"/>
        </w:rPr>
      </w:pPr>
      <w:r>
        <w:rPr>
          <w:sz w:val="20"/>
        </w:rPr>
        <mc:AlternateContent>
          <mc:Choice Requires="wps">
            <w:drawing>
              <wp:anchor distT="0" distB="0" distL="0" distR="0" allowOverlap="1" layoutInCell="1" locked="0" behindDoc="0" simplePos="0" relativeHeight="15771136">
                <wp:simplePos x="0" y="0"/>
                <wp:positionH relativeFrom="page">
                  <wp:posOffset>6966436</wp:posOffset>
                </wp:positionH>
                <wp:positionV relativeFrom="paragraph">
                  <wp:posOffset>89306</wp:posOffset>
                </wp:positionV>
                <wp:extent cx="263525" cy="3275965"/>
                <wp:effectExtent l="0" t="0" r="0" b="0"/>
                <wp:wrapNone/>
                <wp:docPr id="185" name="Textbox 185"/>
                <wp:cNvGraphicFramePr>
                  <a:graphicFrameLocks/>
                </wp:cNvGraphicFramePr>
                <a:graphic>
                  <a:graphicData uri="http://schemas.microsoft.com/office/word/2010/wordprocessingShape">
                    <wps:wsp>
                      <wps:cNvPr id="185" name="Textbox 18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61</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7.032002pt;width:20.75pt;height:257.95pt;mso-position-horizontal-relative:page;mso-position-vertical-relative:paragraph;z-index:15771136" type="#_x0000_t202" id="docshape13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61</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Financiación referente a la aportación de los ejercicios 2017, 2018 y 2019, 2020 y 2021 como pago a cuenta del Contrato Programa 2017-2021.</w:t>
      </w:r>
    </w:p>
    <w:p>
      <w:pPr>
        <w:pStyle w:val="ListParagraph"/>
        <w:numPr>
          <w:ilvl w:val="2"/>
          <w:numId w:val="23"/>
        </w:numPr>
        <w:tabs>
          <w:tab w:pos="2421" w:val="left" w:leader="none"/>
        </w:tabs>
        <w:spacing w:line="240" w:lineRule="auto" w:before="0" w:after="0"/>
        <w:ind w:left="2421" w:right="1340" w:hanging="360"/>
        <w:jc w:val="left"/>
        <w:rPr>
          <w:sz w:val="20"/>
        </w:rPr>
      </w:pPr>
      <w:r>
        <w:rPr>
          <w:sz w:val="20"/>
        </w:rPr>
        <w:t>Financiación referente a la</w:t>
      </w:r>
      <w:r>
        <w:rPr>
          <w:spacing w:val="27"/>
          <w:sz w:val="20"/>
        </w:rPr>
        <w:t> </w:t>
      </w:r>
      <w:r>
        <w:rPr>
          <w:sz w:val="20"/>
        </w:rPr>
        <w:t>aportación de los</w:t>
      </w:r>
      <w:r>
        <w:rPr>
          <w:spacing w:val="26"/>
          <w:sz w:val="20"/>
        </w:rPr>
        <w:t> </w:t>
      </w:r>
      <w:r>
        <w:rPr>
          <w:sz w:val="20"/>
        </w:rPr>
        <w:t>ejercicios</w:t>
      </w:r>
      <w:r>
        <w:rPr>
          <w:spacing w:val="26"/>
          <w:sz w:val="20"/>
        </w:rPr>
        <w:t> </w:t>
      </w:r>
      <w:r>
        <w:rPr>
          <w:sz w:val="20"/>
        </w:rPr>
        <w:t>2022, 2023, 2024</w:t>
      </w:r>
      <w:r>
        <w:rPr>
          <w:spacing w:val="27"/>
          <w:sz w:val="20"/>
        </w:rPr>
        <w:t> </w:t>
      </w:r>
      <w:r>
        <w:rPr>
          <w:sz w:val="20"/>
        </w:rPr>
        <w:t>y 2025 como pago a cuenta del futuro Contrato Programa.</w:t>
      </w:r>
    </w:p>
    <w:p>
      <w:pPr>
        <w:pStyle w:val="ListParagraph"/>
        <w:spacing w:after="0" w:line="240" w:lineRule="auto"/>
        <w:jc w:val="left"/>
        <w:rPr>
          <w:sz w:val="20"/>
        </w:rPr>
        <w:sectPr>
          <w:pgSz w:w="11910" w:h="16840"/>
          <w:pgMar w:header="286" w:footer="1060" w:top="1920" w:bottom="1260" w:left="360" w:right="360"/>
        </w:sectPr>
      </w:pPr>
    </w:p>
    <w:p>
      <w:pPr>
        <w:pStyle w:val="BodyText"/>
        <w:spacing w:before="199"/>
      </w:pPr>
    </w:p>
    <w:p>
      <w:pPr>
        <w:pStyle w:val="Heading2"/>
        <w:numPr>
          <w:ilvl w:val="0"/>
          <w:numId w:val="23"/>
        </w:numPr>
        <w:tabs>
          <w:tab w:pos="1560" w:val="left" w:leader="none"/>
        </w:tabs>
        <w:spacing w:line="240" w:lineRule="auto" w:before="0" w:after="0"/>
        <w:ind w:left="1560" w:right="0" w:hanging="219"/>
        <w:jc w:val="left"/>
        <w:rPr>
          <w:u w:val="none"/>
        </w:rPr>
      </w:pPr>
      <w:r>
        <w:rPr>
          <w:spacing w:val="-6"/>
          <w:u w:val="single"/>
        </w:rPr>
        <w:t> </w:t>
      </w:r>
      <w:r>
        <w:rPr>
          <w:u w:val="single"/>
        </w:rPr>
        <w:t>HECHOS</w:t>
      </w:r>
      <w:r>
        <w:rPr>
          <w:spacing w:val="-3"/>
          <w:u w:val="single"/>
        </w:rPr>
        <w:t> </w:t>
      </w:r>
      <w:r>
        <w:rPr>
          <w:spacing w:val="-2"/>
          <w:u w:val="single"/>
        </w:rPr>
        <w:t>POSTERIORES.</w:t>
      </w:r>
    </w:p>
    <w:p>
      <w:pPr>
        <w:pStyle w:val="BodyText"/>
        <w:spacing w:before="1"/>
        <w:rPr>
          <w:b/>
        </w:rPr>
      </w:pPr>
    </w:p>
    <w:p>
      <w:pPr>
        <w:pStyle w:val="BodyText"/>
        <w:ind w:left="1341" w:right="1338"/>
        <w:jc w:val="both"/>
      </w:pPr>
      <w:r>
        <w:rPr/>
        <w:t>Entre</w:t>
      </w:r>
      <w:r>
        <w:rPr>
          <w:spacing w:val="-3"/>
        </w:rPr>
        <w:t> </w:t>
      </w:r>
      <w:r>
        <w:rPr/>
        <w:t>la</w:t>
      </w:r>
      <w:r>
        <w:rPr>
          <w:spacing w:val="-4"/>
        </w:rPr>
        <w:t> </w:t>
      </w:r>
      <w:r>
        <w:rPr/>
        <w:t>fecha de</w:t>
      </w:r>
      <w:r>
        <w:rPr>
          <w:spacing w:val="-3"/>
        </w:rPr>
        <w:t> </w:t>
      </w:r>
      <w:r>
        <w:rPr/>
        <w:t>cierre</w:t>
      </w:r>
      <w:r>
        <w:rPr>
          <w:spacing w:val="-2"/>
        </w:rPr>
        <w:t> </w:t>
      </w:r>
      <w:r>
        <w:rPr/>
        <w:t>del ejercicio y</w:t>
      </w:r>
      <w:r>
        <w:rPr>
          <w:spacing w:val="-4"/>
        </w:rPr>
        <w:t> </w:t>
      </w:r>
      <w:r>
        <w:rPr/>
        <w:t>la</w:t>
      </w:r>
      <w:r>
        <w:rPr>
          <w:spacing w:val="-3"/>
        </w:rPr>
        <w:t> </w:t>
      </w:r>
      <w:r>
        <w:rPr/>
        <w:t>fecha</w:t>
      </w:r>
      <w:r>
        <w:rPr>
          <w:spacing w:val="-3"/>
        </w:rPr>
        <w:t> </w:t>
      </w:r>
      <w:r>
        <w:rPr/>
        <w:t>de</w:t>
      </w:r>
      <w:r>
        <w:rPr>
          <w:spacing w:val="-4"/>
        </w:rPr>
        <w:t> </w:t>
      </w:r>
      <w:r>
        <w:rPr/>
        <w:t>formulación</w:t>
      </w:r>
      <w:r>
        <w:rPr>
          <w:spacing w:val="-2"/>
        </w:rPr>
        <w:t> </w:t>
      </w:r>
      <w:r>
        <w:rPr/>
        <w:t>de las</w:t>
      </w:r>
      <w:r>
        <w:rPr>
          <w:spacing w:val="-2"/>
        </w:rPr>
        <w:t> </w:t>
      </w:r>
      <w:r>
        <w:rPr/>
        <w:t>presentes</w:t>
      </w:r>
      <w:r>
        <w:rPr>
          <w:spacing w:val="-1"/>
        </w:rPr>
        <w:t> </w:t>
      </w:r>
      <w:r>
        <w:rPr/>
        <w:t>cuentas anuales se ha producido una intensificación del conflicto y de la inestabilidad geopolítica en Oriente Medio. Dichos acontecimientos han generado un incremento de la incertidumbre y la volatilidad en determinados mercados internacionales, con incidencia principalmente en los precios de la energía, los costes logísticos y las condiciones de acceso a la financiación.</w:t>
      </w:r>
    </w:p>
    <w:p>
      <w:pPr>
        <w:pStyle w:val="BodyText"/>
      </w:pPr>
    </w:p>
    <w:p>
      <w:pPr>
        <w:pStyle w:val="BodyText"/>
        <w:ind w:left="1341" w:right="1337"/>
        <w:jc w:val="both"/>
      </w:pPr>
      <w:r>
        <w:rPr/>
        <w:t>La Sociedad no mantiene exposiciones directas significativas en las zonas afectadas ni con contrapartes directamente vinculadas a las mismas. No obstante, la Dirección ha tenido en consideración dichos acontecimientos en el marco de su proceso de evaluación de estimaciones y</w:t>
      </w:r>
      <w:r>
        <w:rPr>
          <w:spacing w:val="-1"/>
        </w:rPr>
        <w:t> </w:t>
      </w:r>
      <w:r>
        <w:rPr/>
        <w:t>juicios contables, así como en la revisión de escenarios y presupuestos, habida cuenta de</w:t>
      </w:r>
      <w:r>
        <w:rPr>
          <w:spacing w:val="-2"/>
        </w:rPr>
        <w:t> </w:t>
      </w:r>
      <w:r>
        <w:rPr/>
        <w:t>su posible repercusión indirecta</w:t>
      </w:r>
      <w:r>
        <w:rPr>
          <w:spacing w:val="-2"/>
        </w:rPr>
        <w:t> </w:t>
      </w:r>
      <w:r>
        <w:rPr/>
        <w:t>sobre la actividad ordinaria —en</w:t>
      </w:r>
      <w:r>
        <w:rPr>
          <w:spacing w:val="-2"/>
        </w:rPr>
        <w:t> </w:t>
      </w:r>
      <w:r>
        <w:rPr/>
        <w:t>particular,</w:t>
      </w:r>
      <w:r>
        <w:rPr>
          <w:spacing w:val="-2"/>
        </w:rPr>
        <w:t> </w:t>
      </w:r>
      <w:r>
        <w:rPr/>
        <w:t>sobre los costes operativos y de aprovisionamiento— y, en su caso, sobre determinadas valoraciones contables y análisis de recuperabilidad de activos.</w:t>
      </w:r>
    </w:p>
    <w:p>
      <w:pPr>
        <w:pStyle w:val="BodyText"/>
        <w:spacing w:before="1"/>
      </w:pPr>
    </w:p>
    <w:p>
      <w:pPr>
        <w:pStyle w:val="BodyText"/>
        <w:ind w:left="1341" w:right="1335"/>
        <w:jc w:val="both"/>
      </w:pPr>
      <w:r>
        <w:rPr/>
        <w:t>A la fecha de formulación de las presentes cuentas anuales, no se dispone de información suficiente que permita cuantificar de forma fiable el impacto de los referidos acontecimientos sobre los estados financieros.</w:t>
      </w:r>
    </w:p>
    <w:p>
      <w:pPr>
        <w:pStyle w:val="Heading2"/>
        <w:numPr>
          <w:ilvl w:val="0"/>
          <w:numId w:val="23"/>
        </w:numPr>
        <w:tabs>
          <w:tab w:pos="1558" w:val="left" w:leader="none"/>
        </w:tabs>
        <w:spacing w:line="240" w:lineRule="auto" w:before="227" w:after="0"/>
        <w:ind w:left="1558" w:right="0" w:hanging="217"/>
        <w:jc w:val="both"/>
        <w:rPr>
          <w:u w:val="none"/>
        </w:rPr>
      </w:pPr>
      <w:r>
        <w:rPr>
          <w:spacing w:val="-11"/>
          <w:u w:val="single"/>
        </w:rPr>
        <w:t> </w:t>
      </w:r>
      <w:r>
        <w:rPr>
          <w:spacing w:val="-2"/>
          <w:u w:val="single"/>
        </w:rPr>
        <w:t>OPERACIONES</w:t>
      </w:r>
      <w:r>
        <w:rPr>
          <w:spacing w:val="-7"/>
          <w:u w:val="single"/>
        </w:rPr>
        <w:t> </w:t>
      </w:r>
      <w:r>
        <w:rPr>
          <w:spacing w:val="-2"/>
          <w:u w:val="single"/>
        </w:rPr>
        <w:t>CON</w:t>
      </w:r>
      <w:r>
        <w:rPr>
          <w:spacing w:val="-4"/>
          <w:u w:val="single"/>
        </w:rPr>
        <w:t> </w:t>
      </w:r>
      <w:r>
        <w:rPr>
          <w:spacing w:val="-2"/>
          <w:u w:val="single"/>
        </w:rPr>
        <w:t>PARTES</w:t>
      </w:r>
      <w:r>
        <w:rPr>
          <w:spacing w:val="-7"/>
          <w:u w:val="single"/>
        </w:rPr>
        <w:t> </w:t>
      </w:r>
      <w:r>
        <w:rPr>
          <w:spacing w:val="-2"/>
          <w:u w:val="single"/>
        </w:rPr>
        <w:t>VINCULADAS.</w:t>
      </w:r>
    </w:p>
    <w:p>
      <w:pPr>
        <w:pStyle w:val="BodyText"/>
        <w:spacing w:before="3"/>
        <w:rPr>
          <w:b/>
        </w:rPr>
      </w:pPr>
    </w:p>
    <w:p>
      <w:pPr>
        <w:pStyle w:val="ListParagraph"/>
        <w:numPr>
          <w:ilvl w:val="1"/>
          <w:numId w:val="23"/>
        </w:numPr>
        <w:tabs>
          <w:tab w:pos="2488" w:val="left" w:leader="none"/>
        </w:tabs>
        <w:spacing w:line="240" w:lineRule="auto" w:before="0" w:after="0"/>
        <w:ind w:left="2488" w:right="0" w:hanging="439"/>
        <w:jc w:val="left"/>
        <w:rPr>
          <w:sz w:val="20"/>
          <w:u w:val="single"/>
        </w:rPr>
      </w:pPr>
      <w:r>
        <w:rPr>
          <w:spacing w:val="-6"/>
          <w:sz w:val="20"/>
          <w:u w:val="single"/>
        </w:rPr>
        <w:t> </w:t>
      </w:r>
      <w:r>
        <w:rPr>
          <w:sz w:val="20"/>
          <w:u w:val="single"/>
        </w:rPr>
        <w:t>Operaciones</w:t>
      </w:r>
      <w:r>
        <w:rPr>
          <w:spacing w:val="-7"/>
          <w:sz w:val="20"/>
          <w:u w:val="single"/>
        </w:rPr>
        <w:t> </w:t>
      </w:r>
      <w:r>
        <w:rPr>
          <w:sz w:val="20"/>
          <w:u w:val="single"/>
        </w:rPr>
        <w:t>realizadas</w:t>
      </w:r>
      <w:r>
        <w:rPr>
          <w:spacing w:val="-7"/>
          <w:sz w:val="20"/>
          <w:u w:val="single"/>
        </w:rPr>
        <w:t> </w:t>
      </w:r>
      <w:r>
        <w:rPr>
          <w:sz w:val="20"/>
          <w:u w:val="single"/>
        </w:rPr>
        <w:t>con</w:t>
      </w:r>
      <w:r>
        <w:rPr>
          <w:spacing w:val="-8"/>
          <w:sz w:val="20"/>
          <w:u w:val="single"/>
        </w:rPr>
        <w:t> </w:t>
      </w:r>
      <w:r>
        <w:rPr>
          <w:sz w:val="20"/>
          <w:u w:val="single"/>
        </w:rPr>
        <w:t>empresas</w:t>
      </w:r>
      <w:r>
        <w:rPr>
          <w:spacing w:val="-7"/>
          <w:sz w:val="20"/>
          <w:u w:val="single"/>
        </w:rPr>
        <w:t> </w:t>
      </w:r>
      <w:r>
        <w:rPr>
          <w:spacing w:val="-2"/>
          <w:sz w:val="20"/>
          <w:u w:val="single"/>
        </w:rPr>
        <w:t>asociadas:</w:t>
      </w:r>
    </w:p>
    <w:p>
      <w:pPr>
        <w:pStyle w:val="BodyText"/>
        <w:spacing w:before="228"/>
        <w:ind w:left="1701" w:right="1308"/>
      </w:pPr>
      <w:r>
        <w:rPr/>
        <w:t>Las</w:t>
      </w:r>
      <w:r>
        <w:rPr>
          <w:spacing w:val="-3"/>
        </w:rPr>
        <w:t> </w:t>
      </w:r>
      <w:r>
        <w:rPr/>
        <w:t>operaciones</w:t>
      </w:r>
      <w:r>
        <w:rPr>
          <w:spacing w:val="-4"/>
        </w:rPr>
        <w:t> </w:t>
      </w:r>
      <w:r>
        <w:rPr/>
        <w:t>realizadas</w:t>
      </w:r>
      <w:r>
        <w:rPr>
          <w:spacing w:val="-1"/>
        </w:rPr>
        <w:t> </w:t>
      </w:r>
      <w:r>
        <w:rPr/>
        <w:t>con</w:t>
      </w:r>
      <w:r>
        <w:rPr>
          <w:spacing w:val="-5"/>
        </w:rPr>
        <w:t> </w:t>
      </w:r>
      <w:r>
        <w:rPr/>
        <w:t>empresas</w:t>
      </w:r>
      <w:r>
        <w:rPr>
          <w:spacing w:val="-4"/>
        </w:rPr>
        <w:t> </w:t>
      </w:r>
      <w:r>
        <w:rPr/>
        <w:t>asociadas durante</w:t>
      </w:r>
      <w:r>
        <w:rPr>
          <w:spacing w:val="-4"/>
        </w:rPr>
        <w:t> </w:t>
      </w:r>
      <w:r>
        <w:rPr/>
        <w:t>los ejercicios</w:t>
      </w:r>
      <w:r>
        <w:rPr>
          <w:spacing w:val="-5"/>
        </w:rPr>
        <w:t> </w:t>
      </w:r>
      <w:r>
        <w:rPr/>
        <w:t>2025 y</w:t>
      </w:r>
      <w:r>
        <w:rPr>
          <w:spacing w:val="-6"/>
        </w:rPr>
        <w:t> </w:t>
      </w:r>
      <w:r>
        <w:rPr/>
        <w:t>2024</w:t>
      </w:r>
      <w:r>
        <w:rPr>
          <w:spacing w:val="-5"/>
        </w:rPr>
        <w:t> </w:t>
      </w:r>
      <w:r>
        <w:rPr/>
        <w:t>son las siguientes:</w:t>
      </w:r>
    </w:p>
    <w:p>
      <w:pPr>
        <w:pStyle w:val="BodyText"/>
        <w:spacing w:before="4"/>
      </w:pPr>
    </w:p>
    <w:tbl>
      <w:tblPr>
        <w:tblW w:w="0" w:type="auto"/>
        <w:jc w:val="left"/>
        <w:tblInd w:w="15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06"/>
        <w:gridCol w:w="1468"/>
        <w:gridCol w:w="1336"/>
      </w:tblGrid>
      <w:tr>
        <w:trPr>
          <w:trHeight w:val="299" w:hRule="atLeast"/>
        </w:trPr>
        <w:tc>
          <w:tcPr>
            <w:tcW w:w="5306" w:type="dxa"/>
            <w:tcBorders>
              <w:top w:val="nil"/>
              <w:left w:val="nil"/>
            </w:tcBorders>
          </w:tcPr>
          <w:p>
            <w:pPr>
              <w:pStyle w:val="TableParagraph"/>
              <w:rPr>
                <w:rFonts w:ascii="Times New Roman"/>
                <w:sz w:val="18"/>
              </w:rPr>
            </w:pPr>
          </w:p>
        </w:tc>
        <w:tc>
          <w:tcPr>
            <w:tcW w:w="2804" w:type="dxa"/>
            <w:gridSpan w:val="2"/>
          </w:tcPr>
          <w:p>
            <w:pPr>
              <w:pStyle w:val="TableParagraph"/>
              <w:spacing w:before="30"/>
              <w:ind w:left="485"/>
              <w:rPr>
                <w:b/>
                <w:sz w:val="20"/>
              </w:rPr>
            </w:pPr>
            <w:r>
              <w:rPr>
                <w:b/>
                <w:spacing w:val="-2"/>
                <w:sz w:val="20"/>
              </w:rPr>
              <w:t>Servicios</w:t>
            </w:r>
            <w:r>
              <w:rPr>
                <w:b/>
                <w:spacing w:val="4"/>
                <w:sz w:val="20"/>
              </w:rPr>
              <w:t> </w:t>
            </w:r>
            <w:r>
              <w:rPr>
                <w:b/>
                <w:spacing w:val="-2"/>
                <w:sz w:val="20"/>
              </w:rPr>
              <w:t>recibidos</w:t>
            </w:r>
          </w:p>
        </w:tc>
      </w:tr>
      <w:tr>
        <w:trPr>
          <w:trHeight w:val="299" w:hRule="atLeast"/>
        </w:trPr>
        <w:tc>
          <w:tcPr>
            <w:tcW w:w="5306" w:type="dxa"/>
          </w:tcPr>
          <w:p>
            <w:pPr>
              <w:pStyle w:val="TableParagraph"/>
              <w:spacing w:before="30"/>
              <w:ind w:left="69"/>
              <w:rPr>
                <w:b/>
                <w:sz w:val="20"/>
              </w:rPr>
            </w:pPr>
            <w:r>
              <w:rPr>
                <w:b/>
                <w:spacing w:val="-2"/>
                <w:sz w:val="20"/>
              </w:rPr>
              <w:t>EMPRESA</w:t>
            </w:r>
          </w:p>
        </w:tc>
        <w:tc>
          <w:tcPr>
            <w:tcW w:w="1468" w:type="dxa"/>
          </w:tcPr>
          <w:p>
            <w:pPr>
              <w:pStyle w:val="TableParagraph"/>
              <w:spacing w:before="30"/>
              <w:ind w:left="6"/>
              <w:jc w:val="center"/>
              <w:rPr>
                <w:b/>
                <w:sz w:val="20"/>
              </w:rPr>
            </w:pPr>
            <w:r>
              <w:rPr>
                <w:b/>
                <w:spacing w:val="-4"/>
                <w:sz w:val="20"/>
              </w:rPr>
              <w:t>2025</w:t>
            </w:r>
          </w:p>
        </w:tc>
        <w:tc>
          <w:tcPr>
            <w:tcW w:w="1336" w:type="dxa"/>
          </w:tcPr>
          <w:p>
            <w:pPr>
              <w:pStyle w:val="TableParagraph"/>
              <w:spacing w:before="30"/>
              <w:ind w:left="447"/>
              <w:rPr>
                <w:b/>
                <w:sz w:val="20"/>
              </w:rPr>
            </w:pPr>
            <w:r>
              <w:rPr>
                <w:b/>
                <w:spacing w:val="-4"/>
                <w:sz w:val="20"/>
              </w:rPr>
              <w:t>2024</w:t>
            </w:r>
          </w:p>
        </w:tc>
      </w:tr>
      <w:tr>
        <w:trPr>
          <w:trHeight w:val="299" w:hRule="atLeast"/>
        </w:trPr>
        <w:tc>
          <w:tcPr>
            <w:tcW w:w="5306" w:type="dxa"/>
          </w:tcPr>
          <w:p>
            <w:pPr>
              <w:pStyle w:val="TableParagraph"/>
              <w:spacing w:before="33"/>
              <w:ind w:left="69"/>
              <w:rPr>
                <w:sz w:val="20"/>
              </w:rPr>
            </w:pPr>
            <w:r>
              <w:rPr>
                <w:sz w:val="20"/>
              </w:rPr>
              <w:t>Gexco,</w:t>
            </w:r>
            <w:r>
              <w:rPr>
                <w:spacing w:val="-6"/>
                <w:sz w:val="20"/>
              </w:rPr>
              <w:t> </w:t>
            </w:r>
            <w:r>
              <w:rPr>
                <w:spacing w:val="-4"/>
                <w:sz w:val="20"/>
              </w:rPr>
              <w:t>S.L.</w:t>
            </w:r>
          </w:p>
        </w:tc>
        <w:tc>
          <w:tcPr>
            <w:tcW w:w="1468" w:type="dxa"/>
          </w:tcPr>
          <w:p>
            <w:pPr>
              <w:pStyle w:val="TableParagraph"/>
              <w:spacing w:before="33"/>
              <w:ind w:right="62"/>
              <w:jc w:val="right"/>
              <w:rPr>
                <w:sz w:val="20"/>
              </w:rPr>
            </w:pPr>
            <w:r>
              <w:rPr>
                <w:spacing w:val="-2"/>
                <w:sz w:val="20"/>
              </w:rPr>
              <w:t>319.924,78</w:t>
            </w:r>
          </w:p>
        </w:tc>
        <w:tc>
          <w:tcPr>
            <w:tcW w:w="1336" w:type="dxa"/>
          </w:tcPr>
          <w:p>
            <w:pPr>
              <w:pStyle w:val="TableParagraph"/>
              <w:spacing w:before="33"/>
              <w:ind w:right="59"/>
              <w:jc w:val="right"/>
              <w:rPr>
                <w:sz w:val="20"/>
              </w:rPr>
            </w:pPr>
            <w:r>
              <w:rPr>
                <w:spacing w:val="-2"/>
                <w:sz w:val="20"/>
              </w:rPr>
              <w:t>320.865,95</w:t>
            </w:r>
          </w:p>
        </w:tc>
      </w:tr>
      <w:tr>
        <w:trPr>
          <w:trHeight w:val="302" w:hRule="atLeast"/>
        </w:trPr>
        <w:tc>
          <w:tcPr>
            <w:tcW w:w="5306" w:type="dxa"/>
          </w:tcPr>
          <w:p>
            <w:pPr>
              <w:pStyle w:val="TableParagraph"/>
              <w:spacing w:before="33"/>
              <w:ind w:left="69"/>
              <w:rPr>
                <w:sz w:val="20"/>
              </w:rPr>
            </w:pPr>
            <w:r>
              <w:rPr>
                <w:sz w:val="20"/>
              </w:rPr>
              <w:t>Sagulpa,</w:t>
            </w:r>
            <w:r>
              <w:rPr>
                <w:spacing w:val="-11"/>
                <w:sz w:val="20"/>
              </w:rPr>
              <w:t> </w:t>
            </w:r>
            <w:r>
              <w:rPr>
                <w:spacing w:val="-4"/>
                <w:sz w:val="20"/>
              </w:rPr>
              <w:t>S.A.</w:t>
            </w:r>
          </w:p>
        </w:tc>
        <w:tc>
          <w:tcPr>
            <w:tcW w:w="1468" w:type="dxa"/>
          </w:tcPr>
          <w:p>
            <w:pPr>
              <w:pStyle w:val="TableParagraph"/>
              <w:spacing w:before="33"/>
              <w:ind w:right="60"/>
              <w:jc w:val="right"/>
              <w:rPr>
                <w:sz w:val="20"/>
              </w:rPr>
            </w:pPr>
            <w:r>
              <w:rPr>
                <w:spacing w:val="-2"/>
                <w:sz w:val="20"/>
              </w:rPr>
              <w:t>14.891,40</w:t>
            </w:r>
          </w:p>
        </w:tc>
        <w:tc>
          <w:tcPr>
            <w:tcW w:w="1336" w:type="dxa"/>
          </w:tcPr>
          <w:p>
            <w:pPr>
              <w:pStyle w:val="TableParagraph"/>
              <w:spacing w:before="33"/>
              <w:ind w:right="57"/>
              <w:jc w:val="right"/>
              <w:rPr>
                <w:sz w:val="20"/>
              </w:rPr>
            </w:pPr>
            <w:r>
              <w:rPr>
                <w:spacing w:val="-2"/>
                <w:sz w:val="20"/>
              </w:rPr>
              <w:t>14.891,40</w:t>
            </w:r>
          </w:p>
        </w:tc>
      </w:tr>
      <w:tr>
        <w:trPr>
          <w:trHeight w:val="299" w:hRule="atLeast"/>
        </w:trPr>
        <w:tc>
          <w:tcPr>
            <w:tcW w:w="5306" w:type="dxa"/>
          </w:tcPr>
          <w:p>
            <w:pPr>
              <w:pStyle w:val="TableParagraph"/>
              <w:spacing w:before="30"/>
              <w:ind w:left="69"/>
              <w:rPr>
                <w:sz w:val="20"/>
              </w:rPr>
            </w:pPr>
            <w:r>
              <w:rPr>
                <w:sz w:val="20"/>
              </w:rPr>
              <w:t>GEURSA,</w:t>
            </w:r>
            <w:r>
              <w:rPr>
                <w:spacing w:val="-11"/>
                <w:sz w:val="20"/>
              </w:rPr>
              <w:t> </w:t>
            </w:r>
            <w:r>
              <w:rPr>
                <w:spacing w:val="-4"/>
                <w:sz w:val="20"/>
              </w:rPr>
              <w:t>S.A.</w:t>
            </w:r>
          </w:p>
        </w:tc>
        <w:tc>
          <w:tcPr>
            <w:tcW w:w="1468" w:type="dxa"/>
          </w:tcPr>
          <w:p>
            <w:pPr>
              <w:pStyle w:val="TableParagraph"/>
              <w:rPr>
                <w:rFonts w:ascii="Times New Roman"/>
                <w:sz w:val="18"/>
              </w:rPr>
            </w:pPr>
          </w:p>
        </w:tc>
        <w:tc>
          <w:tcPr>
            <w:tcW w:w="1336" w:type="dxa"/>
          </w:tcPr>
          <w:p>
            <w:pPr>
              <w:pStyle w:val="TableParagraph"/>
              <w:spacing w:before="30"/>
              <w:ind w:right="57"/>
              <w:jc w:val="right"/>
              <w:rPr>
                <w:sz w:val="20"/>
              </w:rPr>
            </w:pPr>
            <w:r>
              <w:rPr>
                <w:spacing w:val="-2"/>
                <w:sz w:val="20"/>
              </w:rPr>
              <w:t>32.772,39</w:t>
            </w:r>
          </w:p>
        </w:tc>
      </w:tr>
      <w:tr>
        <w:trPr>
          <w:trHeight w:val="299" w:hRule="atLeast"/>
        </w:trPr>
        <w:tc>
          <w:tcPr>
            <w:tcW w:w="5306" w:type="dxa"/>
          </w:tcPr>
          <w:p>
            <w:pPr>
              <w:pStyle w:val="TableParagraph"/>
              <w:spacing w:before="30"/>
              <w:ind w:left="69"/>
              <w:rPr>
                <w:sz w:val="20"/>
              </w:rPr>
            </w:pPr>
            <w:r>
              <w:rPr>
                <w:sz w:val="20"/>
              </w:rPr>
              <w:t>Red</w:t>
            </w:r>
            <w:r>
              <w:rPr>
                <w:spacing w:val="-9"/>
                <w:sz w:val="20"/>
              </w:rPr>
              <w:t> </w:t>
            </w:r>
            <w:r>
              <w:rPr>
                <w:sz w:val="20"/>
              </w:rPr>
              <w:t>Canarias</w:t>
            </w:r>
            <w:r>
              <w:rPr>
                <w:spacing w:val="-6"/>
                <w:sz w:val="20"/>
              </w:rPr>
              <w:t> </w:t>
            </w:r>
            <w:r>
              <w:rPr>
                <w:sz w:val="20"/>
              </w:rPr>
              <w:t>de</w:t>
            </w:r>
            <w:r>
              <w:rPr>
                <w:spacing w:val="-8"/>
                <w:sz w:val="20"/>
              </w:rPr>
              <w:t> </w:t>
            </w:r>
            <w:r>
              <w:rPr>
                <w:sz w:val="20"/>
              </w:rPr>
              <w:t>Transportes</w:t>
            </w:r>
            <w:r>
              <w:rPr>
                <w:spacing w:val="-7"/>
                <w:sz w:val="20"/>
              </w:rPr>
              <w:t> </w:t>
            </w:r>
            <w:r>
              <w:rPr>
                <w:sz w:val="20"/>
              </w:rPr>
              <w:t>Integrados,</w:t>
            </w:r>
            <w:r>
              <w:rPr>
                <w:spacing w:val="-7"/>
                <w:sz w:val="20"/>
              </w:rPr>
              <w:t> </w:t>
            </w:r>
            <w:r>
              <w:rPr>
                <w:sz w:val="20"/>
              </w:rPr>
              <w:t>S.L.</w:t>
            </w:r>
            <w:r>
              <w:rPr>
                <w:spacing w:val="-9"/>
                <w:sz w:val="20"/>
              </w:rPr>
              <w:t> </w:t>
            </w:r>
            <w:r>
              <w:rPr>
                <w:spacing w:val="-2"/>
                <w:sz w:val="20"/>
              </w:rPr>
              <w:t>(Transred)</w:t>
            </w:r>
          </w:p>
        </w:tc>
        <w:tc>
          <w:tcPr>
            <w:tcW w:w="1468" w:type="dxa"/>
          </w:tcPr>
          <w:p>
            <w:pPr>
              <w:pStyle w:val="TableParagraph"/>
              <w:spacing w:before="30"/>
              <w:ind w:right="62"/>
              <w:jc w:val="right"/>
              <w:rPr>
                <w:sz w:val="20"/>
              </w:rPr>
            </w:pPr>
            <w:r>
              <w:rPr>
                <w:spacing w:val="-2"/>
                <w:sz w:val="20"/>
              </w:rPr>
              <w:t>298.236,84</w:t>
            </w:r>
          </w:p>
        </w:tc>
        <w:tc>
          <w:tcPr>
            <w:tcW w:w="1336" w:type="dxa"/>
          </w:tcPr>
          <w:p>
            <w:pPr>
              <w:pStyle w:val="TableParagraph"/>
              <w:spacing w:before="30"/>
              <w:ind w:right="59"/>
              <w:jc w:val="right"/>
              <w:rPr>
                <w:sz w:val="20"/>
              </w:rPr>
            </w:pPr>
            <w:r>
              <w:rPr>
                <w:spacing w:val="-2"/>
                <w:sz w:val="20"/>
              </w:rPr>
              <w:t>240.312,96</w:t>
            </w:r>
          </w:p>
        </w:tc>
      </w:tr>
      <w:tr>
        <w:trPr>
          <w:trHeight w:val="299" w:hRule="atLeast"/>
        </w:trPr>
        <w:tc>
          <w:tcPr>
            <w:tcW w:w="5306" w:type="dxa"/>
          </w:tcPr>
          <w:p>
            <w:pPr>
              <w:pStyle w:val="TableParagraph"/>
              <w:spacing w:before="30"/>
              <w:ind w:right="61"/>
              <w:jc w:val="right"/>
              <w:rPr>
                <w:b/>
                <w:sz w:val="20"/>
              </w:rPr>
            </w:pPr>
            <w:r>
              <w:rPr>
                <w:b/>
                <w:spacing w:val="-2"/>
                <w:sz w:val="20"/>
              </w:rPr>
              <w:t>TOTAL</w:t>
            </w:r>
          </w:p>
        </w:tc>
        <w:tc>
          <w:tcPr>
            <w:tcW w:w="1468" w:type="dxa"/>
          </w:tcPr>
          <w:p>
            <w:pPr>
              <w:pStyle w:val="TableParagraph"/>
              <w:spacing w:before="30"/>
              <w:ind w:right="62"/>
              <w:jc w:val="right"/>
              <w:rPr>
                <w:b/>
                <w:sz w:val="20"/>
              </w:rPr>
            </w:pPr>
            <w:r>
              <w:rPr>
                <w:b/>
                <w:spacing w:val="-2"/>
                <w:sz w:val="20"/>
              </w:rPr>
              <w:t>633.053,02</w:t>
            </w:r>
          </w:p>
        </w:tc>
        <w:tc>
          <w:tcPr>
            <w:tcW w:w="1336" w:type="dxa"/>
          </w:tcPr>
          <w:p>
            <w:pPr>
              <w:pStyle w:val="TableParagraph"/>
              <w:spacing w:before="30"/>
              <w:ind w:right="59"/>
              <w:jc w:val="right"/>
              <w:rPr>
                <w:b/>
                <w:sz w:val="20"/>
              </w:rPr>
            </w:pPr>
            <w:r>
              <w:rPr>
                <w:b/>
                <w:spacing w:val="-2"/>
                <w:sz w:val="20"/>
              </w:rPr>
              <w:t>608.842,70</w:t>
            </w:r>
          </w:p>
        </w:tc>
      </w:tr>
    </w:tbl>
    <w:p>
      <w:pPr>
        <w:pStyle w:val="BodyText"/>
      </w:pPr>
    </w:p>
    <w:p>
      <w:pPr>
        <w:pStyle w:val="BodyText"/>
        <w:spacing w:before="1"/>
        <w:ind w:left="1699" w:right="1308"/>
      </w:pPr>
      <w:r>
        <w:rPr/>
        <mc:AlternateContent>
          <mc:Choice Requires="wps">
            <w:drawing>
              <wp:anchor distT="0" distB="0" distL="0" distR="0" allowOverlap="1" layoutInCell="1" locked="0" behindDoc="0" simplePos="0" relativeHeight="15771648">
                <wp:simplePos x="0" y="0"/>
                <wp:positionH relativeFrom="page">
                  <wp:posOffset>6966436</wp:posOffset>
                </wp:positionH>
                <wp:positionV relativeFrom="paragraph">
                  <wp:posOffset>-412066</wp:posOffset>
                </wp:positionV>
                <wp:extent cx="263525" cy="3275965"/>
                <wp:effectExtent l="0" t="0" r="0" b="0"/>
                <wp:wrapNone/>
                <wp:docPr id="186" name="Textbox 186"/>
                <wp:cNvGraphicFramePr>
                  <a:graphicFrameLocks/>
                </wp:cNvGraphicFramePr>
                <a:graphic>
                  <a:graphicData uri="http://schemas.microsoft.com/office/word/2010/wordprocessingShape">
                    <wps:wsp>
                      <wps:cNvPr id="186" name="Textbox 18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62</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32.446163pt;width:20.75pt;height:257.95pt;mso-position-horizontal-relative:page;mso-position-vertical-relative:paragraph;z-index:15771648" type="#_x0000_t202" id="docshape13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62</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Las operaciones realizadas entre las empresas del grupo y asociadas se han realizado en condiciones normales de mercado.</w:t>
      </w:r>
    </w:p>
    <w:p>
      <w:pPr>
        <w:pStyle w:val="BodyText"/>
        <w:ind w:left="1699" w:right="1388"/>
      </w:pPr>
      <w:r>
        <w:rPr/>
        <w:t>Los saldos pendientes con empresas del grupo y asociadas al cierre de los ejercicios 2025</w:t>
      </w:r>
      <w:r>
        <w:rPr>
          <w:spacing w:val="40"/>
        </w:rPr>
        <w:t> </w:t>
      </w:r>
      <w:r>
        <w:rPr/>
        <w:t>y 2024 son los siguientes:</w:t>
      </w:r>
    </w:p>
    <w:p>
      <w:pPr>
        <w:pStyle w:val="BodyText"/>
        <w:spacing w:before="2"/>
      </w:pPr>
    </w:p>
    <w:tbl>
      <w:tblPr>
        <w:tblW w:w="0" w:type="auto"/>
        <w:jc w:val="left"/>
        <w:tblInd w:w="18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78"/>
        <w:gridCol w:w="1200"/>
        <w:gridCol w:w="1210"/>
        <w:gridCol w:w="1140"/>
        <w:gridCol w:w="1207"/>
      </w:tblGrid>
      <w:tr>
        <w:trPr>
          <w:trHeight w:val="299" w:hRule="atLeast"/>
        </w:trPr>
        <w:tc>
          <w:tcPr>
            <w:tcW w:w="2678" w:type="dxa"/>
            <w:tcBorders>
              <w:top w:val="nil"/>
              <w:left w:val="nil"/>
            </w:tcBorders>
          </w:tcPr>
          <w:p>
            <w:pPr>
              <w:pStyle w:val="TableParagraph"/>
              <w:rPr>
                <w:rFonts w:ascii="Times New Roman"/>
                <w:sz w:val="18"/>
              </w:rPr>
            </w:pPr>
          </w:p>
        </w:tc>
        <w:tc>
          <w:tcPr>
            <w:tcW w:w="2410" w:type="dxa"/>
            <w:gridSpan w:val="2"/>
          </w:tcPr>
          <w:p>
            <w:pPr>
              <w:pStyle w:val="TableParagraph"/>
              <w:spacing w:before="30"/>
              <w:ind w:left="5"/>
              <w:jc w:val="center"/>
              <w:rPr>
                <w:b/>
                <w:sz w:val="20"/>
              </w:rPr>
            </w:pPr>
            <w:r>
              <w:rPr>
                <w:b/>
                <w:spacing w:val="-4"/>
                <w:sz w:val="20"/>
              </w:rPr>
              <w:t>2025</w:t>
            </w:r>
          </w:p>
        </w:tc>
        <w:tc>
          <w:tcPr>
            <w:tcW w:w="2347" w:type="dxa"/>
            <w:gridSpan w:val="2"/>
          </w:tcPr>
          <w:p>
            <w:pPr>
              <w:pStyle w:val="TableParagraph"/>
              <w:spacing w:before="30"/>
              <w:jc w:val="center"/>
              <w:rPr>
                <w:b/>
                <w:sz w:val="20"/>
              </w:rPr>
            </w:pPr>
            <w:r>
              <w:rPr>
                <w:b/>
                <w:spacing w:val="-4"/>
                <w:sz w:val="20"/>
              </w:rPr>
              <w:t>2024</w:t>
            </w:r>
          </w:p>
        </w:tc>
      </w:tr>
      <w:tr>
        <w:trPr>
          <w:trHeight w:val="602" w:hRule="atLeast"/>
        </w:trPr>
        <w:tc>
          <w:tcPr>
            <w:tcW w:w="2678" w:type="dxa"/>
          </w:tcPr>
          <w:p>
            <w:pPr>
              <w:pStyle w:val="TableParagraph"/>
              <w:spacing w:before="182"/>
              <w:ind w:left="66"/>
              <w:rPr>
                <w:b/>
                <w:sz w:val="20"/>
              </w:rPr>
            </w:pPr>
            <w:r>
              <w:rPr>
                <w:b/>
                <w:spacing w:val="-2"/>
                <w:sz w:val="20"/>
              </w:rPr>
              <w:t>EMPRESA</w:t>
            </w:r>
          </w:p>
        </w:tc>
        <w:tc>
          <w:tcPr>
            <w:tcW w:w="1200" w:type="dxa"/>
          </w:tcPr>
          <w:p>
            <w:pPr>
              <w:pStyle w:val="TableParagraph"/>
              <w:spacing w:before="66"/>
              <w:ind w:left="148" w:right="137" w:firstLine="124"/>
              <w:rPr>
                <w:b/>
                <w:sz w:val="20"/>
              </w:rPr>
            </w:pPr>
            <w:r>
              <w:rPr>
                <w:b/>
                <w:spacing w:val="-2"/>
                <w:sz w:val="20"/>
              </w:rPr>
              <w:t>Saldos deudores</w:t>
            </w:r>
          </w:p>
        </w:tc>
        <w:tc>
          <w:tcPr>
            <w:tcW w:w="1210" w:type="dxa"/>
          </w:tcPr>
          <w:p>
            <w:pPr>
              <w:pStyle w:val="TableParagraph"/>
              <w:spacing w:before="66"/>
              <w:ind w:left="69" w:firstLine="206"/>
              <w:rPr>
                <w:b/>
                <w:sz w:val="20"/>
              </w:rPr>
            </w:pPr>
            <w:r>
              <w:rPr>
                <w:b/>
                <w:spacing w:val="-2"/>
                <w:sz w:val="20"/>
              </w:rPr>
              <w:t>Saldos acreedores</w:t>
            </w:r>
          </w:p>
        </w:tc>
        <w:tc>
          <w:tcPr>
            <w:tcW w:w="1140" w:type="dxa"/>
          </w:tcPr>
          <w:p>
            <w:pPr>
              <w:pStyle w:val="TableParagraph"/>
              <w:spacing w:before="66"/>
              <w:ind w:left="117" w:right="108" w:firstLine="122"/>
              <w:rPr>
                <w:b/>
                <w:sz w:val="20"/>
              </w:rPr>
            </w:pPr>
            <w:r>
              <w:rPr>
                <w:b/>
                <w:spacing w:val="-2"/>
                <w:sz w:val="20"/>
              </w:rPr>
              <w:t>Saldos deudores</w:t>
            </w:r>
          </w:p>
        </w:tc>
        <w:tc>
          <w:tcPr>
            <w:tcW w:w="1207" w:type="dxa"/>
          </w:tcPr>
          <w:p>
            <w:pPr>
              <w:pStyle w:val="TableParagraph"/>
              <w:spacing w:before="66"/>
              <w:ind w:left="69" w:firstLine="206"/>
              <w:rPr>
                <w:b/>
                <w:sz w:val="20"/>
              </w:rPr>
            </w:pPr>
            <w:r>
              <w:rPr>
                <w:b/>
                <w:spacing w:val="-2"/>
                <w:sz w:val="20"/>
              </w:rPr>
              <w:t>Saldos acreedores</w:t>
            </w:r>
          </w:p>
        </w:tc>
      </w:tr>
      <w:tr>
        <w:trPr>
          <w:trHeight w:val="299" w:hRule="atLeast"/>
        </w:trPr>
        <w:tc>
          <w:tcPr>
            <w:tcW w:w="2678" w:type="dxa"/>
          </w:tcPr>
          <w:p>
            <w:pPr>
              <w:pStyle w:val="TableParagraph"/>
              <w:spacing w:before="30"/>
              <w:ind w:left="66"/>
              <w:rPr>
                <w:sz w:val="20"/>
              </w:rPr>
            </w:pPr>
            <w:r>
              <w:rPr>
                <w:sz w:val="20"/>
              </w:rPr>
              <w:t>Gexco,</w:t>
            </w:r>
            <w:r>
              <w:rPr>
                <w:spacing w:val="-6"/>
                <w:sz w:val="20"/>
              </w:rPr>
              <w:t> </w:t>
            </w:r>
            <w:r>
              <w:rPr>
                <w:spacing w:val="-4"/>
                <w:sz w:val="20"/>
              </w:rPr>
              <w:t>S.L.</w:t>
            </w:r>
          </w:p>
        </w:tc>
        <w:tc>
          <w:tcPr>
            <w:tcW w:w="1200" w:type="dxa"/>
          </w:tcPr>
          <w:p>
            <w:pPr>
              <w:pStyle w:val="TableParagraph"/>
              <w:spacing w:before="30"/>
              <w:ind w:right="59"/>
              <w:jc w:val="right"/>
              <w:rPr>
                <w:sz w:val="20"/>
              </w:rPr>
            </w:pPr>
            <w:r>
              <w:rPr>
                <w:spacing w:val="-2"/>
                <w:sz w:val="20"/>
              </w:rPr>
              <w:t>4.235,00</w:t>
            </w:r>
          </w:p>
        </w:tc>
        <w:tc>
          <w:tcPr>
            <w:tcW w:w="1210" w:type="dxa"/>
          </w:tcPr>
          <w:p>
            <w:pPr>
              <w:pStyle w:val="TableParagraph"/>
              <w:spacing w:before="30"/>
              <w:ind w:right="61"/>
              <w:jc w:val="right"/>
              <w:rPr>
                <w:sz w:val="20"/>
              </w:rPr>
            </w:pPr>
            <w:r>
              <w:rPr>
                <w:spacing w:val="-2"/>
                <w:sz w:val="20"/>
              </w:rPr>
              <w:t>23.009,71</w:t>
            </w:r>
          </w:p>
        </w:tc>
        <w:tc>
          <w:tcPr>
            <w:tcW w:w="1140" w:type="dxa"/>
          </w:tcPr>
          <w:p>
            <w:pPr>
              <w:pStyle w:val="TableParagraph"/>
              <w:spacing w:before="30"/>
              <w:ind w:right="62"/>
              <w:jc w:val="right"/>
              <w:rPr>
                <w:sz w:val="20"/>
              </w:rPr>
            </w:pPr>
            <w:r>
              <w:rPr>
                <w:spacing w:val="-2"/>
                <w:sz w:val="20"/>
              </w:rPr>
              <w:t>4.235,00</w:t>
            </w:r>
          </w:p>
        </w:tc>
        <w:tc>
          <w:tcPr>
            <w:tcW w:w="1207" w:type="dxa"/>
          </w:tcPr>
          <w:p>
            <w:pPr>
              <w:pStyle w:val="TableParagraph"/>
              <w:spacing w:before="30"/>
              <w:ind w:left="185"/>
              <w:jc w:val="center"/>
              <w:rPr>
                <w:sz w:val="20"/>
              </w:rPr>
            </w:pPr>
            <w:r>
              <w:rPr>
                <w:spacing w:val="-2"/>
                <w:sz w:val="20"/>
              </w:rPr>
              <w:t>22.680,78</w:t>
            </w:r>
          </w:p>
        </w:tc>
      </w:tr>
      <w:tr>
        <w:trPr>
          <w:trHeight w:val="299" w:hRule="atLeast"/>
        </w:trPr>
        <w:tc>
          <w:tcPr>
            <w:tcW w:w="2678" w:type="dxa"/>
          </w:tcPr>
          <w:p>
            <w:pPr>
              <w:pStyle w:val="TableParagraph"/>
              <w:spacing w:before="30"/>
              <w:ind w:left="66"/>
              <w:rPr>
                <w:sz w:val="20"/>
              </w:rPr>
            </w:pPr>
            <w:r>
              <w:rPr>
                <w:spacing w:val="-2"/>
                <w:sz w:val="20"/>
              </w:rPr>
              <w:t>Transred</w:t>
            </w:r>
          </w:p>
        </w:tc>
        <w:tc>
          <w:tcPr>
            <w:tcW w:w="1200" w:type="dxa"/>
          </w:tcPr>
          <w:p>
            <w:pPr>
              <w:pStyle w:val="TableParagraph"/>
              <w:rPr>
                <w:rFonts w:ascii="Times New Roman"/>
                <w:sz w:val="18"/>
              </w:rPr>
            </w:pPr>
          </w:p>
        </w:tc>
        <w:tc>
          <w:tcPr>
            <w:tcW w:w="1210" w:type="dxa"/>
          </w:tcPr>
          <w:p>
            <w:pPr>
              <w:pStyle w:val="TableParagraph"/>
              <w:spacing w:before="30"/>
              <w:ind w:right="61"/>
              <w:jc w:val="right"/>
              <w:rPr>
                <w:sz w:val="20"/>
              </w:rPr>
            </w:pPr>
            <w:r>
              <w:rPr>
                <w:spacing w:val="-2"/>
                <w:sz w:val="20"/>
              </w:rPr>
              <w:t>27.737,73</w:t>
            </w:r>
          </w:p>
        </w:tc>
        <w:tc>
          <w:tcPr>
            <w:tcW w:w="1140" w:type="dxa"/>
          </w:tcPr>
          <w:p>
            <w:pPr>
              <w:pStyle w:val="TableParagraph"/>
              <w:rPr>
                <w:rFonts w:ascii="Times New Roman"/>
                <w:sz w:val="18"/>
              </w:rPr>
            </w:pPr>
          </w:p>
        </w:tc>
        <w:tc>
          <w:tcPr>
            <w:tcW w:w="1207" w:type="dxa"/>
          </w:tcPr>
          <w:p>
            <w:pPr>
              <w:pStyle w:val="TableParagraph"/>
              <w:spacing w:before="30"/>
              <w:ind w:left="185"/>
              <w:jc w:val="center"/>
              <w:rPr>
                <w:sz w:val="20"/>
              </w:rPr>
            </w:pPr>
            <w:r>
              <w:rPr>
                <w:spacing w:val="-2"/>
                <w:sz w:val="20"/>
              </w:rPr>
              <w:t>23.263,23</w:t>
            </w:r>
          </w:p>
        </w:tc>
      </w:tr>
      <w:tr>
        <w:trPr>
          <w:trHeight w:val="299" w:hRule="atLeast"/>
        </w:trPr>
        <w:tc>
          <w:tcPr>
            <w:tcW w:w="2678" w:type="dxa"/>
          </w:tcPr>
          <w:p>
            <w:pPr>
              <w:pStyle w:val="TableParagraph"/>
              <w:spacing w:before="33"/>
              <w:ind w:left="66"/>
              <w:rPr>
                <w:sz w:val="20"/>
              </w:rPr>
            </w:pPr>
            <w:r>
              <w:rPr>
                <w:sz w:val="20"/>
              </w:rPr>
              <w:t>Sagulpa,</w:t>
            </w:r>
            <w:r>
              <w:rPr>
                <w:spacing w:val="-11"/>
                <w:sz w:val="20"/>
              </w:rPr>
              <w:t> </w:t>
            </w:r>
            <w:r>
              <w:rPr>
                <w:spacing w:val="-4"/>
                <w:sz w:val="20"/>
              </w:rPr>
              <w:t>S.A.</w:t>
            </w:r>
          </w:p>
        </w:tc>
        <w:tc>
          <w:tcPr>
            <w:tcW w:w="1200" w:type="dxa"/>
          </w:tcPr>
          <w:p>
            <w:pPr>
              <w:pStyle w:val="TableParagraph"/>
              <w:spacing w:before="33"/>
              <w:ind w:right="58"/>
              <w:jc w:val="right"/>
              <w:rPr>
                <w:sz w:val="20"/>
              </w:rPr>
            </w:pPr>
            <w:r>
              <w:rPr>
                <w:spacing w:val="-2"/>
                <w:sz w:val="20"/>
              </w:rPr>
              <w:t>30.724,46</w:t>
            </w:r>
          </w:p>
        </w:tc>
        <w:tc>
          <w:tcPr>
            <w:tcW w:w="1210" w:type="dxa"/>
          </w:tcPr>
          <w:p>
            <w:pPr>
              <w:pStyle w:val="TableParagraph"/>
              <w:spacing w:before="33"/>
              <w:ind w:right="61"/>
              <w:jc w:val="right"/>
              <w:rPr>
                <w:sz w:val="20"/>
              </w:rPr>
            </w:pPr>
            <w:r>
              <w:rPr>
                <w:spacing w:val="-2"/>
                <w:sz w:val="20"/>
              </w:rPr>
              <w:t>80.149,20</w:t>
            </w:r>
          </w:p>
        </w:tc>
        <w:tc>
          <w:tcPr>
            <w:tcW w:w="1140" w:type="dxa"/>
          </w:tcPr>
          <w:p>
            <w:pPr>
              <w:pStyle w:val="TableParagraph"/>
              <w:spacing w:before="33"/>
              <w:ind w:right="61"/>
              <w:jc w:val="right"/>
              <w:rPr>
                <w:sz w:val="20"/>
              </w:rPr>
            </w:pPr>
            <w:r>
              <w:rPr>
                <w:spacing w:val="-2"/>
                <w:sz w:val="20"/>
              </w:rPr>
              <w:t>30.724,46</w:t>
            </w:r>
          </w:p>
        </w:tc>
        <w:tc>
          <w:tcPr>
            <w:tcW w:w="1207" w:type="dxa"/>
          </w:tcPr>
          <w:p>
            <w:pPr>
              <w:pStyle w:val="TableParagraph"/>
              <w:spacing w:before="33"/>
              <w:ind w:left="185"/>
              <w:jc w:val="center"/>
              <w:rPr>
                <w:sz w:val="20"/>
              </w:rPr>
            </w:pPr>
            <w:r>
              <w:rPr>
                <w:spacing w:val="-2"/>
                <w:sz w:val="20"/>
              </w:rPr>
              <w:t>64.215,36</w:t>
            </w:r>
          </w:p>
        </w:tc>
      </w:tr>
      <w:tr>
        <w:trPr>
          <w:trHeight w:val="299" w:hRule="atLeast"/>
        </w:trPr>
        <w:tc>
          <w:tcPr>
            <w:tcW w:w="2678" w:type="dxa"/>
          </w:tcPr>
          <w:p>
            <w:pPr>
              <w:pStyle w:val="TableParagraph"/>
              <w:spacing w:before="33"/>
              <w:ind w:left="66"/>
              <w:rPr>
                <w:sz w:val="20"/>
              </w:rPr>
            </w:pPr>
            <w:r>
              <w:rPr>
                <w:sz w:val="20"/>
              </w:rPr>
              <w:t>GEURSA,</w:t>
            </w:r>
            <w:r>
              <w:rPr>
                <w:spacing w:val="-11"/>
                <w:sz w:val="20"/>
              </w:rPr>
              <w:t> </w:t>
            </w:r>
            <w:r>
              <w:rPr>
                <w:spacing w:val="-4"/>
                <w:sz w:val="20"/>
              </w:rPr>
              <w:t>S.A.</w:t>
            </w:r>
          </w:p>
        </w:tc>
        <w:tc>
          <w:tcPr>
            <w:tcW w:w="1200" w:type="dxa"/>
          </w:tcPr>
          <w:p>
            <w:pPr>
              <w:pStyle w:val="TableParagraph"/>
              <w:rPr>
                <w:rFonts w:ascii="Times New Roman"/>
                <w:sz w:val="18"/>
              </w:rPr>
            </w:pPr>
          </w:p>
        </w:tc>
        <w:tc>
          <w:tcPr>
            <w:tcW w:w="1210" w:type="dxa"/>
          </w:tcPr>
          <w:p>
            <w:pPr>
              <w:pStyle w:val="TableParagraph"/>
              <w:spacing w:before="33"/>
              <w:ind w:right="61"/>
              <w:jc w:val="right"/>
              <w:rPr>
                <w:sz w:val="20"/>
              </w:rPr>
            </w:pPr>
            <w:r>
              <w:rPr>
                <w:spacing w:val="-2"/>
                <w:sz w:val="20"/>
              </w:rPr>
              <w:t>80.757,49</w:t>
            </w:r>
          </w:p>
        </w:tc>
        <w:tc>
          <w:tcPr>
            <w:tcW w:w="1140" w:type="dxa"/>
          </w:tcPr>
          <w:p>
            <w:pPr>
              <w:pStyle w:val="TableParagraph"/>
              <w:rPr>
                <w:rFonts w:ascii="Times New Roman"/>
                <w:sz w:val="18"/>
              </w:rPr>
            </w:pPr>
          </w:p>
        </w:tc>
        <w:tc>
          <w:tcPr>
            <w:tcW w:w="1207" w:type="dxa"/>
          </w:tcPr>
          <w:p>
            <w:pPr>
              <w:pStyle w:val="TableParagraph"/>
              <w:spacing w:before="33"/>
              <w:ind w:left="185"/>
              <w:jc w:val="center"/>
              <w:rPr>
                <w:sz w:val="20"/>
              </w:rPr>
            </w:pPr>
            <w:r>
              <w:rPr>
                <w:spacing w:val="-2"/>
                <w:sz w:val="20"/>
              </w:rPr>
              <w:t>80.757,49</w:t>
            </w:r>
          </w:p>
        </w:tc>
      </w:tr>
      <w:tr>
        <w:trPr>
          <w:trHeight w:val="302" w:hRule="atLeast"/>
        </w:trPr>
        <w:tc>
          <w:tcPr>
            <w:tcW w:w="2678" w:type="dxa"/>
          </w:tcPr>
          <w:p>
            <w:pPr>
              <w:pStyle w:val="TableParagraph"/>
              <w:spacing w:before="30"/>
              <w:ind w:right="63"/>
              <w:jc w:val="right"/>
              <w:rPr>
                <w:b/>
                <w:sz w:val="20"/>
              </w:rPr>
            </w:pPr>
            <w:r>
              <w:rPr>
                <w:b/>
                <w:spacing w:val="-2"/>
                <w:sz w:val="20"/>
              </w:rPr>
              <w:t>TOTAL</w:t>
            </w:r>
          </w:p>
        </w:tc>
        <w:tc>
          <w:tcPr>
            <w:tcW w:w="1200" w:type="dxa"/>
          </w:tcPr>
          <w:p>
            <w:pPr>
              <w:pStyle w:val="TableParagraph"/>
              <w:spacing w:before="30"/>
              <w:ind w:right="58"/>
              <w:jc w:val="right"/>
              <w:rPr>
                <w:b/>
                <w:sz w:val="20"/>
              </w:rPr>
            </w:pPr>
            <w:r>
              <w:rPr>
                <w:b/>
                <w:spacing w:val="-2"/>
                <w:sz w:val="20"/>
              </w:rPr>
              <w:t>34.959,46</w:t>
            </w:r>
          </w:p>
        </w:tc>
        <w:tc>
          <w:tcPr>
            <w:tcW w:w="1210" w:type="dxa"/>
          </w:tcPr>
          <w:p>
            <w:pPr>
              <w:pStyle w:val="TableParagraph"/>
              <w:spacing w:before="30"/>
              <w:ind w:right="63"/>
              <w:jc w:val="right"/>
              <w:rPr>
                <w:b/>
                <w:sz w:val="20"/>
              </w:rPr>
            </w:pPr>
            <w:r>
              <w:rPr>
                <w:b/>
                <w:spacing w:val="-2"/>
                <w:sz w:val="20"/>
              </w:rPr>
              <w:t>211.654,13</w:t>
            </w:r>
          </w:p>
        </w:tc>
        <w:tc>
          <w:tcPr>
            <w:tcW w:w="1140" w:type="dxa"/>
          </w:tcPr>
          <w:p>
            <w:pPr>
              <w:pStyle w:val="TableParagraph"/>
              <w:spacing w:before="30"/>
              <w:ind w:right="61"/>
              <w:jc w:val="right"/>
              <w:rPr>
                <w:b/>
                <w:sz w:val="20"/>
              </w:rPr>
            </w:pPr>
            <w:r>
              <w:rPr>
                <w:b/>
                <w:spacing w:val="-2"/>
                <w:sz w:val="20"/>
              </w:rPr>
              <w:t>34.959,46</w:t>
            </w:r>
          </w:p>
        </w:tc>
        <w:tc>
          <w:tcPr>
            <w:tcW w:w="1207" w:type="dxa"/>
          </w:tcPr>
          <w:p>
            <w:pPr>
              <w:pStyle w:val="TableParagraph"/>
              <w:spacing w:before="30"/>
              <w:ind w:left="73"/>
              <w:jc w:val="center"/>
              <w:rPr>
                <w:b/>
                <w:sz w:val="20"/>
              </w:rPr>
            </w:pPr>
            <w:r>
              <w:rPr>
                <w:b/>
                <w:spacing w:val="-2"/>
                <w:sz w:val="20"/>
              </w:rPr>
              <w:t>190.916,86</w:t>
            </w:r>
          </w:p>
        </w:tc>
      </w:tr>
    </w:tbl>
    <w:p>
      <w:pPr>
        <w:pStyle w:val="TableParagraph"/>
        <w:spacing w:after="0"/>
        <w:jc w:val="center"/>
        <w:rPr>
          <w:b/>
          <w:sz w:val="20"/>
        </w:rPr>
        <w:sectPr>
          <w:pgSz w:w="11910" w:h="16840"/>
          <w:pgMar w:header="286" w:footer="1060" w:top="1920" w:bottom="1260" w:left="360" w:right="360"/>
        </w:sectPr>
      </w:pPr>
    </w:p>
    <w:p>
      <w:pPr>
        <w:pStyle w:val="BodyText"/>
        <w:spacing w:before="201"/>
      </w:pPr>
    </w:p>
    <w:p>
      <w:pPr>
        <w:pStyle w:val="ListParagraph"/>
        <w:numPr>
          <w:ilvl w:val="1"/>
          <w:numId w:val="23"/>
        </w:numPr>
        <w:tabs>
          <w:tab w:pos="2488" w:val="left" w:leader="none"/>
        </w:tabs>
        <w:spacing w:line="240" w:lineRule="auto" w:before="0" w:after="0"/>
        <w:ind w:left="2488" w:right="0" w:hanging="439"/>
        <w:jc w:val="left"/>
        <w:rPr>
          <w:sz w:val="20"/>
          <w:u w:val="single"/>
        </w:rPr>
      </w:pPr>
      <w:r>
        <w:rPr>
          <w:spacing w:val="-4"/>
          <w:sz w:val="20"/>
          <w:u w:val="single"/>
        </w:rPr>
        <w:t> </w:t>
      </w:r>
      <w:r>
        <w:rPr>
          <w:sz w:val="20"/>
          <w:u w:val="single"/>
        </w:rPr>
        <w:t>Información</w:t>
      </w:r>
      <w:r>
        <w:rPr>
          <w:spacing w:val="-6"/>
          <w:sz w:val="20"/>
          <w:u w:val="single"/>
        </w:rPr>
        <w:t> </w:t>
      </w:r>
      <w:r>
        <w:rPr>
          <w:sz w:val="20"/>
          <w:u w:val="single"/>
        </w:rPr>
        <w:t>sobre</w:t>
      </w:r>
      <w:r>
        <w:rPr>
          <w:spacing w:val="-6"/>
          <w:sz w:val="20"/>
          <w:u w:val="single"/>
        </w:rPr>
        <w:t> </w:t>
      </w:r>
      <w:r>
        <w:rPr>
          <w:sz w:val="20"/>
          <w:u w:val="single"/>
        </w:rPr>
        <w:t>el</w:t>
      </w:r>
      <w:r>
        <w:rPr>
          <w:spacing w:val="-6"/>
          <w:sz w:val="20"/>
          <w:u w:val="single"/>
        </w:rPr>
        <w:t> </w:t>
      </w:r>
      <w:r>
        <w:rPr>
          <w:sz w:val="20"/>
          <w:u w:val="single"/>
        </w:rPr>
        <w:t>órgano</w:t>
      </w:r>
      <w:r>
        <w:rPr>
          <w:spacing w:val="-7"/>
          <w:sz w:val="20"/>
          <w:u w:val="single"/>
        </w:rPr>
        <w:t> </w:t>
      </w:r>
      <w:r>
        <w:rPr>
          <w:sz w:val="20"/>
          <w:u w:val="single"/>
        </w:rPr>
        <w:t>de</w:t>
      </w:r>
      <w:r>
        <w:rPr>
          <w:spacing w:val="-3"/>
          <w:sz w:val="20"/>
          <w:u w:val="single"/>
        </w:rPr>
        <w:t> </w:t>
      </w:r>
      <w:r>
        <w:rPr>
          <w:sz w:val="20"/>
          <w:u w:val="single"/>
        </w:rPr>
        <w:t>administración</w:t>
      </w:r>
      <w:r>
        <w:rPr>
          <w:spacing w:val="-1"/>
          <w:sz w:val="20"/>
          <w:u w:val="single"/>
        </w:rPr>
        <w:t> </w:t>
      </w:r>
      <w:r>
        <w:rPr>
          <w:sz w:val="20"/>
          <w:u w:val="single"/>
        </w:rPr>
        <w:t>y</w:t>
      </w:r>
      <w:r>
        <w:rPr>
          <w:spacing w:val="-7"/>
          <w:sz w:val="20"/>
          <w:u w:val="single"/>
        </w:rPr>
        <w:t> </w:t>
      </w:r>
      <w:r>
        <w:rPr>
          <w:sz w:val="20"/>
          <w:u w:val="single"/>
        </w:rPr>
        <w:t>personal</w:t>
      </w:r>
      <w:r>
        <w:rPr>
          <w:spacing w:val="-8"/>
          <w:sz w:val="20"/>
          <w:u w:val="single"/>
        </w:rPr>
        <w:t> </w:t>
      </w:r>
      <w:r>
        <w:rPr>
          <w:sz w:val="20"/>
          <w:u w:val="single"/>
        </w:rPr>
        <w:t>clave</w:t>
      </w:r>
      <w:r>
        <w:rPr>
          <w:spacing w:val="-7"/>
          <w:sz w:val="20"/>
          <w:u w:val="single"/>
        </w:rPr>
        <w:t> </w:t>
      </w:r>
      <w:r>
        <w:rPr>
          <w:sz w:val="20"/>
          <w:u w:val="single"/>
        </w:rPr>
        <w:t>de</w:t>
      </w:r>
      <w:r>
        <w:rPr>
          <w:spacing w:val="-3"/>
          <w:sz w:val="20"/>
          <w:u w:val="single"/>
        </w:rPr>
        <w:t> </w:t>
      </w:r>
      <w:r>
        <w:rPr>
          <w:sz w:val="20"/>
          <w:u w:val="single"/>
        </w:rPr>
        <w:t>la</w:t>
      </w:r>
      <w:r>
        <w:rPr>
          <w:spacing w:val="-6"/>
          <w:sz w:val="20"/>
          <w:u w:val="single"/>
        </w:rPr>
        <w:t> </w:t>
      </w:r>
      <w:r>
        <w:rPr>
          <w:spacing w:val="-2"/>
          <w:sz w:val="20"/>
          <w:u w:val="single"/>
        </w:rPr>
        <w:t>Compañía.</w:t>
      </w:r>
    </w:p>
    <w:p>
      <w:pPr>
        <w:pStyle w:val="BodyText"/>
        <w:spacing w:before="229"/>
        <w:ind w:left="1701" w:right="1338"/>
        <w:jc w:val="both"/>
      </w:pPr>
      <w:r>
        <w:rPr/>
        <w:t>Los consejeros Don Valerio Medina Álvarez y Don Miguel Ángel Medina Hernández recibieron en el ejercicio 2024 por su ocupación de oficial de taller y conductor respectivamente un importe total de 85.518,31 euros. Durante el ejercicio 2025 han</w:t>
      </w:r>
      <w:r>
        <w:rPr>
          <w:spacing w:val="80"/>
        </w:rPr>
        <w:t> </w:t>
      </w:r>
      <w:r>
        <w:rPr/>
        <w:t>recibido un total de 92.484,23 euros. El resto de consejeros no han recibido cantidad</w:t>
      </w:r>
      <w:r>
        <w:rPr>
          <w:spacing w:val="40"/>
        </w:rPr>
        <w:t> </w:t>
      </w:r>
      <w:r>
        <w:rPr/>
        <w:t>alguna en conceptos de sueldos ni dietas por asistencia al Consejo de Administración.</w:t>
      </w:r>
    </w:p>
    <w:p>
      <w:pPr>
        <w:pStyle w:val="BodyText"/>
      </w:pPr>
    </w:p>
    <w:p>
      <w:pPr>
        <w:pStyle w:val="BodyText"/>
        <w:ind w:left="1699"/>
        <w:jc w:val="both"/>
      </w:pPr>
      <w:r>
        <w:rPr/>
        <w:t>El</w:t>
      </w:r>
      <w:r>
        <w:rPr>
          <w:spacing w:val="-3"/>
        </w:rPr>
        <w:t> </w:t>
      </w:r>
      <w:r>
        <w:rPr/>
        <w:t>personal</w:t>
      </w:r>
      <w:r>
        <w:rPr>
          <w:spacing w:val="-6"/>
        </w:rPr>
        <w:t> </w:t>
      </w:r>
      <w:r>
        <w:rPr/>
        <w:t>clave</w:t>
      </w:r>
      <w:r>
        <w:rPr>
          <w:spacing w:val="-6"/>
        </w:rPr>
        <w:t> </w:t>
      </w:r>
      <w:r>
        <w:rPr/>
        <w:t>de</w:t>
      </w:r>
      <w:r>
        <w:rPr>
          <w:spacing w:val="-6"/>
        </w:rPr>
        <w:t> </w:t>
      </w:r>
      <w:r>
        <w:rPr/>
        <w:t>la</w:t>
      </w:r>
      <w:r>
        <w:rPr>
          <w:spacing w:val="-6"/>
        </w:rPr>
        <w:t> </w:t>
      </w:r>
      <w:r>
        <w:rPr/>
        <w:t>Compañía</w:t>
      </w:r>
      <w:r>
        <w:rPr>
          <w:spacing w:val="-4"/>
        </w:rPr>
        <w:t> </w:t>
      </w:r>
      <w:r>
        <w:rPr/>
        <w:t>es</w:t>
      </w:r>
      <w:r>
        <w:rPr>
          <w:spacing w:val="-3"/>
        </w:rPr>
        <w:t> </w:t>
      </w:r>
      <w:r>
        <w:rPr/>
        <w:t>el</w:t>
      </w:r>
      <w:r>
        <w:rPr>
          <w:spacing w:val="-6"/>
        </w:rPr>
        <w:t> </w:t>
      </w:r>
      <w:r>
        <w:rPr>
          <w:spacing w:val="-2"/>
        </w:rPr>
        <w:t>siguiente:</w:t>
      </w:r>
    </w:p>
    <w:p>
      <w:pPr>
        <w:pStyle w:val="BodyText"/>
        <w:spacing w:before="1"/>
      </w:pPr>
    </w:p>
    <w:p>
      <w:pPr>
        <w:pStyle w:val="ListParagraph"/>
        <w:numPr>
          <w:ilvl w:val="0"/>
          <w:numId w:val="24"/>
        </w:numPr>
        <w:tabs>
          <w:tab w:pos="2059" w:val="left" w:leader="none"/>
        </w:tabs>
        <w:spacing w:line="244" w:lineRule="exact" w:before="1" w:after="0"/>
        <w:ind w:left="2059" w:right="0" w:hanging="360"/>
        <w:jc w:val="left"/>
        <w:rPr>
          <w:sz w:val="20"/>
        </w:rPr>
      </w:pPr>
      <w:r>
        <w:rPr>
          <w:sz w:val="20"/>
        </w:rPr>
        <w:t>Don</w:t>
      </w:r>
      <w:r>
        <w:rPr>
          <w:spacing w:val="-9"/>
          <w:sz w:val="20"/>
        </w:rPr>
        <w:t> </w:t>
      </w:r>
      <w:r>
        <w:rPr>
          <w:sz w:val="20"/>
        </w:rPr>
        <w:t>Miguel</w:t>
      </w:r>
      <w:r>
        <w:rPr>
          <w:spacing w:val="-9"/>
          <w:sz w:val="20"/>
        </w:rPr>
        <w:t> </w:t>
      </w:r>
      <w:r>
        <w:rPr>
          <w:sz w:val="20"/>
        </w:rPr>
        <w:t>Ángel</w:t>
      </w:r>
      <w:r>
        <w:rPr>
          <w:spacing w:val="-10"/>
          <w:sz w:val="20"/>
        </w:rPr>
        <w:t> </w:t>
      </w:r>
      <w:r>
        <w:rPr>
          <w:sz w:val="20"/>
        </w:rPr>
        <w:t>Rodríguez</w:t>
      </w:r>
      <w:r>
        <w:rPr>
          <w:spacing w:val="-10"/>
          <w:sz w:val="20"/>
        </w:rPr>
        <w:t> </w:t>
      </w:r>
      <w:r>
        <w:rPr>
          <w:sz w:val="20"/>
        </w:rPr>
        <w:t>Ramírez,</w:t>
      </w:r>
      <w:r>
        <w:rPr>
          <w:spacing w:val="-5"/>
          <w:sz w:val="20"/>
        </w:rPr>
        <w:t> </w:t>
      </w:r>
      <w:r>
        <w:rPr>
          <w:sz w:val="20"/>
        </w:rPr>
        <w:t>Director</w:t>
      </w:r>
      <w:r>
        <w:rPr>
          <w:spacing w:val="-7"/>
          <w:sz w:val="20"/>
        </w:rPr>
        <w:t> </w:t>
      </w:r>
      <w:r>
        <w:rPr>
          <w:spacing w:val="-2"/>
          <w:sz w:val="20"/>
        </w:rPr>
        <w:t>General.</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Don</w:t>
      </w:r>
      <w:r>
        <w:rPr>
          <w:spacing w:val="-9"/>
          <w:sz w:val="20"/>
        </w:rPr>
        <w:t> </w:t>
      </w:r>
      <w:r>
        <w:rPr>
          <w:sz w:val="20"/>
        </w:rPr>
        <w:t>Ángel</w:t>
      </w:r>
      <w:r>
        <w:rPr>
          <w:spacing w:val="-9"/>
          <w:sz w:val="20"/>
        </w:rPr>
        <w:t> </w:t>
      </w:r>
      <w:r>
        <w:rPr>
          <w:sz w:val="20"/>
        </w:rPr>
        <w:t>Luis</w:t>
      </w:r>
      <w:r>
        <w:rPr>
          <w:spacing w:val="-9"/>
          <w:sz w:val="20"/>
        </w:rPr>
        <w:t> </w:t>
      </w:r>
      <w:r>
        <w:rPr>
          <w:sz w:val="20"/>
        </w:rPr>
        <w:t>Placeres</w:t>
      </w:r>
      <w:r>
        <w:rPr>
          <w:spacing w:val="-10"/>
          <w:sz w:val="20"/>
        </w:rPr>
        <w:t> </w:t>
      </w:r>
      <w:r>
        <w:rPr>
          <w:sz w:val="20"/>
        </w:rPr>
        <w:t>Hernández,</w:t>
      </w:r>
      <w:r>
        <w:rPr>
          <w:spacing w:val="-11"/>
          <w:sz w:val="20"/>
        </w:rPr>
        <w:t> </w:t>
      </w:r>
      <w:r>
        <w:rPr>
          <w:sz w:val="20"/>
        </w:rPr>
        <w:t>Director</w:t>
      </w:r>
      <w:r>
        <w:rPr>
          <w:spacing w:val="-10"/>
          <w:sz w:val="20"/>
        </w:rPr>
        <w:t> </w:t>
      </w:r>
      <w:r>
        <w:rPr>
          <w:sz w:val="20"/>
        </w:rPr>
        <w:t>Económico-</w:t>
      </w:r>
      <w:r>
        <w:rPr>
          <w:spacing w:val="-2"/>
          <w:sz w:val="20"/>
        </w:rPr>
        <w:t>Financiero.</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Don</w:t>
      </w:r>
      <w:r>
        <w:rPr>
          <w:spacing w:val="-10"/>
          <w:sz w:val="20"/>
        </w:rPr>
        <w:t> </w:t>
      </w:r>
      <w:r>
        <w:rPr>
          <w:sz w:val="20"/>
        </w:rPr>
        <w:t>Manuel</w:t>
      </w:r>
      <w:r>
        <w:rPr>
          <w:spacing w:val="-7"/>
          <w:sz w:val="20"/>
        </w:rPr>
        <w:t> </w:t>
      </w:r>
      <w:r>
        <w:rPr>
          <w:sz w:val="20"/>
        </w:rPr>
        <w:t>Ángel</w:t>
      </w:r>
      <w:r>
        <w:rPr>
          <w:spacing w:val="-10"/>
          <w:sz w:val="20"/>
        </w:rPr>
        <w:t> </w:t>
      </w:r>
      <w:r>
        <w:rPr>
          <w:sz w:val="20"/>
        </w:rPr>
        <w:t>Hernández</w:t>
      </w:r>
      <w:r>
        <w:rPr>
          <w:spacing w:val="-11"/>
          <w:sz w:val="20"/>
        </w:rPr>
        <w:t> </w:t>
      </w:r>
      <w:r>
        <w:rPr>
          <w:sz w:val="20"/>
        </w:rPr>
        <w:t>Dámaso,</w:t>
      </w:r>
      <w:r>
        <w:rPr>
          <w:spacing w:val="-9"/>
          <w:sz w:val="20"/>
        </w:rPr>
        <w:t> </w:t>
      </w:r>
      <w:r>
        <w:rPr>
          <w:sz w:val="20"/>
        </w:rPr>
        <w:t>Director</w:t>
      </w:r>
      <w:r>
        <w:rPr>
          <w:spacing w:val="-8"/>
          <w:sz w:val="20"/>
        </w:rPr>
        <w:t> </w:t>
      </w:r>
      <w:r>
        <w:rPr>
          <w:sz w:val="20"/>
        </w:rPr>
        <w:t>Relaciones</w:t>
      </w:r>
      <w:r>
        <w:rPr>
          <w:spacing w:val="-8"/>
          <w:sz w:val="20"/>
        </w:rPr>
        <w:t> </w:t>
      </w:r>
      <w:r>
        <w:rPr>
          <w:spacing w:val="-2"/>
          <w:sz w:val="20"/>
        </w:rPr>
        <w:t>Institucionales.</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Don</w:t>
      </w:r>
      <w:r>
        <w:rPr>
          <w:spacing w:val="-7"/>
          <w:sz w:val="20"/>
        </w:rPr>
        <w:t> </w:t>
      </w:r>
      <w:r>
        <w:rPr>
          <w:sz w:val="20"/>
        </w:rPr>
        <w:t>Roque</w:t>
      </w:r>
      <w:r>
        <w:rPr>
          <w:spacing w:val="-6"/>
          <w:sz w:val="20"/>
        </w:rPr>
        <w:t> </w:t>
      </w:r>
      <w:r>
        <w:rPr>
          <w:sz w:val="20"/>
        </w:rPr>
        <w:t>Ignacio</w:t>
      </w:r>
      <w:r>
        <w:rPr>
          <w:spacing w:val="-7"/>
          <w:sz w:val="20"/>
        </w:rPr>
        <w:t> </w:t>
      </w:r>
      <w:r>
        <w:rPr>
          <w:sz w:val="20"/>
        </w:rPr>
        <w:t>Suárez</w:t>
      </w:r>
      <w:r>
        <w:rPr>
          <w:spacing w:val="-4"/>
          <w:sz w:val="20"/>
        </w:rPr>
        <w:t> </w:t>
      </w:r>
      <w:r>
        <w:rPr>
          <w:sz w:val="20"/>
        </w:rPr>
        <w:t>López,</w:t>
      </w:r>
      <w:r>
        <w:rPr>
          <w:spacing w:val="-5"/>
          <w:sz w:val="20"/>
        </w:rPr>
        <w:t> </w:t>
      </w:r>
      <w:r>
        <w:rPr>
          <w:sz w:val="20"/>
        </w:rPr>
        <w:t>Director</w:t>
      </w:r>
      <w:r>
        <w:rPr>
          <w:spacing w:val="-7"/>
          <w:sz w:val="20"/>
        </w:rPr>
        <w:t> </w:t>
      </w:r>
      <w:r>
        <w:rPr>
          <w:sz w:val="20"/>
        </w:rPr>
        <w:t>de</w:t>
      </w:r>
      <w:r>
        <w:rPr>
          <w:spacing w:val="-6"/>
          <w:sz w:val="20"/>
        </w:rPr>
        <w:t> </w:t>
      </w:r>
      <w:r>
        <w:rPr>
          <w:sz w:val="20"/>
        </w:rPr>
        <w:t>Gestión</w:t>
      </w:r>
      <w:r>
        <w:rPr>
          <w:spacing w:val="-1"/>
          <w:sz w:val="20"/>
        </w:rPr>
        <w:t> </w:t>
      </w:r>
      <w:r>
        <w:rPr>
          <w:sz w:val="20"/>
        </w:rPr>
        <w:t>y</w:t>
      </w:r>
      <w:r>
        <w:rPr>
          <w:spacing w:val="-10"/>
          <w:sz w:val="20"/>
        </w:rPr>
        <w:t> </w:t>
      </w:r>
      <w:r>
        <w:rPr>
          <w:sz w:val="20"/>
        </w:rPr>
        <w:t>Desarrollo</w:t>
      </w:r>
      <w:r>
        <w:rPr>
          <w:spacing w:val="-6"/>
          <w:sz w:val="20"/>
        </w:rPr>
        <w:t> </w:t>
      </w:r>
      <w:r>
        <w:rPr>
          <w:sz w:val="20"/>
        </w:rPr>
        <w:t>de</w:t>
      </w:r>
      <w:r>
        <w:rPr>
          <w:spacing w:val="-7"/>
          <w:sz w:val="20"/>
        </w:rPr>
        <w:t> </w:t>
      </w:r>
      <w:r>
        <w:rPr>
          <w:spacing w:val="-2"/>
          <w:sz w:val="20"/>
        </w:rPr>
        <w:t>Personas.</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Doña</w:t>
      </w:r>
      <w:r>
        <w:rPr>
          <w:spacing w:val="-6"/>
          <w:sz w:val="20"/>
        </w:rPr>
        <w:t> </w:t>
      </w:r>
      <w:r>
        <w:rPr>
          <w:sz w:val="20"/>
        </w:rPr>
        <w:t>Ángeles</w:t>
      </w:r>
      <w:r>
        <w:rPr>
          <w:spacing w:val="-7"/>
          <w:sz w:val="20"/>
        </w:rPr>
        <w:t> </w:t>
      </w:r>
      <w:r>
        <w:rPr>
          <w:sz w:val="20"/>
        </w:rPr>
        <w:t>Maeso</w:t>
      </w:r>
      <w:r>
        <w:rPr>
          <w:spacing w:val="-9"/>
          <w:sz w:val="20"/>
        </w:rPr>
        <w:t> </w:t>
      </w:r>
      <w:r>
        <w:rPr>
          <w:sz w:val="20"/>
        </w:rPr>
        <w:t>Fortuni,</w:t>
      </w:r>
      <w:r>
        <w:rPr>
          <w:spacing w:val="-8"/>
          <w:sz w:val="20"/>
        </w:rPr>
        <w:t> </w:t>
      </w:r>
      <w:r>
        <w:rPr>
          <w:sz w:val="20"/>
        </w:rPr>
        <w:t>Directora</w:t>
      </w:r>
      <w:r>
        <w:rPr>
          <w:spacing w:val="-7"/>
          <w:sz w:val="20"/>
        </w:rPr>
        <w:t> </w:t>
      </w:r>
      <w:r>
        <w:rPr>
          <w:sz w:val="20"/>
        </w:rPr>
        <w:t>de</w:t>
      </w:r>
      <w:r>
        <w:rPr>
          <w:spacing w:val="-7"/>
          <w:sz w:val="20"/>
        </w:rPr>
        <w:t> </w:t>
      </w:r>
      <w:r>
        <w:rPr>
          <w:spacing w:val="-2"/>
          <w:sz w:val="20"/>
        </w:rPr>
        <w:t>Planificación.</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Don</w:t>
      </w:r>
      <w:r>
        <w:rPr>
          <w:spacing w:val="-8"/>
          <w:sz w:val="20"/>
        </w:rPr>
        <w:t> </w:t>
      </w:r>
      <w:r>
        <w:rPr>
          <w:sz w:val="20"/>
        </w:rPr>
        <w:t>José</w:t>
      </w:r>
      <w:r>
        <w:rPr>
          <w:spacing w:val="-6"/>
          <w:sz w:val="20"/>
        </w:rPr>
        <w:t> </w:t>
      </w:r>
      <w:r>
        <w:rPr>
          <w:sz w:val="20"/>
        </w:rPr>
        <w:t>Efigenio</w:t>
      </w:r>
      <w:r>
        <w:rPr>
          <w:spacing w:val="-8"/>
          <w:sz w:val="20"/>
        </w:rPr>
        <w:t> </w:t>
      </w:r>
      <w:r>
        <w:rPr>
          <w:sz w:val="20"/>
        </w:rPr>
        <w:t>Hernández</w:t>
      </w:r>
      <w:r>
        <w:rPr>
          <w:spacing w:val="-10"/>
          <w:sz w:val="20"/>
        </w:rPr>
        <w:t> </w:t>
      </w:r>
      <w:r>
        <w:rPr>
          <w:sz w:val="20"/>
        </w:rPr>
        <w:t>Cabrera,</w:t>
      </w:r>
      <w:r>
        <w:rPr>
          <w:spacing w:val="-5"/>
          <w:sz w:val="20"/>
        </w:rPr>
        <w:t> </w:t>
      </w:r>
      <w:r>
        <w:rPr>
          <w:sz w:val="20"/>
        </w:rPr>
        <w:t>Director</w:t>
      </w:r>
      <w:r>
        <w:rPr>
          <w:spacing w:val="-5"/>
          <w:sz w:val="20"/>
        </w:rPr>
        <w:t> </w:t>
      </w:r>
      <w:r>
        <w:rPr>
          <w:sz w:val="20"/>
        </w:rPr>
        <w:t>de</w:t>
      </w:r>
      <w:r>
        <w:rPr>
          <w:spacing w:val="-8"/>
          <w:sz w:val="20"/>
        </w:rPr>
        <w:t> </w:t>
      </w:r>
      <w:r>
        <w:rPr>
          <w:sz w:val="20"/>
        </w:rPr>
        <w:t>Informática</w:t>
      </w:r>
      <w:r>
        <w:rPr>
          <w:spacing w:val="-6"/>
          <w:sz w:val="20"/>
        </w:rPr>
        <w:t> </w:t>
      </w:r>
      <w:r>
        <w:rPr>
          <w:sz w:val="20"/>
        </w:rPr>
        <w:t>y</w:t>
      </w:r>
      <w:r>
        <w:rPr>
          <w:spacing w:val="-11"/>
          <w:sz w:val="20"/>
        </w:rPr>
        <w:t> </w:t>
      </w:r>
      <w:r>
        <w:rPr>
          <w:spacing w:val="-2"/>
          <w:sz w:val="20"/>
        </w:rPr>
        <w:t>TIC’s.</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Doña</w:t>
      </w:r>
      <w:r>
        <w:rPr>
          <w:spacing w:val="-6"/>
          <w:sz w:val="20"/>
        </w:rPr>
        <w:t> </w:t>
      </w:r>
      <w:r>
        <w:rPr>
          <w:sz w:val="20"/>
        </w:rPr>
        <w:t>Gemma</w:t>
      </w:r>
      <w:r>
        <w:rPr>
          <w:spacing w:val="-9"/>
          <w:sz w:val="20"/>
        </w:rPr>
        <w:t> </w:t>
      </w:r>
      <w:r>
        <w:rPr>
          <w:sz w:val="20"/>
        </w:rPr>
        <w:t>Tor</w:t>
      </w:r>
      <w:r>
        <w:rPr>
          <w:spacing w:val="-5"/>
          <w:sz w:val="20"/>
        </w:rPr>
        <w:t> </w:t>
      </w:r>
      <w:r>
        <w:rPr>
          <w:sz w:val="20"/>
        </w:rPr>
        <w:t>Visús,</w:t>
      </w:r>
      <w:r>
        <w:rPr>
          <w:spacing w:val="-6"/>
          <w:sz w:val="20"/>
        </w:rPr>
        <w:t> </w:t>
      </w:r>
      <w:r>
        <w:rPr>
          <w:sz w:val="20"/>
        </w:rPr>
        <w:t>Directora</w:t>
      </w:r>
      <w:r>
        <w:rPr>
          <w:spacing w:val="-7"/>
          <w:sz w:val="20"/>
        </w:rPr>
        <w:t> </w:t>
      </w:r>
      <w:r>
        <w:rPr>
          <w:sz w:val="20"/>
        </w:rPr>
        <w:t>de</w:t>
      </w:r>
      <w:r>
        <w:rPr>
          <w:spacing w:val="-4"/>
          <w:sz w:val="20"/>
        </w:rPr>
        <w:t> </w:t>
      </w:r>
      <w:r>
        <w:rPr>
          <w:sz w:val="20"/>
        </w:rPr>
        <w:t>Calidad</w:t>
      </w:r>
      <w:r>
        <w:rPr>
          <w:spacing w:val="-2"/>
          <w:sz w:val="20"/>
        </w:rPr>
        <w:t> </w:t>
      </w:r>
      <w:r>
        <w:rPr>
          <w:sz w:val="20"/>
        </w:rPr>
        <w:t>y</w:t>
      </w:r>
      <w:r>
        <w:rPr>
          <w:spacing w:val="-9"/>
          <w:sz w:val="20"/>
        </w:rPr>
        <w:t> </w:t>
      </w:r>
      <w:r>
        <w:rPr>
          <w:spacing w:val="-2"/>
          <w:sz w:val="20"/>
        </w:rPr>
        <w:t>Comercial.</w:t>
      </w:r>
    </w:p>
    <w:p>
      <w:pPr>
        <w:pStyle w:val="ListParagraph"/>
        <w:numPr>
          <w:ilvl w:val="0"/>
          <w:numId w:val="24"/>
        </w:numPr>
        <w:tabs>
          <w:tab w:pos="2059" w:val="left" w:leader="none"/>
        </w:tabs>
        <w:spacing w:line="242" w:lineRule="exact" w:before="0" w:after="0"/>
        <w:ind w:left="2059" w:right="0" w:hanging="360"/>
        <w:jc w:val="left"/>
        <w:rPr>
          <w:sz w:val="20"/>
        </w:rPr>
      </w:pPr>
      <w:r>
        <w:rPr>
          <w:sz w:val="20"/>
        </w:rPr>
        <w:t>Don</w:t>
      </w:r>
      <w:r>
        <w:rPr>
          <w:spacing w:val="-4"/>
          <w:sz w:val="20"/>
        </w:rPr>
        <w:t> </w:t>
      </w:r>
      <w:r>
        <w:rPr>
          <w:sz w:val="20"/>
        </w:rPr>
        <w:t>Antonio</w:t>
      </w:r>
      <w:r>
        <w:rPr>
          <w:spacing w:val="-8"/>
          <w:sz w:val="20"/>
        </w:rPr>
        <w:t> </w:t>
      </w:r>
      <w:r>
        <w:rPr>
          <w:sz w:val="20"/>
        </w:rPr>
        <w:t>Artiles</w:t>
      </w:r>
      <w:r>
        <w:rPr>
          <w:spacing w:val="-6"/>
          <w:sz w:val="20"/>
        </w:rPr>
        <w:t> </w:t>
      </w:r>
      <w:r>
        <w:rPr>
          <w:sz w:val="20"/>
        </w:rPr>
        <w:t>del</w:t>
      </w:r>
      <w:r>
        <w:rPr>
          <w:spacing w:val="-8"/>
          <w:sz w:val="20"/>
        </w:rPr>
        <w:t> </w:t>
      </w:r>
      <w:r>
        <w:rPr>
          <w:sz w:val="20"/>
        </w:rPr>
        <w:t>Toro,</w:t>
      </w:r>
      <w:r>
        <w:rPr>
          <w:spacing w:val="-7"/>
          <w:sz w:val="20"/>
        </w:rPr>
        <w:t> </w:t>
      </w:r>
      <w:r>
        <w:rPr>
          <w:sz w:val="20"/>
        </w:rPr>
        <w:t>Director</w:t>
      </w:r>
      <w:r>
        <w:rPr>
          <w:spacing w:val="-4"/>
          <w:sz w:val="20"/>
        </w:rPr>
        <w:t> </w:t>
      </w:r>
      <w:r>
        <w:rPr>
          <w:sz w:val="20"/>
        </w:rPr>
        <w:t>de</w:t>
      </w:r>
      <w:r>
        <w:rPr>
          <w:spacing w:val="-7"/>
          <w:sz w:val="20"/>
        </w:rPr>
        <w:t> </w:t>
      </w:r>
      <w:r>
        <w:rPr>
          <w:spacing w:val="-2"/>
          <w:sz w:val="20"/>
        </w:rPr>
        <w:t>Operaciones.</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Don</w:t>
      </w:r>
      <w:r>
        <w:rPr>
          <w:spacing w:val="-5"/>
          <w:sz w:val="20"/>
        </w:rPr>
        <w:t> </w:t>
      </w:r>
      <w:r>
        <w:rPr>
          <w:sz w:val="20"/>
        </w:rPr>
        <w:t>Eduardo</w:t>
      </w:r>
      <w:r>
        <w:rPr>
          <w:spacing w:val="-7"/>
          <w:sz w:val="20"/>
        </w:rPr>
        <w:t> </w:t>
      </w:r>
      <w:r>
        <w:rPr>
          <w:sz w:val="20"/>
        </w:rPr>
        <w:t>García</w:t>
      </w:r>
      <w:r>
        <w:rPr>
          <w:spacing w:val="-7"/>
          <w:sz w:val="20"/>
        </w:rPr>
        <w:t> </w:t>
      </w:r>
      <w:r>
        <w:rPr>
          <w:sz w:val="20"/>
        </w:rPr>
        <w:t>Suárez,</w:t>
      </w:r>
      <w:r>
        <w:rPr>
          <w:spacing w:val="-7"/>
          <w:sz w:val="20"/>
        </w:rPr>
        <w:t> </w:t>
      </w:r>
      <w:r>
        <w:rPr>
          <w:sz w:val="20"/>
        </w:rPr>
        <w:t>Director</w:t>
      </w:r>
      <w:r>
        <w:rPr>
          <w:spacing w:val="-5"/>
          <w:sz w:val="20"/>
        </w:rPr>
        <w:t> </w:t>
      </w:r>
      <w:r>
        <w:rPr>
          <w:sz w:val="20"/>
        </w:rPr>
        <w:t>de</w:t>
      </w:r>
      <w:r>
        <w:rPr>
          <w:spacing w:val="-8"/>
          <w:sz w:val="20"/>
        </w:rPr>
        <w:t> </w:t>
      </w:r>
      <w:r>
        <w:rPr>
          <w:sz w:val="20"/>
        </w:rPr>
        <w:t>Prevención</w:t>
      </w:r>
      <w:r>
        <w:rPr>
          <w:spacing w:val="-4"/>
          <w:sz w:val="20"/>
        </w:rPr>
        <w:t> </w:t>
      </w:r>
      <w:r>
        <w:rPr>
          <w:sz w:val="20"/>
        </w:rPr>
        <w:t>y</w:t>
      </w:r>
      <w:r>
        <w:rPr>
          <w:spacing w:val="-9"/>
          <w:sz w:val="20"/>
        </w:rPr>
        <w:t> </w:t>
      </w:r>
      <w:r>
        <w:rPr>
          <w:spacing w:val="-2"/>
          <w:sz w:val="20"/>
        </w:rPr>
        <w:t>Seguros.</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Don</w:t>
      </w:r>
      <w:r>
        <w:rPr>
          <w:spacing w:val="-7"/>
          <w:sz w:val="20"/>
        </w:rPr>
        <w:t> </w:t>
      </w:r>
      <w:r>
        <w:rPr>
          <w:sz w:val="20"/>
        </w:rPr>
        <w:t>Jesús</w:t>
      </w:r>
      <w:r>
        <w:rPr>
          <w:spacing w:val="-5"/>
          <w:sz w:val="20"/>
        </w:rPr>
        <w:t> </w:t>
      </w:r>
      <w:r>
        <w:rPr>
          <w:sz w:val="20"/>
        </w:rPr>
        <w:t>Orlando</w:t>
      </w:r>
      <w:r>
        <w:rPr>
          <w:spacing w:val="-6"/>
          <w:sz w:val="20"/>
        </w:rPr>
        <w:t> </w:t>
      </w:r>
      <w:r>
        <w:rPr>
          <w:sz w:val="20"/>
        </w:rPr>
        <w:t>Jiménez</w:t>
      </w:r>
      <w:r>
        <w:rPr>
          <w:spacing w:val="-9"/>
          <w:sz w:val="20"/>
        </w:rPr>
        <w:t> </w:t>
      </w:r>
      <w:r>
        <w:rPr>
          <w:sz w:val="20"/>
        </w:rPr>
        <w:t>Artiles,</w:t>
      </w:r>
      <w:r>
        <w:rPr>
          <w:spacing w:val="-8"/>
          <w:sz w:val="20"/>
        </w:rPr>
        <w:t> </w:t>
      </w:r>
      <w:r>
        <w:rPr>
          <w:sz w:val="20"/>
        </w:rPr>
        <w:t>Director</w:t>
      </w:r>
      <w:r>
        <w:rPr>
          <w:spacing w:val="-5"/>
          <w:sz w:val="20"/>
        </w:rPr>
        <w:t> </w:t>
      </w:r>
      <w:r>
        <w:rPr>
          <w:sz w:val="20"/>
        </w:rPr>
        <w:t>de</w:t>
      </w:r>
      <w:r>
        <w:rPr>
          <w:spacing w:val="-4"/>
          <w:sz w:val="20"/>
        </w:rPr>
        <w:t> </w:t>
      </w:r>
      <w:r>
        <w:rPr>
          <w:sz w:val="20"/>
        </w:rPr>
        <w:t>Control</w:t>
      </w:r>
      <w:r>
        <w:rPr>
          <w:spacing w:val="-8"/>
          <w:sz w:val="20"/>
        </w:rPr>
        <w:t> </w:t>
      </w:r>
      <w:r>
        <w:rPr>
          <w:sz w:val="20"/>
        </w:rPr>
        <w:t>Interno</w:t>
      </w:r>
      <w:r>
        <w:rPr>
          <w:spacing w:val="-2"/>
          <w:sz w:val="20"/>
        </w:rPr>
        <w:t> </w:t>
      </w:r>
      <w:r>
        <w:rPr>
          <w:sz w:val="20"/>
        </w:rPr>
        <w:t>y</w:t>
      </w:r>
      <w:r>
        <w:rPr>
          <w:spacing w:val="-8"/>
          <w:sz w:val="20"/>
        </w:rPr>
        <w:t> </w:t>
      </w:r>
      <w:r>
        <w:rPr>
          <w:spacing w:val="-2"/>
          <w:sz w:val="20"/>
        </w:rPr>
        <w:t>Compras.</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Don</w:t>
      </w:r>
      <w:r>
        <w:rPr>
          <w:spacing w:val="-6"/>
          <w:sz w:val="20"/>
        </w:rPr>
        <w:t> </w:t>
      </w:r>
      <w:r>
        <w:rPr>
          <w:sz w:val="20"/>
        </w:rPr>
        <w:t>Adrián</w:t>
      </w:r>
      <w:r>
        <w:rPr>
          <w:spacing w:val="-8"/>
          <w:sz w:val="20"/>
        </w:rPr>
        <w:t> </w:t>
      </w:r>
      <w:r>
        <w:rPr>
          <w:sz w:val="20"/>
        </w:rPr>
        <w:t>Delgado</w:t>
      </w:r>
      <w:r>
        <w:rPr>
          <w:spacing w:val="-8"/>
          <w:sz w:val="20"/>
        </w:rPr>
        <w:t> </w:t>
      </w:r>
      <w:r>
        <w:rPr>
          <w:sz w:val="20"/>
        </w:rPr>
        <w:t>Montesdeoca,</w:t>
      </w:r>
      <w:r>
        <w:rPr>
          <w:spacing w:val="-8"/>
          <w:sz w:val="20"/>
        </w:rPr>
        <w:t> </w:t>
      </w:r>
      <w:r>
        <w:rPr>
          <w:sz w:val="20"/>
        </w:rPr>
        <w:t>Director</w:t>
      </w:r>
      <w:r>
        <w:rPr>
          <w:spacing w:val="-7"/>
          <w:sz w:val="20"/>
        </w:rPr>
        <w:t> </w:t>
      </w:r>
      <w:r>
        <w:rPr>
          <w:sz w:val="20"/>
        </w:rPr>
        <w:t>de</w:t>
      </w:r>
      <w:r>
        <w:rPr>
          <w:spacing w:val="-8"/>
          <w:sz w:val="20"/>
        </w:rPr>
        <w:t> </w:t>
      </w:r>
      <w:r>
        <w:rPr>
          <w:sz w:val="20"/>
        </w:rPr>
        <w:t>Servicios</w:t>
      </w:r>
      <w:r>
        <w:rPr>
          <w:spacing w:val="-6"/>
          <w:sz w:val="20"/>
        </w:rPr>
        <w:t> </w:t>
      </w:r>
      <w:r>
        <w:rPr>
          <w:sz w:val="20"/>
        </w:rPr>
        <w:t>Jurídicos</w:t>
      </w:r>
      <w:r>
        <w:rPr>
          <w:spacing w:val="-4"/>
          <w:sz w:val="20"/>
        </w:rPr>
        <w:t> </w:t>
      </w:r>
      <w:r>
        <w:rPr>
          <w:sz w:val="20"/>
        </w:rPr>
        <w:t>y</w:t>
      </w:r>
      <w:r>
        <w:rPr>
          <w:spacing w:val="-9"/>
          <w:sz w:val="20"/>
        </w:rPr>
        <w:t> </w:t>
      </w:r>
      <w:r>
        <w:rPr>
          <w:spacing w:val="-2"/>
          <w:sz w:val="20"/>
        </w:rPr>
        <w:t>Contratación.</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Don</w:t>
      </w:r>
      <w:r>
        <w:rPr>
          <w:spacing w:val="-8"/>
          <w:sz w:val="20"/>
        </w:rPr>
        <w:t> </w:t>
      </w:r>
      <w:r>
        <w:rPr>
          <w:sz w:val="20"/>
        </w:rPr>
        <w:t>Óscar</w:t>
      </w:r>
      <w:r>
        <w:rPr>
          <w:spacing w:val="-5"/>
          <w:sz w:val="20"/>
        </w:rPr>
        <w:t> </w:t>
      </w:r>
      <w:r>
        <w:rPr>
          <w:sz w:val="20"/>
        </w:rPr>
        <w:t>Fuentes</w:t>
      </w:r>
      <w:r>
        <w:rPr>
          <w:spacing w:val="-6"/>
          <w:sz w:val="20"/>
        </w:rPr>
        <w:t> </w:t>
      </w:r>
      <w:r>
        <w:rPr>
          <w:sz w:val="20"/>
        </w:rPr>
        <w:t>García,</w:t>
      </w:r>
      <w:r>
        <w:rPr>
          <w:spacing w:val="-5"/>
          <w:sz w:val="20"/>
        </w:rPr>
        <w:t> </w:t>
      </w:r>
      <w:r>
        <w:rPr>
          <w:sz w:val="20"/>
        </w:rPr>
        <w:t>Director</w:t>
      </w:r>
      <w:r>
        <w:rPr>
          <w:spacing w:val="-5"/>
          <w:sz w:val="20"/>
        </w:rPr>
        <w:t> </w:t>
      </w:r>
      <w:r>
        <w:rPr>
          <w:sz w:val="20"/>
        </w:rPr>
        <w:t>de</w:t>
      </w:r>
      <w:r>
        <w:rPr>
          <w:spacing w:val="-8"/>
          <w:sz w:val="20"/>
        </w:rPr>
        <w:t> </w:t>
      </w:r>
      <w:r>
        <w:rPr>
          <w:sz w:val="20"/>
        </w:rPr>
        <w:t>Salud</w:t>
      </w:r>
      <w:r>
        <w:rPr>
          <w:spacing w:val="-5"/>
          <w:sz w:val="20"/>
        </w:rPr>
        <w:t> </w:t>
      </w:r>
      <w:r>
        <w:rPr>
          <w:sz w:val="20"/>
        </w:rPr>
        <w:t>Laboral</w:t>
      </w:r>
      <w:r>
        <w:rPr>
          <w:spacing w:val="-4"/>
          <w:sz w:val="20"/>
        </w:rPr>
        <w:t> </w:t>
      </w:r>
      <w:r>
        <w:rPr>
          <w:sz w:val="20"/>
        </w:rPr>
        <w:t>y</w:t>
      </w:r>
      <w:r>
        <w:rPr>
          <w:spacing w:val="-8"/>
          <w:sz w:val="20"/>
        </w:rPr>
        <w:t> </w:t>
      </w:r>
      <w:r>
        <w:rPr>
          <w:spacing w:val="-2"/>
          <w:sz w:val="20"/>
        </w:rPr>
        <w:t>Bienestar.</w:t>
      </w:r>
    </w:p>
    <w:p>
      <w:pPr>
        <w:pStyle w:val="ListParagraph"/>
        <w:numPr>
          <w:ilvl w:val="0"/>
          <w:numId w:val="24"/>
        </w:numPr>
        <w:tabs>
          <w:tab w:pos="2059" w:val="left" w:leader="none"/>
        </w:tabs>
        <w:spacing w:line="244" w:lineRule="exact" w:before="0" w:after="0"/>
        <w:ind w:left="2059" w:right="0" w:hanging="360"/>
        <w:jc w:val="left"/>
        <w:rPr>
          <w:sz w:val="20"/>
        </w:rPr>
      </w:pPr>
      <w:r>
        <w:rPr>
          <w:sz w:val="20"/>
        </w:rPr>
        <w:t>Doña</w:t>
      </w:r>
      <w:r>
        <w:rPr>
          <w:spacing w:val="-7"/>
          <w:sz w:val="20"/>
        </w:rPr>
        <w:t> </w:t>
      </w:r>
      <w:r>
        <w:rPr>
          <w:sz w:val="20"/>
        </w:rPr>
        <w:t>Yurena</w:t>
      </w:r>
      <w:r>
        <w:rPr>
          <w:spacing w:val="-6"/>
          <w:sz w:val="20"/>
        </w:rPr>
        <w:t> </w:t>
      </w:r>
      <w:r>
        <w:rPr>
          <w:sz w:val="20"/>
        </w:rPr>
        <w:t>Vega</w:t>
      </w:r>
      <w:r>
        <w:rPr>
          <w:spacing w:val="-9"/>
          <w:sz w:val="20"/>
        </w:rPr>
        <w:t> </w:t>
      </w:r>
      <w:r>
        <w:rPr>
          <w:sz w:val="20"/>
        </w:rPr>
        <w:t>Reyes,</w:t>
      </w:r>
      <w:r>
        <w:rPr>
          <w:spacing w:val="-5"/>
          <w:sz w:val="20"/>
        </w:rPr>
        <w:t> </w:t>
      </w:r>
      <w:r>
        <w:rPr>
          <w:sz w:val="20"/>
        </w:rPr>
        <w:t>Directora</w:t>
      </w:r>
      <w:r>
        <w:rPr>
          <w:spacing w:val="-6"/>
          <w:sz w:val="20"/>
        </w:rPr>
        <w:t> </w:t>
      </w:r>
      <w:r>
        <w:rPr>
          <w:sz w:val="20"/>
        </w:rPr>
        <w:t>de</w:t>
      </w:r>
      <w:r>
        <w:rPr>
          <w:spacing w:val="-9"/>
          <w:sz w:val="20"/>
        </w:rPr>
        <w:t> </w:t>
      </w:r>
      <w:r>
        <w:rPr>
          <w:sz w:val="20"/>
        </w:rPr>
        <w:t>Coordinación,</w:t>
      </w:r>
      <w:r>
        <w:rPr>
          <w:spacing w:val="-6"/>
          <w:sz w:val="20"/>
        </w:rPr>
        <w:t> </w:t>
      </w:r>
      <w:r>
        <w:rPr>
          <w:sz w:val="20"/>
        </w:rPr>
        <w:t>Innovación</w:t>
      </w:r>
      <w:r>
        <w:rPr>
          <w:spacing w:val="-6"/>
          <w:sz w:val="20"/>
        </w:rPr>
        <w:t> </w:t>
      </w:r>
      <w:r>
        <w:rPr>
          <w:sz w:val="20"/>
        </w:rPr>
        <w:t>e</w:t>
      </w:r>
      <w:r>
        <w:rPr>
          <w:spacing w:val="-10"/>
          <w:sz w:val="20"/>
        </w:rPr>
        <w:t> </w:t>
      </w:r>
      <w:r>
        <w:rPr>
          <w:spacing w:val="-2"/>
          <w:sz w:val="20"/>
        </w:rPr>
        <w:t>Infraestructuras.</w:t>
      </w:r>
    </w:p>
    <w:p>
      <w:pPr>
        <w:pStyle w:val="BodyText"/>
        <w:spacing w:before="226"/>
        <w:ind w:left="1768" w:right="1310"/>
        <w:jc w:val="both"/>
      </w:pPr>
      <w:r>
        <w:rPr/>
        <w:t>El personal clave de la Compañía descrito en la relación anterior durante el ejercicio 2025 ha recibido, en concepto de sueldos, la cantidad conjunta de 961.390,09 euros. En el ejercicio 2024 la percepción fue de 964.650,49 euros.</w:t>
      </w:r>
    </w:p>
    <w:p>
      <w:pPr>
        <w:pStyle w:val="BodyText"/>
        <w:spacing w:before="2"/>
      </w:pPr>
    </w:p>
    <w:p>
      <w:pPr>
        <w:pStyle w:val="ListParagraph"/>
        <w:numPr>
          <w:ilvl w:val="1"/>
          <w:numId w:val="23"/>
        </w:numPr>
        <w:tabs>
          <w:tab w:pos="2488" w:val="left" w:leader="none"/>
        </w:tabs>
        <w:spacing w:line="240" w:lineRule="auto" w:before="0" w:after="0"/>
        <w:ind w:left="2488" w:right="0" w:hanging="439"/>
        <w:jc w:val="left"/>
        <w:rPr>
          <w:sz w:val="20"/>
          <w:u w:val="single"/>
        </w:rPr>
      </w:pPr>
      <w:r>
        <w:rPr>
          <w:spacing w:val="-4"/>
          <w:sz w:val="20"/>
          <w:u w:val="single"/>
        </w:rPr>
        <w:t> </w:t>
      </w:r>
      <w:r>
        <w:rPr>
          <w:sz w:val="20"/>
          <w:u w:val="single"/>
        </w:rPr>
        <w:t>Información</w:t>
      </w:r>
      <w:r>
        <w:rPr>
          <w:spacing w:val="-5"/>
          <w:sz w:val="20"/>
          <w:u w:val="single"/>
        </w:rPr>
        <w:t> </w:t>
      </w:r>
      <w:r>
        <w:rPr>
          <w:sz w:val="20"/>
          <w:u w:val="single"/>
        </w:rPr>
        <w:t>exigida</w:t>
      </w:r>
      <w:r>
        <w:rPr>
          <w:spacing w:val="-3"/>
          <w:sz w:val="20"/>
          <w:u w:val="single"/>
        </w:rPr>
        <w:t> </w:t>
      </w:r>
      <w:r>
        <w:rPr>
          <w:sz w:val="20"/>
          <w:u w:val="single"/>
        </w:rPr>
        <w:t>por</w:t>
      </w:r>
      <w:r>
        <w:rPr>
          <w:spacing w:val="-6"/>
          <w:sz w:val="20"/>
          <w:u w:val="single"/>
        </w:rPr>
        <w:t> </w:t>
      </w:r>
      <w:r>
        <w:rPr>
          <w:sz w:val="20"/>
          <w:u w:val="single"/>
        </w:rPr>
        <w:t>el</w:t>
      </w:r>
      <w:r>
        <w:rPr>
          <w:spacing w:val="-3"/>
          <w:sz w:val="20"/>
          <w:u w:val="single"/>
        </w:rPr>
        <w:t> </w:t>
      </w:r>
      <w:r>
        <w:rPr>
          <w:sz w:val="20"/>
          <w:u w:val="single"/>
        </w:rPr>
        <w:t>artículo</w:t>
      </w:r>
      <w:r>
        <w:rPr>
          <w:spacing w:val="-6"/>
          <w:sz w:val="20"/>
          <w:u w:val="single"/>
        </w:rPr>
        <w:t> </w:t>
      </w:r>
      <w:r>
        <w:rPr>
          <w:sz w:val="20"/>
          <w:u w:val="single"/>
        </w:rPr>
        <w:t>229</w:t>
      </w:r>
      <w:r>
        <w:rPr>
          <w:spacing w:val="-6"/>
          <w:sz w:val="20"/>
          <w:u w:val="single"/>
        </w:rPr>
        <w:t> </w:t>
      </w:r>
      <w:r>
        <w:rPr>
          <w:sz w:val="20"/>
          <w:u w:val="single"/>
        </w:rPr>
        <w:t>de</w:t>
      </w:r>
      <w:r>
        <w:rPr>
          <w:spacing w:val="-5"/>
          <w:sz w:val="20"/>
          <w:u w:val="single"/>
        </w:rPr>
        <w:t> </w:t>
      </w:r>
      <w:r>
        <w:rPr>
          <w:sz w:val="20"/>
          <w:u w:val="single"/>
        </w:rPr>
        <w:t>la</w:t>
      </w:r>
      <w:r>
        <w:rPr>
          <w:spacing w:val="-6"/>
          <w:sz w:val="20"/>
          <w:u w:val="single"/>
        </w:rPr>
        <w:t> </w:t>
      </w:r>
      <w:r>
        <w:rPr>
          <w:sz w:val="20"/>
          <w:u w:val="single"/>
        </w:rPr>
        <w:t>Ley</w:t>
      </w:r>
      <w:r>
        <w:rPr>
          <w:spacing w:val="-5"/>
          <w:sz w:val="20"/>
          <w:u w:val="single"/>
        </w:rPr>
        <w:t> </w:t>
      </w:r>
      <w:r>
        <w:rPr>
          <w:sz w:val="20"/>
          <w:u w:val="single"/>
        </w:rPr>
        <w:t>de</w:t>
      </w:r>
      <w:r>
        <w:rPr>
          <w:spacing w:val="-6"/>
          <w:sz w:val="20"/>
          <w:u w:val="single"/>
        </w:rPr>
        <w:t> </w:t>
      </w:r>
      <w:r>
        <w:rPr>
          <w:sz w:val="20"/>
          <w:u w:val="single"/>
        </w:rPr>
        <w:t>Sociedades</w:t>
      </w:r>
      <w:r>
        <w:rPr>
          <w:spacing w:val="-5"/>
          <w:sz w:val="20"/>
          <w:u w:val="single"/>
        </w:rPr>
        <w:t> </w:t>
      </w:r>
      <w:r>
        <w:rPr>
          <w:sz w:val="20"/>
          <w:u w:val="single"/>
        </w:rPr>
        <w:t>de</w:t>
      </w:r>
      <w:r>
        <w:rPr>
          <w:spacing w:val="-3"/>
          <w:sz w:val="20"/>
          <w:u w:val="single"/>
        </w:rPr>
        <w:t> </w:t>
      </w:r>
      <w:r>
        <w:rPr>
          <w:spacing w:val="-2"/>
          <w:sz w:val="20"/>
          <w:u w:val="single"/>
        </w:rPr>
        <w:t>Capital.</w:t>
      </w:r>
    </w:p>
    <w:p>
      <w:pPr>
        <w:pStyle w:val="BodyText"/>
        <w:spacing w:before="229"/>
        <w:ind w:left="1701" w:right="1304"/>
        <w:jc w:val="both"/>
      </w:pPr>
      <w:r>
        <w:rPr/>
        <mc:AlternateContent>
          <mc:Choice Requires="wps">
            <w:drawing>
              <wp:anchor distT="0" distB="0" distL="0" distR="0" allowOverlap="1" layoutInCell="1" locked="0" behindDoc="0" simplePos="0" relativeHeight="15772160">
                <wp:simplePos x="0" y="0"/>
                <wp:positionH relativeFrom="page">
                  <wp:posOffset>6966436</wp:posOffset>
                </wp:positionH>
                <wp:positionV relativeFrom="paragraph">
                  <wp:posOffset>714203</wp:posOffset>
                </wp:positionV>
                <wp:extent cx="263525" cy="3275965"/>
                <wp:effectExtent l="0" t="0" r="0" b="0"/>
                <wp:wrapNone/>
                <wp:docPr id="187" name="Textbox 187"/>
                <wp:cNvGraphicFramePr>
                  <a:graphicFrameLocks/>
                </wp:cNvGraphicFramePr>
                <a:graphic>
                  <a:graphicData uri="http://schemas.microsoft.com/office/word/2010/wordprocessingShape">
                    <wps:wsp>
                      <wps:cNvPr id="187" name="Textbox 18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63</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6.236492pt;width:20.75pt;height:257.95pt;mso-position-horizontal-relative:page;mso-position-vertical-relative:paragraph;z-index:15772160" type="#_x0000_t202" id="docshape13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63</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A efectos de lo previsto en el artículo 229 de la Ley de Sociedades de Capital, se comunica </w:t>
      </w:r>
      <w:r>
        <w:rPr>
          <w:spacing w:val="-2"/>
        </w:rPr>
        <w:t>que</w:t>
      </w:r>
      <w:r>
        <w:rPr>
          <w:spacing w:val="-12"/>
        </w:rPr>
        <w:t> </w:t>
      </w:r>
      <w:r>
        <w:rPr>
          <w:spacing w:val="-2"/>
        </w:rPr>
        <w:t>los</w:t>
      </w:r>
      <w:r>
        <w:rPr>
          <w:spacing w:val="-11"/>
        </w:rPr>
        <w:t> </w:t>
      </w:r>
      <w:r>
        <w:rPr>
          <w:spacing w:val="-2"/>
        </w:rPr>
        <w:t>miembros</w:t>
      </w:r>
      <w:r>
        <w:rPr>
          <w:spacing w:val="-10"/>
        </w:rPr>
        <w:t> </w:t>
      </w:r>
      <w:r>
        <w:rPr>
          <w:spacing w:val="-2"/>
        </w:rPr>
        <w:t>del</w:t>
      </w:r>
      <w:r>
        <w:rPr>
          <w:spacing w:val="-12"/>
        </w:rPr>
        <w:t> </w:t>
      </w:r>
      <w:r>
        <w:rPr>
          <w:spacing w:val="-2"/>
        </w:rPr>
        <w:t>consejo</w:t>
      </w:r>
      <w:r>
        <w:rPr>
          <w:spacing w:val="-11"/>
        </w:rPr>
        <w:t> </w:t>
      </w:r>
      <w:r>
        <w:rPr>
          <w:spacing w:val="-2"/>
        </w:rPr>
        <w:t>de</w:t>
      </w:r>
      <w:r>
        <w:rPr>
          <w:spacing w:val="-11"/>
        </w:rPr>
        <w:t> </w:t>
      </w:r>
      <w:r>
        <w:rPr>
          <w:spacing w:val="-2"/>
        </w:rPr>
        <w:t>administración</w:t>
      </w:r>
      <w:r>
        <w:rPr>
          <w:spacing w:val="-12"/>
        </w:rPr>
        <w:t> </w:t>
      </w:r>
      <w:r>
        <w:rPr>
          <w:spacing w:val="-2"/>
        </w:rPr>
        <w:t>no</w:t>
      </w:r>
      <w:r>
        <w:rPr>
          <w:spacing w:val="-12"/>
        </w:rPr>
        <w:t> </w:t>
      </w:r>
      <w:r>
        <w:rPr>
          <w:spacing w:val="-2"/>
        </w:rPr>
        <w:t>tienen</w:t>
      </w:r>
      <w:r>
        <w:rPr>
          <w:spacing w:val="-11"/>
        </w:rPr>
        <w:t> </w:t>
      </w:r>
      <w:r>
        <w:rPr>
          <w:spacing w:val="-2"/>
        </w:rPr>
        <w:t>participaciones,</w:t>
      </w:r>
      <w:r>
        <w:rPr>
          <w:spacing w:val="-12"/>
        </w:rPr>
        <w:t> </w:t>
      </w:r>
      <w:r>
        <w:rPr>
          <w:spacing w:val="-2"/>
        </w:rPr>
        <w:t>ni</w:t>
      </w:r>
      <w:r>
        <w:rPr>
          <w:spacing w:val="-12"/>
        </w:rPr>
        <w:t> </w:t>
      </w:r>
      <w:r>
        <w:rPr>
          <w:spacing w:val="-2"/>
        </w:rPr>
        <w:t>ostentan</w:t>
      </w:r>
      <w:r>
        <w:rPr>
          <w:spacing w:val="-12"/>
        </w:rPr>
        <w:t> </w:t>
      </w:r>
      <w:r>
        <w:rPr>
          <w:spacing w:val="-2"/>
        </w:rPr>
        <w:t>cargos</w:t>
      </w:r>
      <w:r>
        <w:rPr>
          <w:spacing w:val="-10"/>
        </w:rPr>
        <w:t> </w:t>
      </w:r>
      <w:r>
        <w:rPr>
          <w:spacing w:val="-2"/>
        </w:rPr>
        <w:t>o </w:t>
      </w:r>
      <w:r>
        <w:rPr/>
        <w:t>desarrollan funciones en empresas cuyo objeto social sea el mismo, análogo o complementario</w:t>
      </w:r>
      <w:r>
        <w:rPr>
          <w:spacing w:val="-9"/>
        </w:rPr>
        <w:t> </w:t>
      </w:r>
      <w:r>
        <w:rPr/>
        <w:t>al</w:t>
      </w:r>
      <w:r>
        <w:rPr>
          <w:spacing w:val="-10"/>
        </w:rPr>
        <w:t> </w:t>
      </w:r>
      <w:r>
        <w:rPr/>
        <w:t>de</w:t>
      </w:r>
      <w:r>
        <w:rPr>
          <w:spacing w:val="-9"/>
        </w:rPr>
        <w:t> </w:t>
      </w:r>
      <w:r>
        <w:rPr/>
        <w:t>la</w:t>
      </w:r>
      <w:r>
        <w:rPr>
          <w:spacing w:val="-9"/>
        </w:rPr>
        <w:t> </w:t>
      </w:r>
      <w:r>
        <w:rPr/>
        <w:t>Sociedad.</w:t>
      </w:r>
      <w:r>
        <w:rPr>
          <w:spacing w:val="-7"/>
        </w:rPr>
        <w:t> </w:t>
      </w:r>
      <w:r>
        <w:rPr/>
        <w:t>No</w:t>
      </w:r>
      <w:r>
        <w:rPr>
          <w:spacing w:val="-6"/>
        </w:rPr>
        <w:t> </w:t>
      </w:r>
      <w:r>
        <w:rPr/>
        <w:t>obstante,</w:t>
      </w:r>
      <w:r>
        <w:rPr>
          <w:spacing w:val="-6"/>
        </w:rPr>
        <w:t> </w:t>
      </w:r>
      <w:r>
        <w:rPr/>
        <w:t>el</w:t>
      </w:r>
      <w:r>
        <w:rPr>
          <w:spacing w:val="-3"/>
        </w:rPr>
        <w:t> </w:t>
      </w:r>
      <w:r>
        <w:rPr/>
        <w:t>presidente</w:t>
      </w:r>
      <w:r>
        <w:rPr>
          <w:spacing w:val="-6"/>
        </w:rPr>
        <w:t> </w:t>
      </w:r>
      <w:r>
        <w:rPr/>
        <w:t>del</w:t>
      </w:r>
      <w:r>
        <w:rPr>
          <w:spacing w:val="-4"/>
        </w:rPr>
        <w:t> </w:t>
      </w:r>
      <w:r>
        <w:rPr/>
        <w:t>Consejo</w:t>
      </w:r>
      <w:r>
        <w:rPr>
          <w:spacing w:val="-4"/>
        </w:rPr>
        <w:t> </w:t>
      </w:r>
      <w:r>
        <w:rPr/>
        <w:t>de</w:t>
      </w:r>
      <w:r>
        <w:rPr>
          <w:spacing w:val="-6"/>
        </w:rPr>
        <w:t> </w:t>
      </w:r>
      <w:r>
        <w:rPr/>
        <w:t>Administración ostenta cargos en otras empresas que no han sido objeto de inclusión en esta nota de la memoria al no suponer menoscabo alguno de sus deberes de diligencia y lealtad o la existencia de potenciales conflictos de interés en el contexto de la Ley 26/2003, de 17 de julio, por la que se modifican la Ley 24/1988, de 28 de julio, del Mercado de Valores, y el Texto Refundido de la Ley de Sociedades Anónimas, aprobado por el Real Decreto Legislativo 1564/1989, de 22 de diciembre.</w:t>
      </w:r>
    </w:p>
    <w:p>
      <w:pPr>
        <w:pStyle w:val="BodyText"/>
        <w:spacing w:before="1"/>
        <w:ind w:left="1701" w:right="1308"/>
        <w:jc w:val="both"/>
      </w:pPr>
      <w:r>
        <w:rPr/>
        <w:t>Asimismo, durante el ejercicio 2025, los miembros del Consejo de Administración no han realizado con la Sociedad ni con sociedades del grupo operaciones ajenas al tráfico ordinario o en condiciones distintas a las de mercado.</w:t>
      </w:r>
    </w:p>
    <w:p>
      <w:pPr>
        <w:pStyle w:val="BodyText"/>
        <w:spacing w:after="0"/>
        <w:jc w:val="both"/>
        <w:sectPr>
          <w:pgSz w:w="11910" w:h="16840"/>
          <w:pgMar w:header="286" w:footer="1060" w:top="1920" w:bottom="1260" w:left="360" w:right="360"/>
        </w:sectPr>
      </w:pPr>
    </w:p>
    <w:p>
      <w:pPr>
        <w:pStyle w:val="BodyText"/>
        <w:spacing w:before="199"/>
      </w:pPr>
    </w:p>
    <w:p>
      <w:pPr>
        <w:pStyle w:val="Heading2"/>
        <w:numPr>
          <w:ilvl w:val="0"/>
          <w:numId w:val="23"/>
        </w:numPr>
        <w:tabs>
          <w:tab w:pos="1560" w:val="left" w:leader="none"/>
        </w:tabs>
        <w:spacing w:line="240" w:lineRule="auto" w:before="0" w:after="0"/>
        <w:ind w:left="1560" w:right="0" w:hanging="219"/>
        <w:jc w:val="left"/>
        <w:rPr>
          <w:u w:val="none"/>
        </w:rPr>
      </w:pPr>
      <w:r>
        <w:rPr>
          <w:spacing w:val="54"/>
          <w:u w:val="single"/>
        </w:rPr>
        <w:t> </w:t>
      </w:r>
      <w:r>
        <w:rPr>
          <w:u w:val="single"/>
        </w:rPr>
        <w:t>OTRA</w:t>
      </w:r>
      <w:r>
        <w:rPr>
          <w:spacing w:val="-7"/>
          <w:u w:val="single"/>
        </w:rPr>
        <w:t> </w:t>
      </w:r>
      <w:r>
        <w:rPr>
          <w:spacing w:val="-2"/>
          <w:u w:val="single"/>
        </w:rPr>
        <w:t>INFORMACION.</w:t>
      </w:r>
    </w:p>
    <w:p>
      <w:pPr>
        <w:pStyle w:val="BodyText"/>
        <w:spacing w:before="1"/>
        <w:rPr>
          <w:b/>
        </w:rPr>
      </w:pPr>
    </w:p>
    <w:p>
      <w:pPr>
        <w:pStyle w:val="ListParagraph"/>
        <w:numPr>
          <w:ilvl w:val="1"/>
          <w:numId w:val="23"/>
        </w:numPr>
        <w:tabs>
          <w:tab w:pos="2579" w:val="left" w:leader="none"/>
        </w:tabs>
        <w:spacing w:line="240" w:lineRule="auto" w:before="0" w:after="0"/>
        <w:ind w:left="2049" w:right="1338" w:firstLine="0"/>
        <w:jc w:val="left"/>
        <w:rPr>
          <w:sz w:val="20"/>
        </w:rPr>
      </w:pPr>
      <w:r>
        <w:rPr>
          <w:sz w:val="20"/>
        </w:rPr>
        <w:t>El</w:t>
      </w:r>
      <w:r>
        <w:rPr>
          <w:spacing w:val="31"/>
          <w:sz w:val="20"/>
        </w:rPr>
        <w:t> </w:t>
      </w:r>
      <w:r>
        <w:rPr>
          <w:sz w:val="20"/>
        </w:rPr>
        <w:t>número</w:t>
      </w:r>
      <w:r>
        <w:rPr>
          <w:spacing w:val="29"/>
          <w:sz w:val="20"/>
        </w:rPr>
        <w:t> </w:t>
      </w:r>
      <w:r>
        <w:rPr>
          <w:sz w:val="20"/>
        </w:rPr>
        <w:t>medio</w:t>
      </w:r>
      <w:r>
        <w:rPr>
          <w:spacing w:val="30"/>
          <w:sz w:val="20"/>
        </w:rPr>
        <w:t> </w:t>
      </w:r>
      <w:r>
        <w:rPr>
          <w:sz w:val="20"/>
        </w:rPr>
        <w:t>de</w:t>
      </w:r>
      <w:r>
        <w:rPr>
          <w:spacing w:val="34"/>
          <w:sz w:val="20"/>
        </w:rPr>
        <w:t> </w:t>
      </w:r>
      <w:r>
        <w:rPr>
          <w:sz w:val="20"/>
        </w:rPr>
        <w:t>personas</w:t>
      </w:r>
      <w:r>
        <w:rPr>
          <w:spacing w:val="33"/>
          <w:sz w:val="20"/>
        </w:rPr>
        <w:t> </w:t>
      </w:r>
      <w:r>
        <w:rPr>
          <w:sz w:val="20"/>
        </w:rPr>
        <w:t>empleadas</w:t>
      </w:r>
      <w:r>
        <w:rPr>
          <w:spacing w:val="33"/>
          <w:sz w:val="20"/>
        </w:rPr>
        <w:t> </w:t>
      </w:r>
      <w:r>
        <w:rPr>
          <w:sz w:val="20"/>
        </w:rPr>
        <w:t>por</w:t>
      </w:r>
      <w:r>
        <w:rPr>
          <w:spacing w:val="32"/>
          <w:sz w:val="20"/>
        </w:rPr>
        <w:t> </w:t>
      </w:r>
      <w:r>
        <w:rPr>
          <w:sz w:val="20"/>
        </w:rPr>
        <w:t>la</w:t>
      </w:r>
      <w:r>
        <w:rPr>
          <w:spacing w:val="30"/>
          <w:sz w:val="20"/>
        </w:rPr>
        <w:t> </w:t>
      </w:r>
      <w:r>
        <w:rPr>
          <w:sz w:val="20"/>
        </w:rPr>
        <w:t>Sociedad</w:t>
      </w:r>
      <w:r>
        <w:rPr>
          <w:spacing w:val="30"/>
          <w:sz w:val="20"/>
        </w:rPr>
        <w:t> </w:t>
      </w:r>
      <w:r>
        <w:rPr>
          <w:sz w:val="20"/>
        </w:rPr>
        <w:t>durante</w:t>
      </w:r>
      <w:r>
        <w:rPr>
          <w:spacing w:val="31"/>
          <w:sz w:val="20"/>
        </w:rPr>
        <w:t> </w:t>
      </w:r>
      <w:r>
        <w:rPr>
          <w:sz w:val="20"/>
        </w:rPr>
        <w:t>el</w:t>
      </w:r>
      <w:r>
        <w:rPr>
          <w:spacing w:val="29"/>
          <w:sz w:val="20"/>
        </w:rPr>
        <w:t> </w:t>
      </w:r>
      <w:r>
        <w:rPr>
          <w:sz w:val="20"/>
        </w:rPr>
        <w:t>ejercicio 2024, distribuido por agrupación funcional, sexo y</w:t>
      </w:r>
      <w:r>
        <w:rPr>
          <w:spacing w:val="-2"/>
          <w:sz w:val="20"/>
        </w:rPr>
        <w:t> </w:t>
      </w:r>
      <w:r>
        <w:rPr>
          <w:sz w:val="20"/>
        </w:rPr>
        <w:t>tipo de contrato, ha sido el siguiente:</w:t>
      </w:r>
    </w:p>
    <w:p>
      <w:pPr>
        <w:tabs>
          <w:tab w:pos="7173" w:val="left" w:leader="none"/>
        </w:tabs>
        <w:spacing w:before="34" w:after="51"/>
        <w:ind w:left="4840" w:right="0" w:firstLine="0"/>
        <w:jc w:val="left"/>
        <w:rPr>
          <w:b/>
          <w:sz w:val="18"/>
        </w:rPr>
      </w:pPr>
      <w:r>
        <w:rPr>
          <w:b/>
          <w:spacing w:val="-2"/>
          <w:sz w:val="18"/>
        </w:rPr>
        <w:t>Hombres</w:t>
      </w:r>
      <w:r>
        <w:rPr>
          <w:b/>
          <w:sz w:val="18"/>
        </w:rPr>
        <w:tab/>
      </w:r>
      <w:r>
        <w:rPr>
          <w:b/>
          <w:spacing w:val="-2"/>
          <w:sz w:val="18"/>
        </w:rPr>
        <w:t>Mujeres</w:t>
      </w:r>
    </w:p>
    <w:tbl>
      <w:tblPr>
        <w:tblW w:w="0" w:type="auto"/>
        <w:jc w:val="left"/>
        <w:tblInd w:w="1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93"/>
        <w:gridCol w:w="1175"/>
        <w:gridCol w:w="1116"/>
        <w:gridCol w:w="1164"/>
        <w:gridCol w:w="1074"/>
        <w:gridCol w:w="1303"/>
      </w:tblGrid>
      <w:tr>
        <w:trPr>
          <w:trHeight w:val="280" w:hRule="atLeast"/>
        </w:trPr>
        <w:tc>
          <w:tcPr>
            <w:tcW w:w="2793" w:type="dxa"/>
          </w:tcPr>
          <w:p>
            <w:pPr>
              <w:pStyle w:val="TableParagraph"/>
              <w:rPr>
                <w:rFonts w:ascii="Times New Roman"/>
                <w:sz w:val="16"/>
              </w:rPr>
            </w:pPr>
          </w:p>
        </w:tc>
        <w:tc>
          <w:tcPr>
            <w:tcW w:w="1175" w:type="dxa"/>
            <w:tcBorders>
              <w:top w:val="single" w:sz="8" w:space="0" w:color="000000"/>
              <w:bottom w:val="single" w:sz="8" w:space="0" w:color="000000"/>
            </w:tcBorders>
          </w:tcPr>
          <w:p>
            <w:pPr>
              <w:pStyle w:val="TableParagraph"/>
              <w:spacing w:before="30"/>
              <w:ind w:left="10" w:right="2"/>
              <w:jc w:val="center"/>
              <w:rPr>
                <w:b/>
                <w:sz w:val="18"/>
              </w:rPr>
            </w:pPr>
            <w:r>
              <w:rPr>
                <w:b/>
                <w:spacing w:val="-2"/>
                <w:sz w:val="18"/>
              </w:rPr>
              <w:t>Indefinido</w:t>
            </w:r>
          </w:p>
        </w:tc>
        <w:tc>
          <w:tcPr>
            <w:tcW w:w="1116" w:type="dxa"/>
            <w:tcBorders>
              <w:top w:val="single" w:sz="8" w:space="0" w:color="000000"/>
              <w:bottom w:val="single" w:sz="8" w:space="0" w:color="000000"/>
            </w:tcBorders>
          </w:tcPr>
          <w:p>
            <w:pPr>
              <w:pStyle w:val="TableParagraph"/>
              <w:spacing w:before="30"/>
              <w:ind w:left="9" w:right="7"/>
              <w:jc w:val="center"/>
              <w:rPr>
                <w:b/>
                <w:sz w:val="18"/>
              </w:rPr>
            </w:pPr>
            <w:r>
              <w:rPr>
                <w:b/>
                <w:spacing w:val="-2"/>
                <w:sz w:val="18"/>
              </w:rPr>
              <w:t>Temporal</w:t>
            </w:r>
          </w:p>
        </w:tc>
        <w:tc>
          <w:tcPr>
            <w:tcW w:w="1164" w:type="dxa"/>
            <w:tcBorders>
              <w:top w:val="single" w:sz="8" w:space="0" w:color="000000"/>
              <w:bottom w:val="single" w:sz="8" w:space="0" w:color="000000"/>
            </w:tcBorders>
          </w:tcPr>
          <w:p>
            <w:pPr>
              <w:pStyle w:val="TableParagraph"/>
              <w:spacing w:before="30"/>
              <w:ind w:left="3" w:right="2"/>
              <w:jc w:val="center"/>
              <w:rPr>
                <w:b/>
                <w:sz w:val="18"/>
              </w:rPr>
            </w:pPr>
            <w:r>
              <w:rPr>
                <w:b/>
                <w:spacing w:val="-2"/>
                <w:sz w:val="18"/>
              </w:rPr>
              <w:t>Indefinido</w:t>
            </w:r>
          </w:p>
        </w:tc>
        <w:tc>
          <w:tcPr>
            <w:tcW w:w="1074" w:type="dxa"/>
            <w:tcBorders>
              <w:top w:val="single" w:sz="8" w:space="0" w:color="000000"/>
              <w:bottom w:val="single" w:sz="8" w:space="0" w:color="000000"/>
            </w:tcBorders>
          </w:tcPr>
          <w:p>
            <w:pPr>
              <w:pStyle w:val="TableParagraph"/>
              <w:spacing w:before="30"/>
              <w:ind w:left="43" w:right="1"/>
              <w:jc w:val="center"/>
              <w:rPr>
                <w:b/>
                <w:sz w:val="18"/>
              </w:rPr>
            </w:pPr>
            <w:r>
              <w:rPr>
                <w:b/>
                <w:spacing w:val="-2"/>
                <w:sz w:val="18"/>
              </w:rPr>
              <w:t>Temporal</w:t>
            </w:r>
          </w:p>
        </w:tc>
        <w:tc>
          <w:tcPr>
            <w:tcW w:w="1303" w:type="dxa"/>
            <w:tcBorders>
              <w:top w:val="single" w:sz="8" w:space="0" w:color="000000"/>
              <w:bottom w:val="single" w:sz="8" w:space="0" w:color="000000"/>
            </w:tcBorders>
          </w:tcPr>
          <w:p>
            <w:pPr>
              <w:pStyle w:val="TableParagraph"/>
              <w:spacing w:before="30"/>
              <w:ind w:left="40" w:right="2"/>
              <w:jc w:val="center"/>
              <w:rPr>
                <w:b/>
                <w:sz w:val="18"/>
              </w:rPr>
            </w:pPr>
            <w:r>
              <w:rPr>
                <w:b/>
                <w:sz w:val="18"/>
              </w:rPr>
              <w:t>Total</w:t>
            </w:r>
            <w:r>
              <w:rPr>
                <w:b/>
                <w:spacing w:val="-2"/>
                <w:sz w:val="18"/>
              </w:rPr>
              <w:t> general</w:t>
            </w:r>
          </w:p>
        </w:tc>
      </w:tr>
      <w:tr>
        <w:trPr>
          <w:trHeight w:val="252" w:hRule="atLeast"/>
        </w:trPr>
        <w:tc>
          <w:tcPr>
            <w:tcW w:w="2793" w:type="dxa"/>
          </w:tcPr>
          <w:p>
            <w:pPr>
              <w:pStyle w:val="TableParagraph"/>
              <w:spacing w:line="205" w:lineRule="exact" w:before="27"/>
              <w:ind w:left="50"/>
              <w:rPr>
                <w:sz w:val="18"/>
              </w:rPr>
            </w:pPr>
            <w:r>
              <w:rPr>
                <w:sz w:val="18"/>
              </w:rPr>
              <w:t>ALTA</w:t>
            </w:r>
            <w:r>
              <w:rPr>
                <w:spacing w:val="-5"/>
                <w:sz w:val="18"/>
              </w:rPr>
              <w:t> </w:t>
            </w:r>
            <w:r>
              <w:rPr>
                <w:spacing w:val="-2"/>
                <w:sz w:val="18"/>
              </w:rPr>
              <w:t>DIRECCIÓN</w:t>
            </w:r>
          </w:p>
        </w:tc>
        <w:tc>
          <w:tcPr>
            <w:tcW w:w="1175" w:type="dxa"/>
            <w:tcBorders>
              <w:top w:val="single" w:sz="8" w:space="0" w:color="000000"/>
            </w:tcBorders>
          </w:tcPr>
          <w:p>
            <w:pPr>
              <w:pStyle w:val="TableParagraph"/>
              <w:rPr>
                <w:rFonts w:ascii="Times New Roman"/>
                <w:sz w:val="16"/>
              </w:rPr>
            </w:pPr>
          </w:p>
        </w:tc>
        <w:tc>
          <w:tcPr>
            <w:tcW w:w="1116" w:type="dxa"/>
            <w:tcBorders>
              <w:top w:val="single" w:sz="8" w:space="0" w:color="000000"/>
            </w:tcBorders>
          </w:tcPr>
          <w:p>
            <w:pPr>
              <w:pStyle w:val="TableParagraph"/>
              <w:spacing w:line="206" w:lineRule="exact"/>
              <w:ind w:left="7" w:right="7"/>
              <w:jc w:val="center"/>
              <w:rPr>
                <w:sz w:val="18"/>
              </w:rPr>
            </w:pPr>
            <w:r>
              <w:rPr>
                <w:spacing w:val="-4"/>
                <w:sz w:val="18"/>
              </w:rPr>
              <w:t>1,00</w:t>
            </w:r>
          </w:p>
        </w:tc>
        <w:tc>
          <w:tcPr>
            <w:tcW w:w="1164" w:type="dxa"/>
            <w:tcBorders>
              <w:top w:val="single" w:sz="8" w:space="0" w:color="000000"/>
            </w:tcBorders>
          </w:tcPr>
          <w:p>
            <w:pPr>
              <w:pStyle w:val="TableParagraph"/>
              <w:rPr>
                <w:rFonts w:ascii="Times New Roman"/>
                <w:sz w:val="16"/>
              </w:rPr>
            </w:pPr>
          </w:p>
        </w:tc>
        <w:tc>
          <w:tcPr>
            <w:tcW w:w="1074" w:type="dxa"/>
            <w:tcBorders>
              <w:top w:val="single" w:sz="8" w:space="0" w:color="000000"/>
            </w:tcBorders>
          </w:tcPr>
          <w:p>
            <w:pPr>
              <w:pStyle w:val="TableParagraph"/>
              <w:rPr>
                <w:rFonts w:ascii="Times New Roman"/>
                <w:sz w:val="16"/>
              </w:rPr>
            </w:pPr>
          </w:p>
        </w:tc>
        <w:tc>
          <w:tcPr>
            <w:tcW w:w="1303" w:type="dxa"/>
            <w:tcBorders>
              <w:top w:val="single" w:sz="8" w:space="0" w:color="000000"/>
            </w:tcBorders>
          </w:tcPr>
          <w:p>
            <w:pPr>
              <w:pStyle w:val="TableParagraph"/>
              <w:spacing w:line="206" w:lineRule="exact"/>
              <w:ind w:left="40" w:right="4"/>
              <w:jc w:val="center"/>
              <w:rPr>
                <w:sz w:val="18"/>
              </w:rPr>
            </w:pPr>
            <w:r>
              <w:rPr>
                <w:spacing w:val="-4"/>
                <w:sz w:val="18"/>
              </w:rPr>
              <w:t>1,00</w:t>
            </w:r>
          </w:p>
        </w:tc>
      </w:tr>
      <w:tr>
        <w:trPr>
          <w:trHeight w:val="266" w:hRule="atLeast"/>
        </w:trPr>
        <w:tc>
          <w:tcPr>
            <w:tcW w:w="2793" w:type="dxa"/>
          </w:tcPr>
          <w:p>
            <w:pPr>
              <w:pStyle w:val="TableParagraph"/>
              <w:spacing w:line="205" w:lineRule="exact" w:before="41"/>
              <w:ind w:left="50"/>
              <w:rPr>
                <w:sz w:val="18"/>
              </w:rPr>
            </w:pPr>
            <w:r>
              <w:rPr>
                <w:sz w:val="18"/>
              </w:rPr>
              <w:t>PERSONAL</w:t>
            </w:r>
            <w:r>
              <w:rPr>
                <w:spacing w:val="-4"/>
                <w:sz w:val="18"/>
              </w:rPr>
              <w:t> </w:t>
            </w:r>
            <w:r>
              <w:rPr>
                <w:spacing w:val="-2"/>
                <w:sz w:val="18"/>
              </w:rPr>
              <w:t>DIRECTIVO</w:t>
            </w:r>
          </w:p>
        </w:tc>
        <w:tc>
          <w:tcPr>
            <w:tcW w:w="1175" w:type="dxa"/>
          </w:tcPr>
          <w:p>
            <w:pPr>
              <w:pStyle w:val="TableParagraph"/>
              <w:spacing w:before="12"/>
              <w:ind w:left="10" w:right="3"/>
              <w:jc w:val="center"/>
              <w:rPr>
                <w:sz w:val="18"/>
              </w:rPr>
            </w:pPr>
            <w:r>
              <w:rPr>
                <w:spacing w:val="-2"/>
                <w:sz w:val="18"/>
              </w:rPr>
              <w:t>14,00</w:t>
            </w:r>
          </w:p>
        </w:tc>
        <w:tc>
          <w:tcPr>
            <w:tcW w:w="1116" w:type="dxa"/>
          </w:tcPr>
          <w:p>
            <w:pPr>
              <w:pStyle w:val="TableParagraph"/>
              <w:rPr>
                <w:rFonts w:ascii="Times New Roman"/>
                <w:sz w:val="16"/>
              </w:rPr>
            </w:pPr>
          </w:p>
        </w:tc>
        <w:tc>
          <w:tcPr>
            <w:tcW w:w="1164" w:type="dxa"/>
          </w:tcPr>
          <w:p>
            <w:pPr>
              <w:pStyle w:val="TableParagraph"/>
              <w:spacing w:before="12"/>
              <w:ind w:left="3" w:right="2"/>
              <w:jc w:val="center"/>
              <w:rPr>
                <w:sz w:val="18"/>
              </w:rPr>
            </w:pPr>
            <w:r>
              <w:rPr>
                <w:spacing w:val="-4"/>
                <w:sz w:val="18"/>
              </w:rPr>
              <w:t>8,00</w:t>
            </w:r>
          </w:p>
        </w:tc>
        <w:tc>
          <w:tcPr>
            <w:tcW w:w="1074" w:type="dxa"/>
          </w:tcPr>
          <w:p>
            <w:pPr>
              <w:pStyle w:val="TableParagraph"/>
              <w:rPr>
                <w:rFonts w:ascii="Times New Roman"/>
                <w:sz w:val="16"/>
              </w:rPr>
            </w:pPr>
          </w:p>
        </w:tc>
        <w:tc>
          <w:tcPr>
            <w:tcW w:w="1303" w:type="dxa"/>
          </w:tcPr>
          <w:p>
            <w:pPr>
              <w:pStyle w:val="TableParagraph"/>
              <w:spacing w:before="12"/>
              <w:ind w:left="40" w:right="2"/>
              <w:jc w:val="center"/>
              <w:rPr>
                <w:sz w:val="18"/>
              </w:rPr>
            </w:pPr>
            <w:r>
              <w:rPr>
                <w:spacing w:val="-2"/>
                <w:sz w:val="18"/>
              </w:rPr>
              <w:t>22,00</w:t>
            </w:r>
          </w:p>
        </w:tc>
      </w:tr>
      <w:tr>
        <w:trPr>
          <w:trHeight w:val="266" w:hRule="atLeast"/>
        </w:trPr>
        <w:tc>
          <w:tcPr>
            <w:tcW w:w="2793" w:type="dxa"/>
          </w:tcPr>
          <w:p>
            <w:pPr>
              <w:pStyle w:val="TableParagraph"/>
              <w:spacing w:line="205" w:lineRule="exact" w:before="41"/>
              <w:ind w:left="50"/>
              <w:rPr>
                <w:sz w:val="18"/>
              </w:rPr>
            </w:pPr>
            <w:r>
              <w:rPr>
                <w:sz w:val="18"/>
              </w:rPr>
              <w:t>PERSONAL</w:t>
            </w:r>
            <w:r>
              <w:rPr>
                <w:spacing w:val="-4"/>
                <w:sz w:val="18"/>
              </w:rPr>
              <w:t> </w:t>
            </w:r>
            <w:r>
              <w:rPr>
                <w:spacing w:val="-2"/>
                <w:sz w:val="18"/>
              </w:rPr>
              <w:t>TÉCNICO</w:t>
            </w:r>
          </w:p>
        </w:tc>
        <w:tc>
          <w:tcPr>
            <w:tcW w:w="1175" w:type="dxa"/>
          </w:tcPr>
          <w:p>
            <w:pPr>
              <w:pStyle w:val="TableParagraph"/>
              <w:spacing w:before="12"/>
              <w:ind w:left="10" w:right="3"/>
              <w:jc w:val="center"/>
              <w:rPr>
                <w:sz w:val="18"/>
              </w:rPr>
            </w:pPr>
            <w:r>
              <w:rPr>
                <w:spacing w:val="-2"/>
                <w:sz w:val="18"/>
              </w:rPr>
              <w:t>11,62</w:t>
            </w:r>
          </w:p>
        </w:tc>
        <w:tc>
          <w:tcPr>
            <w:tcW w:w="1116" w:type="dxa"/>
          </w:tcPr>
          <w:p>
            <w:pPr>
              <w:pStyle w:val="TableParagraph"/>
              <w:rPr>
                <w:rFonts w:ascii="Times New Roman"/>
                <w:sz w:val="16"/>
              </w:rPr>
            </w:pPr>
          </w:p>
        </w:tc>
        <w:tc>
          <w:tcPr>
            <w:tcW w:w="1164" w:type="dxa"/>
          </w:tcPr>
          <w:p>
            <w:pPr>
              <w:pStyle w:val="TableParagraph"/>
              <w:spacing w:before="12"/>
              <w:ind w:left="3" w:right="2"/>
              <w:jc w:val="center"/>
              <w:rPr>
                <w:sz w:val="18"/>
              </w:rPr>
            </w:pPr>
            <w:r>
              <w:rPr>
                <w:spacing w:val="-4"/>
                <w:sz w:val="18"/>
              </w:rPr>
              <w:t>2,69</w:t>
            </w:r>
          </w:p>
        </w:tc>
        <w:tc>
          <w:tcPr>
            <w:tcW w:w="1074" w:type="dxa"/>
          </w:tcPr>
          <w:p>
            <w:pPr>
              <w:pStyle w:val="TableParagraph"/>
              <w:rPr>
                <w:rFonts w:ascii="Times New Roman"/>
                <w:sz w:val="16"/>
              </w:rPr>
            </w:pPr>
          </w:p>
        </w:tc>
        <w:tc>
          <w:tcPr>
            <w:tcW w:w="1303" w:type="dxa"/>
          </w:tcPr>
          <w:p>
            <w:pPr>
              <w:pStyle w:val="TableParagraph"/>
              <w:spacing w:before="12"/>
              <w:ind w:left="40" w:right="2"/>
              <w:jc w:val="center"/>
              <w:rPr>
                <w:sz w:val="18"/>
              </w:rPr>
            </w:pPr>
            <w:r>
              <w:rPr>
                <w:spacing w:val="-2"/>
                <w:sz w:val="18"/>
              </w:rPr>
              <w:t>14,31</w:t>
            </w:r>
          </w:p>
        </w:tc>
      </w:tr>
      <w:tr>
        <w:trPr>
          <w:trHeight w:val="265" w:hRule="atLeast"/>
        </w:trPr>
        <w:tc>
          <w:tcPr>
            <w:tcW w:w="2793" w:type="dxa"/>
          </w:tcPr>
          <w:p>
            <w:pPr>
              <w:pStyle w:val="TableParagraph"/>
              <w:spacing w:line="204" w:lineRule="exact" w:before="41"/>
              <w:ind w:left="50"/>
              <w:rPr>
                <w:sz w:val="18"/>
              </w:rPr>
            </w:pPr>
            <w:r>
              <w:rPr>
                <w:sz w:val="18"/>
              </w:rPr>
              <w:t>MANDO</w:t>
            </w:r>
            <w:r>
              <w:rPr>
                <w:spacing w:val="-7"/>
                <w:sz w:val="18"/>
              </w:rPr>
              <w:t> </w:t>
            </w:r>
            <w:r>
              <w:rPr>
                <w:spacing w:val="-2"/>
                <w:sz w:val="18"/>
              </w:rPr>
              <w:t>ADMINISTRACIÓN</w:t>
            </w:r>
          </w:p>
        </w:tc>
        <w:tc>
          <w:tcPr>
            <w:tcW w:w="1175" w:type="dxa"/>
          </w:tcPr>
          <w:p>
            <w:pPr>
              <w:pStyle w:val="TableParagraph"/>
              <w:spacing w:before="12"/>
              <w:ind w:left="10" w:right="2"/>
              <w:jc w:val="center"/>
              <w:rPr>
                <w:sz w:val="18"/>
              </w:rPr>
            </w:pPr>
            <w:r>
              <w:rPr>
                <w:spacing w:val="-4"/>
                <w:sz w:val="18"/>
              </w:rPr>
              <w:t>5,00</w:t>
            </w:r>
          </w:p>
        </w:tc>
        <w:tc>
          <w:tcPr>
            <w:tcW w:w="1116" w:type="dxa"/>
          </w:tcPr>
          <w:p>
            <w:pPr>
              <w:pStyle w:val="TableParagraph"/>
              <w:rPr>
                <w:rFonts w:ascii="Times New Roman"/>
                <w:sz w:val="16"/>
              </w:rPr>
            </w:pPr>
          </w:p>
        </w:tc>
        <w:tc>
          <w:tcPr>
            <w:tcW w:w="1164" w:type="dxa"/>
          </w:tcPr>
          <w:p>
            <w:pPr>
              <w:pStyle w:val="TableParagraph"/>
              <w:spacing w:before="12"/>
              <w:ind w:left="3" w:right="2"/>
              <w:jc w:val="center"/>
              <w:rPr>
                <w:sz w:val="18"/>
              </w:rPr>
            </w:pPr>
            <w:r>
              <w:rPr>
                <w:spacing w:val="-4"/>
                <w:sz w:val="18"/>
              </w:rPr>
              <w:t>7,00</w:t>
            </w:r>
          </w:p>
        </w:tc>
        <w:tc>
          <w:tcPr>
            <w:tcW w:w="1074" w:type="dxa"/>
          </w:tcPr>
          <w:p>
            <w:pPr>
              <w:pStyle w:val="TableParagraph"/>
              <w:spacing w:before="12"/>
              <w:ind w:left="43" w:right="1"/>
              <w:jc w:val="center"/>
              <w:rPr>
                <w:sz w:val="18"/>
              </w:rPr>
            </w:pPr>
            <w:r>
              <w:rPr>
                <w:spacing w:val="-4"/>
                <w:sz w:val="18"/>
              </w:rPr>
              <w:t>0,25</w:t>
            </w:r>
          </w:p>
        </w:tc>
        <w:tc>
          <w:tcPr>
            <w:tcW w:w="1303" w:type="dxa"/>
          </w:tcPr>
          <w:p>
            <w:pPr>
              <w:pStyle w:val="TableParagraph"/>
              <w:spacing w:before="12"/>
              <w:ind w:left="40" w:right="3"/>
              <w:jc w:val="center"/>
              <w:rPr>
                <w:sz w:val="18"/>
              </w:rPr>
            </w:pPr>
            <w:r>
              <w:rPr>
                <w:spacing w:val="-2"/>
                <w:sz w:val="18"/>
              </w:rPr>
              <w:t>12,25</w:t>
            </w:r>
          </w:p>
        </w:tc>
      </w:tr>
      <w:tr>
        <w:trPr>
          <w:trHeight w:val="266" w:hRule="atLeast"/>
        </w:trPr>
        <w:tc>
          <w:tcPr>
            <w:tcW w:w="2793" w:type="dxa"/>
          </w:tcPr>
          <w:p>
            <w:pPr>
              <w:pStyle w:val="TableParagraph"/>
              <w:spacing w:line="204" w:lineRule="exact" w:before="42"/>
              <w:ind w:left="50"/>
              <w:rPr>
                <w:sz w:val="18"/>
              </w:rPr>
            </w:pPr>
            <w:r>
              <w:rPr>
                <w:sz w:val="18"/>
              </w:rPr>
              <w:t>MANDO</w:t>
            </w:r>
            <w:r>
              <w:rPr>
                <w:spacing w:val="-5"/>
                <w:sz w:val="18"/>
              </w:rPr>
              <w:t> </w:t>
            </w:r>
            <w:r>
              <w:rPr>
                <w:spacing w:val="-2"/>
                <w:sz w:val="18"/>
              </w:rPr>
              <w:t>MOVIMIENTO</w:t>
            </w:r>
          </w:p>
        </w:tc>
        <w:tc>
          <w:tcPr>
            <w:tcW w:w="1175" w:type="dxa"/>
          </w:tcPr>
          <w:p>
            <w:pPr>
              <w:pStyle w:val="TableParagraph"/>
              <w:spacing w:before="11"/>
              <w:ind w:left="10" w:right="3"/>
              <w:jc w:val="center"/>
              <w:rPr>
                <w:sz w:val="18"/>
              </w:rPr>
            </w:pPr>
            <w:r>
              <w:rPr>
                <w:spacing w:val="-2"/>
                <w:sz w:val="18"/>
              </w:rPr>
              <w:t>23,99</w:t>
            </w:r>
          </w:p>
        </w:tc>
        <w:tc>
          <w:tcPr>
            <w:tcW w:w="1116" w:type="dxa"/>
          </w:tcPr>
          <w:p>
            <w:pPr>
              <w:pStyle w:val="TableParagraph"/>
              <w:spacing w:before="11"/>
              <w:ind w:left="7" w:right="7"/>
              <w:jc w:val="center"/>
              <w:rPr>
                <w:sz w:val="18"/>
              </w:rPr>
            </w:pPr>
            <w:r>
              <w:rPr>
                <w:spacing w:val="-4"/>
                <w:sz w:val="18"/>
              </w:rPr>
              <w:t>0,45</w:t>
            </w:r>
          </w:p>
        </w:tc>
        <w:tc>
          <w:tcPr>
            <w:tcW w:w="1164" w:type="dxa"/>
          </w:tcPr>
          <w:p>
            <w:pPr>
              <w:pStyle w:val="TableParagraph"/>
              <w:rPr>
                <w:rFonts w:ascii="Times New Roman"/>
                <w:sz w:val="16"/>
              </w:rPr>
            </w:pPr>
          </w:p>
        </w:tc>
        <w:tc>
          <w:tcPr>
            <w:tcW w:w="1074" w:type="dxa"/>
          </w:tcPr>
          <w:p>
            <w:pPr>
              <w:pStyle w:val="TableParagraph"/>
              <w:rPr>
                <w:rFonts w:ascii="Times New Roman"/>
                <w:sz w:val="16"/>
              </w:rPr>
            </w:pPr>
          </w:p>
        </w:tc>
        <w:tc>
          <w:tcPr>
            <w:tcW w:w="1303" w:type="dxa"/>
          </w:tcPr>
          <w:p>
            <w:pPr>
              <w:pStyle w:val="TableParagraph"/>
              <w:spacing w:before="11"/>
              <w:ind w:left="40" w:right="3"/>
              <w:jc w:val="center"/>
              <w:rPr>
                <w:sz w:val="18"/>
              </w:rPr>
            </w:pPr>
            <w:r>
              <w:rPr>
                <w:spacing w:val="-2"/>
                <w:sz w:val="18"/>
              </w:rPr>
              <w:t>24,45</w:t>
            </w:r>
          </w:p>
        </w:tc>
      </w:tr>
      <w:tr>
        <w:trPr>
          <w:trHeight w:val="266" w:hRule="atLeast"/>
        </w:trPr>
        <w:tc>
          <w:tcPr>
            <w:tcW w:w="2793" w:type="dxa"/>
          </w:tcPr>
          <w:p>
            <w:pPr>
              <w:pStyle w:val="TableParagraph"/>
              <w:spacing w:line="204" w:lineRule="exact" w:before="42"/>
              <w:ind w:left="50"/>
              <w:rPr>
                <w:sz w:val="18"/>
              </w:rPr>
            </w:pPr>
            <w:r>
              <w:rPr>
                <w:sz w:val="18"/>
              </w:rPr>
              <w:t>MANDO</w:t>
            </w:r>
            <w:r>
              <w:rPr>
                <w:spacing w:val="-7"/>
                <w:sz w:val="18"/>
              </w:rPr>
              <w:t> </w:t>
            </w:r>
            <w:r>
              <w:rPr>
                <w:spacing w:val="-2"/>
                <w:sz w:val="18"/>
              </w:rPr>
              <w:t>TALLER</w:t>
            </w:r>
          </w:p>
        </w:tc>
        <w:tc>
          <w:tcPr>
            <w:tcW w:w="1175" w:type="dxa"/>
          </w:tcPr>
          <w:p>
            <w:pPr>
              <w:pStyle w:val="TableParagraph"/>
              <w:spacing w:before="11"/>
              <w:ind w:left="10" w:right="2"/>
              <w:jc w:val="center"/>
              <w:rPr>
                <w:sz w:val="18"/>
              </w:rPr>
            </w:pPr>
            <w:r>
              <w:rPr>
                <w:spacing w:val="-4"/>
                <w:sz w:val="18"/>
              </w:rPr>
              <w:t>3,98</w:t>
            </w:r>
          </w:p>
        </w:tc>
        <w:tc>
          <w:tcPr>
            <w:tcW w:w="1116" w:type="dxa"/>
          </w:tcPr>
          <w:p>
            <w:pPr>
              <w:pStyle w:val="TableParagraph"/>
              <w:spacing w:before="11"/>
              <w:ind w:left="7" w:right="7"/>
              <w:jc w:val="center"/>
              <w:rPr>
                <w:sz w:val="18"/>
              </w:rPr>
            </w:pPr>
            <w:r>
              <w:rPr>
                <w:spacing w:val="-4"/>
                <w:sz w:val="18"/>
              </w:rPr>
              <w:t>0,50</w:t>
            </w:r>
          </w:p>
        </w:tc>
        <w:tc>
          <w:tcPr>
            <w:tcW w:w="1164" w:type="dxa"/>
          </w:tcPr>
          <w:p>
            <w:pPr>
              <w:pStyle w:val="TableParagraph"/>
              <w:rPr>
                <w:rFonts w:ascii="Times New Roman"/>
                <w:sz w:val="16"/>
              </w:rPr>
            </w:pPr>
          </w:p>
        </w:tc>
        <w:tc>
          <w:tcPr>
            <w:tcW w:w="1074" w:type="dxa"/>
          </w:tcPr>
          <w:p>
            <w:pPr>
              <w:pStyle w:val="TableParagraph"/>
              <w:rPr>
                <w:rFonts w:ascii="Times New Roman"/>
                <w:sz w:val="16"/>
              </w:rPr>
            </w:pPr>
          </w:p>
        </w:tc>
        <w:tc>
          <w:tcPr>
            <w:tcW w:w="1303" w:type="dxa"/>
          </w:tcPr>
          <w:p>
            <w:pPr>
              <w:pStyle w:val="TableParagraph"/>
              <w:spacing w:before="11"/>
              <w:ind w:left="40" w:right="3"/>
              <w:jc w:val="center"/>
              <w:rPr>
                <w:sz w:val="18"/>
              </w:rPr>
            </w:pPr>
            <w:r>
              <w:rPr>
                <w:spacing w:val="-4"/>
                <w:sz w:val="18"/>
              </w:rPr>
              <w:t>4,48</w:t>
            </w:r>
          </w:p>
        </w:tc>
      </w:tr>
      <w:tr>
        <w:trPr>
          <w:trHeight w:val="265" w:hRule="atLeast"/>
        </w:trPr>
        <w:tc>
          <w:tcPr>
            <w:tcW w:w="2793" w:type="dxa"/>
          </w:tcPr>
          <w:p>
            <w:pPr>
              <w:pStyle w:val="TableParagraph"/>
              <w:spacing w:line="205" w:lineRule="exact" w:before="40"/>
              <w:ind w:left="50"/>
              <w:rPr>
                <w:sz w:val="18"/>
              </w:rPr>
            </w:pPr>
            <w:r>
              <w:rPr>
                <w:sz w:val="18"/>
              </w:rPr>
              <w:t>CONDUCTOR/A</w:t>
            </w:r>
            <w:r>
              <w:rPr>
                <w:spacing w:val="-6"/>
                <w:sz w:val="18"/>
              </w:rPr>
              <w:t> </w:t>
            </w:r>
            <w:r>
              <w:rPr>
                <w:spacing w:val="-2"/>
                <w:sz w:val="18"/>
              </w:rPr>
              <w:t>PERCEPTOR/A</w:t>
            </w:r>
          </w:p>
        </w:tc>
        <w:tc>
          <w:tcPr>
            <w:tcW w:w="1175" w:type="dxa"/>
          </w:tcPr>
          <w:p>
            <w:pPr>
              <w:pStyle w:val="TableParagraph"/>
              <w:spacing w:before="11"/>
              <w:ind w:left="10"/>
              <w:jc w:val="center"/>
              <w:rPr>
                <w:sz w:val="18"/>
              </w:rPr>
            </w:pPr>
            <w:r>
              <w:rPr>
                <w:spacing w:val="-2"/>
                <w:sz w:val="18"/>
              </w:rPr>
              <w:t>417,16</w:t>
            </w:r>
          </w:p>
        </w:tc>
        <w:tc>
          <w:tcPr>
            <w:tcW w:w="1116" w:type="dxa"/>
          </w:tcPr>
          <w:p>
            <w:pPr>
              <w:pStyle w:val="TableParagraph"/>
              <w:spacing w:before="11"/>
              <w:ind w:left="6" w:right="7"/>
              <w:jc w:val="center"/>
              <w:rPr>
                <w:sz w:val="18"/>
              </w:rPr>
            </w:pPr>
            <w:r>
              <w:rPr>
                <w:spacing w:val="-2"/>
                <w:sz w:val="18"/>
              </w:rPr>
              <w:t>151,31</w:t>
            </w:r>
          </w:p>
        </w:tc>
        <w:tc>
          <w:tcPr>
            <w:tcW w:w="1164" w:type="dxa"/>
          </w:tcPr>
          <w:p>
            <w:pPr>
              <w:pStyle w:val="TableParagraph"/>
              <w:spacing w:before="11"/>
              <w:ind w:left="3" w:right="1"/>
              <w:jc w:val="center"/>
              <w:rPr>
                <w:sz w:val="18"/>
              </w:rPr>
            </w:pPr>
            <w:r>
              <w:rPr>
                <w:spacing w:val="-2"/>
                <w:sz w:val="18"/>
              </w:rPr>
              <w:t>15,65</w:t>
            </w:r>
          </w:p>
        </w:tc>
        <w:tc>
          <w:tcPr>
            <w:tcW w:w="1074" w:type="dxa"/>
          </w:tcPr>
          <w:p>
            <w:pPr>
              <w:pStyle w:val="TableParagraph"/>
              <w:spacing w:before="11"/>
              <w:ind w:left="43" w:right="1"/>
              <w:jc w:val="center"/>
              <w:rPr>
                <w:sz w:val="18"/>
              </w:rPr>
            </w:pPr>
            <w:r>
              <w:rPr>
                <w:spacing w:val="-2"/>
                <w:sz w:val="18"/>
              </w:rPr>
              <w:t>20,82</w:t>
            </w:r>
          </w:p>
        </w:tc>
        <w:tc>
          <w:tcPr>
            <w:tcW w:w="1303" w:type="dxa"/>
          </w:tcPr>
          <w:p>
            <w:pPr>
              <w:pStyle w:val="TableParagraph"/>
              <w:spacing w:before="11"/>
              <w:ind w:left="40" w:right="1"/>
              <w:jc w:val="center"/>
              <w:rPr>
                <w:sz w:val="18"/>
              </w:rPr>
            </w:pPr>
            <w:r>
              <w:rPr>
                <w:spacing w:val="-2"/>
                <w:sz w:val="18"/>
              </w:rPr>
              <w:t>604,94</w:t>
            </w:r>
          </w:p>
        </w:tc>
      </w:tr>
      <w:tr>
        <w:trPr>
          <w:trHeight w:val="266" w:hRule="atLeast"/>
        </w:trPr>
        <w:tc>
          <w:tcPr>
            <w:tcW w:w="2793" w:type="dxa"/>
          </w:tcPr>
          <w:p>
            <w:pPr>
              <w:pStyle w:val="TableParagraph"/>
              <w:spacing w:line="205" w:lineRule="exact" w:before="41"/>
              <w:ind w:left="50"/>
              <w:rPr>
                <w:sz w:val="18"/>
              </w:rPr>
            </w:pPr>
            <w:r>
              <w:rPr>
                <w:sz w:val="18"/>
              </w:rPr>
              <w:t>OFICIAL</w:t>
            </w:r>
            <w:r>
              <w:rPr>
                <w:spacing w:val="-3"/>
                <w:sz w:val="18"/>
              </w:rPr>
              <w:t> </w:t>
            </w:r>
            <w:r>
              <w:rPr>
                <w:spacing w:val="-2"/>
                <w:sz w:val="18"/>
              </w:rPr>
              <w:t>ADMINISTRACIÓN</w:t>
            </w:r>
          </w:p>
        </w:tc>
        <w:tc>
          <w:tcPr>
            <w:tcW w:w="1175" w:type="dxa"/>
          </w:tcPr>
          <w:p>
            <w:pPr>
              <w:pStyle w:val="TableParagraph"/>
              <w:spacing w:before="12"/>
              <w:ind w:left="10" w:right="2"/>
              <w:jc w:val="center"/>
              <w:rPr>
                <w:sz w:val="18"/>
              </w:rPr>
            </w:pPr>
            <w:r>
              <w:rPr>
                <w:spacing w:val="-4"/>
                <w:sz w:val="18"/>
              </w:rPr>
              <w:t>5,00</w:t>
            </w:r>
          </w:p>
        </w:tc>
        <w:tc>
          <w:tcPr>
            <w:tcW w:w="1116" w:type="dxa"/>
          </w:tcPr>
          <w:p>
            <w:pPr>
              <w:pStyle w:val="TableParagraph"/>
              <w:rPr>
                <w:rFonts w:ascii="Times New Roman"/>
                <w:sz w:val="16"/>
              </w:rPr>
            </w:pPr>
          </w:p>
        </w:tc>
        <w:tc>
          <w:tcPr>
            <w:tcW w:w="1164" w:type="dxa"/>
          </w:tcPr>
          <w:p>
            <w:pPr>
              <w:pStyle w:val="TableParagraph"/>
              <w:spacing w:before="12"/>
              <w:ind w:left="4" w:right="1"/>
              <w:jc w:val="center"/>
              <w:rPr>
                <w:sz w:val="18"/>
              </w:rPr>
            </w:pPr>
            <w:r>
              <w:rPr>
                <w:spacing w:val="-2"/>
                <w:sz w:val="18"/>
              </w:rPr>
              <w:t>12,25</w:t>
            </w:r>
          </w:p>
        </w:tc>
        <w:tc>
          <w:tcPr>
            <w:tcW w:w="1074" w:type="dxa"/>
          </w:tcPr>
          <w:p>
            <w:pPr>
              <w:pStyle w:val="TableParagraph"/>
              <w:rPr>
                <w:rFonts w:ascii="Times New Roman"/>
                <w:sz w:val="16"/>
              </w:rPr>
            </w:pPr>
          </w:p>
        </w:tc>
        <w:tc>
          <w:tcPr>
            <w:tcW w:w="1303" w:type="dxa"/>
          </w:tcPr>
          <w:p>
            <w:pPr>
              <w:pStyle w:val="TableParagraph"/>
              <w:spacing w:before="12"/>
              <w:ind w:left="40" w:right="4"/>
              <w:jc w:val="center"/>
              <w:rPr>
                <w:sz w:val="18"/>
              </w:rPr>
            </w:pPr>
            <w:r>
              <w:rPr>
                <w:spacing w:val="-2"/>
                <w:sz w:val="18"/>
              </w:rPr>
              <w:t>17,25</w:t>
            </w:r>
          </w:p>
        </w:tc>
      </w:tr>
      <w:tr>
        <w:trPr>
          <w:trHeight w:val="291" w:hRule="atLeast"/>
        </w:trPr>
        <w:tc>
          <w:tcPr>
            <w:tcW w:w="2793" w:type="dxa"/>
          </w:tcPr>
          <w:p>
            <w:pPr>
              <w:pStyle w:val="TableParagraph"/>
              <w:spacing w:before="48"/>
              <w:ind w:left="50"/>
              <w:rPr>
                <w:sz w:val="18"/>
              </w:rPr>
            </w:pPr>
            <w:r>
              <w:rPr>
                <w:sz w:val="18"/>
              </w:rPr>
              <w:t>OFICIAL</w:t>
            </w:r>
            <w:r>
              <w:rPr>
                <w:spacing w:val="-3"/>
                <w:sz w:val="18"/>
              </w:rPr>
              <w:t> </w:t>
            </w:r>
            <w:r>
              <w:rPr>
                <w:spacing w:val="-2"/>
                <w:sz w:val="18"/>
              </w:rPr>
              <w:t>TALLER</w:t>
            </w:r>
          </w:p>
        </w:tc>
        <w:tc>
          <w:tcPr>
            <w:tcW w:w="1175" w:type="dxa"/>
            <w:tcBorders>
              <w:bottom w:val="single" w:sz="8" w:space="0" w:color="000000"/>
            </w:tcBorders>
          </w:tcPr>
          <w:p>
            <w:pPr>
              <w:pStyle w:val="TableParagraph"/>
              <w:spacing w:before="12"/>
              <w:ind w:left="10" w:right="3"/>
              <w:jc w:val="center"/>
              <w:rPr>
                <w:sz w:val="18"/>
              </w:rPr>
            </w:pPr>
            <w:r>
              <w:rPr>
                <w:spacing w:val="-2"/>
                <w:sz w:val="18"/>
              </w:rPr>
              <w:t>36,71</w:t>
            </w:r>
          </w:p>
        </w:tc>
        <w:tc>
          <w:tcPr>
            <w:tcW w:w="1116" w:type="dxa"/>
            <w:tcBorders>
              <w:bottom w:val="single" w:sz="8" w:space="0" w:color="000000"/>
            </w:tcBorders>
          </w:tcPr>
          <w:p>
            <w:pPr>
              <w:pStyle w:val="TableParagraph"/>
              <w:spacing w:before="12"/>
              <w:ind w:left="7" w:right="7"/>
              <w:jc w:val="center"/>
              <w:rPr>
                <w:sz w:val="18"/>
              </w:rPr>
            </w:pPr>
            <w:r>
              <w:rPr>
                <w:spacing w:val="-4"/>
                <w:sz w:val="18"/>
              </w:rPr>
              <w:t>0,24</w:t>
            </w:r>
          </w:p>
        </w:tc>
        <w:tc>
          <w:tcPr>
            <w:tcW w:w="1164" w:type="dxa"/>
            <w:tcBorders>
              <w:bottom w:val="single" w:sz="8" w:space="0" w:color="000000"/>
            </w:tcBorders>
          </w:tcPr>
          <w:p>
            <w:pPr>
              <w:pStyle w:val="TableParagraph"/>
              <w:rPr>
                <w:rFonts w:ascii="Times New Roman"/>
                <w:sz w:val="16"/>
              </w:rPr>
            </w:pPr>
          </w:p>
        </w:tc>
        <w:tc>
          <w:tcPr>
            <w:tcW w:w="1074" w:type="dxa"/>
            <w:tcBorders>
              <w:bottom w:val="single" w:sz="8" w:space="0" w:color="000000"/>
            </w:tcBorders>
          </w:tcPr>
          <w:p>
            <w:pPr>
              <w:pStyle w:val="TableParagraph"/>
              <w:rPr>
                <w:rFonts w:ascii="Times New Roman"/>
                <w:sz w:val="16"/>
              </w:rPr>
            </w:pPr>
          </w:p>
        </w:tc>
        <w:tc>
          <w:tcPr>
            <w:tcW w:w="1303" w:type="dxa"/>
            <w:tcBorders>
              <w:bottom w:val="single" w:sz="8" w:space="0" w:color="000000"/>
            </w:tcBorders>
          </w:tcPr>
          <w:p>
            <w:pPr>
              <w:pStyle w:val="TableParagraph"/>
              <w:spacing w:before="12"/>
              <w:ind w:left="40" w:right="3"/>
              <w:jc w:val="center"/>
              <w:rPr>
                <w:sz w:val="18"/>
              </w:rPr>
            </w:pPr>
            <w:r>
              <w:rPr>
                <w:spacing w:val="-2"/>
                <w:sz w:val="18"/>
              </w:rPr>
              <w:t>36,95</w:t>
            </w:r>
          </w:p>
        </w:tc>
      </w:tr>
      <w:tr>
        <w:trPr>
          <w:trHeight w:val="280" w:hRule="atLeast"/>
        </w:trPr>
        <w:tc>
          <w:tcPr>
            <w:tcW w:w="2793" w:type="dxa"/>
          </w:tcPr>
          <w:p>
            <w:pPr>
              <w:pStyle w:val="TableParagraph"/>
              <w:spacing w:before="30"/>
              <w:ind w:left="50"/>
              <w:rPr>
                <w:b/>
                <w:sz w:val="18"/>
              </w:rPr>
            </w:pPr>
            <w:r>
              <w:rPr>
                <w:b/>
                <w:sz w:val="18"/>
              </w:rPr>
              <w:t>Totales</w:t>
            </w:r>
            <w:r>
              <w:rPr>
                <w:b/>
                <w:spacing w:val="-7"/>
                <w:sz w:val="18"/>
              </w:rPr>
              <w:t> </w:t>
            </w:r>
            <w:r>
              <w:rPr>
                <w:b/>
                <w:sz w:val="18"/>
              </w:rPr>
              <w:t>empleo</w:t>
            </w:r>
            <w:r>
              <w:rPr>
                <w:b/>
                <w:spacing w:val="-1"/>
                <w:sz w:val="18"/>
              </w:rPr>
              <w:t> </w:t>
            </w:r>
            <w:r>
              <w:rPr>
                <w:b/>
                <w:spacing w:val="-4"/>
                <w:sz w:val="18"/>
              </w:rPr>
              <w:t>medio</w:t>
            </w:r>
          </w:p>
        </w:tc>
        <w:tc>
          <w:tcPr>
            <w:tcW w:w="1175" w:type="dxa"/>
            <w:tcBorders>
              <w:top w:val="single" w:sz="8" w:space="0" w:color="000000"/>
              <w:bottom w:val="single" w:sz="8" w:space="0" w:color="000000"/>
            </w:tcBorders>
          </w:tcPr>
          <w:p>
            <w:pPr>
              <w:pStyle w:val="TableParagraph"/>
              <w:spacing w:line="201" w:lineRule="exact"/>
              <w:ind w:left="10"/>
              <w:jc w:val="center"/>
              <w:rPr>
                <w:b/>
                <w:sz w:val="18"/>
              </w:rPr>
            </w:pPr>
            <w:r>
              <w:rPr>
                <w:b/>
                <w:spacing w:val="-2"/>
                <w:sz w:val="18"/>
              </w:rPr>
              <w:t>517,47</w:t>
            </w:r>
          </w:p>
        </w:tc>
        <w:tc>
          <w:tcPr>
            <w:tcW w:w="1116" w:type="dxa"/>
            <w:tcBorders>
              <w:top w:val="single" w:sz="8" w:space="0" w:color="000000"/>
              <w:bottom w:val="single" w:sz="8" w:space="0" w:color="000000"/>
            </w:tcBorders>
          </w:tcPr>
          <w:p>
            <w:pPr>
              <w:pStyle w:val="TableParagraph"/>
              <w:spacing w:line="201" w:lineRule="exact"/>
              <w:ind w:left="7" w:right="7"/>
              <w:jc w:val="center"/>
              <w:rPr>
                <w:b/>
                <w:sz w:val="18"/>
              </w:rPr>
            </w:pPr>
            <w:r>
              <w:rPr>
                <w:b/>
                <w:spacing w:val="-2"/>
                <w:sz w:val="18"/>
              </w:rPr>
              <w:t>153,50</w:t>
            </w:r>
          </w:p>
        </w:tc>
        <w:tc>
          <w:tcPr>
            <w:tcW w:w="1164" w:type="dxa"/>
            <w:tcBorders>
              <w:top w:val="single" w:sz="8" w:space="0" w:color="000000"/>
              <w:bottom w:val="single" w:sz="8" w:space="0" w:color="000000"/>
            </w:tcBorders>
          </w:tcPr>
          <w:p>
            <w:pPr>
              <w:pStyle w:val="TableParagraph"/>
              <w:spacing w:line="201" w:lineRule="exact"/>
              <w:ind w:left="3" w:right="2"/>
              <w:jc w:val="center"/>
              <w:rPr>
                <w:b/>
                <w:sz w:val="18"/>
              </w:rPr>
            </w:pPr>
            <w:r>
              <w:rPr>
                <w:b/>
                <w:spacing w:val="-2"/>
                <w:sz w:val="18"/>
              </w:rPr>
              <w:t>45,59</w:t>
            </w:r>
          </w:p>
        </w:tc>
        <w:tc>
          <w:tcPr>
            <w:tcW w:w="1074" w:type="dxa"/>
            <w:tcBorders>
              <w:top w:val="single" w:sz="8" w:space="0" w:color="000000"/>
              <w:bottom w:val="single" w:sz="8" w:space="0" w:color="000000"/>
            </w:tcBorders>
          </w:tcPr>
          <w:p>
            <w:pPr>
              <w:pStyle w:val="TableParagraph"/>
              <w:spacing w:line="201" w:lineRule="exact"/>
              <w:ind w:left="43"/>
              <w:jc w:val="center"/>
              <w:rPr>
                <w:b/>
                <w:sz w:val="18"/>
              </w:rPr>
            </w:pPr>
            <w:r>
              <w:rPr>
                <w:b/>
                <w:spacing w:val="-2"/>
                <w:sz w:val="18"/>
              </w:rPr>
              <w:t>21,07</w:t>
            </w:r>
          </w:p>
        </w:tc>
        <w:tc>
          <w:tcPr>
            <w:tcW w:w="1303" w:type="dxa"/>
            <w:tcBorders>
              <w:top w:val="single" w:sz="8" w:space="0" w:color="000000"/>
              <w:bottom w:val="single" w:sz="8" w:space="0" w:color="000000"/>
            </w:tcBorders>
          </w:tcPr>
          <w:p>
            <w:pPr>
              <w:pStyle w:val="TableParagraph"/>
              <w:spacing w:line="201" w:lineRule="exact"/>
              <w:ind w:left="40"/>
              <w:jc w:val="center"/>
              <w:rPr>
                <w:b/>
                <w:sz w:val="18"/>
              </w:rPr>
            </w:pPr>
            <w:r>
              <w:rPr>
                <w:b/>
                <w:spacing w:val="-2"/>
                <w:sz w:val="18"/>
              </w:rPr>
              <w:t>737,63</w:t>
            </w:r>
          </w:p>
        </w:tc>
      </w:tr>
    </w:tbl>
    <w:p>
      <w:pPr>
        <w:pStyle w:val="BodyText"/>
        <w:spacing w:before="13"/>
        <w:rPr>
          <w:b/>
          <w:sz w:val="18"/>
        </w:rPr>
      </w:pPr>
    </w:p>
    <w:p>
      <w:pPr>
        <w:pStyle w:val="BodyText"/>
        <w:ind w:left="2248" w:right="1308"/>
      </w:pPr>
      <w:r>
        <w:rPr/>
        <w:t>El número medio de personas empleadas por la Sociedad durante el ejercicio 2025, distribuido por agrupación funcional, sexo y tipo de contrato, ha sido el siguiente:</w:t>
      </w:r>
    </w:p>
    <w:p>
      <w:pPr>
        <w:tabs>
          <w:tab w:pos="7173" w:val="left" w:leader="none"/>
        </w:tabs>
        <w:spacing w:before="49"/>
        <w:ind w:left="4840" w:right="0" w:firstLine="0"/>
        <w:jc w:val="left"/>
        <w:rPr>
          <w:b/>
          <w:sz w:val="18"/>
        </w:rPr>
      </w:pPr>
      <w:r>
        <w:rPr>
          <w:b/>
          <w:spacing w:val="-2"/>
          <w:sz w:val="18"/>
        </w:rPr>
        <w:t>Hombres</w:t>
      </w:r>
      <w:r>
        <w:rPr>
          <w:b/>
          <w:sz w:val="18"/>
        </w:rPr>
        <w:tab/>
      </w:r>
      <w:r>
        <w:rPr>
          <w:b/>
          <w:spacing w:val="-2"/>
          <w:sz w:val="18"/>
        </w:rPr>
        <w:t>Mujeres</w:t>
      </w:r>
    </w:p>
    <w:p>
      <w:pPr>
        <w:pStyle w:val="BodyText"/>
        <w:spacing w:before="9"/>
        <w:rPr>
          <w:b/>
          <w:sz w:val="5"/>
        </w:rPr>
      </w:pPr>
    </w:p>
    <w:tbl>
      <w:tblPr>
        <w:tblW w:w="0" w:type="auto"/>
        <w:jc w:val="left"/>
        <w:tblInd w:w="1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93"/>
        <w:gridCol w:w="1177"/>
        <w:gridCol w:w="1115"/>
        <w:gridCol w:w="1166"/>
        <w:gridCol w:w="1072"/>
        <w:gridCol w:w="1300"/>
      </w:tblGrid>
      <w:tr>
        <w:trPr>
          <w:trHeight w:val="313" w:hRule="atLeast"/>
        </w:trPr>
        <w:tc>
          <w:tcPr>
            <w:tcW w:w="2793" w:type="dxa"/>
          </w:tcPr>
          <w:p>
            <w:pPr>
              <w:pStyle w:val="TableParagraph"/>
              <w:rPr>
                <w:rFonts w:ascii="Times New Roman"/>
                <w:sz w:val="16"/>
              </w:rPr>
            </w:pPr>
          </w:p>
        </w:tc>
        <w:tc>
          <w:tcPr>
            <w:tcW w:w="1177" w:type="dxa"/>
            <w:tcBorders>
              <w:top w:val="single" w:sz="8" w:space="0" w:color="000000"/>
              <w:bottom w:val="single" w:sz="8" w:space="0" w:color="000000"/>
            </w:tcBorders>
          </w:tcPr>
          <w:p>
            <w:pPr>
              <w:pStyle w:val="TableParagraph"/>
              <w:spacing w:before="49"/>
              <w:ind w:left="16"/>
              <w:jc w:val="center"/>
              <w:rPr>
                <w:b/>
                <w:sz w:val="18"/>
              </w:rPr>
            </w:pPr>
            <w:r>
              <w:rPr>
                <w:b/>
                <w:spacing w:val="-2"/>
                <w:sz w:val="18"/>
              </w:rPr>
              <w:t>Indefinido</w:t>
            </w:r>
          </w:p>
        </w:tc>
        <w:tc>
          <w:tcPr>
            <w:tcW w:w="1115" w:type="dxa"/>
            <w:tcBorders>
              <w:top w:val="single" w:sz="8" w:space="0" w:color="000000"/>
              <w:bottom w:val="single" w:sz="8" w:space="0" w:color="000000"/>
            </w:tcBorders>
          </w:tcPr>
          <w:p>
            <w:pPr>
              <w:pStyle w:val="TableParagraph"/>
              <w:spacing w:before="49"/>
              <w:ind w:left="1" w:right="2"/>
              <w:jc w:val="center"/>
              <w:rPr>
                <w:b/>
                <w:sz w:val="18"/>
              </w:rPr>
            </w:pPr>
            <w:r>
              <w:rPr>
                <w:b/>
                <w:spacing w:val="-2"/>
                <w:sz w:val="18"/>
              </w:rPr>
              <w:t>Temporal</w:t>
            </w:r>
          </w:p>
        </w:tc>
        <w:tc>
          <w:tcPr>
            <w:tcW w:w="1166" w:type="dxa"/>
            <w:tcBorders>
              <w:top w:val="single" w:sz="8" w:space="0" w:color="000000"/>
              <w:bottom w:val="single" w:sz="8" w:space="0" w:color="000000"/>
            </w:tcBorders>
          </w:tcPr>
          <w:p>
            <w:pPr>
              <w:pStyle w:val="TableParagraph"/>
              <w:spacing w:before="49"/>
              <w:ind w:left="12" w:right="9"/>
              <w:jc w:val="center"/>
              <w:rPr>
                <w:b/>
                <w:sz w:val="18"/>
              </w:rPr>
            </w:pPr>
            <w:r>
              <w:rPr>
                <w:b/>
                <w:spacing w:val="-2"/>
                <w:sz w:val="18"/>
              </w:rPr>
              <w:t>Indefinido</w:t>
            </w:r>
          </w:p>
        </w:tc>
        <w:tc>
          <w:tcPr>
            <w:tcW w:w="1072" w:type="dxa"/>
            <w:tcBorders>
              <w:top w:val="single" w:sz="8" w:space="0" w:color="000000"/>
              <w:bottom w:val="single" w:sz="8" w:space="0" w:color="000000"/>
            </w:tcBorders>
          </w:tcPr>
          <w:p>
            <w:pPr>
              <w:pStyle w:val="TableParagraph"/>
              <w:spacing w:before="49"/>
              <w:ind w:left="48" w:right="1"/>
              <w:jc w:val="center"/>
              <w:rPr>
                <w:b/>
                <w:sz w:val="18"/>
              </w:rPr>
            </w:pPr>
            <w:r>
              <w:rPr>
                <w:b/>
                <w:spacing w:val="-2"/>
                <w:sz w:val="18"/>
              </w:rPr>
              <w:t>Temporal</w:t>
            </w:r>
          </w:p>
        </w:tc>
        <w:tc>
          <w:tcPr>
            <w:tcW w:w="1300" w:type="dxa"/>
            <w:tcBorders>
              <w:top w:val="single" w:sz="8" w:space="0" w:color="000000"/>
              <w:bottom w:val="single" w:sz="8" w:space="0" w:color="000000"/>
            </w:tcBorders>
          </w:tcPr>
          <w:p>
            <w:pPr>
              <w:pStyle w:val="TableParagraph"/>
              <w:spacing w:before="49"/>
              <w:ind w:left="41" w:right="2"/>
              <w:jc w:val="center"/>
              <w:rPr>
                <w:b/>
                <w:sz w:val="18"/>
              </w:rPr>
            </w:pPr>
            <w:r>
              <w:rPr>
                <w:b/>
                <w:sz w:val="18"/>
              </w:rPr>
              <w:t>Total</w:t>
            </w:r>
            <w:r>
              <w:rPr>
                <w:b/>
                <w:spacing w:val="-2"/>
                <w:sz w:val="18"/>
              </w:rPr>
              <w:t> general</w:t>
            </w:r>
          </w:p>
        </w:tc>
      </w:tr>
      <w:tr>
        <w:trPr>
          <w:trHeight w:val="276" w:hRule="atLeast"/>
        </w:trPr>
        <w:tc>
          <w:tcPr>
            <w:tcW w:w="2793" w:type="dxa"/>
          </w:tcPr>
          <w:p>
            <w:pPr>
              <w:pStyle w:val="TableParagraph"/>
              <w:spacing w:before="44"/>
              <w:ind w:left="50"/>
              <w:rPr>
                <w:sz w:val="18"/>
              </w:rPr>
            </w:pPr>
            <w:r>
              <w:rPr>
                <w:sz w:val="18"/>
              </w:rPr>
              <w:t>ALTA</w:t>
            </w:r>
            <w:r>
              <w:rPr>
                <w:spacing w:val="-5"/>
                <w:sz w:val="18"/>
              </w:rPr>
              <w:t> </w:t>
            </w:r>
            <w:r>
              <w:rPr>
                <w:spacing w:val="-2"/>
                <w:sz w:val="18"/>
              </w:rPr>
              <w:t>DIRECCIÓN</w:t>
            </w:r>
          </w:p>
        </w:tc>
        <w:tc>
          <w:tcPr>
            <w:tcW w:w="1177" w:type="dxa"/>
            <w:tcBorders>
              <w:top w:val="single" w:sz="8" w:space="0" w:color="000000"/>
            </w:tcBorders>
          </w:tcPr>
          <w:p>
            <w:pPr>
              <w:pStyle w:val="TableParagraph"/>
              <w:rPr>
                <w:rFonts w:ascii="Times New Roman"/>
                <w:sz w:val="16"/>
              </w:rPr>
            </w:pPr>
          </w:p>
        </w:tc>
        <w:tc>
          <w:tcPr>
            <w:tcW w:w="1115" w:type="dxa"/>
            <w:tcBorders>
              <w:top w:val="single" w:sz="8" w:space="0" w:color="000000"/>
            </w:tcBorders>
          </w:tcPr>
          <w:p>
            <w:pPr>
              <w:pStyle w:val="TableParagraph"/>
              <w:spacing w:line="206" w:lineRule="exact"/>
              <w:ind w:left="1" w:right="2"/>
              <w:jc w:val="center"/>
              <w:rPr>
                <w:sz w:val="18"/>
              </w:rPr>
            </w:pPr>
            <w:r>
              <w:rPr>
                <w:spacing w:val="-4"/>
                <w:sz w:val="18"/>
              </w:rPr>
              <w:t>1,00</w:t>
            </w:r>
          </w:p>
        </w:tc>
        <w:tc>
          <w:tcPr>
            <w:tcW w:w="1166" w:type="dxa"/>
            <w:tcBorders>
              <w:top w:val="single" w:sz="8" w:space="0" w:color="000000"/>
            </w:tcBorders>
          </w:tcPr>
          <w:p>
            <w:pPr>
              <w:pStyle w:val="TableParagraph"/>
              <w:rPr>
                <w:rFonts w:ascii="Times New Roman"/>
                <w:sz w:val="16"/>
              </w:rPr>
            </w:pPr>
          </w:p>
        </w:tc>
        <w:tc>
          <w:tcPr>
            <w:tcW w:w="1072" w:type="dxa"/>
            <w:tcBorders>
              <w:top w:val="single" w:sz="8" w:space="0" w:color="000000"/>
            </w:tcBorders>
          </w:tcPr>
          <w:p>
            <w:pPr>
              <w:pStyle w:val="TableParagraph"/>
              <w:rPr>
                <w:rFonts w:ascii="Times New Roman"/>
                <w:sz w:val="16"/>
              </w:rPr>
            </w:pPr>
          </w:p>
        </w:tc>
        <w:tc>
          <w:tcPr>
            <w:tcW w:w="1300" w:type="dxa"/>
            <w:tcBorders>
              <w:top w:val="single" w:sz="8" w:space="0" w:color="000000"/>
            </w:tcBorders>
          </w:tcPr>
          <w:p>
            <w:pPr>
              <w:pStyle w:val="TableParagraph"/>
              <w:spacing w:line="206" w:lineRule="exact"/>
              <w:ind w:left="41" w:right="4"/>
              <w:jc w:val="center"/>
              <w:rPr>
                <w:sz w:val="18"/>
              </w:rPr>
            </w:pPr>
            <w:r>
              <w:rPr>
                <w:spacing w:val="-4"/>
                <w:sz w:val="18"/>
              </w:rPr>
              <w:t>1,00</w:t>
            </w:r>
          </w:p>
        </w:tc>
      </w:tr>
      <w:tr>
        <w:trPr>
          <w:trHeight w:val="297" w:hRule="atLeast"/>
        </w:trPr>
        <w:tc>
          <w:tcPr>
            <w:tcW w:w="2793" w:type="dxa"/>
          </w:tcPr>
          <w:p>
            <w:pPr>
              <w:pStyle w:val="TableParagraph"/>
              <w:spacing w:before="65"/>
              <w:ind w:left="50"/>
              <w:rPr>
                <w:sz w:val="18"/>
              </w:rPr>
            </w:pPr>
            <w:r>
              <w:rPr>
                <w:sz w:val="18"/>
              </w:rPr>
              <w:t>PERSONAL</w:t>
            </w:r>
            <w:r>
              <w:rPr>
                <w:spacing w:val="-4"/>
                <w:sz w:val="18"/>
              </w:rPr>
              <w:t> </w:t>
            </w:r>
            <w:r>
              <w:rPr>
                <w:spacing w:val="-2"/>
                <w:sz w:val="18"/>
              </w:rPr>
              <w:t>DIRECTIVO</w:t>
            </w:r>
          </w:p>
        </w:tc>
        <w:tc>
          <w:tcPr>
            <w:tcW w:w="1177" w:type="dxa"/>
          </w:tcPr>
          <w:p>
            <w:pPr>
              <w:pStyle w:val="TableParagraph"/>
              <w:spacing w:before="19"/>
              <w:ind w:left="16" w:right="2"/>
              <w:jc w:val="center"/>
              <w:rPr>
                <w:sz w:val="18"/>
              </w:rPr>
            </w:pPr>
            <w:r>
              <w:rPr>
                <w:spacing w:val="-2"/>
                <w:sz w:val="18"/>
              </w:rPr>
              <w:t>12,46</w:t>
            </w:r>
          </w:p>
        </w:tc>
        <w:tc>
          <w:tcPr>
            <w:tcW w:w="1115" w:type="dxa"/>
          </w:tcPr>
          <w:p>
            <w:pPr>
              <w:pStyle w:val="TableParagraph"/>
              <w:rPr>
                <w:rFonts w:ascii="Times New Roman"/>
                <w:sz w:val="16"/>
              </w:rPr>
            </w:pPr>
          </w:p>
        </w:tc>
        <w:tc>
          <w:tcPr>
            <w:tcW w:w="1166" w:type="dxa"/>
          </w:tcPr>
          <w:p>
            <w:pPr>
              <w:pStyle w:val="TableParagraph"/>
              <w:spacing w:before="19"/>
              <w:ind w:left="10" w:right="9"/>
              <w:jc w:val="center"/>
              <w:rPr>
                <w:sz w:val="18"/>
              </w:rPr>
            </w:pPr>
            <w:r>
              <w:rPr>
                <w:spacing w:val="-4"/>
                <w:sz w:val="18"/>
              </w:rPr>
              <w:t>8,00</w:t>
            </w:r>
          </w:p>
        </w:tc>
        <w:tc>
          <w:tcPr>
            <w:tcW w:w="1072" w:type="dxa"/>
          </w:tcPr>
          <w:p>
            <w:pPr>
              <w:pStyle w:val="TableParagraph"/>
              <w:rPr>
                <w:rFonts w:ascii="Times New Roman"/>
                <w:sz w:val="16"/>
              </w:rPr>
            </w:pPr>
          </w:p>
        </w:tc>
        <w:tc>
          <w:tcPr>
            <w:tcW w:w="1300" w:type="dxa"/>
          </w:tcPr>
          <w:p>
            <w:pPr>
              <w:pStyle w:val="TableParagraph"/>
              <w:spacing w:before="19"/>
              <w:ind w:left="41" w:right="4"/>
              <w:jc w:val="center"/>
              <w:rPr>
                <w:sz w:val="18"/>
              </w:rPr>
            </w:pPr>
            <w:r>
              <w:rPr>
                <w:spacing w:val="-2"/>
                <w:sz w:val="18"/>
              </w:rPr>
              <w:t>20,46</w:t>
            </w:r>
          </w:p>
        </w:tc>
      </w:tr>
      <w:tr>
        <w:trPr>
          <w:trHeight w:val="295" w:hRule="atLeast"/>
        </w:trPr>
        <w:tc>
          <w:tcPr>
            <w:tcW w:w="2793" w:type="dxa"/>
          </w:tcPr>
          <w:p>
            <w:pPr>
              <w:pStyle w:val="TableParagraph"/>
              <w:spacing w:before="62"/>
              <w:ind w:left="50"/>
              <w:rPr>
                <w:sz w:val="18"/>
              </w:rPr>
            </w:pPr>
            <w:r>
              <w:rPr>
                <w:sz w:val="18"/>
              </w:rPr>
              <w:t>PERSONAL</w:t>
            </w:r>
            <w:r>
              <w:rPr>
                <w:spacing w:val="-4"/>
                <w:sz w:val="18"/>
              </w:rPr>
              <w:t> </w:t>
            </w:r>
            <w:r>
              <w:rPr>
                <w:spacing w:val="-2"/>
                <w:sz w:val="18"/>
              </w:rPr>
              <w:t>TÉCNICO</w:t>
            </w:r>
          </w:p>
        </w:tc>
        <w:tc>
          <w:tcPr>
            <w:tcW w:w="1177" w:type="dxa"/>
          </w:tcPr>
          <w:p>
            <w:pPr>
              <w:pStyle w:val="TableParagraph"/>
              <w:spacing w:before="19"/>
              <w:ind w:left="16" w:right="2"/>
              <w:jc w:val="center"/>
              <w:rPr>
                <w:sz w:val="18"/>
              </w:rPr>
            </w:pPr>
            <w:r>
              <w:rPr>
                <w:spacing w:val="-2"/>
                <w:sz w:val="18"/>
              </w:rPr>
              <w:t>12,00</w:t>
            </w:r>
          </w:p>
        </w:tc>
        <w:tc>
          <w:tcPr>
            <w:tcW w:w="1115" w:type="dxa"/>
          </w:tcPr>
          <w:p>
            <w:pPr>
              <w:pStyle w:val="TableParagraph"/>
              <w:rPr>
                <w:rFonts w:ascii="Times New Roman"/>
                <w:sz w:val="16"/>
              </w:rPr>
            </w:pPr>
          </w:p>
        </w:tc>
        <w:tc>
          <w:tcPr>
            <w:tcW w:w="1166" w:type="dxa"/>
          </w:tcPr>
          <w:p>
            <w:pPr>
              <w:pStyle w:val="TableParagraph"/>
              <w:spacing w:before="19"/>
              <w:ind w:left="10" w:right="9"/>
              <w:jc w:val="center"/>
              <w:rPr>
                <w:sz w:val="18"/>
              </w:rPr>
            </w:pPr>
            <w:r>
              <w:rPr>
                <w:spacing w:val="-4"/>
                <w:sz w:val="18"/>
              </w:rPr>
              <w:t>4,79</w:t>
            </w:r>
          </w:p>
        </w:tc>
        <w:tc>
          <w:tcPr>
            <w:tcW w:w="1072" w:type="dxa"/>
          </w:tcPr>
          <w:p>
            <w:pPr>
              <w:pStyle w:val="TableParagraph"/>
              <w:rPr>
                <w:rFonts w:ascii="Times New Roman"/>
                <w:sz w:val="16"/>
              </w:rPr>
            </w:pPr>
          </w:p>
        </w:tc>
        <w:tc>
          <w:tcPr>
            <w:tcW w:w="1300" w:type="dxa"/>
          </w:tcPr>
          <w:p>
            <w:pPr>
              <w:pStyle w:val="TableParagraph"/>
              <w:spacing w:before="19"/>
              <w:ind w:left="41" w:right="4"/>
              <w:jc w:val="center"/>
              <w:rPr>
                <w:sz w:val="18"/>
              </w:rPr>
            </w:pPr>
            <w:r>
              <w:rPr>
                <w:spacing w:val="-2"/>
                <w:sz w:val="18"/>
              </w:rPr>
              <w:t>16,79</w:t>
            </w:r>
          </w:p>
        </w:tc>
      </w:tr>
      <w:tr>
        <w:trPr>
          <w:trHeight w:val="297" w:hRule="atLeast"/>
        </w:trPr>
        <w:tc>
          <w:tcPr>
            <w:tcW w:w="2793" w:type="dxa"/>
          </w:tcPr>
          <w:p>
            <w:pPr>
              <w:pStyle w:val="TableParagraph"/>
              <w:spacing w:before="65"/>
              <w:ind w:left="50"/>
              <w:rPr>
                <w:sz w:val="18"/>
              </w:rPr>
            </w:pPr>
            <w:r>
              <w:rPr>
                <w:sz w:val="18"/>
              </w:rPr>
              <w:t>MANDO</w:t>
            </w:r>
            <w:r>
              <w:rPr>
                <w:spacing w:val="-7"/>
                <w:sz w:val="18"/>
              </w:rPr>
              <w:t> </w:t>
            </w:r>
            <w:r>
              <w:rPr>
                <w:spacing w:val="-2"/>
                <w:sz w:val="18"/>
              </w:rPr>
              <w:t>ADMINISTRACIÓN</w:t>
            </w:r>
          </w:p>
        </w:tc>
        <w:tc>
          <w:tcPr>
            <w:tcW w:w="1177" w:type="dxa"/>
          </w:tcPr>
          <w:p>
            <w:pPr>
              <w:pStyle w:val="TableParagraph"/>
              <w:spacing w:before="19"/>
              <w:ind w:left="16"/>
              <w:jc w:val="center"/>
              <w:rPr>
                <w:sz w:val="18"/>
              </w:rPr>
            </w:pPr>
            <w:r>
              <w:rPr>
                <w:spacing w:val="-4"/>
                <w:sz w:val="18"/>
              </w:rPr>
              <w:t>5,00</w:t>
            </w:r>
          </w:p>
        </w:tc>
        <w:tc>
          <w:tcPr>
            <w:tcW w:w="1115" w:type="dxa"/>
          </w:tcPr>
          <w:p>
            <w:pPr>
              <w:pStyle w:val="TableParagraph"/>
              <w:rPr>
                <w:rFonts w:ascii="Times New Roman"/>
                <w:sz w:val="16"/>
              </w:rPr>
            </w:pPr>
          </w:p>
        </w:tc>
        <w:tc>
          <w:tcPr>
            <w:tcW w:w="1166" w:type="dxa"/>
          </w:tcPr>
          <w:p>
            <w:pPr>
              <w:pStyle w:val="TableParagraph"/>
              <w:spacing w:before="19"/>
              <w:ind w:left="11" w:right="9"/>
              <w:jc w:val="center"/>
              <w:rPr>
                <w:sz w:val="18"/>
              </w:rPr>
            </w:pPr>
            <w:r>
              <w:rPr>
                <w:spacing w:val="-5"/>
                <w:sz w:val="18"/>
              </w:rPr>
              <w:t>6,7</w:t>
            </w:r>
          </w:p>
        </w:tc>
        <w:tc>
          <w:tcPr>
            <w:tcW w:w="1072" w:type="dxa"/>
          </w:tcPr>
          <w:p>
            <w:pPr>
              <w:pStyle w:val="TableParagraph"/>
              <w:rPr>
                <w:rFonts w:ascii="Times New Roman"/>
                <w:sz w:val="16"/>
              </w:rPr>
            </w:pPr>
          </w:p>
        </w:tc>
        <w:tc>
          <w:tcPr>
            <w:tcW w:w="1300" w:type="dxa"/>
          </w:tcPr>
          <w:p>
            <w:pPr>
              <w:pStyle w:val="TableParagraph"/>
              <w:spacing w:before="19"/>
              <w:ind w:left="41" w:right="3"/>
              <w:jc w:val="center"/>
              <w:rPr>
                <w:sz w:val="18"/>
              </w:rPr>
            </w:pPr>
            <w:r>
              <w:rPr>
                <w:spacing w:val="-2"/>
                <w:sz w:val="18"/>
              </w:rPr>
              <w:t>11,70</w:t>
            </w:r>
          </w:p>
        </w:tc>
      </w:tr>
      <w:tr>
        <w:trPr>
          <w:trHeight w:val="297" w:hRule="atLeast"/>
        </w:trPr>
        <w:tc>
          <w:tcPr>
            <w:tcW w:w="2793" w:type="dxa"/>
          </w:tcPr>
          <w:p>
            <w:pPr>
              <w:pStyle w:val="TableParagraph"/>
              <w:spacing w:before="65"/>
              <w:ind w:left="50"/>
              <w:rPr>
                <w:sz w:val="18"/>
              </w:rPr>
            </w:pPr>
            <w:r>
              <w:rPr>
                <w:sz w:val="18"/>
              </w:rPr>
              <w:t>MANDO</w:t>
            </w:r>
            <w:r>
              <w:rPr>
                <w:spacing w:val="-5"/>
                <w:sz w:val="18"/>
              </w:rPr>
              <w:t> </w:t>
            </w:r>
            <w:r>
              <w:rPr>
                <w:spacing w:val="-2"/>
                <w:sz w:val="18"/>
              </w:rPr>
              <w:t>MOVIMIENTO</w:t>
            </w:r>
          </w:p>
        </w:tc>
        <w:tc>
          <w:tcPr>
            <w:tcW w:w="1177" w:type="dxa"/>
          </w:tcPr>
          <w:p>
            <w:pPr>
              <w:pStyle w:val="TableParagraph"/>
              <w:spacing w:before="19"/>
              <w:ind w:left="16" w:right="2"/>
              <w:jc w:val="center"/>
              <w:rPr>
                <w:sz w:val="18"/>
              </w:rPr>
            </w:pPr>
            <w:r>
              <w:rPr>
                <w:spacing w:val="-2"/>
                <w:sz w:val="18"/>
              </w:rPr>
              <w:t>24,75</w:t>
            </w:r>
          </w:p>
        </w:tc>
        <w:tc>
          <w:tcPr>
            <w:tcW w:w="1115" w:type="dxa"/>
          </w:tcPr>
          <w:p>
            <w:pPr>
              <w:pStyle w:val="TableParagraph"/>
              <w:rPr>
                <w:rFonts w:ascii="Times New Roman"/>
                <w:sz w:val="16"/>
              </w:rPr>
            </w:pPr>
          </w:p>
        </w:tc>
        <w:tc>
          <w:tcPr>
            <w:tcW w:w="1166" w:type="dxa"/>
          </w:tcPr>
          <w:p>
            <w:pPr>
              <w:pStyle w:val="TableParagraph"/>
              <w:rPr>
                <w:rFonts w:ascii="Times New Roman"/>
                <w:sz w:val="16"/>
              </w:rPr>
            </w:pPr>
          </w:p>
        </w:tc>
        <w:tc>
          <w:tcPr>
            <w:tcW w:w="1072" w:type="dxa"/>
          </w:tcPr>
          <w:p>
            <w:pPr>
              <w:pStyle w:val="TableParagraph"/>
              <w:rPr>
                <w:rFonts w:ascii="Times New Roman"/>
                <w:sz w:val="16"/>
              </w:rPr>
            </w:pPr>
          </w:p>
        </w:tc>
        <w:tc>
          <w:tcPr>
            <w:tcW w:w="1300" w:type="dxa"/>
          </w:tcPr>
          <w:p>
            <w:pPr>
              <w:pStyle w:val="TableParagraph"/>
              <w:spacing w:before="19"/>
              <w:ind w:left="41" w:right="4"/>
              <w:jc w:val="center"/>
              <w:rPr>
                <w:sz w:val="18"/>
              </w:rPr>
            </w:pPr>
            <w:r>
              <w:rPr>
                <w:spacing w:val="-2"/>
                <w:sz w:val="18"/>
              </w:rPr>
              <w:t>24,75</w:t>
            </w:r>
          </w:p>
        </w:tc>
      </w:tr>
      <w:tr>
        <w:trPr>
          <w:trHeight w:val="297" w:hRule="atLeast"/>
        </w:trPr>
        <w:tc>
          <w:tcPr>
            <w:tcW w:w="2793" w:type="dxa"/>
          </w:tcPr>
          <w:p>
            <w:pPr>
              <w:pStyle w:val="TableParagraph"/>
              <w:spacing w:before="65"/>
              <w:ind w:left="50"/>
              <w:rPr>
                <w:sz w:val="18"/>
              </w:rPr>
            </w:pPr>
            <w:r>
              <w:rPr>
                <w:sz w:val="18"/>
              </w:rPr>
              <w:t>MANDO</w:t>
            </w:r>
            <w:r>
              <w:rPr>
                <w:spacing w:val="-7"/>
                <w:sz w:val="18"/>
              </w:rPr>
              <w:t> </w:t>
            </w:r>
            <w:r>
              <w:rPr>
                <w:spacing w:val="-2"/>
                <w:sz w:val="18"/>
              </w:rPr>
              <w:t>TALLER</w:t>
            </w:r>
          </w:p>
        </w:tc>
        <w:tc>
          <w:tcPr>
            <w:tcW w:w="1177" w:type="dxa"/>
          </w:tcPr>
          <w:p>
            <w:pPr>
              <w:pStyle w:val="TableParagraph"/>
              <w:spacing w:before="19"/>
              <w:ind w:left="16"/>
              <w:jc w:val="center"/>
              <w:rPr>
                <w:sz w:val="18"/>
              </w:rPr>
            </w:pPr>
            <w:r>
              <w:rPr>
                <w:spacing w:val="-4"/>
                <w:sz w:val="18"/>
              </w:rPr>
              <w:t>4,59</w:t>
            </w:r>
          </w:p>
        </w:tc>
        <w:tc>
          <w:tcPr>
            <w:tcW w:w="1115" w:type="dxa"/>
          </w:tcPr>
          <w:p>
            <w:pPr>
              <w:pStyle w:val="TableParagraph"/>
              <w:rPr>
                <w:rFonts w:ascii="Times New Roman"/>
                <w:sz w:val="16"/>
              </w:rPr>
            </w:pPr>
          </w:p>
        </w:tc>
        <w:tc>
          <w:tcPr>
            <w:tcW w:w="1166" w:type="dxa"/>
          </w:tcPr>
          <w:p>
            <w:pPr>
              <w:pStyle w:val="TableParagraph"/>
              <w:rPr>
                <w:rFonts w:ascii="Times New Roman"/>
                <w:sz w:val="16"/>
              </w:rPr>
            </w:pPr>
          </w:p>
        </w:tc>
        <w:tc>
          <w:tcPr>
            <w:tcW w:w="1072" w:type="dxa"/>
          </w:tcPr>
          <w:p>
            <w:pPr>
              <w:pStyle w:val="TableParagraph"/>
              <w:rPr>
                <w:rFonts w:ascii="Times New Roman"/>
                <w:sz w:val="16"/>
              </w:rPr>
            </w:pPr>
          </w:p>
        </w:tc>
        <w:tc>
          <w:tcPr>
            <w:tcW w:w="1300" w:type="dxa"/>
          </w:tcPr>
          <w:p>
            <w:pPr>
              <w:pStyle w:val="TableParagraph"/>
              <w:spacing w:before="19"/>
              <w:ind w:left="41" w:right="4"/>
              <w:jc w:val="center"/>
              <w:rPr>
                <w:sz w:val="18"/>
              </w:rPr>
            </w:pPr>
            <w:r>
              <w:rPr>
                <w:spacing w:val="-4"/>
                <w:sz w:val="18"/>
              </w:rPr>
              <w:t>4,59</w:t>
            </w:r>
          </w:p>
        </w:tc>
      </w:tr>
      <w:tr>
        <w:trPr>
          <w:trHeight w:val="295" w:hRule="atLeast"/>
        </w:trPr>
        <w:tc>
          <w:tcPr>
            <w:tcW w:w="2793" w:type="dxa"/>
          </w:tcPr>
          <w:p>
            <w:pPr>
              <w:pStyle w:val="TableParagraph"/>
              <w:spacing w:before="62"/>
              <w:ind w:left="50"/>
              <w:rPr>
                <w:sz w:val="18"/>
              </w:rPr>
            </w:pPr>
            <w:r>
              <w:rPr>
                <w:sz w:val="18"/>
              </w:rPr>
              <w:t>CONDUCTOR/A</w:t>
            </w:r>
            <w:r>
              <w:rPr>
                <w:spacing w:val="-6"/>
                <w:sz w:val="18"/>
              </w:rPr>
              <w:t> </w:t>
            </w:r>
            <w:r>
              <w:rPr>
                <w:spacing w:val="-2"/>
                <w:sz w:val="18"/>
              </w:rPr>
              <w:t>PERCEPTOR/A</w:t>
            </w:r>
          </w:p>
        </w:tc>
        <w:tc>
          <w:tcPr>
            <w:tcW w:w="1177" w:type="dxa"/>
          </w:tcPr>
          <w:p>
            <w:pPr>
              <w:pStyle w:val="TableParagraph"/>
              <w:spacing w:before="19"/>
              <w:ind w:left="16" w:right="3"/>
              <w:jc w:val="center"/>
              <w:rPr>
                <w:sz w:val="18"/>
              </w:rPr>
            </w:pPr>
            <w:r>
              <w:rPr>
                <w:spacing w:val="-2"/>
                <w:sz w:val="18"/>
              </w:rPr>
              <w:t>412,64</w:t>
            </w:r>
          </w:p>
        </w:tc>
        <w:tc>
          <w:tcPr>
            <w:tcW w:w="1115" w:type="dxa"/>
          </w:tcPr>
          <w:p>
            <w:pPr>
              <w:pStyle w:val="TableParagraph"/>
              <w:spacing w:before="19"/>
              <w:ind w:left="2" w:right="2"/>
              <w:jc w:val="center"/>
              <w:rPr>
                <w:sz w:val="18"/>
              </w:rPr>
            </w:pPr>
            <w:r>
              <w:rPr>
                <w:spacing w:val="-2"/>
                <w:sz w:val="18"/>
              </w:rPr>
              <w:t>189,10</w:t>
            </w:r>
          </w:p>
        </w:tc>
        <w:tc>
          <w:tcPr>
            <w:tcW w:w="1166" w:type="dxa"/>
          </w:tcPr>
          <w:p>
            <w:pPr>
              <w:pStyle w:val="TableParagraph"/>
              <w:spacing w:before="19"/>
              <w:ind w:left="12" w:right="9"/>
              <w:jc w:val="center"/>
              <w:rPr>
                <w:sz w:val="18"/>
              </w:rPr>
            </w:pPr>
            <w:r>
              <w:rPr>
                <w:spacing w:val="-2"/>
                <w:sz w:val="18"/>
              </w:rPr>
              <w:t>18,89</w:t>
            </w:r>
          </w:p>
        </w:tc>
        <w:tc>
          <w:tcPr>
            <w:tcW w:w="1072" w:type="dxa"/>
          </w:tcPr>
          <w:p>
            <w:pPr>
              <w:pStyle w:val="TableParagraph"/>
              <w:spacing w:before="19"/>
              <w:ind w:left="48" w:right="1"/>
              <w:jc w:val="center"/>
              <w:rPr>
                <w:sz w:val="18"/>
              </w:rPr>
            </w:pPr>
            <w:r>
              <w:rPr>
                <w:spacing w:val="-2"/>
                <w:sz w:val="18"/>
              </w:rPr>
              <w:t>34,78</w:t>
            </w:r>
          </w:p>
        </w:tc>
        <w:tc>
          <w:tcPr>
            <w:tcW w:w="1300" w:type="dxa"/>
          </w:tcPr>
          <w:p>
            <w:pPr>
              <w:pStyle w:val="TableParagraph"/>
              <w:spacing w:before="19"/>
              <w:ind w:left="41" w:right="1"/>
              <w:jc w:val="center"/>
              <w:rPr>
                <w:sz w:val="18"/>
              </w:rPr>
            </w:pPr>
            <w:r>
              <w:rPr>
                <w:spacing w:val="-2"/>
                <w:sz w:val="18"/>
              </w:rPr>
              <w:t>655,41</w:t>
            </w:r>
          </w:p>
        </w:tc>
      </w:tr>
      <w:tr>
        <w:trPr>
          <w:trHeight w:val="297" w:hRule="atLeast"/>
        </w:trPr>
        <w:tc>
          <w:tcPr>
            <w:tcW w:w="2793" w:type="dxa"/>
          </w:tcPr>
          <w:p>
            <w:pPr>
              <w:pStyle w:val="TableParagraph"/>
              <w:spacing w:before="65"/>
              <w:ind w:left="50"/>
              <w:rPr>
                <w:sz w:val="18"/>
              </w:rPr>
            </w:pPr>
            <w:r>
              <w:rPr>
                <w:sz w:val="18"/>
              </w:rPr>
              <w:t>OFICIAL</w:t>
            </w:r>
            <w:r>
              <w:rPr>
                <w:spacing w:val="-3"/>
                <w:sz w:val="18"/>
              </w:rPr>
              <w:t> </w:t>
            </w:r>
            <w:r>
              <w:rPr>
                <w:spacing w:val="-2"/>
                <w:sz w:val="18"/>
              </w:rPr>
              <w:t>ADMINISTRACIÓN</w:t>
            </w:r>
          </w:p>
        </w:tc>
        <w:tc>
          <w:tcPr>
            <w:tcW w:w="1177" w:type="dxa"/>
          </w:tcPr>
          <w:p>
            <w:pPr>
              <w:pStyle w:val="TableParagraph"/>
              <w:spacing w:before="19"/>
              <w:ind w:left="16"/>
              <w:jc w:val="center"/>
              <w:rPr>
                <w:sz w:val="18"/>
              </w:rPr>
            </w:pPr>
            <w:r>
              <w:rPr>
                <w:spacing w:val="-4"/>
                <w:sz w:val="18"/>
              </w:rPr>
              <w:t>5,00</w:t>
            </w:r>
          </w:p>
        </w:tc>
        <w:tc>
          <w:tcPr>
            <w:tcW w:w="1115" w:type="dxa"/>
          </w:tcPr>
          <w:p>
            <w:pPr>
              <w:pStyle w:val="TableParagraph"/>
              <w:rPr>
                <w:rFonts w:ascii="Times New Roman"/>
                <w:sz w:val="16"/>
              </w:rPr>
            </w:pPr>
          </w:p>
        </w:tc>
        <w:tc>
          <w:tcPr>
            <w:tcW w:w="1166" w:type="dxa"/>
          </w:tcPr>
          <w:p>
            <w:pPr>
              <w:pStyle w:val="TableParagraph"/>
              <w:spacing w:before="19"/>
              <w:ind w:left="10" w:right="9"/>
              <w:jc w:val="center"/>
              <w:rPr>
                <w:sz w:val="18"/>
              </w:rPr>
            </w:pPr>
            <w:r>
              <w:rPr>
                <w:spacing w:val="-2"/>
                <w:sz w:val="18"/>
              </w:rPr>
              <w:t>12,88</w:t>
            </w:r>
          </w:p>
        </w:tc>
        <w:tc>
          <w:tcPr>
            <w:tcW w:w="1072" w:type="dxa"/>
          </w:tcPr>
          <w:p>
            <w:pPr>
              <w:pStyle w:val="TableParagraph"/>
              <w:rPr>
                <w:rFonts w:ascii="Times New Roman"/>
                <w:sz w:val="16"/>
              </w:rPr>
            </w:pPr>
          </w:p>
        </w:tc>
        <w:tc>
          <w:tcPr>
            <w:tcW w:w="1300" w:type="dxa"/>
          </w:tcPr>
          <w:p>
            <w:pPr>
              <w:pStyle w:val="TableParagraph"/>
              <w:spacing w:before="19"/>
              <w:ind w:left="41" w:right="2"/>
              <w:jc w:val="center"/>
              <w:rPr>
                <w:sz w:val="18"/>
              </w:rPr>
            </w:pPr>
            <w:r>
              <w:rPr>
                <w:spacing w:val="-2"/>
                <w:sz w:val="18"/>
              </w:rPr>
              <w:t>17,88</w:t>
            </w:r>
          </w:p>
        </w:tc>
      </w:tr>
      <w:tr>
        <w:trPr>
          <w:trHeight w:val="332" w:hRule="atLeast"/>
        </w:trPr>
        <w:tc>
          <w:tcPr>
            <w:tcW w:w="2793" w:type="dxa"/>
          </w:tcPr>
          <w:p>
            <w:pPr>
              <w:pStyle w:val="TableParagraph"/>
              <w:spacing w:before="72"/>
              <w:ind w:left="50"/>
              <w:rPr>
                <w:sz w:val="18"/>
              </w:rPr>
            </w:pPr>
            <w:r>
              <w:rPr>
                <w:sz w:val="18"/>
              </w:rPr>
              <w:t>OFICIAL</w:t>
            </w:r>
            <w:r>
              <w:rPr>
                <w:spacing w:val="-3"/>
                <w:sz w:val="18"/>
              </w:rPr>
              <w:t> </w:t>
            </w:r>
            <w:r>
              <w:rPr>
                <w:spacing w:val="-2"/>
                <w:sz w:val="18"/>
              </w:rPr>
              <w:t>TALLER</w:t>
            </w:r>
          </w:p>
        </w:tc>
        <w:tc>
          <w:tcPr>
            <w:tcW w:w="1177" w:type="dxa"/>
            <w:tcBorders>
              <w:bottom w:val="single" w:sz="8" w:space="0" w:color="000000"/>
            </w:tcBorders>
          </w:tcPr>
          <w:p>
            <w:pPr>
              <w:pStyle w:val="TableParagraph"/>
              <w:spacing w:before="19"/>
              <w:ind w:left="16" w:right="2"/>
              <w:jc w:val="center"/>
              <w:rPr>
                <w:sz w:val="18"/>
              </w:rPr>
            </w:pPr>
            <w:r>
              <w:rPr>
                <w:spacing w:val="-2"/>
                <w:sz w:val="18"/>
              </w:rPr>
              <w:t>41,21</w:t>
            </w:r>
          </w:p>
        </w:tc>
        <w:tc>
          <w:tcPr>
            <w:tcW w:w="1115" w:type="dxa"/>
            <w:tcBorders>
              <w:bottom w:val="single" w:sz="8" w:space="0" w:color="000000"/>
            </w:tcBorders>
          </w:tcPr>
          <w:p>
            <w:pPr>
              <w:pStyle w:val="TableParagraph"/>
              <w:rPr>
                <w:rFonts w:ascii="Times New Roman"/>
                <w:sz w:val="16"/>
              </w:rPr>
            </w:pPr>
          </w:p>
        </w:tc>
        <w:tc>
          <w:tcPr>
            <w:tcW w:w="1166" w:type="dxa"/>
            <w:tcBorders>
              <w:bottom w:val="single" w:sz="8" w:space="0" w:color="000000"/>
            </w:tcBorders>
          </w:tcPr>
          <w:p>
            <w:pPr>
              <w:pStyle w:val="TableParagraph"/>
              <w:spacing w:before="19"/>
              <w:ind w:left="10" w:right="9"/>
              <w:jc w:val="center"/>
              <w:rPr>
                <w:sz w:val="18"/>
              </w:rPr>
            </w:pPr>
            <w:r>
              <w:rPr>
                <w:spacing w:val="-4"/>
                <w:sz w:val="18"/>
              </w:rPr>
              <w:t>0,24</w:t>
            </w:r>
          </w:p>
        </w:tc>
        <w:tc>
          <w:tcPr>
            <w:tcW w:w="1072" w:type="dxa"/>
            <w:tcBorders>
              <w:bottom w:val="single" w:sz="8" w:space="0" w:color="000000"/>
            </w:tcBorders>
          </w:tcPr>
          <w:p>
            <w:pPr>
              <w:pStyle w:val="TableParagraph"/>
              <w:rPr>
                <w:rFonts w:ascii="Times New Roman"/>
                <w:sz w:val="16"/>
              </w:rPr>
            </w:pPr>
          </w:p>
        </w:tc>
        <w:tc>
          <w:tcPr>
            <w:tcW w:w="1300" w:type="dxa"/>
            <w:tcBorders>
              <w:bottom w:val="single" w:sz="8" w:space="0" w:color="000000"/>
            </w:tcBorders>
          </w:tcPr>
          <w:p>
            <w:pPr>
              <w:pStyle w:val="TableParagraph"/>
              <w:spacing w:before="19"/>
              <w:ind w:left="41" w:right="4"/>
              <w:jc w:val="center"/>
              <w:rPr>
                <w:sz w:val="18"/>
              </w:rPr>
            </w:pPr>
            <w:r>
              <w:rPr>
                <w:spacing w:val="-2"/>
                <w:sz w:val="18"/>
              </w:rPr>
              <w:t>41,45</w:t>
            </w:r>
          </w:p>
        </w:tc>
      </w:tr>
      <w:tr>
        <w:trPr>
          <w:trHeight w:val="313" w:hRule="atLeast"/>
        </w:trPr>
        <w:tc>
          <w:tcPr>
            <w:tcW w:w="2793" w:type="dxa"/>
          </w:tcPr>
          <w:p>
            <w:pPr>
              <w:pStyle w:val="TableParagraph"/>
              <w:spacing w:before="46"/>
              <w:ind w:left="50"/>
              <w:rPr>
                <w:b/>
                <w:sz w:val="18"/>
              </w:rPr>
            </w:pPr>
            <w:r>
              <w:rPr>
                <w:b/>
                <w:sz w:val="18"/>
              </w:rPr>
              <w:t>Totales</w:t>
            </w:r>
            <w:r>
              <w:rPr>
                <w:b/>
                <w:spacing w:val="-7"/>
                <w:sz w:val="18"/>
              </w:rPr>
              <w:t> </w:t>
            </w:r>
            <w:r>
              <w:rPr>
                <w:b/>
                <w:sz w:val="18"/>
              </w:rPr>
              <w:t>empleo</w:t>
            </w:r>
            <w:r>
              <w:rPr>
                <w:b/>
                <w:spacing w:val="-1"/>
                <w:sz w:val="18"/>
              </w:rPr>
              <w:t> </w:t>
            </w:r>
            <w:r>
              <w:rPr>
                <w:b/>
                <w:spacing w:val="-4"/>
                <w:sz w:val="18"/>
              </w:rPr>
              <w:t>medio</w:t>
            </w:r>
          </w:p>
        </w:tc>
        <w:tc>
          <w:tcPr>
            <w:tcW w:w="1177" w:type="dxa"/>
            <w:tcBorders>
              <w:top w:val="single" w:sz="8" w:space="0" w:color="000000"/>
              <w:bottom w:val="single" w:sz="8" w:space="0" w:color="000000"/>
            </w:tcBorders>
          </w:tcPr>
          <w:p>
            <w:pPr>
              <w:pStyle w:val="TableParagraph"/>
              <w:spacing w:line="201" w:lineRule="exact"/>
              <w:ind w:left="16" w:right="3"/>
              <w:jc w:val="center"/>
              <w:rPr>
                <w:b/>
                <w:sz w:val="18"/>
              </w:rPr>
            </w:pPr>
            <w:r>
              <w:rPr>
                <w:b/>
                <w:spacing w:val="-2"/>
                <w:sz w:val="18"/>
              </w:rPr>
              <w:t>517,66</w:t>
            </w:r>
          </w:p>
        </w:tc>
        <w:tc>
          <w:tcPr>
            <w:tcW w:w="1115" w:type="dxa"/>
            <w:tcBorders>
              <w:top w:val="single" w:sz="8" w:space="0" w:color="000000"/>
              <w:bottom w:val="single" w:sz="8" w:space="0" w:color="000000"/>
            </w:tcBorders>
          </w:tcPr>
          <w:p>
            <w:pPr>
              <w:pStyle w:val="TableParagraph"/>
              <w:spacing w:line="201" w:lineRule="exact"/>
              <w:ind w:left="3" w:right="2"/>
              <w:jc w:val="center"/>
              <w:rPr>
                <w:b/>
                <w:sz w:val="18"/>
              </w:rPr>
            </w:pPr>
            <w:r>
              <w:rPr>
                <w:b/>
                <w:spacing w:val="-2"/>
                <w:sz w:val="18"/>
              </w:rPr>
              <w:t>190,10</w:t>
            </w:r>
          </w:p>
        </w:tc>
        <w:tc>
          <w:tcPr>
            <w:tcW w:w="1166" w:type="dxa"/>
            <w:tcBorders>
              <w:top w:val="single" w:sz="8" w:space="0" w:color="000000"/>
              <w:bottom w:val="single" w:sz="8" w:space="0" w:color="000000"/>
            </w:tcBorders>
          </w:tcPr>
          <w:p>
            <w:pPr>
              <w:pStyle w:val="TableParagraph"/>
              <w:spacing w:line="201" w:lineRule="exact"/>
              <w:ind w:left="10" w:right="9"/>
              <w:jc w:val="center"/>
              <w:rPr>
                <w:b/>
                <w:sz w:val="18"/>
              </w:rPr>
            </w:pPr>
            <w:r>
              <w:rPr>
                <w:b/>
                <w:spacing w:val="-2"/>
                <w:sz w:val="18"/>
              </w:rPr>
              <w:t>51,49</w:t>
            </w:r>
          </w:p>
        </w:tc>
        <w:tc>
          <w:tcPr>
            <w:tcW w:w="1072" w:type="dxa"/>
            <w:tcBorders>
              <w:top w:val="single" w:sz="8" w:space="0" w:color="000000"/>
              <w:bottom w:val="single" w:sz="8" w:space="0" w:color="000000"/>
            </w:tcBorders>
          </w:tcPr>
          <w:p>
            <w:pPr>
              <w:pStyle w:val="TableParagraph"/>
              <w:spacing w:line="201" w:lineRule="exact"/>
              <w:ind w:left="48"/>
              <w:jc w:val="center"/>
              <w:rPr>
                <w:b/>
                <w:sz w:val="18"/>
              </w:rPr>
            </w:pPr>
            <w:r>
              <w:rPr>
                <w:b/>
                <w:spacing w:val="-2"/>
                <w:sz w:val="18"/>
              </w:rPr>
              <w:t>34,78</w:t>
            </w:r>
          </w:p>
        </w:tc>
        <w:tc>
          <w:tcPr>
            <w:tcW w:w="1300" w:type="dxa"/>
            <w:tcBorders>
              <w:top w:val="single" w:sz="8" w:space="0" w:color="000000"/>
              <w:bottom w:val="single" w:sz="8" w:space="0" w:color="000000"/>
            </w:tcBorders>
          </w:tcPr>
          <w:p>
            <w:pPr>
              <w:pStyle w:val="TableParagraph"/>
              <w:spacing w:line="201" w:lineRule="exact"/>
              <w:ind w:left="41"/>
              <w:jc w:val="center"/>
              <w:rPr>
                <w:b/>
                <w:sz w:val="18"/>
              </w:rPr>
            </w:pPr>
            <w:r>
              <w:rPr>
                <w:b/>
                <w:spacing w:val="-2"/>
                <w:sz w:val="18"/>
              </w:rPr>
              <w:t>794,03</w:t>
            </w:r>
          </w:p>
        </w:tc>
      </w:tr>
    </w:tbl>
    <w:p>
      <w:pPr>
        <w:pStyle w:val="BodyText"/>
        <w:spacing w:before="16"/>
        <w:rPr>
          <w:b/>
          <w:sz w:val="18"/>
        </w:rPr>
      </w:pPr>
    </w:p>
    <w:p>
      <w:pPr>
        <w:pStyle w:val="ListParagraph"/>
        <w:numPr>
          <w:ilvl w:val="1"/>
          <w:numId w:val="23"/>
        </w:numPr>
        <w:tabs>
          <w:tab w:pos="2573" w:val="left" w:leader="none"/>
        </w:tabs>
        <w:spacing w:line="240" w:lineRule="auto" w:before="0" w:after="0"/>
        <w:ind w:left="2049" w:right="1339" w:firstLine="0"/>
        <w:jc w:val="left"/>
        <w:rPr>
          <w:sz w:val="20"/>
        </w:rPr>
      </w:pPr>
      <w:r>
        <w:rPr>
          <w:sz w:val="20"/>
        </w:rPr>
        <mc:AlternateContent>
          <mc:Choice Requires="wps">
            <w:drawing>
              <wp:anchor distT="0" distB="0" distL="0" distR="0" allowOverlap="1" layoutInCell="1" locked="0" behindDoc="0" simplePos="0" relativeHeight="15772672">
                <wp:simplePos x="0" y="0"/>
                <wp:positionH relativeFrom="page">
                  <wp:posOffset>6966436</wp:posOffset>
                </wp:positionH>
                <wp:positionV relativeFrom="paragraph">
                  <wp:posOffset>-570703</wp:posOffset>
                </wp:positionV>
                <wp:extent cx="263525" cy="3275965"/>
                <wp:effectExtent l="0" t="0" r="0" b="0"/>
                <wp:wrapNone/>
                <wp:docPr id="188" name="Textbox 188"/>
                <wp:cNvGraphicFramePr>
                  <a:graphicFrameLocks/>
                </wp:cNvGraphicFramePr>
                <a:graphic>
                  <a:graphicData uri="http://schemas.microsoft.com/office/word/2010/wordprocessingShape">
                    <wps:wsp>
                      <wps:cNvPr id="188" name="Textbox 188"/>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64</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44.937305pt;width:20.75pt;height:257.95pt;mso-position-horizontal-relative:page;mso-position-vertical-relative:paragraph;z-index:15772672" type="#_x0000_t202" id="docshape13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64</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z w:val="20"/>
        </w:rPr>
        <w:t>La</w:t>
      </w:r>
      <w:r>
        <w:rPr>
          <w:spacing w:val="27"/>
          <w:sz w:val="20"/>
        </w:rPr>
        <w:t> </w:t>
      </w:r>
      <w:r>
        <w:rPr>
          <w:sz w:val="20"/>
        </w:rPr>
        <w:t>distribución</w:t>
      </w:r>
      <w:r>
        <w:rPr>
          <w:spacing w:val="27"/>
          <w:sz w:val="20"/>
        </w:rPr>
        <w:t> </w:t>
      </w:r>
      <w:r>
        <w:rPr>
          <w:sz w:val="20"/>
        </w:rPr>
        <w:t>por</w:t>
      </w:r>
      <w:r>
        <w:rPr>
          <w:spacing w:val="25"/>
          <w:sz w:val="20"/>
        </w:rPr>
        <w:t> </w:t>
      </w:r>
      <w:r>
        <w:rPr>
          <w:sz w:val="20"/>
        </w:rPr>
        <w:t>sexo, agrupación</w:t>
      </w:r>
      <w:r>
        <w:rPr>
          <w:spacing w:val="27"/>
          <w:sz w:val="20"/>
        </w:rPr>
        <w:t> </w:t>
      </w:r>
      <w:r>
        <w:rPr>
          <w:sz w:val="20"/>
        </w:rPr>
        <w:t>funcional</w:t>
      </w:r>
      <w:r>
        <w:rPr>
          <w:spacing w:val="28"/>
          <w:sz w:val="20"/>
        </w:rPr>
        <w:t> </w:t>
      </w:r>
      <w:r>
        <w:rPr>
          <w:sz w:val="20"/>
        </w:rPr>
        <w:t>y tipo</w:t>
      </w:r>
      <w:r>
        <w:rPr>
          <w:spacing w:val="27"/>
          <w:sz w:val="20"/>
        </w:rPr>
        <w:t> </w:t>
      </w:r>
      <w:r>
        <w:rPr>
          <w:sz w:val="20"/>
        </w:rPr>
        <w:t>de</w:t>
      </w:r>
      <w:r>
        <w:rPr>
          <w:spacing w:val="27"/>
          <w:sz w:val="20"/>
        </w:rPr>
        <w:t> </w:t>
      </w:r>
      <w:r>
        <w:rPr>
          <w:sz w:val="20"/>
        </w:rPr>
        <w:t>contrato</w:t>
      </w:r>
      <w:r>
        <w:rPr>
          <w:spacing w:val="28"/>
          <w:sz w:val="20"/>
        </w:rPr>
        <w:t> </w:t>
      </w:r>
      <w:r>
        <w:rPr>
          <w:sz w:val="20"/>
        </w:rPr>
        <w:t>al</w:t>
      </w:r>
      <w:r>
        <w:rPr>
          <w:spacing w:val="26"/>
          <w:sz w:val="20"/>
        </w:rPr>
        <w:t> </w:t>
      </w:r>
      <w:r>
        <w:rPr>
          <w:sz w:val="20"/>
        </w:rPr>
        <w:t>término del ejercicio 2024 es la siguiente:</w:t>
      </w:r>
    </w:p>
    <w:p>
      <w:pPr>
        <w:tabs>
          <w:tab w:pos="7173" w:val="left" w:leader="none"/>
        </w:tabs>
        <w:spacing w:before="32" w:after="48"/>
        <w:ind w:left="4840" w:right="0" w:firstLine="0"/>
        <w:jc w:val="left"/>
        <w:rPr>
          <w:b/>
          <w:sz w:val="18"/>
        </w:rPr>
      </w:pPr>
      <w:r>
        <w:rPr>
          <w:b/>
          <w:spacing w:val="-2"/>
          <w:sz w:val="18"/>
        </w:rPr>
        <w:t>Hombres</w:t>
      </w:r>
      <w:r>
        <w:rPr>
          <w:b/>
          <w:sz w:val="18"/>
        </w:rPr>
        <w:tab/>
      </w:r>
      <w:r>
        <w:rPr>
          <w:b/>
          <w:spacing w:val="-2"/>
          <w:sz w:val="18"/>
        </w:rPr>
        <w:t>Mujeres</w:t>
      </w:r>
    </w:p>
    <w:tbl>
      <w:tblPr>
        <w:tblW w:w="0" w:type="auto"/>
        <w:jc w:val="left"/>
        <w:tblInd w:w="1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93"/>
        <w:gridCol w:w="1177"/>
        <w:gridCol w:w="1115"/>
        <w:gridCol w:w="1166"/>
        <w:gridCol w:w="1072"/>
        <w:gridCol w:w="1300"/>
      </w:tblGrid>
      <w:tr>
        <w:trPr>
          <w:trHeight w:val="277" w:hRule="atLeast"/>
        </w:trPr>
        <w:tc>
          <w:tcPr>
            <w:tcW w:w="2793" w:type="dxa"/>
          </w:tcPr>
          <w:p>
            <w:pPr>
              <w:pStyle w:val="TableParagraph"/>
              <w:rPr>
                <w:rFonts w:ascii="Times New Roman"/>
                <w:sz w:val="16"/>
              </w:rPr>
            </w:pPr>
          </w:p>
        </w:tc>
        <w:tc>
          <w:tcPr>
            <w:tcW w:w="1177" w:type="dxa"/>
            <w:tcBorders>
              <w:top w:val="single" w:sz="8" w:space="0" w:color="000000"/>
              <w:bottom w:val="single" w:sz="8" w:space="0" w:color="000000"/>
            </w:tcBorders>
          </w:tcPr>
          <w:p>
            <w:pPr>
              <w:pStyle w:val="TableParagraph"/>
              <w:spacing w:before="30"/>
              <w:ind w:left="16"/>
              <w:jc w:val="center"/>
              <w:rPr>
                <w:b/>
                <w:sz w:val="18"/>
              </w:rPr>
            </w:pPr>
            <w:r>
              <w:rPr>
                <w:b/>
                <w:spacing w:val="-2"/>
                <w:sz w:val="18"/>
              </w:rPr>
              <w:t>Indefinido</w:t>
            </w:r>
          </w:p>
        </w:tc>
        <w:tc>
          <w:tcPr>
            <w:tcW w:w="1115" w:type="dxa"/>
            <w:tcBorders>
              <w:top w:val="single" w:sz="8" w:space="0" w:color="000000"/>
              <w:bottom w:val="single" w:sz="8" w:space="0" w:color="000000"/>
            </w:tcBorders>
          </w:tcPr>
          <w:p>
            <w:pPr>
              <w:pStyle w:val="TableParagraph"/>
              <w:spacing w:before="30"/>
              <w:ind w:left="1" w:right="2"/>
              <w:jc w:val="center"/>
              <w:rPr>
                <w:b/>
                <w:sz w:val="18"/>
              </w:rPr>
            </w:pPr>
            <w:r>
              <w:rPr>
                <w:b/>
                <w:spacing w:val="-2"/>
                <w:sz w:val="18"/>
              </w:rPr>
              <w:t>Temporal</w:t>
            </w:r>
          </w:p>
        </w:tc>
        <w:tc>
          <w:tcPr>
            <w:tcW w:w="1166" w:type="dxa"/>
            <w:tcBorders>
              <w:top w:val="single" w:sz="8" w:space="0" w:color="000000"/>
              <w:bottom w:val="single" w:sz="8" w:space="0" w:color="000000"/>
            </w:tcBorders>
          </w:tcPr>
          <w:p>
            <w:pPr>
              <w:pStyle w:val="TableParagraph"/>
              <w:spacing w:before="30"/>
              <w:ind w:left="12" w:right="9"/>
              <w:jc w:val="center"/>
              <w:rPr>
                <w:b/>
                <w:sz w:val="18"/>
              </w:rPr>
            </w:pPr>
            <w:r>
              <w:rPr>
                <w:b/>
                <w:spacing w:val="-2"/>
                <w:sz w:val="18"/>
              </w:rPr>
              <w:t>Indefinido</w:t>
            </w:r>
          </w:p>
        </w:tc>
        <w:tc>
          <w:tcPr>
            <w:tcW w:w="1072" w:type="dxa"/>
            <w:tcBorders>
              <w:top w:val="single" w:sz="8" w:space="0" w:color="000000"/>
              <w:bottom w:val="single" w:sz="8" w:space="0" w:color="000000"/>
            </w:tcBorders>
          </w:tcPr>
          <w:p>
            <w:pPr>
              <w:pStyle w:val="TableParagraph"/>
              <w:spacing w:before="30"/>
              <w:ind w:left="48" w:right="1"/>
              <w:jc w:val="center"/>
              <w:rPr>
                <w:b/>
                <w:sz w:val="18"/>
              </w:rPr>
            </w:pPr>
            <w:r>
              <w:rPr>
                <w:b/>
                <w:spacing w:val="-2"/>
                <w:sz w:val="18"/>
              </w:rPr>
              <w:t>Temporal</w:t>
            </w:r>
          </w:p>
        </w:tc>
        <w:tc>
          <w:tcPr>
            <w:tcW w:w="1300" w:type="dxa"/>
            <w:tcBorders>
              <w:top w:val="single" w:sz="8" w:space="0" w:color="000000"/>
              <w:bottom w:val="single" w:sz="8" w:space="0" w:color="000000"/>
            </w:tcBorders>
          </w:tcPr>
          <w:p>
            <w:pPr>
              <w:pStyle w:val="TableParagraph"/>
              <w:spacing w:before="30"/>
              <w:ind w:left="41" w:right="2"/>
              <w:jc w:val="center"/>
              <w:rPr>
                <w:b/>
                <w:sz w:val="18"/>
              </w:rPr>
            </w:pPr>
            <w:r>
              <w:rPr>
                <w:b/>
                <w:sz w:val="18"/>
              </w:rPr>
              <w:t>Total</w:t>
            </w:r>
            <w:r>
              <w:rPr>
                <w:b/>
                <w:spacing w:val="-2"/>
                <w:sz w:val="18"/>
              </w:rPr>
              <w:t> general</w:t>
            </w:r>
          </w:p>
        </w:tc>
      </w:tr>
      <w:tr>
        <w:trPr>
          <w:trHeight w:val="250" w:hRule="atLeast"/>
        </w:trPr>
        <w:tc>
          <w:tcPr>
            <w:tcW w:w="2793" w:type="dxa"/>
          </w:tcPr>
          <w:p>
            <w:pPr>
              <w:pStyle w:val="TableParagraph"/>
              <w:spacing w:line="203" w:lineRule="exact" w:before="27"/>
              <w:ind w:left="50"/>
              <w:rPr>
                <w:sz w:val="18"/>
              </w:rPr>
            </w:pPr>
            <w:r>
              <w:rPr>
                <w:sz w:val="18"/>
              </w:rPr>
              <w:t>ALTA</w:t>
            </w:r>
            <w:r>
              <w:rPr>
                <w:spacing w:val="-5"/>
                <w:sz w:val="18"/>
              </w:rPr>
              <w:t> </w:t>
            </w:r>
            <w:r>
              <w:rPr>
                <w:spacing w:val="-2"/>
                <w:sz w:val="18"/>
              </w:rPr>
              <w:t>DIRECCIÓN</w:t>
            </w:r>
          </w:p>
        </w:tc>
        <w:tc>
          <w:tcPr>
            <w:tcW w:w="1177" w:type="dxa"/>
            <w:tcBorders>
              <w:top w:val="single" w:sz="8" w:space="0" w:color="000000"/>
            </w:tcBorders>
          </w:tcPr>
          <w:p>
            <w:pPr>
              <w:pStyle w:val="TableParagraph"/>
              <w:rPr>
                <w:rFonts w:ascii="Times New Roman"/>
                <w:sz w:val="16"/>
              </w:rPr>
            </w:pPr>
          </w:p>
        </w:tc>
        <w:tc>
          <w:tcPr>
            <w:tcW w:w="1115" w:type="dxa"/>
            <w:tcBorders>
              <w:top w:val="single" w:sz="8" w:space="0" w:color="000000"/>
            </w:tcBorders>
          </w:tcPr>
          <w:p>
            <w:pPr>
              <w:pStyle w:val="TableParagraph"/>
              <w:spacing w:line="206" w:lineRule="exact"/>
              <w:ind w:left="1" w:right="2"/>
              <w:jc w:val="center"/>
              <w:rPr>
                <w:sz w:val="18"/>
              </w:rPr>
            </w:pPr>
            <w:r>
              <w:rPr>
                <w:spacing w:val="-10"/>
                <w:sz w:val="18"/>
              </w:rPr>
              <w:t>1</w:t>
            </w:r>
          </w:p>
        </w:tc>
        <w:tc>
          <w:tcPr>
            <w:tcW w:w="1166" w:type="dxa"/>
            <w:tcBorders>
              <w:top w:val="single" w:sz="8" w:space="0" w:color="000000"/>
            </w:tcBorders>
          </w:tcPr>
          <w:p>
            <w:pPr>
              <w:pStyle w:val="TableParagraph"/>
              <w:rPr>
                <w:rFonts w:ascii="Times New Roman"/>
                <w:sz w:val="16"/>
              </w:rPr>
            </w:pPr>
          </w:p>
        </w:tc>
        <w:tc>
          <w:tcPr>
            <w:tcW w:w="1072" w:type="dxa"/>
            <w:tcBorders>
              <w:top w:val="single" w:sz="8" w:space="0" w:color="000000"/>
            </w:tcBorders>
          </w:tcPr>
          <w:p>
            <w:pPr>
              <w:pStyle w:val="TableParagraph"/>
              <w:rPr>
                <w:rFonts w:ascii="Times New Roman"/>
                <w:sz w:val="16"/>
              </w:rPr>
            </w:pPr>
          </w:p>
        </w:tc>
        <w:tc>
          <w:tcPr>
            <w:tcW w:w="1300" w:type="dxa"/>
            <w:tcBorders>
              <w:top w:val="single" w:sz="8" w:space="0" w:color="000000"/>
            </w:tcBorders>
          </w:tcPr>
          <w:p>
            <w:pPr>
              <w:pStyle w:val="TableParagraph"/>
              <w:spacing w:line="206" w:lineRule="exact"/>
              <w:ind w:left="41" w:right="3"/>
              <w:jc w:val="center"/>
              <w:rPr>
                <w:sz w:val="18"/>
              </w:rPr>
            </w:pPr>
            <w:r>
              <w:rPr>
                <w:spacing w:val="-10"/>
                <w:sz w:val="18"/>
              </w:rPr>
              <w:t>1</w:t>
            </w:r>
          </w:p>
        </w:tc>
      </w:tr>
      <w:tr>
        <w:trPr>
          <w:trHeight w:val="262" w:hRule="atLeast"/>
        </w:trPr>
        <w:tc>
          <w:tcPr>
            <w:tcW w:w="2793" w:type="dxa"/>
          </w:tcPr>
          <w:p>
            <w:pPr>
              <w:pStyle w:val="TableParagraph"/>
              <w:spacing w:line="204" w:lineRule="exact" w:before="38"/>
              <w:ind w:left="50"/>
              <w:rPr>
                <w:sz w:val="18"/>
              </w:rPr>
            </w:pPr>
            <w:r>
              <w:rPr>
                <w:sz w:val="18"/>
              </w:rPr>
              <w:t>PERSONAL</w:t>
            </w:r>
            <w:r>
              <w:rPr>
                <w:spacing w:val="-4"/>
                <w:sz w:val="18"/>
              </w:rPr>
              <w:t> </w:t>
            </w:r>
            <w:r>
              <w:rPr>
                <w:spacing w:val="-2"/>
                <w:sz w:val="18"/>
              </w:rPr>
              <w:t>DIRECTIVO</w:t>
            </w:r>
          </w:p>
        </w:tc>
        <w:tc>
          <w:tcPr>
            <w:tcW w:w="1177" w:type="dxa"/>
          </w:tcPr>
          <w:p>
            <w:pPr>
              <w:pStyle w:val="TableParagraph"/>
              <w:spacing w:before="10"/>
              <w:ind w:left="16" w:right="4"/>
              <w:jc w:val="center"/>
              <w:rPr>
                <w:sz w:val="18"/>
              </w:rPr>
            </w:pPr>
            <w:r>
              <w:rPr>
                <w:spacing w:val="-5"/>
                <w:sz w:val="18"/>
              </w:rPr>
              <w:t>13</w:t>
            </w:r>
          </w:p>
        </w:tc>
        <w:tc>
          <w:tcPr>
            <w:tcW w:w="1115" w:type="dxa"/>
          </w:tcPr>
          <w:p>
            <w:pPr>
              <w:pStyle w:val="TableParagraph"/>
              <w:rPr>
                <w:rFonts w:ascii="Times New Roman"/>
                <w:sz w:val="16"/>
              </w:rPr>
            </w:pPr>
          </w:p>
        </w:tc>
        <w:tc>
          <w:tcPr>
            <w:tcW w:w="1166" w:type="dxa"/>
          </w:tcPr>
          <w:p>
            <w:pPr>
              <w:pStyle w:val="TableParagraph"/>
              <w:spacing w:before="10"/>
              <w:ind w:left="9" w:right="9"/>
              <w:jc w:val="center"/>
              <w:rPr>
                <w:sz w:val="18"/>
              </w:rPr>
            </w:pPr>
            <w:r>
              <w:rPr>
                <w:spacing w:val="-10"/>
                <w:sz w:val="18"/>
              </w:rPr>
              <w:t>8</w:t>
            </w:r>
          </w:p>
        </w:tc>
        <w:tc>
          <w:tcPr>
            <w:tcW w:w="1072" w:type="dxa"/>
          </w:tcPr>
          <w:p>
            <w:pPr>
              <w:pStyle w:val="TableParagraph"/>
              <w:rPr>
                <w:rFonts w:ascii="Times New Roman"/>
                <w:sz w:val="16"/>
              </w:rPr>
            </w:pPr>
          </w:p>
        </w:tc>
        <w:tc>
          <w:tcPr>
            <w:tcW w:w="1300" w:type="dxa"/>
          </w:tcPr>
          <w:p>
            <w:pPr>
              <w:pStyle w:val="TableParagraph"/>
              <w:spacing w:before="10"/>
              <w:ind w:left="41" w:right="2"/>
              <w:jc w:val="center"/>
              <w:rPr>
                <w:sz w:val="18"/>
              </w:rPr>
            </w:pPr>
            <w:r>
              <w:rPr>
                <w:spacing w:val="-5"/>
                <w:sz w:val="18"/>
              </w:rPr>
              <w:t>21</w:t>
            </w:r>
          </w:p>
        </w:tc>
      </w:tr>
      <w:tr>
        <w:trPr>
          <w:trHeight w:val="264" w:hRule="atLeast"/>
        </w:trPr>
        <w:tc>
          <w:tcPr>
            <w:tcW w:w="2793" w:type="dxa"/>
          </w:tcPr>
          <w:p>
            <w:pPr>
              <w:pStyle w:val="TableParagraph"/>
              <w:spacing w:line="204" w:lineRule="exact" w:before="40"/>
              <w:ind w:left="50"/>
              <w:rPr>
                <w:sz w:val="18"/>
              </w:rPr>
            </w:pPr>
            <w:r>
              <w:rPr>
                <w:sz w:val="18"/>
              </w:rPr>
              <w:t>PERSONAL</w:t>
            </w:r>
            <w:r>
              <w:rPr>
                <w:spacing w:val="-4"/>
                <w:sz w:val="18"/>
              </w:rPr>
              <w:t> </w:t>
            </w:r>
            <w:r>
              <w:rPr>
                <w:spacing w:val="-2"/>
                <w:sz w:val="18"/>
              </w:rPr>
              <w:t>TÉCNICO</w:t>
            </w:r>
          </w:p>
        </w:tc>
        <w:tc>
          <w:tcPr>
            <w:tcW w:w="1177" w:type="dxa"/>
          </w:tcPr>
          <w:p>
            <w:pPr>
              <w:pStyle w:val="TableParagraph"/>
              <w:spacing w:before="11"/>
              <w:ind w:left="16" w:right="4"/>
              <w:jc w:val="center"/>
              <w:rPr>
                <w:sz w:val="18"/>
              </w:rPr>
            </w:pPr>
            <w:r>
              <w:rPr>
                <w:spacing w:val="-5"/>
                <w:sz w:val="18"/>
              </w:rPr>
              <w:t>12</w:t>
            </w:r>
          </w:p>
        </w:tc>
        <w:tc>
          <w:tcPr>
            <w:tcW w:w="1115" w:type="dxa"/>
          </w:tcPr>
          <w:p>
            <w:pPr>
              <w:pStyle w:val="TableParagraph"/>
              <w:rPr>
                <w:rFonts w:ascii="Times New Roman"/>
                <w:sz w:val="16"/>
              </w:rPr>
            </w:pPr>
          </w:p>
        </w:tc>
        <w:tc>
          <w:tcPr>
            <w:tcW w:w="1166" w:type="dxa"/>
          </w:tcPr>
          <w:p>
            <w:pPr>
              <w:pStyle w:val="TableParagraph"/>
              <w:spacing w:before="11"/>
              <w:ind w:left="9" w:right="9"/>
              <w:jc w:val="center"/>
              <w:rPr>
                <w:sz w:val="18"/>
              </w:rPr>
            </w:pPr>
            <w:r>
              <w:rPr>
                <w:spacing w:val="-10"/>
                <w:sz w:val="18"/>
              </w:rPr>
              <w:t>3</w:t>
            </w:r>
          </w:p>
        </w:tc>
        <w:tc>
          <w:tcPr>
            <w:tcW w:w="1072" w:type="dxa"/>
          </w:tcPr>
          <w:p>
            <w:pPr>
              <w:pStyle w:val="TableParagraph"/>
              <w:rPr>
                <w:rFonts w:ascii="Times New Roman"/>
                <w:sz w:val="16"/>
              </w:rPr>
            </w:pPr>
          </w:p>
        </w:tc>
        <w:tc>
          <w:tcPr>
            <w:tcW w:w="1300" w:type="dxa"/>
          </w:tcPr>
          <w:p>
            <w:pPr>
              <w:pStyle w:val="TableParagraph"/>
              <w:spacing w:before="11"/>
              <w:ind w:left="41" w:right="2"/>
              <w:jc w:val="center"/>
              <w:rPr>
                <w:sz w:val="18"/>
              </w:rPr>
            </w:pPr>
            <w:r>
              <w:rPr>
                <w:spacing w:val="-5"/>
                <w:sz w:val="18"/>
              </w:rPr>
              <w:t>15</w:t>
            </w:r>
          </w:p>
        </w:tc>
      </w:tr>
      <w:tr>
        <w:trPr>
          <w:trHeight w:val="261" w:hRule="atLeast"/>
        </w:trPr>
        <w:tc>
          <w:tcPr>
            <w:tcW w:w="2793" w:type="dxa"/>
          </w:tcPr>
          <w:p>
            <w:pPr>
              <w:pStyle w:val="TableParagraph"/>
              <w:spacing w:line="204" w:lineRule="exact" w:before="37"/>
              <w:ind w:left="50"/>
              <w:rPr>
                <w:sz w:val="18"/>
              </w:rPr>
            </w:pPr>
            <w:r>
              <w:rPr>
                <w:sz w:val="18"/>
              </w:rPr>
              <w:t>MANDO</w:t>
            </w:r>
            <w:r>
              <w:rPr>
                <w:spacing w:val="-7"/>
                <w:sz w:val="18"/>
              </w:rPr>
              <w:t> </w:t>
            </w:r>
            <w:r>
              <w:rPr>
                <w:spacing w:val="-2"/>
                <w:sz w:val="18"/>
              </w:rPr>
              <w:t>ADMINISTRACIÓN</w:t>
            </w:r>
          </w:p>
        </w:tc>
        <w:tc>
          <w:tcPr>
            <w:tcW w:w="1177" w:type="dxa"/>
          </w:tcPr>
          <w:p>
            <w:pPr>
              <w:pStyle w:val="TableParagraph"/>
              <w:spacing w:before="11"/>
              <w:ind w:left="16" w:right="3"/>
              <w:jc w:val="center"/>
              <w:rPr>
                <w:sz w:val="18"/>
              </w:rPr>
            </w:pPr>
            <w:r>
              <w:rPr>
                <w:spacing w:val="-10"/>
                <w:sz w:val="18"/>
              </w:rPr>
              <w:t>5</w:t>
            </w:r>
          </w:p>
        </w:tc>
        <w:tc>
          <w:tcPr>
            <w:tcW w:w="1115" w:type="dxa"/>
          </w:tcPr>
          <w:p>
            <w:pPr>
              <w:pStyle w:val="TableParagraph"/>
              <w:rPr>
                <w:rFonts w:ascii="Times New Roman"/>
                <w:sz w:val="16"/>
              </w:rPr>
            </w:pPr>
          </w:p>
        </w:tc>
        <w:tc>
          <w:tcPr>
            <w:tcW w:w="1166" w:type="dxa"/>
          </w:tcPr>
          <w:p>
            <w:pPr>
              <w:pStyle w:val="TableParagraph"/>
              <w:spacing w:before="11"/>
              <w:ind w:left="9" w:right="9"/>
              <w:jc w:val="center"/>
              <w:rPr>
                <w:sz w:val="18"/>
              </w:rPr>
            </w:pPr>
            <w:r>
              <w:rPr>
                <w:spacing w:val="-10"/>
                <w:sz w:val="18"/>
              </w:rPr>
              <w:t>7</w:t>
            </w:r>
          </w:p>
        </w:tc>
        <w:tc>
          <w:tcPr>
            <w:tcW w:w="1072" w:type="dxa"/>
          </w:tcPr>
          <w:p>
            <w:pPr>
              <w:pStyle w:val="TableParagraph"/>
              <w:rPr>
                <w:rFonts w:ascii="Times New Roman"/>
                <w:sz w:val="16"/>
              </w:rPr>
            </w:pPr>
          </w:p>
        </w:tc>
        <w:tc>
          <w:tcPr>
            <w:tcW w:w="1300" w:type="dxa"/>
          </w:tcPr>
          <w:p>
            <w:pPr>
              <w:pStyle w:val="TableParagraph"/>
              <w:spacing w:before="11"/>
              <w:ind w:left="41" w:right="2"/>
              <w:jc w:val="center"/>
              <w:rPr>
                <w:sz w:val="18"/>
              </w:rPr>
            </w:pPr>
            <w:r>
              <w:rPr>
                <w:spacing w:val="-5"/>
                <w:sz w:val="18"/>
              </w:rPr>
              <w:t>12</w:t>
            </w:r>
          </w:p>
        </w:tc>
      </w:tr>
      <w:tr>
        <w:trPr>
          <w:trHeight w:val="264" w:hRule="atLeast"/>
        </w:trPr>
        <w:tc>
          <w:tcPr>
            <w:tcW w:w="2793" w:type="dxa"/>
          </w:tcPr>
          <w:p>
            <w:pPr>
              <w:pStyle w:val="TableParagraph"/>
              <w:spacing w:line="204" w:lineRule="exact" w:before="40"/>
              <w:ind w:left="50"/>
              <w:rPr>
                <w:sz w:val="18"/>
              </w:rPr>
            </w:pPr>
            <w:r>
              <w:rPr>
                <w:sz w:val="18"/>
              </w:rPr>
              <w:t>MANDO</w:t>
            </w:r>
            <w:r>
              <w:rPr>
                <w:spacing w:val="-5"/>
                <w:sz w:val="18"/>
              </w:rPr>
              <w:t> </w:t>
            </w:r>
            <w:r>
              <w:rPr>
                <w:spacing w:val="-2"/>
                <w:sz w:val="18"/>
              </w:rPr>
              <w:t>MOVIMIENTO</w:t>
            </w:r>
          </w:p>
        </w:tc>
        <w:tc>
          <w:tcPr>
            <w:tcW w:w="1177" w:type="dxa"/>
          </w:tcPr>
          <w:p>
            <w:pPr>
              <w:pStyle w:val="TableParagraph"/>
              <w:spacing w:before="11"/>
              <w:ind w:left="16" w:right="4"/>
              <w:jc w:val="center"/>
              <w:rPr>
                <w:sz w:val="18"/>
              </w:rPr>
            </w:pPr>
            <w:r>
              <w:rPr>
                <w:spacing w:val="-5"/>
                <w:sz w:val="18"/>
              </w:rPr>
              <w:t>23</w:t>
            </w:r>
          </w:p>
        </w:tc>
        <w:tc>
          <w:tcPr>
            <w:tcW w:w="1115" w:type="dxa"/>
          </w:tcPr>
          <w:p>
            <w:pPr>
              <w:pStyle w:val="TableParagraph"/>
              <w:spacing w:before="11"/>
              <w:ind w:left="1" w:right="3"/>
              <w:jc w:val="center"/>
              <w:rPr>
                <w:sz w:val="18"/>
              </w:rPr>
            </w:pPr>
            <w:r>
              <w:rPr>
                <w:spacing w:val="-10"/>
                <w:sz w:val="18"/>
              </w:rPr>
              <w:t>2</w:t>
            </w:r>
          </w:p>
        </w:tc>
        <w:tc>
          <w:tcPr>
            <w:tcW w:w="1166" w:type="dxa"/>
          </w:tcPr>
          <w:p>
            <w:pPr>
              <w:pStyle w:val="TableParagraph"/>
              <w:rPr>
                <w:rFonts w:ascii="Times New Roman"/>
                <w:sz w:val="16"/>
              </w:rPr>
            </w:pPr>
          </w:p>
        </w:tc>
        <w:tc>
          <w:tcPr>
            <w:tcW w:w="1072" w:type="dxa"/>
          </w:tcPr>
          <w:p>
            <w:pPr>
              <w:pStyle w:val="TableParagraph"/>
              <w:rPr>
                <w:rFonts w:ascii="Times New Roman"/>
                <w:sz w:val="16"/>
              </w:rPr>
            </w:pPr>
          </w:p>
        </w:tc>
        <w:tc>
          <w:tcPr>
            <w:tcW w:w="1300" w:type="dxa"/>
          </w:tcPr>
          <w:p>
            <w:pPr>
              <w:pStyle w:val="TableParagraph"/>
              <w:spacing w:before="11"/>
              <w:ind w:left="41" w:right="2"/>
              <w:jc w:val="center"/>
              <w:rPr>
                <w:sz w:val="18"/>
              </w:rPr>
            </w:pPr>
            <w:r>
              <w:rPr>
                <w:spacing w:val="-5"/>
                <w:sz w:val="18"/>
              </w:rPr>
              <w:t>25</w:t>
            </w:r>
          </w:p>
        </w:tc>
      </w:tr>
      <w:tr>
        <w:trPr>
          <w:trHeight w:val="261" w:hRule="atLeast"/>
        </w:trPr>
        <w:tc>
          <w:tcPr>
            <w:tcW w:w="2793" w:type="dxa"/>
          </w:tcPr>
          <w:p>
            <w:pPr>
              <w:pStyle w:val="TableParagraph"/>
              <w:spacing w:line="204" w:lineRule="exact" w:before="37"/>
              <w:ind w:left="50"/>
              <w:rPr>
                <w:sz w:val="18"/>
              </w:rPr>
            </w:pPr>
            <w:r>
              <w:rPr>
                <w:sz w:val="18"/>
              </w:rPr>
              <w:t>MANDO</w:t>
            </w:r>
            <w:r>
              <w:rPr>
                <w:spacing w:val="-7"/>
                <w:sz w:val="18"/>
              </w:rPr>
              <w:t> </w:t>
            </w:r>
            <w:r>
              <w:rPr>
                <w:spacing w:val="-2"/>
                <w:sz w:val="18"/>
              </w:rPr>
              <w:t>TALLER</w:t>
            </w:r>
          </w:p>
        </w:tc>
        <w:tc>
          <w:tcPr>
            <w:tcW w:w="1177" w:type="dxa"/>
          </w:tcPr>
          <w:p>
            <w:pPr>
              <w:pStyle w:val="TableParagraph"/>
              <w:spacing w:before="11"/>
              <w:ind w:left="16" w:right="3"/>
              <w:jc w:val="center"/>
              <w:rPr>
                <w:sz w:val="18"/>
              </w:rPr>
            </w:pPr>
            <w:r>
              <w:rPr>
                <w:spacing w:val="-10"/>
                <w:sz w:val="18"/>
              </w:rPr>
              <w:t>5</w:t>
            </w:r>
          </w:p>
        </w:tc>
        <w:tc>
          <w:tcPr>
            <w:tcW w:w="1115" w:type="dxa"/>
          </w:tcPr>
          <w:p>
            <w:pPr>
              <w:pStyle w:val="TableParagraph"/>
              <w:spacing w:before="11"/>
              <w:ind w:left="1" w:right="3"/>
              <w:jc w:val="center"/>
              <w:rPr>
                <w:sz w:val="18"/>
              </w:rPr>
            </w:pPr>
            <w:r>
              <w:rPr>
                <w:spacing w:val="-10"/>
                <w:sz w:val="18"/>
              </w:rPr>
              <w:t>2</w:t>
            </w:r>
          </w:p>
        </w:tc>
        <w:tc>
          <w:tcPr>
            <w:tcW w:w="1166" w:type="dxa"/>
          </w:tcPr>
          <w:p>
            <w:pPr>
              <w:pStyle w:val="TableParagraph"/>
              <w:rPr>
                <w:rFonts w:ascii="Times New Roman"/>
                <w:sz w:val="16"/>
              </w:rPr>
            </w:pPr>
          </w:p>
        </w:tc>
        <w:tc>
          <w:tcPr>
            <w:tcW w:w="1072" w:type="dxa"/>
          </w:tcPr>
          <w:p>
            <w:pPr>
              <w:pStyle w:val="TableParagraph"/>
              <w:rPr>
                <w:rFonts w:ascii="Times New Roman"/>
                <w:sz w:val="16"/>
              </w:rPr>
            </w:pPr>
          </w:p>
        </w:tc>
        <w:tc>
          <w:tcPr>
            <w:tcW w:w="1300" w:type="dxa"/>
          </w:tcPr>
          <w:p>
            <w:pPr>
              <w:pStyle w:val="TableParagraph"/>
              <w:spacing w:before="11"/>
              <w:ind w:left="41" w:right="5"/>
              <w:jc w:val="center"/>
              <w:rPr>
                <w:sz w:val="18"/>
              </w:rPr>
            </w:pPr>
            <w:r>
              <w:rPr>
                <w:spacing w:val="-10"/>
                <w:sz w:val="18"/>
              </w:rPr>
              <w:t>7</w:t>
            </w:r>
          </w:p>
        </w:tc>
      </w:tr>
      <w:tr>
        <w:trPr>
          <w:trHeight w:val="263" w:hRule="atLeast"/>
        </w:trPr>
        <w:tc>
          <w:tcPr>
            <w:tcW w:w="2793" w:type="dxa"/>
          </w:tcPr>
          <w:p>
            <w:pPr>
              <w:pStyle w:val="TableParagraph"/>
              <w:spacing w:line="204" w:lineRule="exact" w:before="40"/>
              <w:ind w:left="50"/>
              <w:rPr>
                <w:sz w:val="18"/>
              </w:rPr>
            </w:pPr>
            <w:r>
              <w:rPr>
                <w:sz w:val="18"/>
              </w:rPr>
              <w:t>CONDUCTOR/A</w:t>
            </w:r>
            <w:r>
              <w:rPr>
                <w:spacing w:val="-6"/>
                <w:sz w:val="18"/>
              </w:rPr>
              <w:t> </w:t>
            </w:r>
            <w:r>
              <w:rPr>
                <w:spacing w:val="-2"/>
                <w:sz w:val="18"/>
              </w:rPr>
              <w:t>PERCEPTOR/A</w:t>
            </w:r>
          </w:p>
        </w:tc>
        <w:tc>
          <w:tcPr>
            <w:tcW w:w="1177" w:type="dxa"/>
          </w:tcPr>
          <w:p>
            <w:pPr>
              <w:pStyle w:val="TableParagraph"/>
              <w:spacing w:before="11"/>
              <w:ind w:left="16" w:right="5"/>
              <w:jc w:val="center"/>
              <w:rPr>
                <w:sz w:val="18"/>
              </w:rPr>
            </w:pPr>
            <w:r>
              <w:rPr>
                <w:spacing w:val="-5"/>
                <w:sz w:val="18"/>
              </w:rPr>
              <w:t>404</w:t>
            </w:r>
          </w:p>
        </w:tc>
        <w:tc>
          <w:tcPr>
            <w:tcW w:w="1115" w:type="dxa"/>
          </w:tcPr>
          <w:p>
            <w:pPr>
              <w:pStyle w:val="TableParagraph"/>
              <w:spacing w:before="11"/>
              <w:ind w:left="2" w:right="2"/>
              <w:jc w:val="center"/>
              <w:rPr>
                <w:sz w:val="18"/>
              </w:rPr>
            </w:pPr>
            <w:r>
              <w:rPr>
                <w:spacing w:val="-5"/>
                <w:sz w:val="18"/>
              </w:rPr>
              <w:t>231</w:t>
            </w:r>
          </w:p>
        </w:tc>
        <w:tc>
          <w:tcPr>
            <w:tcW w:w="1166" w:type="dxa"/>
          </w:tcPr>
          <w:p>
            <w:pPr>
              <w:pStyle w:val="TableParagraph"/>
              <w:spacing w:before="11"/>
              <w:ind w:left="13" w:right="9"/>
              <w:jc w:val="center"/>
              <w:rPr>
                <w:sz w:val="18"/>
              </w:rPr>
            </w:pPr>
            <w:r>
              <w:rPr>
                <w:spacing w:val="-5"/>
                <w:sz w:val="18"/>
              </w:rPr>
              <w:t>16</w:t>
            </w:r>
          </w:p>
        </w:tc>
        <w:tc>
          <w:tcPr>
            <w:tcW w:w="1072" w:type="dxa"/>
          </w:tcPr>
          <w:p>
            <w:pPr>
              <w:pStyle w:val="TableParagraph"/>
              <w:spacing w:before="11"/>
              <w:ind w:left="48" w:right="1"/>
              <w:jc w:val="center"/>
              <w:rPr>
                <w:sz w:val="18"/>
              </w:rPr>
            </w:pPr>
            <w:r>
              <w:rPr>
                <w:spacing w:val="-5"/>
                <w:sz w:val="18"/>
              </w:rPr>
              <w:t>30</w:t>
            </w:r>
          </w:p>
        </w:tc>
        <w:tc>
          <w:tcPr>
            <w:tcW w:w="1300" w:type="dxa"/>
          </w:tcPr>
          <w:p>
            <w:pPr>
              <w:pStyle w:val="TableParagraph"/>
              <w:spacing w:before="11"/>
              <w:ind w:left="41"/>
              <w:jc w:val="center"/>
              <w:rPr>
                <w:sz w:val="18"/>
              </w:rPr>
            </w:pPr>
            <w:r>
              <w:rPr>
                <w:spacing w:val="-5"/>
                <w:sz w:val="18"/>
              </w:rPr>
              <w:t>681</w:t>
            </w:r>
          </w:p>
        </w:tc>
      </w:tr>
      <w:tr>
        <w:trPr>
          <w:trHeight w:val="264" w:hRule="atLeast"/>
        </w:trPr>
        <w:tc>
          <w:tcPr>
            <w:tcW w:w="2793" w:type="dxa"/>
          </w:tcPr>
          <w:p>
            <w:pPr>
              <w:pStyle w:val="TableParagraph"/>
              <w:spacing w:line="204" w:lineRule="exact" w:before="40"/>
              <w:ind w:left="50"/>
              <w:rPr>
                <w:sz w:val="18"/>
              </w:rPr>
            </w:pPr>
            <w:r>
              <w:rPr>
                <w:sz w:val="18"/>
              </w:rPr>
              <w:t>OFICIAL</w:t>
            </w:r>
            <w:r>
              <w:rPr>
                <w:spacing w:val="-3"/>
                <w:sz w:val="18"/>
              </w:rPr>
              <w:t> </w:t>
            </w:r>
            <w:r>
              <w:rPr>
                <w:spacing w:val="-2"/>
                <w:sz w:val="18"/>
              </w:rPr>
              <w:t>ADMINISTRACIÓN</w:t>
            </w:r>
          </w:p>
        </w:tc>
        <w:tc>
          <w:tcPr>
            <w:tcW w:w="1177" w:type="dxa"/>
          </w:tcPr>
          <w:p>
            <w:pPr>
              <w:pStyle w:val="TableParagraph"/>
              <w:spacing w:before="11"/>
              <w:ind w:left="16" w:right="3"/>
              <w:jc w:val="center"/>
              <w:rPr>
                <w:sz w:val="18"/>
              </w:rPr>
            </w:pPr>
            <w:r>
              <w:rPr>
                <w:spacing w:val="-10"/>
                <w:sz w:val="18"/>
              </w:rPr>
              <w:t>5</w:t>
            </w:r>
          </w:p>
        </w:tc>
        <w:tc>
          <w:tcPr>
            <w:tcW w:w="1115" w:type="dxa"/>
          </w:tcPr>
          <w:p>
            <w:pPr>
              <w:pStyle w:val="TableParagraph"/>
              <w:rPr>
                <w:rFonts w:ascii="Times New Roman"/>
                <w:sz w:val="16"/>
              </w:rPr>
            </w:pPr>
          </w:p>
        </w:tc>
        <w:tc>
          <w:tcPr>
            <w:tcW w:w="1166" w:type="dxa"/>
          </w:tcPr>
          <w:p>
            <w:pPr>
              <w:pStyle w:val="TableParagraph"/>
              <w:spacing w:before="11"/>
              <w:ind w:left="12" w:right="9"/>
              <w:jc w:val="center"/>
              <w:rPr>
                <w:sz w:val="18"/>
              </w:rPr>
            </w:pPr>
            <w:r>
              <w:rPr>
                <w:spacing w:val="-5"/>
                <w:sz w:val="18"/>
              </w:rPr>
              <w:t>13</w:t>
            </w:r>
          </w:p>
        </w:tc>
        <w:tc>
          <w:tcPr>
            <w:tcW w:w="1072" w:type="dxa"/>
          </w:tcPr>
          <w:p>
            <w:pPr>
              <w:pStyle w:val="TableParagraph"/>
              <w:rPr>
                <w:rFonts w:ascii="Times New Roman"/>
                <w:sz w:val="16"/>
              </w:rPr>
            </w:pPr>
          </w:p>
        </w:tc>
        <w:tc>
          <w:tcPr>
            <w:tcW w:w="1300" w:type="dxa"/>
          </w:tcPr>
          <w:p>
            <w:pPr>
              <w:pStyle w:val="TableParagraph"/>
              <w:spacing w:before="11"/>
              <w:ind w:left="41" w:right="2"/>
              <w:jc w:val="center"/>
              <w:rPr>
                <w:sz w:val="18"/>
              </w:rPr>
            </w:pPr>
            <w:r>
              <w:rPr>
                <w:spacing w:val="-5"/>
                <w:sz w:val="18"/>
              </w:rPr>
              <w:t>18</w:t>
            </w:r>
          </w:p>
        </w:tc>
      </w:tr>
      <w:tr>
        <w:trPr>
          <w:trHeight w:val="287" w:hRule="atLeast"/>
        </w:trPr>
        <w:tc>
          <w:tcPr>
            <w:tcW w:w="2793" w:type="dxa"/>
          </w:tcPr>
          <w:p>
            <w:pPr>
              <w:pStyle w:val="TableParagraph"/>
              <w:spacing w:before="44"/>
              <w:ind w:left="50"/>
              <w:rPr>
                <w:sz w:val="18"/>
              </w:rPr>
            </w:pPr>
            <w:r>
              <w:rPr>
                <w:sz w:val="18"/>
              </w:rPr>
              <w:t>OFICIAL</w:t>
            </w:r>
            <w:r>
              <w:rPr>
                <w:spacing w:val="-3"/>
                <w:sz w:val="18"/>
              </w:rPr>
              <w:t> </w:t>
            </w:r>
            <w:r>
              <w:rPr>
                <w:spacing w:val="-2"/>
                <w:sz w:val="18"/>
              </w:rPr>
              <w:t>TALLER</w:t>
            </w:r>
          </w:p>
        </w:tc>
        <w:tc>
          <w:tcPr>
            <w:tcW w:w="1177" w:type="dxa"/>
            <w:tcBorders>
              <w:bottom w:val="single" w:sz="8" w:space="0" w:color="000000"/>
            </w:tcBorders>
          </w:tcPr>
          <w:p>
            <w:pPr>
              <w:pStyle w:val="TableParagraph"/>
              <w:spacing w:before="11"/>
              <w:ind w:left="16" w:right="4"/>
              <w:jc w:val="center"/>
              <w:rPr>
                <w:sz w:val="18"/>
              </w:rPr>
            </w:pPr>
            <w:r>
              <w:rPr>
                <w:spacing w:val="-5"/>
                <w:sz w:val="18"/>
              </w:rPr>
              <w:t>33</w:t>
            </w:r>
          </w:p>
        </w:tc>
        <w:tc>
          <w:tcPr>
            <w:tcW w:w="1115" w:type="dxa"/>
            <w:tcBorders>
              <w:bottom w:val="single" w:sz="8" w:space="0" w:color="000000"/>
            </w:tcBorders>
          </w:tcPr>
          <w:p>
            <w:pPr>
              <w:pStyle w:val="TableParagraph"/>
              <w:spacing w:before="11"/>
              <w:ind w:left="1" w:right="3"/>
              <w:jc w:val="center"/>
              <w:rPr>
                <w:sz w:val="18"/>
              </w:rPr>
            </w:pPr>
            <w:r>
              <w:rPr>
                <w:spacing w:val="-10"/>
                <w:sz w:val="18"/>
              </w:rPr>
              <w:t>1</w:t>
            </w:r>
          </w:p>
        </w:tc>
        <w:tc>
          <w:tcPr>
            <w:tcW w:w="1166" w:type="dxa"/>
            <w:tcBorders>
              <w:bottom w:val="single" w:sz="8" w:space="0" w:color="000000"/>
            </w:tcBorders>
          </w:tcPr>
          <w:p>
            <w:pPr>
              <w:pStyle w:val="TableParagraph"/>
              <w:rPr>
                <w:rFonts w:ascii="Times New Roman"/>
                <w:sz w:val="16"/>
              </w:rPr>
            </w:pPr>
          </w:p>
        </w:tc>
        <w:tc>
          <w:tcPr>
            <w:tcW w:w="1072" w:type="dxa"/>
            <w:tcBorders>
              <w:bottom w:val="single" w:sz="8" w:space="0" w:color="000000"/>
            </w:tcBorders>
          </w:tcPr>
          <w:p>
            <w:pPr>
              <w:pStyle w:val="TableParagraph"/>
              <w:rPr>
                <w:rFonts w:ascii="Times New Roman"/>
                <w:sz w:val="16"/>
              </w:rPr>
            </w:pPr>
          </w:p>
        </w:tc>
        <w:tc>
          <w:tcPr>
            <w:tcW w:w="1300" w:type="dxa"/>
            <w:tcBorders>
              <w:bottom w:val="single" w:sz="8" w:space="0" w:color="000000"/>
            </w:tcBorders>
          </w:tcPr>
          <w:p>
            <w:pPr>
              <w:pStyle w:val="TableParagraph"/>
              <w:spacing w:before="11"/>
              <w:ind w:left="41" w:right="2"/>
              <w:jc w:val="center"/>
              <w:rPr>
                <w:sz w:val="18"/>
              </w:rPr>
            </w:pPr>
            <w:r>
              <w:rPr>
                <w:spacing w:val="-5"/>
                <w:sz w:val="18"/>
              </w:rPr>
              <w:t>34</w:t>
            </w:r>
          </w:p>
        </w:tc>
      </w:tr>
      <w:tr>
        <w:trPr>
          <w:trHeight w:val="275" w:hRule="atLeast"/>
        </w:trPr>
        <w:tc>
          <w:tcPr>
            <w:tcW w:w="2793" w:type="dxa"/>
          </w:tcPr>
          <w:p>
            <w:pPr>
              <w:pStyle w:val="TableParagraph"/>
              <w:spacing w:before="27"/>
              <w:ind w:left="50"/>
              <w:rPr>
                <w:b/>
                <w:sz w:val="18"/>
              </w:rPr>
            </w:pPr>
            <w:r>
              <w:rPr>
                <w:b/>
                <w:sz w:val="18"/>
              </w:rPr>
              <w:t>Total</w:t>
            </w:r>
            <w:r>
              <w:rPr>
                <w:b/>
                <w:spacing w:val="-3"/>
                <w:sz w:val="18"/>
              </w:rPr>
              <w:t> </w:t>
            </w:r>
            <w:r>
              <w:rPr>
                <w:b/>
                <w:sz w:val="18"/>
              </w:rPr>
              <w:t>empleados</w:t>
            </w:r>
            <w:r>
              <w:rPr>
                <w:b/>
                <w:spacing w:val="-4"/>
                <w:sz w:val="18"/>
              </w:rPr>
              <w:t> 31/12</w:t>
            </w:r>
          </w:p>
        </w:tc>
        <w:tc>
          <w:tcPr>
            <w:tcW w:w="1177" w:type="dxa"/>
            <w:tcBorders>
              <w:top w:val="single" w:sz="8" w:space="0" w:color="000000"/>
              <w:bottom w:val="single" w:sz="8" w:space="0" w:color="000000"/>
            </w:tcBorders>
          </w:tcPr>
          <w:p>
            <w:pPr>
              <w:pStyle w:val="TableParagraph"/>
              <w:spacing w:line="201" w:lineRule="exact"/>
              <w:ind w:left="16" w:right="5"/>
              <w:jc w:val="center"/>
              <w:rPr>
                <w:b/>
                <w:sz w:val="18"/>
              </w:rPr>
            </w:pPr>
            <w:r>
              <w:rPr>
                <w:b/>
                <w:spacing w:val="-5"/>
                <w:sz w:val="18"/>
              </w:rPr>
              <w:t>500</w:t>
            </w:r>
          </w:p>
        </w:tc>
        <w:tc>
          <w:tcPr>
            <w:tcW w:w="1115" w:type="dxa"/>
            <w:tcBorders>
              <w:top w:val="single" w:sz="8" w:space="0" w:color="000000"/>
              <w:bottom w:val="single" w:sz="8" w:space="0" w:color="000000"/>
            </w:tcBorders>
          </w:tcPr>
          <w:p>
            <w:pPr>
              <w:pStyle w:val="TableParagraph"/>
              <w:spacing w:line="201" w:lineRule="exact"/>
              <w:ind w:left="2" w:right="2"/>
              <w:jc w:val="center"/>
              <w:rPr>
                <w:b/>
                <w:sz w:val="18"/>
              </w:rPr>
            </w:pPr>
            <w:r>
              <w:rPr>
                <w:b/>
                <w:spacing w:val="-5"/>
                <w:sz w:val="18"/>
              </w:rPr>
              <w:t>237</w:t>
            </w:r>
          </w:p>
        </w:tc>
        <w:tc>
          <w:tcPr>
            <w:tcW w:w="1166" w:type="dxa"/>
            <w:tcBorders>
              <w:top w:val="single" w:sz="8" w:space="0" w:color="000000"/>
              <w:bottom w:val="single" w:sz="8" w:space="0" w:color="000000"/>
            </w:tcBorders>
          </w:tcPr>
          <w:p>
            <w:pPr>
              <w:pStyle w:val="TableParagraph"/>
              <w:spacing w:line="201" w:lineRule="exact"/>
              <w:ind w:left="13" w:right="9"/>
              <w:jc w:val="center"/>
              <w:rPr>
                <w:b/>
                <w:sz w:val="18"/>
              </w:rPr>
            </w:pPr>
            <w:r>
              <w:rPr>
                <w:b/>
                <w:spacing w:val="-5"/>
                <w:sz w:val="18"/>
              </w:rPr>
              <w:t>47</w:t>
            </w:r>
          </w:p>
        </w:tc>
        <w:tc>
          <w:tcPr>
            <w:tcW w:w="1072" w:type="dxa"/>
            <w:tcBorders>
              <w:top w:val="single" w:sz="8" w:space="0" w:color="000000"/>
              <w:bottom w:val="single" w:sz="8" w:space="0" w:color="000000"/>
            </w:tcBorders>
          </w:tcPr>
          <w:p>
            <w:pPr>
              <w:pStyle w:val="TableParagraph"/>
              <w:spacing w:line="201" w:lineRule="exact"/>
              <w:ind w:left="48" w:right="2"/>
              <w:jc w:val="center"/>
              <w:rPr>
                <w:b/>
                <w:sz w:val="18"/>
              </w:rPr>
            </w:pPr>
            <w:r>
              <w:rPr>
                <w:b/>
                <w:spacing w:val="-5"/>
                <w:sz w:val="18"/>
              </w:rPr>
              <w:t>30</w:t>
            </w:r>
          </w:p>
        </w:tc>
        <w:tc>
          <w:tcPr>
            <w:tcW w:w="1300" w:type="dxa"/>
            <w:tcBorders>
              <w:top w:val="single" w:sz="8" w:space="0" w:color="000000"/>
              <w:bottom w:val="single" w:sz="8" w:space="0" w:color="000000"/>
            </w:tcBorders>
          </w:tcPr>
          <w:p>
            <w:pPr>
              <w:pStyle w:val="TableParagraph"/>
              <w:spacing w:line="201" w:lineRule="exact"/>
              <w:ind w:left="41" w:right="2"/>
              <w:jc w:val="center"/>
              <w:rPr>
                <w:b/>
                <w:sz w:val="18"/>
              </w:rPr>
            </w:pPr>
            <w:r>
              <w:rPr>
                <w:b/>
                <w:spacing w:val="-5"/>
                <w:sz w:val="18"/>
              </w:rPr>
              <w:t>814</w:t>
            </w:r>
          </w:p>
        </w:tc>
      </w:tr>
    </w:tbl>
    <w:p>
      <w:pPr>
        <w:pStyle w:val="TableParagraph"/>
        <w:spacing w:after="0" w:line="201" w:lineRule="exact"/>
        <w:jc w:val="center"/>
        <w:rPr>
          <w:b/>
          <w:sz w:val="18"/>
        </w:rPr>
        <w:sectPr>
          <w:pgSz w:w="11910" w:h="16840"/>
          <w:pgMar w:header="286" w:footer="1060" w:top="1920" w:bottom="1260" w:left="360" w:right="360"/>
        </w:sectPr>
      </w:pPr>
    </w:p>
    <w:p>
      <w:pPr>
        <w:pStyle w:val="BodyText"/>
        <w:spacing w:before="201"/>
        <w:rPr>
          <w:b/>
        </w:rPr>
      </w:pPr>
    </w:p>
    <w:p>
      <w:pPr>
        <w:pStyle w:val="BodyText"/>
        <w:ind w:left="2020" w:right="1308"/>
      </w:pPr>
      <w:r>
        <w:rPr/>
        <w:t>La distribución por sexo, agrupación funcional y tipo de contrato al término del ejercicio 2025 es la siguiente:</w:t>
      </w:r>
    </w:p>
    <w:p>
      <w:pPr>
        <w:tabs>
          <w:tab w:pos="7175" w:val="left" w:leader="none"/>
        </w:tabs>
        <w:spacing w:before="49"/>
        <w:ind w:left="4843" w:right="0" w:firstLine="0"/>
        <w:jc w:val="both"/>
        <w:rPr>
          <w:b/>
          <w:sz w:val="18"/>
        </w:rPr>
      </w:pPr>
      <w:r>
        <w:rPr>
          <w:b/>
          <w:spacing w:val="-2"/>
          <w:sz w:val="18"/>
        </w:rPr>
        <w:t>Hombres</w:t>
      </w:r>
      <w:r>
        <w:rPr>
          <w:b/>
          <w:sz w:val="18"/>
        </w:rPr>
        <w:tab/>
      </w:r>
      <w:r>
        <w:rPr>
          <w:b/>
          <w:spacing w:val="-2"/>
          <w:sz w:val="18"/>
        </w:rPr>
        <w:t>Mujeres</w:t>
      </w:r>
    </w:p>
    <w:p>
      <w:pPr>
        <w:pStyle w:val="BodyText"/>
        <w:spacing w:before="9"/>
        <w:rPr>
          <w:b/>
          <w:sz w:val="5"/>
        </w:rPr>
      </w:pPr>
    </w:p>
    <w:tbl>
      <w:tblPr>
        <w:tblW w:w="0" w:type="auto"/>
        <w:jc w:val="left"/>
        <w:tblInd w:w="1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96"/>
        <w:gridCol w:w="1178"/>
        <w:gridCol w:w="1115"/>
        <w:gridCol w:w="1164"/>
        <w:gridCol w:w="1071"/>
        <w:gridCol w:w="1300"/>
      </w:tblGrid>
      <w:tr>
        <w:trPr>
          <w:trHeight w:val="311" w:hRule="atLeast"/>
        </w:trPr>
        <w:tc>
          <w:tcPr>
            <w:tcW w:w="2796" w:type="dxa"/>
          </w:tcPr>
          <w:p>
            <w:pPr>
              <w:pStyle w:val="TableParagraph"/>
              <w:rPr>
                <w:rFonts w:ascii="Times New Roman"/>
                <w:sz w:val="16"/>
              </w:rPr>
            </w:pPr>
          </w:p>
        </w:tc>
        <w:tc>
          <w:tcPr>
            <w:tcW w:w="1178" w:type="dxa"/>
            <w:tcBorders>
              <w:top w:val="single" w:sz="8" w:space="0" w:color="000000"/>
              <w:bottom w:val="single" w:sz="8" w:space="0" w:color="000000"/>
            </w:tcBorders>
          </w:tcPr>
          <w:p>
            <w:pPr>
              <w:pStyle w:val="TableParagraph"/>
              <w:spacing w:before="46"/>
              <w:ind w:left="15" w:right="2"/>
              <w:jc w:val="center"/>
              <w:rPr>
                <w:b/>
                <w:sz w:val="18"/>
              </w:rPr>
            </w:pPr>
            <w:r>
              <w:rPr>
                <w:b/>
                <w:spacing w:val="-2"/>
                <w:sz w:val="18"/>
              </w:rPr>
              <w:t>Indefinido</w:t>
            </w:r>
          </w:p>
        </w:tc>
        <w:tc>
          <w:tcPr>
            <w:tcW w:w="1115" w:type="dxa"/>
            <w:tcBorders>
              <w:top w:val="single" w:sz="8" w:space="0" w:color="000000"/>
              <w:bottom w:val="single" w:sz="8" w:space="0" w:color="000000"/>
            </w:tcBorders>
          </w:tcPr>
          <w:p>
            <w:pPr>
              <w:pStyle w:val="TableParagraph"/>
              <w:spacing w:before="46"/>
              <w:ind w:left="2" w:right="2"/>
              <w:jc w:val="center"/>
              <w:rPr>
                <w:b/>
                <w:sz w:val="18"/>
              </w:rPr>
            </w:pPr>
            <w:r>
              <w:rPr>
                <w:b/>
                <w:spacing w:val="-2"/>
                <w:sz w:val="18"/>
              </w:rPr>
              <w:t>Temporal</w:t>
            </w:r>
          </w:p>
        </w:tc>
        <w:tc>
          <w:tcPr>
            <w:tcW w:w="1164" w:type="dxa"/>
            <w:tcBorders>
              <w:top w:val="single" w:sz="8" w:space="0" w:color="000000"/>
              <w:bottom w:val="single" w:sz="8" w:space="0" w:color="000000"/>
            </w:tcBorders>
          </w:tcPr>
          <w:p>
            <w:pPr>
              <w:pStyle w:val="TableParagraph"/>
              <w:spacing w:before="46"/>
              <w:ind w:left="3" w:right="3"/>
              <w:jc w:val="center"/>
              <w:rPr>
                <w:b/>
                <w:sz w:val="18"/>
              </w:rPr>
            </w:pPr>
            <w:r>
              <w:rPr>
                <w:b/>
                <w:spacing w:val="-2"/>
                <w:sz w:val="18"/>
              </w:rPr>
              <w:t>Indefinido</w:t>
            </w:r>
          </w:p>
        </w:tc>
        <w:tc>
          <w:tcPr>
            <w:tcW w:w="1071" w:type="dxa"/>
            <w:tcBorders>
              <w:top w:val="single" w:sz="8" w:space="0" w:color="000000"/>
              <w:bottom w:val="single" w:sz="8" w:space="0" w:color="000000"/>
            </w:tcBorders>
          </w:tcPr>
          <w:p>
            <w:pPr>
              <w:pStyle w:val="TableParagraph"/>
              <w:spacing w:before="46"/>
              <w:ind w:left="48" w:right="4"/>
              <w:jc w:val="center"/>
              <w:rPr>
                <w:b/>
                <w:sz w:val="18"/>
              </w:rPr>
            </w:pPr>
            <w:r>
              <w:rPr>
                <w:b/>
                <w:spacing w:val="-2"/>
                <w:sz w:val="18"/>
              </w:rPr>
              <w:t>Temporal</w:t>
            </w:r>
          </w:p>
        </w:tc>
        <w:tc>
          <w:tcPr>
            <w:tcW w:w="1300" w:type="dxa"/>
            <w:tcBorders>
              <w:top w:val="single" w:sz="8" w:space="0" w:color="000000"/>
              <w:bottom w:val="single" w:sz="8" w:space="0" w:color="000000"/>
            </w:tcBorders>
          </w:tcPr>
          <w:p>
            <w:pPr>
              <w:pStyle w:val="TableParagraph"/>
              <w:spacing w:before="46"/>
              <w:ind w:left="41" w:right="4"/>
              <w:jc w:val="center"/>
              <w:rPr>
                <w:b/>
                <w:sz w:val="18"/>
              </w:rPr>
            </w:pPr>
            <w:r>
              <w:rPr>
                <w:b/>
                <w:sz w:val="18"/>
              </w:rPr>
              <w:t>Total</w:t>
            </w:r>
            <w:r>
              <w:rPr>
                <w:b/>
                <w:spacing w:val="-2"/>
                <w:sz w:val="18"/>
              </w:rPr>
              <w:t> general</w:t>
            </w:r>
          </w:p>
        </w:tc>
      </w:tr>
      <w:tr>
        <w:trPr>
          <w:trHeight w:val="276" w:hRule="atLeast"/>
        </w:trPr>
        <w:tc>
          <w:tcPr>
            <w:tcW w:w="2796" w:type="dxa"/>
          </w:tcPr>
          <w:p>
            <w:pPr>
              <w:pStyle w:val="TableParagraph"/>
              <w:spacing w:before="44"/>
              <w:ind w:left="50"/>
              <w:rPr>
                <w:sz w:val="18"/>
              </w:rPr>
            </w:pPr>
            <w:r>
              <w:rPr>
                <w:sz w:val="18"/>
              </w:rPr>
              <w:t>ALTA</w:t>
            </w:r>
            <w:r>
              <w:rPr>
                <w:spacing w:val="-5"/>
                <w:sz w:val="18"/>
              </w:rPr>
              <w:t> </w:t>
            </w:r>
            <w:r>
              <w:rPr>
                <w:spacing w:val="-2"/>
                <w:sz w:val="18"/>
              </w:rPr>
              <w:t>DIRECCIÓN</w:t>
            </w:r>
          </w:p>
        </w:tc>
        <w:tc>
          <w:tcPr>
            <w:tcW w:w="1178" w:type="dxa"/>
            <w:tcBorders>
              <w:top w:val="single" w:sz="8" w:space="0" w:color="000000"/>
            </w:tcBorders>
          </w:tcPr>
          <w:p>
            <w:pPr>
              <w:pStyle w:val="TableParagraph"/>
              <w:rPr>
                <w:rFonts w:ascii="Times New Roman"/>
                <w:sz w:val="16"/>
              </w:rPr>
            </w:pPr>
          </w:p>
        </w:tc>
        <w:tc>
          <w:tcPr>
            <w:tcW w:w="1115" w:type="dxa"/>
            <w:tcBorders>
              <w:top w:val="single" w:sz="8" w:space="0" w:color="000000"/>
            </w:tcBorders>
          </w:tcPr>
          <w:p>
            <w:pPr>
              <w:pStyle w:val="TableParagraph"/>
              <w:spacing w:line="206" w:lineRule="exact"/>
              <w:ind w:left="1" w:right="2"/>
              <w:jc w:val="center"/>
              <w:rPr>
                <w:sz w:val="18"/>
              </w:rPr>
            </w:pPr>
            <w:r>
              <w:rPr>
                <w:spacing w:val="-10"/>
                <w:sz w:val="18"/>
              </w:rPr>
              <w:t>1</w:t>
            </w:r>
          </w:p>
        </w:tc>
        <w:tc>
          <w:tcPr>
            <w:tcW w:w="1164" w:type="dxa"/>
            <w:tcBorders>
              <w:top w:val="single" w:sz="8" w:space="0" w:color="000000"/>
            </w:tcBorders>
          </w:tcPr>
          <w:p>
            <w:pPr>
              <w:pStyle w:val="TableParagraph"/>
              <w:rPr>
                <w:rFonts w:ascii="Times New Roman"/>
                <w:sz w:val="16"/>
              </w:rPr>
            </w:pPr>
          </w:p>
        </w:tc>
        <w:tc>
          <w:tcPr>
            <w:tcW w:w="1071" w:type="dxa"/>
            <w:tcBorders>
              <w:top w:val="single" w:sz="8" w:space="0" w:color="000000"/>
            </w:tcBorders>
          </w:tcPr>
          <w:p>
            <w:pPr>
              <w:pStyle w:val="TableParagraph"/>
              <w:rPr>
                <w:rFonts w:ascii="Times New Roman"/>
                <w:sz w:val="16"/>
              </w:rPr>
            </w:pPr>
          </w:p>
        </w:tc>
        <w:tc>
          <w:tcPr>
            <w:tcW w:w="1300" w:type="dxa"/>
            <w:tcBorders>
              <w:top w:val="single" w:sz="8" w:space="0" w:color="000000"/>
            </w:tcBorders>
          </w:tcPr>
          <w:p>
            <w:pPr>
              <w:pStyle w:val="TableParagraph"/>
              <w:spacing w:line="206" w:lineRule="exact"/>
              <w:ind w:left="41" w:right="8"/>
              <w:jc w:val="center"/>
              <w:rPr>
                <w:sz w:val="18"/>
              </w:rPr>
            </w:pPr>
            <w:r>
              <w:rPr>
                <w:spacing w:val="-10"/>
                <w:sz w:val="18"/>
              </w:rPr>
              <w:t>1</w:t>
            </w:r>
          </w:p>
        </w:tc>
      </w:tr>
      <w:tr>
        <w:trPr>
          <w:trHeight w:val="297" w:hRule="atLeast"/>
        </w:trPr>
        <w:tc>
          <w:tcPr>
            <w:tcW w:w="2796" w:type="dxa"/>
          </w:tcPr>
          <w:p>
            <w:pPr>
              <w:pStyle w:val="TableParagraph"/>
              <w:spacing w:before="65"/>
              <w:ind w:left="50"/>
              <w:rPr>
                <w:sz w:val="18"/>
              </w:rPr>
            </w:pPr>
            <w:r>
              <w:rPr>
                <w:sz w:val="18"/>
              </w:rPr>
              <w:t>PERSONAL</w:t>
            </w:r>
            <w:r>
              <w:rPr>
                <w:spacing w:val="-4"/>
                <w:sz w:val="18"/>
              </w:rPr>
              <w:t> </w:t>
            </w:r>
            <w:r>
              <w:rPr>
                <w:spacing w:val="-2"/>
                <w:sz w:val="18"/>
              </w:rPr>
              <w:t>DIRECTIVO</w:t>
            </w:r>
          </w:p>
        </w:tc>
        <w:tc>
          <w:tcPr>
            <w:tcW w:w="1178" w:type="dxa"/>
          </w:tcPr>
          <w:p>
            <w:pPr>
              <w:pStyle w:val="TableParagraph"/>
              <w:spacing w:before="19"/>
              <w:ind w:left="15"/>
              <w:jc w:val="center"/>
              <w:rPr>
                <w:sz w:val="18"/>
              </w:rPr>
            </w:pPr>
            <w:r>
              <w:rPr>
                <w:spacing w:val="-5"/>
                <w:sz w:val="18"/>
              </w:rPr>
              <w:t>12</w:t>
            </w:r>
          </w:p>
        </w:tc>
        <w:tc>
          <w:tcPr>
            <w:tcW w:w="1115" w:type="dxa"/>
          </w:tcPr>
          <w:p>
            <w:pPr>
              <w:pStyle w:val="TableParagraph"/>
              <w:rPr>
                <w:rFonts w:ascii="Times New Roman"/>
                <w:sz w:val="16"/>
              </w:rPr>
            </w:pPr>
          </w:p>
        </w:tc>
        <w:tc>
          <w:tcPr>
            <w:tcW w:w="1164" w:type="dxa"/>
          </w:tcPr>
          <w:p>
            <w:pPr>
              <w:pStyle w:val="TableParagraph"/>
              <w:spacing w:before="19"/>
              <w:ind w:left="3" w:right="3"/>
              <w:jc w:val="center"/>
              <w:rPr>
                <w:sz w:val="18"/>
              </w:rPr>
            </w:pPr>
            <w:r>
              <w:rPr>
                <w:spacing w:val="-10"/>
                <w:sz w:val="18"/>
              </w:rPr>
              <w:t>8</w:t>
            </w:r>
          </w:p>
        </w:tc>
        <w:tc>
          <w:tcPr>
            <w:tcW w:w="1071" w:type="dxa"/>
          </w:tcPr>
          <w:p>
            <w:pPr>
              <w:pStyle w:val="TableParagraph"/>
              <w:rPr>
                <w:rFonts w:ascii="Times New Roman"/>
                <w:sz w:val="16"/>
              </w:rPr>
            </w:pPr>
          </w:p>
        </w:tc>
        <w:tc>
          <w:tcPr>
            <w:tcW w:w="1300" w:type="dxa"/>
          </w:tcPr>
          <w:p>
            <w:pPr>
              <w:pStyle w:val="TableParagraph"/>
              <w:spacing w:before="19"/>
              <w:ind w:left="41" w:right="2"/>
              <w:jc w:val="center"/>
              <w:rPr>
                <w:sz w:val="18"/>
              </w:rPr>
            </w:pPr>
            <w:r>
              <w:rPr>
                <w:spacing w:val="-5"/>
                <w:sz w:val="18"/>
              </w:rPr>
              <w:t>20</w:t>
            </w:r>
          </w:p>
        </w:tc>
      </w:tr>
      <w:tr>
        <w:trPr>
          <w:trHeight w:val="295" w:hRule="atLeast"/>
        </w:trPr>
        <w:tc>
          <w:tcPr>
            <w:tcW w:w="2796" w:type="dxa"/>
          </w:tcPr>
          <w:p>
            <w:pPr>
              <w:pStyle w:val="TableParagraph"/>
              <w:spacing w:before="62"/>
              <w:ind w:left="50"/>
              <w:rPr>
                <w:sz w:val="18"/>
              </w:rPr>
            </w:pPr>
            <w:r>
              <w:rPr>
                <w:sz w:val="18"/>
              </w:rPr>
              <w:t>PERSONAL</w:t>
            </w:r>
            <w:r>
              <w:rPr>
                <w:spacing w:val="-4"/>
                <w:sz w:val="18"/>
              </w:rPr>
              <w:t> </w:t>
            </w:r>
            <w:r>
              <w:rPr>
                <w:spacing w:val="-2"/>
                <w:sz w:val="18"/>
              </w:rPr>
              <w:t>TÉCNICO</w:t>
            </w:r>
          </w:p>
        </w:tc>
        <w:tc>
          <w:tcPr>
            <w:tcW w:w="1178" w:type="dxa"/>
          </w:tcPr>
          <w:p>
            <w:pPr>
              <w:pStyle w:val="TableParagraph"/>
              <w:spacing w:before="19"/>
              <w:ind w:left="15"/>
              <w:jc w:val="center"/>
              <w:rPr>
                <w:sz w:val="18"/>
              </w:rPr>
            </w:pPr>
            <w:r>
              <w:rPr>
                <w:spacing w:val="-5"/>
                <w:sz w:val="18"/>
              </w:rPr>
              <w:t>12</w:t>
            </w:r>
          </w:p>
        </w:tc>
        <w:tc>
          <w:tcPr>
            <w:tcW w:w="1115" w:type="dxa"/>
          </w:tcPr>
          <w:p>
            <w:pPr>
              <w:pStyle w:val="TableParagraph"/>
              <w:rPr>
                <w:rFonts w:ascii="Times New Roman"/>
                <w:sz w:val="16"/>
              </w:rPr>
            </w:pPr>
          </w:p>
        </w:tc>
        <w:tc>
          <w:tcPr>
            <w:tcW w:w="1164" w:type="dxa"/>
          </w:tcPr>
          <w:p>
            <w:pPr>
              <w:pStyle w:val="TableParagraph"/>
              <w:spacing w:before="19"/>
              <w:ind w:left="3" w:right="3"/>
              <w:jc w:val="center"/>
              <w:rPr>
                <w:sz w:val="18"/>
              </w:rPr>
            </w:pPr>
            <w:r>
              <w:rPr>
                <w:spacing w:val="-10"/>
                <w:sz w:val="18"/>
              </w:rPr>
              <w:t>5</w:t>
            </w:r>
          </w:p>
        </w:tc>
        <w:tc>
          <w:tcPr>
            <w:tcW w:w="1071" w:type="dxa"/>
          </w:tcPr>
          <w:p>
            <w:pPr>
              <w:pStyle w:val="TableParagraph"/>
              <w:rPr>
                <w:rFonts w:ascii="Times New Roman"/>
                <w:sz w:val="16"/>
              </w:rPr>
            </w:pPr>
          </w:p>
        </w:tc>
        <w:tc>
          <w:tcPr>
            <w:tcW w:w="1300" w:type="dxa"/>
          </w:tcPr>
          <w:p>
            <w:pPr>
              <w:pStyle w:val="TableParagraph"/>
              <w:spacing w:before="19"/>
              <w:ind w:left="41" w:right="2"/>
              <w:jc w:val="center"/>
              <w:rPr>
                <w:sz w:val="18"/>
              </w:rPr>
            </w:pPr>
            <w:r>
              <w:rPr>
                <w:spacing w:val="-5"/>
                <w:sz w:val="18"/>
              </w:rPr>
              <w:t>17</w:t>
            </w:r>
          </w:p>
        </w:tc>
      </w:tr>
      <w:tr>
        <w:trPr>
          <w:trHeight w:val="297" w:hRule="atLeast"/>
        </w:trPr>
        <w:tc>
          <w:tcPr>
            <w:tcW w:w="2796" w:type="dxa"/>
          </w:tcPr>
          <w:p>
            <w:pPr>
              <w:pStyle w:val="TableParagraph"/>
              <w:spacing w:before="65"/>
              <w:ind w:left="50"/>
              <w:rPr>
                <w:sz w:val="18"/>
              </w:rPr>
            </w:pPr>
            <w:r>
              <w:rPr>
                <w:sz w:val="18"/>
              </w:rPr>
              <w:t>MANDO</w:t>
            </w:r>
            <w:r>
              <w:rPr>
                <w:spacing w:val="-7"/>
                <w:sz w:val="18"/>
              </w:rPr>
              <w:t> </w:t>
            </w:r>
            <w:r>
              <w:rPr>
                <w:spacing w:val="-2"/>
                <w:sz w:val="18"/>
              </w:rPr>
              <w:t>ADMINISTRACIÓN</w:t>
            </w:r>
          </w:p>
        </w:tc>
        <w:tc>
          <w:tcPr>
            <w:tcW w:w="1178" w:type="dxa"/>
          </w:tcPr>
          <w:p>
            <w:pPr>
              <w:pStyle w:val="TableParagraph"/>
              <w:spacing w:before="19"/>
              <w:ind w:left="15" w:right="5"/>
              <w:jc w:val="center"/>
              <w:rPr>
                <w:sz w:val="18"/>
              </w:rPr>
            </w:pPr>
            <w:r>
              <w:rPr>
                <w:spacing w:val="-10"/>
                <w:sz w:val="18"/>
              </w:rPr>
              <w:t>5</w:t>
            </w:r>
          </w:p>
        </w:tc>
        <w:tc>
          <w:tcPr>
            <w:tcW w:w="1115" w:type="dxa"/>
          </w:tcPr>
          <w:p>
            <w:pPr>
              <w:pStyle w:val="TableParagraph"/>
              <w:rPr>
                <w:rFonts w:ascii="Times New Roman"/>
                <w:sz w:val="16"/>
              </w:rPr>
            </w:pPr>
          </w:p>
        </w:tc>
        <w:tc>
          <w:tcPr>
            <w:tcW w:w="1164" w:type="dxa"/>
          </w:tcPr>
          <w:p>
            <w:pPr>
              <w:pStyle w:val="TableParagraph"/>
              <w:spacing w:before="19"/>
              <w:ind w:left="3" w:right="4"/>
              <w:jc w:val="center"/>
              <w:rPr>
                <w:sz w:val="18"/>
              </w:rPr>
            </w:pPr>
            <w:r>
              <w:rPr>
                <w:spacing w:val="-10"/>
                <w:sz w:val="18"/>
              </w:rPr>
              <w:t>7</w:t>
            </w:r>
          </w:p>
        </w:tc>
        <w:tc>
          <w:tcPr>
            <w:tcW w:w="1071" w:type="dxa"/>
          </w:tcPr>
          <w:p>
            <w:pPr>
              <w:pStyle w:val="TableParagraph"/>
              <w:rPr>
                <w:rFonts w:ascii="Times New Roman"/>
                <w:sz w:val="16"/>
              </w:rPr>
            </w:pPr>
          </w:p>
        </w:tc>
        <w:tc>
          <w:tcPr>
            <w:tcW w:w="1300" w:type="dxa"/>
          </w:tcPr>
          <w:p>
            <w:pPr>
              <w:pStyle w:val="TableParagraph"/>
              <w:spacing w:before="19"/>
              <w:ind w:left="41" w:right="3"/>
              <w:jc w:val="center"/>
              <w:rPr>
                <w:sz w:val="18"/>
              </w:rPr>
            </w:pPr>
            <w:r>
              <w:rPr>
                <w:spacing w:val="-5"/>
                <w:sz w:val="18"/>
              </w:rPr>
              <w:t>12</w:t>
            </w:r>
          </w:p>
        </w:tc>
      </w:tr>
      <w:tr>
        <w:trPr>
          <w:trHeight w:val="297" w:hRule="atLeast"/>
        </w:trPr>
        <w:tc>
          <w:tcPr>
            <w:tcW w:w="2796" w:type="dxa"/>
          </w:tcPr>
          <w:p>
            <w:pPr>
              <w:pStyle w:val="TableParagraph"/>
              <w:spacing w:before="65"/>
              <w:ind w:left="50"/>
              <w:rPr>
                <w:sz w:val="18"/>
              </w:rPr>
            </w:pPr>
            <w:r>
              <w:rPr>
                <w:sz w:val="18"/>
              </w:rPr>
              <w:t>MANDO</w:t>
            </w:r>
            <w:r>
              <w:rPr>
                <w:spacing w:val="-5"/>
                <w:sz w:val="18"/>
              </w:rPr>
              <w:t> </w:t>
            </w:r>
            <w:r>
              <w:rPr>
                <w:spacing w:val="-2"/>
                <w:sz w:val="18"/>
              </w:rPr>
              <w:t>MOVIMIENTO</w:t>
            </w:r>
          </w:p>
        </w:tc>
        <w:tc>
          <w:tcPr>
            <w:tcW w:w="1178" w:type="dxa"/>
          </w:tcPr>
          <w:p>
            <w:pPr>
              <w:pStyle w:val="TableParagraph"/>
              <w:spacing w:before="19"/>
              <w:ind w:left="15"/>
              <w:jc w:val="center"/>
              <w:rPr>
                <w:sz w:val="18"/>
              </w:rPr>
            </w:pPr>
            <w:r>
              <w:rPr>
                <w:spacing w:val="-5"/>
                <w:sz w:val="18"/>
              </w:rPr>
              <w:t>22</w:t>
            </w: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spacing w:before="19"/>
              <w:ind w:left="41" w:right="4"/>
              <w:jc w:val="center"/>
              <w:rPr>
                <w:sz w:val="18"/>
              </w:rPr>
            </w:pPr>
            <w:r>
              <w:rPr>
                <w:spacing w:val="-5"/>
                <w:sz w:val="18"/>
              </w:rPr>
              <w:t>22</w:t>
            </w:r>
          </w:p>
        </w:tc>
      </w:tr>
      <w:tr>
        <w:trPr>
          <w:trHeight w:val="297" w:hRule="atLeast"/>
        </w:trPr>
        <w:tc>
          <w:tcPr>
            <w:tcW w:w="2796" w:type="dxa"/>
          </w:tcPr>
          <w:p>
            <w:pPr>
              <w:pStyle w:val="TableParagraph"/>
              <w:spacing w:before="65"/>
              <w:ind w:left="50"/>
              <w:rPr>
                <w:sz w:val="18"/>
              </w:rPr>
            </w:pPr>
            <w:r>
              <w:rPr>
                <w:sz w:val="18"/>
              </w:rPr>
              <w:t>MANDO</w:t>
            </w:r>
            <w:r>
              <w:rPr>
                <w:spacing w:val="-7"/>
                <w:sz w:val="18"/>
              </w:rPr>
              <w:t> </w:t>
            </w:r>
            <w:r>
              <w:rPr>
                <w:spacing w:val="-2"/>
                <w:sz w:val="18"/>
              </w:rPr>
              <w:t>TALLER</w:t>
            </w:r>
          </w:p>
        </w:tc>
        <w:tc>
          <w:tcPr>
            <w:tcW w:w="1178" w:type="dxa"/>
          </w:tcPr>
          <w:p>
            <w:pPr>
              <w:pStyle w:val="TableParagraph"/>
              <w:spacing w:before="19"/>
              <w:ind w:left="15" w:right="5"/>
              <w:jc w:val="center"/>
              <w:rPr>
                <w:sz w:val="18"/>
              </w:rPr>
            </w:pPr>
            <w:r>
              <w:rPr>
                <w:spacing w:val="-10"/>
                <w:sz w:val="18"/>
              </w:rPr>
              <w:t>5</w:t>
            </w: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spacing w:before="19"/>
              <w:ind w:left="41" w:right="8"/>
              <w:jc w:val="center"/>
              <w:rPr>
                <w:sz w:val="18"/>
              </w:rPr>
            </w:pPr>
            <w:r>
              <w:rPr>
                <w:spacing w:val="-10"/>
                <w:sz w:val="18"/>
              </w:rPr>
              <w:t>5</w:t>
            </w:r>
          </w:p>
        </w:tc>
      </w:tr>
      <w:tr>
        <w:trPr>
          <w:trHeight w:val="295" w:hRule="atLeast"/>
        </w:trPr>
        <w:tc>
          <w:tcPr>
            <w:tcW w:w="2796" w:type="dxa"/>
          </w:tcPr>
          <w:p>
            <w:pPr>
              <w:pStyle w:val="TableParagraph"/>
              <w:spacing w:before="62"/>
              <w:ind w:left="50"/>
              <w:rPr>
                <w:sz w:val="18"/>
              </w:rPr>
            </w:pPr>
            <w:r>
              <w:rPr>
                <w:sz w:val="18"/>
              </w:rPr>
              <w:t>CONDUCTOR/A</w:t>
            </w:r>
            <w:r>
              <w:rPr>
                <w:spacing w:val="-6"/>
                <w:sz w:val="18"/>
              </w:rPr>
              <w:t> </w:t>
            </w:r>
            <w:r>
              <w:rPr>
                <w:spacing w:val="-2"/>
                <w:sz w:val="18"/>
              </w:rPr>
              <w:t>PERCEPTOR/A</w:t>
            </w:r>
          </w:p>
        </w:tc>
        <w:tc>
          <w:tcPr>
            <w:tcW w:w="1178" w:type="dxa"/>
          </w:tcPr>
          <w:p>
            <w:pPr>
              <w:pStyle w:val="TableParagraph"/>
              <w:spacing w:before="19"/>
              <w:ind w:left="15" w:right="1"/>
              <w:jc w:val="center"/>
              <w:rPr>
                <w:sz w:val="18"/>
              </w:rPr>
            </w:pPr>
            <w:r>
              <w:rPr>
                <w:spacing w:val="-5"/>
                <w:sz w:val="18"/>
              </w:rPr>
              <w:t>436</w:t>
            </w:r>
          </w:p>
        </w:tc>
        <w:tc>
          <w:tcPr>
            <w:tcW w:w="1115" w:type="dxa"/>
          </w:tcPr>
          <w:p>
            <w:pPr>
              <w:pStyle w:val="TableParagraph"/>
              <w:spacing w:before="19"/>
              <w:ind w:left="2" w:right="2"/>
              <w:jc w:val="center"/>
              <w:rPr>
                <w:sz w:val="18"/>
              </w:rPr>
            </w:pPr>
            <w:r>
              <w:rPr>
                <w:spacing w:val="-5"/>
                <w:sz w:val="18"/>
              </w:rPr>
              <w:t>205</w:t>
            </w:r>
          </w:p>
        </w:tc>
        <w:tc>
          <w:tcPr>
            <w:tcW w:w="1164" w:type="dxa"/>
          </w:tcPr>
          <w:p>
            <w:pPr>
              <w:pStyle w:val="TableParagraph"/>
              <w:spacing w:before="19"/>
              <w:ind w:left="3" w:right="1"/>
              <w:jc w:val="center"/>
              <w:rPr>
                <w:sz w:val="18"/>
              </w:rPr>
            </w:pPr>
            <w:r>
              <w:rPr>
                <w:spacing w:val="-5"/>
                <w:sz w:val="18"/>
              </w:rPr>
              <w:t>21</w:t>
            </w:r>
          </w:p>
        </w:tc>
        <w:tc>
          <w:tcPr>
            <w:tcW w:w="1071" w:type="dxa"/>
          </w:tcPr>
          <w:p>
            <w:pPr>
              <w:pStyle w:val="TableParagraph"/>
              <w:spacing w:before="19"/>
              <w:ind w:left="48"/>
              <w:jc w:val="center"/>
              <w:rPr>
                <w:sz w:val="18"/>
              </w:rPr>
            </w:pPr>
            <w:r>
              <w:rPr>
                <w:spacing w:val="-5"/>
                <w:sz w:val="18"/>
              </w:rPr>
              <w:t>43</w:t>
            </w:r>
          </w:p>
        </w:tc>
        <w:tc>
          <w:tcPr>
            <w:tcW w:w="1300" w:type="dxa"/>
          </w:tcPr>
          <w:p>
            <w:pPr>
              <w:pStyle w:val="TableParagraph"/>
              <w:spacing w:before="19"/>
              <w:ind w:left="41" w:right="2"/>
              <w:jc w:val="center"/>
              <w:rPr>
                <w:sz w:val="18"/>
              </w:rPr>
            </w:pPr>
            <w:r>
              <w:rPr>
                <w:spacing w:val="-5"/>
                <w:sz w:val="18"/>
              </w:rPr>
              <w:t>705</w:t>
            </w:r>
          </w:p>
        </w:tc>
      </w:tr>
      <w:tr>
        <w:trPr>
          <w:trHeight w:val="297" w:hRule="atLeast"/>
        </w:trPr>
        <w:tc>
          <w:tcPr>
            <w:tcW w:w="2796" w:type="dxa"/>
          </w:tcPr>
          <w:p>
            <w:pPr>
              <w:pStyle w:val="TableParagraph"/>
              <w:spacing w:before="65"/>
              <w:ind w:left="50"/>
              <w:rPr>
                <w:sz w:val="18"/>
              </w:rPr>
            </w:pPr>
            <w:r>
              <w:rPr>
                <w:sz w:val="18"/>
              </w:rPr>
              <w:t>OFICIAL</w:t>
            </w:r>
            <w:r>
              <w:rPr>
                <w:spacing w:val="-3"/>
                <w:sz w:val="18"/>
              </w:rPr>
              <w:t> </w:t>
            </w:r>
            <w:r>
              <w:rPr>
                <w:spacing w:val="-2"/>
                <w:sz w:val="18"/>
              </w:rPr>
              <w:t>ADMINISTRACIÓN</w:t>
            </w:r>
          </w:p>
        </w:tc>
        <w:tc>
          <w:tcPr>
            <w:tcW w:w="1178" w:type="dxa"/>
          </w:tcPr>
          <w:p>
            <w:pPr>
              <w:pStyle w:val="TableParagraph"/>
              <w:spacing w:before="19"/>
              <w:ind w:left="15" w:right="4"/>
              <w:jc w:val="center"/>
              <w:rPr>
                <w:sz w:val="18"/>
              </w:rPr>
            </w:pPr>
            <w:r>
              <w:rPr>
                <w:spacing w:val="-10"/>
                <w:sz w:val="18"/>
              </w:rPr>
              <w:t>5</w:t>
            </w:r>
          </w:p>
        </w:tc>
        <w:tc>
          <w:tcPr>
            <w:tcW w:w="1115" w:type="dxa"/>
          </w:tcPr>
          <w:p>
            <w:pPr>
              <w:pStyle w:val="TableParagraph"/>
              <w:rPr>
                <w:rFonts w:ascii="Times New Roman"/>
                <w:sz w:val="16"/>
              </w:rPr>
            </w:pPr>
          </w:p>
        </w:tc>
        <w:tc>
          <w:tcPr>
            <w:tcW w:w="1164" w:type="dxa"/>
          </w:tcPr>
          <w:p>
            <w:pPr>
              <w:pStyle w:val="TableParagraph"/>
              <w:spacing w:before="19"/>
              <w:ind w:left="3" w:right="2"/>
              <w:jc w:val="center"/>
              <w:rPr>
                <w:sz w:val="18"/>
              </w:rPr>
            </w:pPr>
            <w:r>
              <w:rPr>
                <w:spacing w:val="-5"/>
                <w:sz w:val="18"/>
              </w:rPr>
              <w:t>13</w:t>
            </w:r>
          </w:p>
        </w:tc>
        <w:tc>
          <w:tcPr>
            <w:tcW w:w="1071" w:type="dxa"/>
          </w:tcPr>
          <w:p>
            <w:pPr>
              <w:pStyle w:val="TableParagraph"/>
              <w:rPr>
                <w:rFonts w:ascii="Times New Roman"/>
                <w:sz w:val="16"/>
              </w:rPr>
            </w:pPr>
          </w:p>
        </w:tc>
        <w:tc>
          <w:tcPr>
            <w:tcW w:w="1300" w:type="dxa"/>
          </w:tcPr>
          <w:p>
            <w:pPr>
              <w:pStyle w:val="TableParagraph"/>
              <w:spacing w:before="19"/>
              <w:ind w:left="41" w:right="3"/>
              <w:jc w:val="center"/>
              <w:rPr>
                <w:sz w:val="18"/>
              </w:rPr>
            </w:pPr>
            <w:r>
              <w:rPr>
                <w:spacing w:val="-5"/>
                <w:sz w:val="18"/>
              </w:rPr>
              <w:t>18</w:t>
            </w:r>
          </w:p>
        </w:tc>
      </w:tr>
      <w:tr>
        <w:trPr>
          <w:trHeight w:val="332" w:hRule="atLeast"/>
        </w:trPr>
        <w:tc>
          <w:tcPr>
            <w:tcW w:w="2796" w:type="dxa"/>
          </w:tcPr>
          <w:p>
            <w:pPr>
              <w:pStyle w:val="TableParagraph"/>
              <w:spacing w:before="72"/>
              <w:ind w:left="50"/>
              <w:rPr>
                <w:sz w:val="18"/>
              </w:rPr>
            </w:pPr>
            <w:r>
              <w:rPr>
                <w:sz w:val="18"/>
              </w:rPr>
              <w:t>OFICIAL</w:t>
            </w:r>
            <w:r>
              <w:rPr>
                <w:spacing w:val="-3"/>
                <w:sz w:val="18"/>
              </w:rPr>
              <w:t> </w:t>
            </w:r>
            <w:r>
              <w:rPr>
                <w:spacing w:val="-2"/>
                <w:sz w:val="18"/>
              </w:rPr>
              <w:t>TALLER</w:t>
            </w:r>
          </w:p>
        </w:tc>
        <w:tc>
          <w:tcPr>
            <w:tcW w:w="1178" w:type="dxa"/>
            <w:tcBorders>
              <w:bottom w:val="single" w:sz="8" w:space="0" w:color="000000"/>
            </w:tcBorders>
          </w:tcPr>
          <w:p>
            <w:pPr>
              <w:pStyle w:val="TableParagraph"/>
              <w:spacing w:before="19"/>
              <w:ind w:left="15"/>
              <w:jc w:val="center"/>
              <w:rPr>
                <w:sz w:val="18"/>
              </w:rPr>
            </w:pPr>
            <w:r>
              <w:rPr>
                <w:spacing w:val="-5"/>
                <w:sz w:val="18"/>
              </w:rPr>
              <w:t>40</w:t>
            </w:r>
          </w:p>
        </w:tc>
        <w:tc>
          <w:tcPr>
            <w:tcW w:w="1115" w:type="dxa"/>
            <w:tcBorders>
              <w:bottom w:val="single" w:sz="8" w:space="0" w:color="000000"/>
            </w:tcBorders>
          </w:tcPr>
          <w:p>
            <w:pPr>
              <w:pStyle w:val="TableParagraph"/>
              <w:rPr>
                <w:rFonts w:ascii="Times New Roman"/>
                <w:sz w:val="16"/>
              </w:rPr>
            </w:pPr>
          </w:p>
        </w:tc>
        <w:tc>
          <w:tcPr>
            <w:tcW w:w="1164" w:type="dxa"/>
            <w:tcBorders>
              <w:bottom w:val="single" w:sz="8" w:space="0" w:color="000000"/>
            </w:tcBorders>
          </w:tcPr>
          <w:p>
            <w:pPr>
              <w:pStyle w:val="TableParagraph"/>
              <w:rPr>
                <w:rFonts w:ascii="Times New Roman"/>
                <w:sz w:val="16"/>
              </w:rPr>
            </w:pPr>
          </w:p>
        </w:tc>
        <w:tc>
          <w:tcPr>
            <w:tcW w:w="1071" w:type="dxa"/>
            <w:tcBorders>
              <w:bottom w:val="single" w:sz="8" w:space="0" w:color="000000"/>
            </w:tcBorders>
          </w:tcPr>
          <w:p>
            <w:pPr>
              <w:pStyle w:val="TableParagraph"/>
              <w:rPr>
                <w:rFonts w:ascii="Times New Roman"/>
                <w:sz w:val="16"/>
              </w:rPr>
            </w:pPr>
          </w:p>
        </w:tc>
        <w:tc>
          <w:tcPr>
            <w:tcW w:w="1300" w:type="dxa"/>
            <w:tcBorders>
              <w:bottom w:val="single" w:sz="8" w:space="0" w:color="000000"/>
            </w:tcBorders>
          </w:tcPr>
          <w:p>
            <w:pPr>
              <w:pStyle w:val="TableParagraph"/>
              <w:spacing w:before="19"/>
              <w:ind w:left="41" w:right="4"/>
              <w:jc w:val="center"/>
              <w:rPr>
                <w:sz w:val="18"/>
              </w:rPr>
            </w:pPr>
            <w:r>
              <w:rPr>
                <w:spacing w:val="-5"/>
                <w:sz w:val="18"/>
              </w:rPr>
              <w:t>40</w:t>
            </w:r>
          </w:p>
        </w:tc>
      </w:tr>
      <w:tr>
        <w:trPr>
          <w:trHeight w:val="311" w:hRule="atLeast"/>
        </w:trPr>
        <w:tc>
          <w:tcPr>
            <w:tcW w:w="2796" w:type="dxa"/>
          </w:tcPr>
          <w:p>
            <w:pPr>
              <w:pStyle w:val="TableParagraph"/>
              <w:spacing w:before="46"/>
              <w:ind w:left="50"/>
              <w:rPr>
                <w:b/>
                <w:sz w:val="18"/>
              </w:rPr>
            </w:pPr>
            <w:r>
              <w:rPr>
                <w:b/>
                <w:sz w:val="18"/>
              </w:rPr>
              <w:t>Total</w:t>
            </w:r>
            <w:r>
              <w:rPr>
                <w:b/>
                <w:spacing w:val="-3"/>
                <w:sz w:val="18"/>
              </w:rPr>
              <w:t> </w:t>
            </w:r>
            <w:r>
              <w:rPr>
                <w:b/>
                <w:sz w:val="18"/>
              </w:rPr>
              <w:t>empleados</w:t>
            </w:r>
            <w:r>
              <w:rPr>
                <w:b/>
                <w:spacing w:val="-4"/>
                <w:sz w:val="18"/>
              </w:rPr>
              <w:t> 31/12</w:t>
            </w:r>
          </w:p>
        </w:tc>
        <w:tc>
          <w:tcPr>
            <w:tcW w:w="1178" w:type="dxa"/>
            <w:tcBorders>
              <w:top w:val="single" w:sz="8" w:space="0" w:color="000000"/>
              <w:bottom w:val="single" w:sz="8" w:space="0" w:color="000000"/>
            </w:tcBorders>
          </w:tcPr>
          <w:p>
            <w:pPr>
              <w:pStyle w:val="TableParagraph"/>
              <w:spacing w:line="201" w:lineRule="exact"/>
              <w:ind w:left="15" w:right="1"/>
              <w:jc w:val="center"/>
              <w:rPr>
                <w:b/>
                <w:sz w:val="18"/>
              </w:rPr>
            </w:pPr>
            <w:r>
              <w:rPr>
                <w:b/>
                <w:spacing w:val="-5"/>
                <w:sz w:val="18"/>
              </w:rPr>
              <w:t>537</w:t>
            </w:r>
          </w:p>
        </w:tc>
        <w:tc>
          <w:tcPr>
            <w:tcW w:w="1115" w:type="dxa"/>
            <w:tcBorders>
              <w:top w:val="single" w:sz="8" w:space="0" w:color="000000"/>
              <w:bottom w:val="single" w:sz="8" w:space="0" w:color="000000"/>
            </w:tcBorders>
          </w:tcPr>
          <w:p>
            <w:pPr>
              <w:pStyle w:val="TableParagraph"/>
              <w:spacing w:line="201" w:lineRule="exact"/>
              <w:ind w:left="2" w:right="2"/>
              <w:jc w:val="center"/>
              <w:rPr>
                <w:b/>
                <w:sz w:val="18"/>
              </w:rPr>
            </w:pPr>
            <w:r>
              <w:rPr>
                <w:b/>
                <w:spacing w:val="-5"/>
                <w:sz w:val="18"/>
              </w:rPr>
              <w:t>206</w:t>
            </w:r>
          </w:p>
        </w:tc>
        <w:tc>
          <w:tcPr>
            <w:tcW w:w="1164" w:type="dxa"/>
            <w:tcBorders>
              <w:top w:val="single" w:sz="8" w:space="0" w:color="000000"/>
              <w:bottom w:val="single" w:sz="8" w:space="0" w:color="000000"/>
            </w:tcBorders>
          </w:tcPr>
          <w:p>
            <w:pPr>
              <w:pStyle w:val="TableParagraph"/>
              <w:spacing w:line="201" w:lineRule="exact"/>
              <w:ind w:left="4" w:right="1"/>
              <w:jc w:val="center"/>
              <w:rPr>
                <w:b/>
                <w:sz w:val="18"/>
              </w:rPr>
            </w:pPr>
            <w:r>
              <w:rPr>
                <w:b/>
                <w:spacing w:val="-5"/>
                <w:sz w:val="18"/>
              </w:rPr>
              <w:t>54</w:t>
            </w:r>
          </w:p>
        </w:tc>
        <w:tc>
          <w:tcPr>
            <w:tcW w:w="1071" w:type="dxa"/>
            <w:tcBorders>
              <w:top w:val="single" w:sz="8" w:space="0" w:color="000000"/>
              <w:bottom w:val="single" w:sz="8" w:space="0" w:color="000000"/>
            </w:tcBorders>
          </w:tcPr>
          <w:p>
            <w:pPr>
              <w:pStyle w:val="TableParagraph"/>
              <w:spacing w:line="201" w:lineRule="exact"/>
              <w:ind w:left="48"/>
              <w:jc w:val="center"/>
              <w:rPr>
                <w:b/>
                <w:sz w:val="18"/>
              </w:rPr>
            </w:pPr>
            <w:r>
              <w:rPr>
                <w:b/>
                <w:spacing w:val="-5"/>
                <w:sz w:val="18"/>
              </w:rPr>
              <w:t>43</w:t>
            </w:r>
          </w:p>
        </w:tc>
        <w:tc>
          <w:tcPr>
            <w:tcW w:w="1300" w:type="dxa"/>
            <w:tcBorders>
              <w:top w:val="single" w:sz="8" w:space="0" w:color="000000"/>
              <w:bottom w:val="single" w:sz="8" w:space="0" w:color="000000"/>
            </w:tcBorders>
          </w:tcPr>
          <w:p>
            <w:pPr>
              <w:pStyle w:val="TableParagraph"/>
              <w:spacing w:line="201" w:lineRule="exact"/>
              <w:ind w:left="41" w:right="3"/>
              <w:jc w:val="center"/>
              <w:rPr>
                <w:b/>
                <w:sz w:val="18"/>
              </w:rPr>
            </w:pPr>
            <w:r>
              <w:rPr>
                <w:b/>
                <w:spacing w:val="-5"/>
                <w:sz w:val="18"/>
              </w:rPr>
              <w:t>840</w:t>
            </w:r>
          </w:p>
        </w:tc>
      </w:tr>
    </w:tbl>
    <w:p>
      <w:pPr>
        <w:pStyle w:val="BodyText"/>
        <w:rPr>
          <w:b/>
          <w:sz w:val="18"/>
        </w:rPr>
      </w:pPr>
    </w:p>
    <w:p>
      <w:pPr>
        <w:pStyle w:val="BodyText"/>
        <w:spacing w:before="39"/>
        <w:rPr>
          <w:b/>
          <w:sz w:val="18"/>
        </w:rPr>
      </w:pPr>
    </w:p>
    <w:p>
      <w:pPr>
        <w:pStyle w:val="ListParagraph"/>
        <w:numPr>
          <w:ilvl w:val="1"/>
          <w:numId w:val="23"/>
        </w:numPr>
        <w:tabs>
          <w:tab w:pos="2549" w:val="left" w:leader="none"/>
        </w:tabs>
        <w:spacing w:line="240" w:lineRule="auto" w:before="0" w:after="0"/>
        <w:ind w:left="2049" w:right="1338" w:firstLine="0"/>
        <w:jc w:val="both"/>
        <w:rPr>
          <w:sz w:val="20"/>
        </w:rPr>
      </w:pPr>
      <w:r>
        <w:rPr>
          <w:sz w:val="20"/>
        </w:rPr>
        <w:t>El número medio de personas empleadas por la Sociedad con discapacidad igual superior al 33 por ciento durante el ejercicio 2024, distribuido por categorías profesionales, sexo y tipo de contrato, ha sido el siguiente:</w:t>
      </w:r>
    </w:p>
    <w:p>
      <w:pPr>
        <w:tabs>
          <w:tab w:pos="7175" w:val="left" w:leader="none"/>
        </w:tabs>
        <w:spacing w:before="39" w:after="56"/>
        <w:ind w:left="4843" w:right="0" w:firstLine="0"/>
        <w:jc w:val="both"/>
        <w:rPr>
          <w:b/>
          <w:sz w:val="18"/>
        </w:rPr>
      </w:pPr>
      <w:r>
        <w:rPr>
          <w:b/>
          <w:spacing w:val="-2"/>
          <w:sz w:val="18"/>
        </w:rPr>
        <w:t>Hombres</w:t>
      </w:r>
      <w:r>
        <w:rPr>
          <w:b/>
          <w:sz w:val="18"/>
        </w:rPr>
        <w:tab/>
      </w:r>
      <w:r>
        <w:rPr>
          <w:b/>
          <w:spacing w:val="-2"/>
          <w:sz w:val="18"/>
        </w:rPr>
        <w:t>Mujeres</w:t>
      </w:r>
    </w:p>
    <w:tbl>
      <w:tblPr>
        <w:tblW w:w="0" w:type="auto"/>
        <w:jc w:val="left"/>
        <w:tblInd w:w="1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96"/>
        <w:gridCol w:w="1178"/>
        <w:gridCol w:w="1115"/>
        <w:gridCol w:w="1164"/>
        <w:gridCol w:w="1071"/>
        <w:gridCol w:w="1300"/>
      </w:tblGrid>
      <w:tr>
        <w:trPr>
          <w:trHeight w:val="292" w:hRule="atLeast"/>
        </w:trPr>
        <w:tc>
          <w:tcPr>
            <w:tcW w:w="2796" w:type="dxa"/>
          </w:tcPr>
          <w:p>
            <w:pPr>
              <w:pStyle w:val="TableParagraph"/>
              <w:rPr>
                <w:rFonts w:ascii="Times New Roman"/>
                <w:sz w:val="16"/>
              </w:rPr>
            </w:pPr>
          </w:p>
        </w:tc>
        <w:tc>
          <w:tcPr>
            <w:tcW w:w="1178" w:type="dxa"/>
            <w:tcBorders>
              <w:top w:val="single" w:sz="8" w:space="0" w:color="000000"/>
              <w:bottom w:val="single" w:sz="8" w:space="0" w:color="000000"/>
            </w:tcBorders>
          </w:tcPr>
          <w:p>
            <w:pPr>
              <w:pStyle w:val="TableParagraph"/>
              <w:spacing w:before="37"/>
              <w:ind w:left="15" w:right="2"/>
              <w:jc w:val="center"/>
              <w:rPr>
                <w:b/>
                <w:sz w:val="18"/>
              </w:rPr>
            </w:pPr>
            <w:r>
              <w:rPr>
                <w:b/>
                <w:spacing w:val="-2"/>
                <w:sz w:val="18"/>
              </w:rPr>
              <w:t>Indefinido</w:t>
            </w:r>
          </w:p>
        </w:tc>
        <w:tc>
          <w:tcPr>
            <w:tcW w:w="1115" w:type="dxa"/>
            <w:tcBorders>
              <w:top w:val="single" w:sz="8" w:space="0" w:color="000000"/>
              <w:bottom w:val="single" w:sz="8" w:space="0" w:color="000000"/>
            </w:tcBorders>
          </w:tcPr>
          <w:p>
            <w:pPr>
              <w:pStyle w:val="TableParagraph"/>
              <w:spacing w:before="37"/>
              <w:ind w:left="2" w:right="2"/>
              <w:jc w:val="center"/>
              <w:rPr>
                <w:b/>
                <w:sz w:val="18"/>
              </w:rPr>
            </w:pPr>
            <w:r>
              <w:rPr>
                <w:b/>
                <w:spacing w:val="-2"/>
                <w:sz w:val="18"/>
              </w:rPr>
              <w:t>Temporal</w:t>
            </w:r>
          </w:p>
        </w:tc>
        <w:tc>
          <w:tcPr>
            <w:tcW w:w="1164" w:type="dxa"/>
            <w:tcBorders>
              <w:top w:val="single" w:sz="8" w:space="0" w:color="000000"/>
              <w:bottom w:val="single" w:sz="8" w:space="0" w:color="000000"/>
            </w:tcBorders>
          </w:tcPr>
          <w:p>
            <w:pPr>
              <w:pStyle w:val="TableParagraph"/>
              <w:spacing w:before="37"/>
              <w:ind w:left="151"/>
              <w:rPr>
                <w:b/>
                <w:sz w:val="18"/>
              </w:rPr>
            </w:pPr>
            <w:r>
              <w:rPr>
                <w:b/>
                <w:spacing w:val="-2"/>
                <w:sz w:val="18"/>
              </w:rPr>
              <w:t>Indefinido</w:t>
            </w:r>
          </w:p>
        </w:tc>
        <w:tc>
          <w:tcPr>
            <w:tcW w:w="1071" w:type="dxa"/>
            <w:tcBorders>
              <w:top w:val="single" w:sz="8" w:space="0" w:color="000000"/>
              <w:bottom w:val="single" w:sz="8" w:space="0" w:color="000000"/>
            </w:tcBorders>
          </w:tcPr>
          <w:p>
            <w:pPr>
              <w:pStyle w:val="TableParagraph"/>
              <w:spacing w:before="37"/>
              <w:ind w:left="151"/>
              <w:rPr>
                <w:b/>
                <w:sz w:val="18"/>
              </w:rPr>
            </w:pPr>
            <w:r>
              <w:rPr>
                <w:b/>
                <w:spacing w:val="-2"/>
                <w:sz w:val="18"/>
              </w:rPr>
              <w:t>Temporal</w:t>
            </w:r>
          </w:p>
        </w:tc>
        <w:tc>
          <w:tcPr>
            <w:tcW w:w="1300" w:type="dxa"/>
            <w:tcBorders>
              <w:top w:val="single" w:sz="8" w:space="0" w:color="000000"/>
              <w:bottom w:val="single" w:sz="8" w:space="0" w:color="000000"/>
            </w:tcBorders>
          </w:tcPr>
          <w:p>
            <w:pPr>
              <w:pStyle w:val="TableParagraph"/>
              <w:spacing w:before="37"/>
              <w:ind w:left="41" w:right="4"/>
              <w:jc w:val="center"/>
              <w:rPr>
                <w:b/>
                <w:sz w:val="18"/>
              </w:rPr>
            </w:pPr>
            <w:r>
              <w:rPr>
                <w:b/>
                <w:sz w:val="18"/>
              </w:rPr>
              <w:t>Total</w:t>
            </w:r>
            <w:r>
              <w:rPr>
                <w:b/>
                <w:spacing w:val="-2"/>
                <w:sz w:val="18"/>
              </w:rPr>
              <w:t> general</w:t>
            </w:r>
          </w:p>
        </w:tc>
      </w:tr>
      <w:tr>
        <w:trPr>
          <w:trHeight w:val="279" w:hRule="atLeast"/>
        </w:trPr>
        <w:tc>
          <w:tcPr>
            <w:tcW w:w="2796" w:type="dxa"/>
          </w:tcPr>
          <w:p>
            <w:pPr>
              <w:pStyle w:val="TableParagraph"/>
              <w:spacing w:before="34"/>
              <w:ind w:left="50"/>
              <w:rPr>
                <w:sz w:val="18"/>
              </w:rPr>
            </w:pPr>
            <w:r>
              <w:rPr>
                <w:sz w:val="18"/>
              </w:rPr>
              <w:t>ALTA</w:t>
            </w:r>
            <w:r>
              <w:rPr>
                <w:spacing w:val="-5"/>
                <w:sz w:val="18"/>
              </w:rPr>
              <w:t> </w:t>
            </w:r>
            <w:r>
              <w:rPr>
                <w:spacing w:val="-2"/>
                <w:sz w:val="18"/>
              </w:rPr>
              <w:t>DIRECCIÓN</w:t>
            </w:r>
          </w:p>
        </w:tc>
        <w:tc>
          <w:tcPr>
            <w:tcW w:w="1178" w:type="dxa"/>
            <w:tcBorders>
              <w:top w:val="single" w:sz="8" w:space="0" w:color="000000"/>
            </w:tcBorders>
          </w:tcPr>
          <w:p>
            <w:pPr>
              <w:pStyle w:val="TableParagraph"/>
              <w:rPr>
                <w:rFonts w:ascii="Times New Roman"/>
                <w:sz w:val="16"/>
              </w:rPr>
            </w:pPr>
          </w:p>
        </w:tc>
        <w:tc>
          <w:tcPr>
            <w:tcW w:w="1115" w:type="dxa"/>
            <w:tcBorders>
              <w:top w:val="single" w:sz="8" w:space="0" w:color="000000"/>
            </w:tcBorders>
          </w:tcPr>
          <w:p>
            <w:pPr>
              <w:pStyle w:val="TableParagraph"/>
              <w:rPr>
                <w:rFonts w:ascii="Times New Roman"/>
                <w:sz w:val="16"/>
              </w:rPr>
            </w:pPr>
          </w:p>
        </w:tc>
        <w:tc>
          <w:tcPr>
            <w:tcW w:w="1164" w:type="dxa"/>
            <w:tcBorders>
              <w:top w:val="single" w:sz="8" w:space="0" w:color="000000"/>
            </w:tcBorders>
          </w:tcPr>
          <w:p>
            <w:pPr>
              <w:pStyle w:val="TableParagraph"/>
              <w:rPr>
                <w:rFonts w:ascii="Times New Roman"/>
                <w:sz w:val="16"/>
              </w:rPr>
            </w:pPr>
          </w:p>
        </w:tc>
        <w:tc>
          <w:tcPr>
            <w:tcW w:w="1071" w:type="dxa"/>
            <w:tcBorders>
              <w:top w:val="single" w:sz="8" w:space="0" w:color="000000"/>
            </w:tcBorders>
          </w:tcPr>
          <w:p>
            <w:pPr>
              <w:pStyle w:val="TableParagraph"/>
              <w:rPr>
                <w:rFonts w:ascii="Times New Roman"/>
                <w:sz w:val="16"/>
              </w:rPr>
            </w:pPr>
          </w:p>
        </w:tc>
        <w:tc>
          <w:tcPr>
            <w:tcW w:w="1300" w:type="dxa"/>
            <w:tcBorders>
              <w:top w:val="single" w:sz="8" w:space="0" w:color="000000"/>
            </w:tcBorders>
          </w:tcPr>
          <w:p>
            <w:pPr>
              <w:pStyle w:val="TableParagraph"/>
              <w:rPr>
                <w:rFonts w:ascii="Times New Roman"/>
                <w:sz w:val="16"/>
              </w:rPr>
            </w:pPr>
          </w:p>
        </w:tc>
      </w:tr>
      <w:tr>
        <w:trPr>
          <w:trHeight w:val="277" w:hRule="atLeast"/>
        </w:trPr>
        <w:tc>
          <w:tcPr>
            <w:tcW w:w="2796" w:type="dxa"/>
          </w:tcPr>
          <w:p>
            <w:pPr>
              <w:pStyle w:val="TableParagraph"/>
              <w:spacing w:before="31"/>
              <w:ind w:left="50"/>
              <w:rPr>
                <w:sz w:val="18"/>
              </w:rPr>
            </w:pPr>
            <w:r>
              <w:rPr>
                <w:sz w:val="18"/>
              </w:rPr>
              <w:t>PERSONAL</w:t>
            </w:r>
            <w:r>
              <w:rPr>
                <w:spacing w:val="-4"/>
                <w:sz w:val="18"/>
              </w:rPr>
              <w:t> </w:t>
            </w:r>
            <w:r>
              <w:rPr>
                <w:spacing w:val="-2"/>
                <w:sz w:val="18"/>
              </w:rPr>
              <w:t>DIRECTIVO</w:t>
            </w:r>
          </w:p>
        </w:tc>
        <w:tc>
          <w:tcPr>
            <w:tcW w:w="1178" w:type="dxa"/>
          </w:tcPr>
          <w:p>
            <w:pPr>
              <w:pStyle w:val="TableParagraph"/>
              <w:rPr>
                <w:rFonts w:ascii="Times New Roman"/>
                <w:sz w:val="16"/>
              </w:rPr>
            </w:pP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rPr>
                <w:rFonts w:ascii="Times New Roman"/>
                <w:sz w:val="16"/>
              </w:rPr>
            </w:pPr>
          </w:p>
        </w:tc>
      </w:tr>
      <w:tr>
        <w:trPr>
          <w:trHeight w:val="277" w:hRule="atLeast"/>
        </w:trPr>
        <w:tc>
          <w:tcPr>
            <w:tcW w:w="2796" w:type="dxa"/>
          </w:tcPr>
          <w:p>
            <w:pPr>
              <w:pStyle w:val="TableParagraph"/>
              <w:spacing w:before="32"/>
              <w:ind w:left="50"/>
              <w:rPr>
                <w:sz w:val="18"/>
              </w:rPr>
            </w:pPr>
            <w:r>
              <w:rPr>
                <w:sz w:val="18"/>
              </w:rPr>
              <w:t>PERSONAL</w:t>
            </w:r>
            <w:r>
              <w:rPr>
                <w:spacing w:val="-4"/>
                <w:sz w:val="18"/>
              </w:rPr>
              <w:t> </w:t>
            </w:r>
            <w:r>
              <w:rPr>
                <w:spacing w:val="-2"/>
                <w:sz w:val="18"/>
              </w:rPr>
              <w:t>TÉCNICO</w:t>
            </w:r>
          </w:p>
        </w:tc>
        <w:tc>
          <w:tcPr>
            <w:tcW w:w="1178" w:type="dxa"/>
          </w:tcPr>
          <w:p>
            <w:pPr>
              <w:pStyle w:val="TableParagraph"/>
              <w:rPr>
                <w:rFonts w:ascii="Times New Roman"/>
                <w:sz w:val="16"/>
              </w:rPr>
            </w:pP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rPr>
                <w:rFonts w:ascii="Times New Roman"/>
                <w:sz w:val="16"/>
              </w:rPr>
            </w:pPr>
          </w:p>
        </w:tc>
      </w:tr>
      <w:tr>
        <w:trPr>
          <w:trHeight w:val="276" w:hRule="atLeast"/>
        </w:trPr>
        <w:tc>
          <w:tcPr>
            <w:tcW w:w="2796" w:type="dxa"/>
          </w:tcPr>
          <w:p>
            <w:pPr>
              <w:pStyle w:val="TableParagraph"/>
              <w:spacing w:before="31"/>
              <w:ind w:left="50"/>
              <w:rPr>
                <w:sz w:val="18"/>
              </w:rPr>
            </w:pPr>
            <w:r>
              <w:rPr>
                <w:sz w:val="18"/>
              </w:rPr>
              <w:t>MANDO</w:t>
            </w:r>
            <w:r>
              <w:rPr>
                <w:spacing w:val="-7"/>
                <w:sz w:val="18"/>
              </w:rPr>
              <w:t> </w:t>
            </w:r>
            <w:r>
              <w:rPr>
                <w:spacing w:val="-2"/>
                <w:sz w:val="18"/>
              </w:rPr>
              <w:t>ADMINISTRACIÓN</w:t>
            </w:r>
          </w:p>
        </w:tc>
        <w:tc>
          <w:tcPr>
            <w:tcW w:w="1178" w:type="dxa"/>
          </w:tcPr>
          <w:p>
            <w:pPr>
              <w:pStyle w:val="TableParagraph"/>
              <w:rPr>
                <w:rFonts w:ascii="Times New Roman"/>
                <w:sz w:val="16"/>
              </w:rPr>
            </w:pP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rPr>
                <w:rFonts w:ascii="Times New Roman"/>
                <w:sz w:val="16"/>
              </w:rPr>
            </w:pPr>
          </w:p>
        </w:tc>
      </w:tr>
      <w:tr>
        <w:trPr>
          <w:trHeight w:val="277" w:hRule="atLeast"/>
        </w:trPr>
        <w:tc>
          <w:tcPr>
            <w:tcW w:w="2796" w:type="dxa"/>
          </w:tcPr>
          <w:p>
            <w:pPr>
              <w:pStyle w:val="TableParagraph"/>
              <w:spacing w:before="31"/>
              <w:ind w:left="50"/>
              <w:rPr>
                <w:sz w:val="18"/>
              </w:rPr>
            </w:pPr>
            <w:r>
              <w:rPr>
                <w:sz w:val="18"/>
              </w:rPr>
              <w:t>MANDO</w:t>
            </w:r>
            <w:r>
              <w:rPr>
                <w:spacing w:val="-5"/>
                <w:sz w:val="18"/>
              </w:rPr>
              <w:t> </w:t>
            </w:r>
            <w:r>
              <w:rPr>
                <w:spacing w:val="-2"/>
                <w:sz w:val="18"/>
              </w:rPr>
              <w:t>MOVIMIENTO</w:t>
            </w:r>
          </w:p>
        </w:tc>
        <w:tc>
          <w:tcPr>
            <w:tcW w:w="1178" w:type="dxa"/>
          </w:tcPr>
          <w:p>
            <w:pPr>
              <w:pStyle w:val="TableParagraph"/>
              <w:rPr>
                <w:rFonts w:ascii="Times New Roman"/>
                <w:sz w:val="16"/>
              </w:rPr>
            </w:pP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rPr>
                <w:rFonts w:ascii="Times New Roman"/>
                <w:sz w:val="16"/>
              </w:rPr>
            </w:pPr>
          </w:p>
        </w:tc>
      </w:tr>
      <w:tr>
        <w:trPr>
          <w:trHeight w:val="536" w:hRule="atLeast"/>
        </w:trPr>
        <w:tc>
          <w:tcPr>
            <w:tcW w:w="2796" w:type="dxa"/>
          </w:tcPr>
          <w:p>
            <w:pPr>
              <w:pStyle w:val="TableParagraph"/>
              <w:spacing w:before="32"/>
              <w:ind w:left="50"/>
              <w:rPr>
                <w:sz w:val="18"/>
              </w:rPr>
            </w:pPr>
            <w:r>
              <w:rPr>
                <w:sz w:val="18"/>
              </w:rPr>
              <w:t>MANDO</w:t>
            </w:r>
            <w:r>
              <w:rPr>
                <w:spacing w:val="-7"/>
                <w:sz w:val="18"/>
              </w:rPr>
              <w:t> </w:t>
            </w:r>
            <w:r>
              <w:rPr>
                <w:spacing w:val="-2"/>
                <w:sz w:val="18"/>
              </w:rPr>
              <w:t>TALLER</w:t>
            </w:r>
          </w:p>
          <w:p>
            <w:pPr>
              <w:pStyle w:val="TableParagraph"/>
              <w:spacing w:before="69"/>
              <w:ind w:left="50"/>
              <w:rPr>
                <w:sz w:val="18"/>
              </w:rPr>
            </w:pPr>
            <w:r>
              <w:rPr>
                <w:sz w:val="18"/>
              </w:rPr>
              <w:t>CONDUCTOR/A</w:t>
            </w:r>
            <w:r>
              <w:rPr>
                <w:spacing w:val="-6"/>
                <w:sz w:val="18"/>
              </w:rPr>
              <w:t> </w:t>
            </w:r>
            <w:r>
              <w:rPr>
                <w:spacing w:val="-2"/>
                <w:sz w:val="18"/>
              </w:rPr>
              <w:t>PERCEPTOR/A</w:t>
            </w:r>
          </w:p>
        </w:tc>
        <w:tc>
          <w:tcPr>
            <w:tcW w:w="1178" w:type="dxa"/>
          </w:tcPr>
          <w:p>
            <w:pPr>
              <w:pStyle w:val="TableParagraph"/>
              <w:spacing w:before="68"/>
              <w:rPr>
                <w:b/>
                <w:sz w:val="18"/>
              </w:rPr>
            </w:pPr>
          </w:p>
          <w:p>
            <w:pPr>
              <w:pStyle w:val="TableParagraph"/>
              <w:ind w:left="15" w:right="1"/>
              <w:jc w:val="center"/>
              <w:rPr>
                <w:sz w:val="18"/>
              </w:rPr>
            </w:pPr>
            <w:r>
              <w:rPr>
                <w:spacing w:val="-4"/>
                <w:sz w:val="18"/>
              </w:rPr>
              <w:t>0,99</w:t>
            </w:r>
          </w:p>
        </w:tc>
        <w:tc>
          <w:tcPr>
            <w:tcW w:w="1115" w:type="dxa"/>
          </w:tcPr>
          <w:p>
            <w:pPr>
              <w:pStyle w:val="TableParagraph"/>
              <w:spacing w:before="68"/>
              <w:rPr>
                <w:b/>
                <w:sz w:val="18"/>
              </w:rPr>
            </w:pPr>
          </w:p>
          <w:p>
            <w:pPr>
              <w:pStyle w:val="TableParagraph"/>
              <w:ind w:left="3" w:right="2"/>
              <w:jc w:val="center"/>
              <w:rPr>
                <w:sz w:val="18"/>
              </w:rPr>
            </w:pPr>
            <w:r>
              <w:rPr>
                <w:spacing w:val="-4"/>
                <w:sz w:val="18"/>
              </w:rPr>
              <w:t>0,25</w:t>
            </w: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spacing w:before="68"/>
              <w:rPr>
                <w:b/>
                <w:sz w:val="18"/>
              </w:rPr>
            </w:pPr>
          </w:p>
          <w:p>
            <w:pPr>
              <w:pStyle w:val="TableParagraph"/>
              <w:ind w:left="41" w:right="4"/>
              <w:jc w:val="center"/>
              <w:rPr>
                <w:sz w:val="18"/>
              </w:rPr>
            </w:pPr>
            <w:r>
              <w:rPr>
                <w:spacing w:val="-4"/>
                <w:sz w:val="18"/>
              </w:rPr>
              <w:t>1,24</w:t>
            </w:r>
          </w:p>
        </w:tc>
      </w:tr>
      <w:tr>
        <w:trPr>
          <w:trHeight w:val="278" w:hRule="atLeast"/>
        </w:trPr>
        <w:tc>
          <w:tcPr>
            <w:tcW w:w="2796" w:type="dxa"/>
          </w:tcPr>
          <w:p>
            <w:pPr>
              <w:pStyle w:val="TableParagraph"/>
              <w:spacing w:before="50"/>
              <w:ind w:left="50"/>
              <w:rPr>
                <w:sz w:val="18"/>
              </w:rPr>
            </w:pPr>
            <w:r>
              <w:rPr>
                <w:sz w:val="18"/>
              </w:rPr>
              <w:t>OFICIAL</w:t>
            </w:r>
            <w:r>
              <w:rPr>
                <w:spacing w:val="-3"/>
                <w:sz w:val="18"/>
              </w:rPr>
              <w:t> </w:t>
            </w:r>
            <w:r>
              <w:rPr>
                <w:spacing w:val="-2"/>
                <w:sz w:val="18"/>
              </w:rPr>
              <w:t>ADMINISTRACIÓN</w:t>
            </w:r>
          </w:p>
        </w:tc>
        <w:tc>
          <w:tcPr>
            <w:tcW w:w="1178" w:type="dxa"/>
          </w:tcPr>
          <w:p>
            <w:pPr>
              <w:pStyle w:val="TableParagraph"/>
              <w:spacing w:before="14"/>
              <w:ind w:left="15" w:right="1"/>
              <w:jc w:val="center"/>
              <w:rPr>
                <w:sz w:val="18"/>
              </w:rPr>
            </w:pPr>
            <w:r>
              <w:rPr>
                <w:spacing w:val="-4"/>
                <w:sz w:val="18"/>
              </w:rPr>
              <w:t>1,00</w:t>
            </w: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spacing w:before="14"/>
              <w:ind w:left="41" w:right="5"/>
              <w:jc w:val="center"/>
              <w:rPr>
                <w:sz w:val="18"/>
              </w:rPr>
            </w:pPr>
            <w:r>
              <w:rPr>
                <w:spacing w:val="-4"/>
                <w:sz w:val="18"/>
              </w:rPr>
              <w:t>1,00</w:t>
            </w:r>
          </w:p>
        </w:tc>
      </w:tr>
      <w:tr>
        <w:trPr>
          <w:trHeight w:val="305" w:hRule="atLeast"/>
        </w:trPr>
        <w:tc>
          <w:tcPr>
            <w:tcW w:w="2796" w:type="dxa"/>
          </w:tcPr>
          <w:p>
            <w:pPr>
              <w:pStyle w:val="TableParagraph"/>
              <w:spacing w:before="55"/>
              <w:ind w:left="50"/>
              <w:rPr>
                <w:sz w:val="18"/>
              </w:rPr>
            </w:pPr>
            <w:r>
              <w:rPr>
                <w:sz w:val="18"/>
              </w:rPr>
              <w:t>OFICIAL</w:t>
            </w:r>
            <w:r>
              <w:rPr>
                <w:spacing w:val="-3"/>
                <w:sz w:val="18"/>
              </w:rPr>
              <w:t> </w:t>
            </w:r>
            <w:r>
              <w:rPr>
                <w:spacing w:val="-2"/>
                <w:sz w:val="18"/>
              </w:rPr>
              <w:t>TALLER</w:t>
            </w:r>
          </w:p>
        </w:tc>
        <w:tc>
          <w:tcPr>
            <w:tcW w:w="1178" w:type="dxa"/>
            <w:tcBorders>
              <w:bottom w:val="single" w:sz="8" w:space="0" w:color="000000"/>
            </w:tcBorders>
          </w:tcPr>
          <w:p>
            <w:pPr>
              <w:pStyle w:val="TableParagraph"/>
              <w:spacing w:before="14"/>
              <w:ind w:left="15" w:right="2"/>
              <w:jc w:val="center"/>
              <w:rPr>
                <w:sz w:val="18"/>
              </w:rPr>
            </w:pPr>
            <w:r>
              <w:rPr>
                <w:spacing w:val="-4"/>
                <w:sz w:val="18"/>
              </w:rPr>
              <w:t>2,31</w:t>
            </w:r>
          </w:p>
        </w:tc>
        <w:tc>
          <w:tcPr>
            <w:tcW w:w="1115" w:type="dxa"/>
            <w:tcBorders>
              <w:bottom w:val="single" w:sz="8" w:space="0" w:color="000000"/>
            </w:tcBorders>
          </w:tcPr>
          <w:p>
            <w:pPr>
              <w:pStyle w:val="TableParagraph"/>
              <w:rPr>
                <w:rFonts w:ascii="Times New Roman"/>
                <w:sz w:val="16"/>
              </w:rPr>
            </w:pPr>
          </w:p>
        </w:tc>
        <w:tc>
          <w:tcPr>
            <w:tcW w:w="1164" w:type="dxa"/>
            <w:tcBorders>
              <w:bottom w:val="single" w:sz="8" w:space="0" w:color="000000"/>
            </w:tcBorders>
          </w:tcPr>
          <w:p>
            <w:pPr>
              <w:pStyle w:val="TableParagraph"/>
              <w:rPr>
                <w:rFonts w:ascii="Times New Roman"/>
                <w:sz w:val="16"/>
              </w:rPr>
            </w:pPr>
          </w:p>
        </w:tc>
        <w:tc>
          <w:tcPr>
            <w:tcW w:w="1071" w:type="dxa"/>
            <w:tcBorders>
              <w:bottom w:val="single" w:sz="8" w:space="0" w:color="000000"/>
            </w:tcBorders>
          </w:tcPr>
          <w:p>
            <w:pPr>
              <w:pStyle w:val="TableParagraph"/>
              <w:rPr>
                <w:rFonts w:ascii="Times New Roman"/>
                <w:sz w:val="16"/>
              </w:rPr>
            </w:pPr>
          </w:p>
        </w:tc>
        <w:tc>
          <w:tcPr>
            <w:tcW w:w="1300" w:type="dxa"/>
            <w:tcBorders>
              <w:bottom w:val="single" w:sz="8" w:space="0" w:color="000000"/>
            </w:tcBorders>
          </w:tcPr>
          <w:p>
            <w:pPr>
              <w:pStyle w:val="TableParagraph"/>
              <w:spacing w:before="14"/>
              <w:ind w:left="41" w:right="5"/>
              <w:jc w:val="center"/>
              <w:rPr>
                <w:sz w:val="18"/>
              </w:rPr>
            </w:pPr>
            <w:r>
              <w:rPr>
                <w:spacing w:val="-4"/>
                <w:sz w:val="18"/>
              </w:rPr>
              <w:t>2,31</w:t>
            </w:r>
          </w:p>
        </w:tc>
      </w:tr>
      <w:tr>
        <w:trPr>
          <w:trHeight w:val="292" w:hRule="atLeast"/>
        </w:trPr>
        <w:tc>
          <w:tcPr>
            <w:tcW w:w="2796" w:type="dxa"/>
          </w:tcPr>
          <w:p>
            <w:pPr>
              <w:pStyle w:val="TableParagraph"/>
              <w:spacing w:before="37"/>
              <w:ind w:left="50"/>
              <w:rPr>
                <w:b/>
                <w:sz w:val="18"/>
              </w:rPr>
            </w:pPr>
            <w:r>
              <w:rPr>
                <w:b/>
                <w:sz w:val="18"/>
              </w:rPr>
              <w:t>Totales</w:t>
            </w:r>
            <w:r>
              <w:rPr>
                <w:b/>
                <w:spacing w:val="-7"/>
                <w:sz w:val="18"/>
              </w:rPr>
              <w:t> </w:t>
            </w:r>
            <w:r>
              <w:rPr>
                <w:b/>
                <w:sz w:val="18"/>
              </w:rPr>
              <w:t>empleo</w:t>
            </w:r>
            <w:r>
              <w:rPr>
                <w:b/>
                <w:spacing w:val="-1"/>
                <w:sz w:val="18"/>
              </w:rPr>
              <w:t> </w:t>
            </w:r>
            <w:r>
              <w:rPr>
                <w:b/>
                <w:spacing w:val="-4"/>
                <w:sz w:val="18"/>
              </w:rPr>
              <w:t>medio</w:t>
            </w:r>
          </w:p>
        </w:tc>
        <w:tc>
          <w:tcPr>
            <w:tcW w:w="1178" w:type="dxa"/>
            <w:tcBorders>
              <w:top w:val="single" w:sz="8" w:space="0" w:color="000000"/>
              <w:bottom w:val="single" w:sz="8" w:space="0" w:color="000000"/>
            </w:tcBorders>
          </w:tcPr>
          <w:p>
            <w:pPr>
              <w:pStyle w:val="TableParagraph"/>
              <w:spacing w:line="201" w:lineRule="exact"/>
              <w:ind w:left="15" w:right="1"/>
              <w:jc w:val="center"/>
              <w:rPr>
                <w:b/>
                <w:sz w:val="18"/>
              </w:rPr>
            </w:pPr>
            <w:r>
              <w:rPr>
                <w:b/>
                <w:spacing w:val="-4"/>
                <w:sz w:val="18"/>
              </w:rPr>
              <w:t>4,30</w:t>
            </w:r>
          </w:p>
        </w:tc>
        <w:tc>
          <w:tcPr>
            <w:tcW w:w="1115" w:type="dxa"/>
            <w:tcBorders>
              <w:top w:val="single" w:sz="8" w:space="0" w:color="000000"/>
              <w:bottom w:val="single" w:sz="8" w:space="0" w:color="000000"/>
            </w:tcBorders>
          </w:tcPr>
          <w:p>
            <w:pPr>
              <w:pStyle w:val="TableParagraph"/>
              <w:spacing w:line="201" w:lineRule="exact"/>
              <w:ind w:left="3" w:right="2"/>
              <w:jc w:val="center"/>
              <w:rPr>
                <w:b/>
                <w:sz w:val="18"/>
              </w:rPr>
            </w:pPr>
            <w:r>
              <w:rPr>
                <w:b/>
                <w:spacing w:val="-4"/>
                <w:sz w:val="18"/>
              </w:rPr>
              <w:t>0,25</w:t>
            </w:r>
          </w:p>
        </w:tc>
        <w:tc>
          <w:tcPr>
            <w:tcW w:w="1164" w:type="dxa"/>
            <w:tcBorders>
              <w:top w:val="single" w:sz="8" w:space="0" w:color="000000"/>
              <w:bottom w:val="single" w:sz="8" w:space="0" w:color="000000"/>
            </w:tcBorders>
          </w:tcPr>
          <w:p>
            <w:pPr>
              <w:pStyle w:val="TableParagraph"/>
              <w:rPr>
                <w:rFonts w:ascii="Times New Roman"/>
                <w:sz w:val="16"/>
              </w:rPr>
            </w:pPr>
          </w:p>
        </w:tc>
        <w:tc>
          <w:tcPr>
            <w:tcW w:w="1071" w:type="dxa"/>
            <w:tcBorders>
              <w:top w:val="single" w:sz="8" w:space="0" w:color="000000"/>
              <w:bottom w:val="single" w:sz="8" w:space="0" w:color="000000"/>
            </w:tcBorders>
          </w:tcPr>
          <w:p>
            <w:pPr>
              <w:pStyle w:val="TableParagraph"/>
              <w:rPr>
                <w:rFonts w:ascii="Times New Roman"/>
                <w:sz w:val="16"/>
              </w:rPr>
            </w:pPr>
          </w:p>
        </w:tc>
        <w:tc>
          <w:tcPr>
            <w:tcW w:w="1300" w:type="dxa"/>
            <w:tcBorders>
              <w:top w:val="single" w:sz="8" w:space="0" w:color="000000"/>
              <w:bottom w:val="single" w:sz="8" w:space="0" w:color="000000"/>
            </w:tcBorders>
          </w:tcPr>
          <w:p>
            <w:pPr>
              <w:pStyle w:val="TableParagraph"/>
              <w:spacing w:line="201" w:lineRule="exact"/>
              <w:ind w:left="41" w:right="4"/>
              <w:jc w:val="center"/>
              <w:rPr>
                <w:b/>
                <w:sz w:val="18"/>
              </w:rPr>
            </w:pPr>
            <w:r>
              <w:rPr>
                <w:b/>
                <w:spacing w:val="-4"/>
                <w:sz w:val="18"/>
              </w:rPr>
              <w:t>4,55</w:t>
            </w:r>
          </w:p>
        </w:tc>
      </w:tr>
    </w:tbl>
    <w:p>
      <w:pPr>
        <w:pStyle w:val="BodyText"/>
        <w:spacing w:before="12"/>
        <w:rPr>
          <w:b/>
          <w:sz w:val="18"/>
        </w:rPr>
      </w:pPr>
    </w:p>
    <w:p>
      <w:pPr>
        <w:pStyle w:val="BodyText"/>
        <w:ind w:left="2016" w:right="1312"/>
        <w:jc w:val="both"/>
      </w:pPr>
      <w:r>
        <w:rPr/>
        <mc:AlternateContent>
          <mc:Choice Requires="wps">
            <w:drawing>
              <wp:anchor distT="0" distB="0" distL="0" distR="0" allowOverlap="1" layoutInCell="1" locked="0" behindDoc="0" simplePos="0" relativeHeight="15773184">
                <wp:simplePos x="0" y="0"/>
                <wp:positionH relativeFrom="page">
                  <wp:posOffset>6966436</wp:posOffset>
                </wp:positionH>
                <wp:positionV relativeFrom="paragraph">
                  <wp:posOffset>-654637</wp:posOffset>
                </wp:positionV>
                <wp:extent cx="263525" cy="3275965"/>
                <wp:effectExtent l="0" t="0" r="0" b="0"/>
                <wp:wrapNone/>
                <wp:docPr id="189" name="Textbox 189"/>
                <wp:cNvGraphicFramePr>
                  <a:graphicFrameLocks/>
                </wp:cNvGraphicFramePr>
                <a:graphic>
                  <a:graphicData uri="http://schemas.microsoft.com/office/word/2010/wordprocessingShape">
                    <wps:wsp>
                      <wps:cNvPr id="189" name="Textbox 18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65</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546261pt;width:20.75pt;height:257.95pt;mso-position-horizontal-relative:page;mso-position-vertical-relative:paragraph;z-index:15773184" type="#_x0000_t202" id="docshape13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65</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t>El número medio de personas empleadas por la Sociedad con discapacidad igual superior al 33 por ciento durante el ejercicio 2025, distribuido por categorías profesionales, sexo y tipo de contrato, ha sido el siguiente:</w:t>
      </w:r>
    </w:p>
    <w:p>
      <w:pPr>
        <w:tabs>
          <w:tab w:pos="7175" w:val="left" w:leader="none"/>
        </w:tabs>
        <w:spacing w:before="39" w:after="56"/>
        <w:ind w:left="4843" w:right="0" w:firstLine="0"/>
        <w:jc w:val="both"/>
        <w:rPr>
          <w:b/>
          <w:sz w:val="18"/>
        </w:rPr>
      </w:pPr>
      <w:r>
        <w:rPr>
          <w:b/>
          <w:spacing w:val="-2"/>
          <w:sz w:val="18"/>
        </w:rPr>
        <w:t>Hombres</w:t>
      </w:r>
      <w:r>
        <w:rPr>
          <w:b/>
          <w:sz w:val="18"/>
        </w:rPr>
        <w:tab/>
      </w:r>
      <w:r>
        <w:rPr>
          <w:b/>
          <w:spacing w:val="-2"/>
          <w:sz w:val="18"/>
        </w:rPr>
        <w:t>Mujeres</w:t>
      </w:r>
    </w:p>
    <w:tbl>
      <w:tblPr>
        <w:tblW w:w="0" w:type="auto"/>
        <w:jc w:val="left"/>
        <w:tblInd w:w="1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96"/>
        <w:gridCol w:w="1178"/>
        <w:gridCol w:w="1115"/>
        <w:gridCol w:w="1164"/>
        <w:gridCol w:w="1071"/>
        <w:gridCol w:w="1300"/>
      </w:tblGrid>
      <w:tr>
        <w:trPr>
          <w:trHeight w:val="291" w:hRule="atLeast"/>
        </w:trPr>
        <w:tc>
          <w:tcPr>
            <w:tcW w:w="2796" w:type="dxa"/>
          </w:tcPr>
          <w:p>
            <w:pPr>
              <w:pStyle w:val="TableParagraph"/>
              <w:rPr>
                <w:rFonts w:ascii="Times New Roman"/>
                <w:sz w:val="16"/>
              </w:rPr>
            </w:pPr>
          </w:p>
        </w:tc>
        <w:tc>
          <w:tcPr>
            <w:tcW w:w="1178" w:type="dxa"/>
            <w:tcBorders>
              <w:top w:val="single" w:sz="8" w:space="0" w:color="000000"/>
              <w:bottom w:val="single" w:sz="8" w:space="0" w:color="000000"/>
            </w:tcBorders>
          </w:tcPr>
          <w:p>
            <w:pPr>
              <w:pStyle w:val="TableParagraph"/>
              <w:spacing w:before="37"/>
              <w:ind w:left="15" w:right="2"/>
              <w:jc w:val="center"/>
              <w:rPr>
                <w:b/>
                <w:sz w:val="18"/>
              </w:rPr>
            </w:pPr>
            <w:r>
              <w:rPr>
                <w:b/>
                <w:spacing w:val="-2"/>
                <w:sz w:val="18"/>
              </w:rPr>
              <w:t>Indefinido</w:t>
            </w:r>
          </w:p>
        </w:tc>
        <w:tc>
          <w:tcPr>
            <w:tcW w:w="1115" w:type="dxa"/>
            <w:tcBorders>
              <w:top w:val="single" w:sz="8" w:space="0" w:color="000000"/>
              <w:bottom w:val="single" w:sz="8" w:space="0" w:color="000000"/>
            </w:tcBorders>
          </w:tcPr>
          <w:p>
            <w:pPr>
              <w:pStyle w:val="TableParagraph"/>
              <w:spacing w:before="37"/>
              <w:ind w:left="150"/>
              <w:rPr>
                <w:b/>
                <w:sz w:val="18"/>
              </w:rPr>
            </w:pPr>
            <w:r>
              <w:rPr>
                <w:b/>
                <w:spacing w:val="-2"/>
                <w:sz w:val="18"/>
              </w:rPr>
              <w:t>Temporal</w:t>
            </w:r>
          </w:p>
        </w:tc>
        <w:tc>
          <w:tcPr>
            <w:tcW w:w="1164" w:type="dxa"/>
            <w:tcBorders>
              <w:top w:val="single" w:sz="8" w:space="0" w:color="000000"/>
              <w:bottom w:val="single" w:sz="8" w:space="0" w:color="000000"/>
            </w:tcBorders>
          </w:tcPr>
          <w:p>
            <w:pPr>
              <w:pStyle w:val="TableParagraph"/>
              <w:spacing w:before="37"/>
              <w:ind w:left="151"/>
              <w:rPr>
                <w:b/>
                <w:sz w:val="18"/>
              </w:rPr>
            </w:pPr>
            <w:r>
              <w:rPr>
                <w:b/>
                <w:spacing w:val="-2"/>
                <w:sz w:val="18"/>
              </w:rPr>
              <w:t>Indefinido</w:t>
            </w:r>
          </w:p>
        </w:tc>
        <w:tc>
          <w:tcPr>
            <w:tcW w:w="1071" w:type="dxa"/>
            <w:tcBorders>
              <w:top w:val="single" w:sz="8" w:space="0" w:color="000000"/>
              <w:bottom w:val="single" w:sz="8" w:space="0" w:color="000000"/>
            </w:tcBorders>
          </w:tcPr>
          <w:p>
            <w:pPr>
              <w:pStyle w:val="TableParagraph"/>
              <w:spacing w:before="37"/>
              <w:ind w:left="151"/>
              <w:rPr>
                <w:b/>
                <w:sz w:val="18"/>
              </w:rPr>
            </w:pPr>
            <w:r>
              <w:rPr>
                <w:b/>
                <w:spacing w:val="-2"/>
                <w:sz w:val="18"/>
              </w:rPr>
              <w:t>Temporal</w:t>
            </w:r>
          </w:p>
        </w:tc>
        <w:tc>
          <w:tcPr>
            <w:tcW w:w="1300" w:type="dxa"/>
            <w:tcBorders>
              <w:top w:val="single" w:sz="8" w:space="0" w:color="000000"/>
              <w:bottom w:val="single" w:sz="8" w:space="0" w:color="000000"/>
            </w:tcBorders>
          </w:tcPr>
          <w:p>
            <w:pPr>
              <w:pStyle w:val="TableParagraph"/>
              <w:spacing w:before="37"/>
              <w:ind w:left="41" w:right="4"/>
              <w:jc w:val="center"/>
              <w:rPr>
                <w:b/>
                <w:sz w:val="18"/>
              </w:rPr>
            </w:pPr>
            <w:r>
              <w:rPr>
                <w:b/>
                <w:sz w:val="18"/>
              </w:rPr>
              <w:t>Total</w:t>
            </w:r>
            <w:r>
              <w:rPr>
                <w:b/>
                <w:spacing w:val="-2"/>
                <w:sz w:val="18"/>
              </w:rPr>
              <w:t> general</w:t>
            </w:r>
          </w:p>
        </w:tc>
      </w:tr>
      <w:tr>
        <w:trPr>
          <w:trHeight w:val="279" w:hRule="atLeast"/>
        </w:trPr>
        <w:tc>
          <w:tcPr>
            <w:tcW w:w="2796" w:type="dxa"/>
          </w:tcPr>
          <w:p>
            <w:pPr>
              <w:pStyle w:val="TableParagraph"/>
              <w:spacing w:before="34"/>
              <w:ind w:left="50"/>
              <w:rPr>
                <w:sz w:val="18"/>
              </w:rPr>
            </w:pPr>
            <w:r>
              <w:rPr>
                <w:sz w:val="18"/>
              </w:rPr>
              <w:t>ALTA</w:t>
            </w:r>
            <w:r>
              <w:rPr>
                <w:spacing w:val="-5"/>
                <w:sz w:val="18"/>
              </w:rPr>
              <w:t> </w:t>
            </w:r>
            <w:r>
              <w:rPr>
                <w:spacing w:val="-2"/>
                <w:sz w:val="18"/>
              </w:rPr>
              <w:t>DIRECCIÓN</w:t>
            </w:r>
          </w:p>
        </w:tc>
        <w:tc>
          <w:tcPr>
            <w:tcW w:w="1178" w:type="dxa"/>
            <w:tcBorders>
              <w:top w:val="single" w:sz="8" w:space="0" w:color="000000"/>
            </w:tcBorders>
          </w:tcPr>
          <w:p>
            <w:pPr>
              <w:pStyle w:val="TableParagraph"/>
              <w:rPr>
                <w:rFonts w:ascii="Times New Roman"/>
                <w:sz w:val="16"/>
              </w:rPr>
            </w:pPr>
          </w:p>
        </w:tc>
        <w:tc>
          <w:tcPr>
            <w:tcW w:w="1115" w:type="dxa"/>
            <w:tcBorders>
              <w:top w:val="single" w:sz="8" w:space="0" w:color="000000"/>
            </w:tcBorders>
          </w:tcPr>
          <w:p>
            <w:pPr>
              <w:pStyle w:val="TableParagraph"/>
              <w:rPr>
                <w:rFonts w:ascii="Times New Roman"/>
                <w:sz w:val="16"/>
              </w:rPr>
            </w:pPr>
          </w:p>
        </w:tc>
        <w:tc>
          <w:tcPr>
            <w:tcW w:w="1164" w:type="dxa"/>
            <w:tcBorders>
              <w:top w:val="single" w:sz="8" w:space="0" w:color="000000"/>
            </w:tcBorders>
          </w:tcPr>
          <w:p>
            <w:pPr>
              <w:pStyle w:val="TableParagraph"/>
              <w:rPr>
                <w:rFonts w:ascii="Times New Roman"/>
                <w:sz w:val="16"/>
              </w:rPr>
            </w:pPr>
          </w:p>
        </w:tc>
        <w:tc>
          <w:tcPr>
            <w:tcW w:w="1071" w:type="dxa"/>
            <w:tcBorders>
              <w:top w:val="single" w:sz="8" w:space="0" w:color="000000"/>
            </w:tcBorders>
          </w:tcPr>
          <w:p>
            <w:pPr>
              <w:pStyle w:val="TableParagraph"/>
              <w:rPr>
                <w:rFonts w:ascii="Times New Roman"/>
                <w:sz w:val="16"/>
              </w:rPr>
            </w:pPr>
          </w:p>
        </w:tc>
        <w:tc>
          <w:tcPr>
            <w:tcW w:w="1300" w:type="dxa"/>
            <w:tcBorders>
              <w:top w:val="single" w:sz="8" w:space="0" w:color="000000"/>
            </w:tcBorders>
          </w:tcPr>
          <w:p>
            <w:pPr>
              <w:pStyle w:val="TableParagraph"/>
              <w:rPr>
                <w:rFonts w:ascii="Times New Roman"/>
                <w:sz w:val="16"/>
              </w:rPr>
            </w:pPr>
          </w:p>
        </w:tc>
      </w:tr>
      <w:tr>
        <w:trPr>
          <w:trHeight w:val="277" w:hRule="atLeast"/>
        </w:trPr>
        <w:tc>
          <w:tcPr>
            <w:tcW w:w="2796" w:type="dxa"/>
          </w:tcPr>
          <w:p>
            <w:pPr>
              <w:pStyle w:val="TableParagraph"/>
              <w:spacing w:before="31"/>
              <w:ind w:left="50"/>
              <w:rPr>
                <w:sz w:val="18"/>
              </w:rPr>
            </w:pPr>
            <w:r>
              <w:rPr>
                <w:sz w:val="18"/>
              </w:rPr>
              <w:t>PERSONAL</w:t>
            </w:r>
            <w:r>
              <w:rPr>
                <w:spacing w:val="-4"/>
                <w:sz w:val="18"/>
              </w:rPr>
              <w:t> </w:t>
            </w:r>
            <w:r>
              <w:rPr>
                <w:spacing w:val="-2"/>
                <w:sz w:val="18"/>
              </w:rPr>
              <w:t>DIRECTIVO</w:t>
            </w:r>
          </w:p>
        </w:tc>
        <w:tc>
          <w:tcPr>
            <w:tcW w:w="1178" w:type="dxa"/>
          </w:tcPr>
          <w:p>
            <w:pPr>
              <w:pStyle w:val="TableParagraph"/>
              <w:rPr>
                <w:rFonts w:ascii="Times New Roman"/>
                <w:sz w:val="16"/>
              </w:rPr>
            </w:pP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rPr>
                <w:rFonts w:ascii="Times New Roman"/>
                <w:sz w:val="16"/>
              </w:rPr>
            </w:pPr>
          </w:p>
        </w:tc>
      </w:tr>
      <w:tr>
        <w:trPr>
          <w:trHeight w:val="277" w:hRule="atLeast"/>
        </w:trPr>
        <w:tc>
          <w:tcPr>
            <w:tcW w:w="2796" w:type="dxa"/>
          </w:tcPr>
          <w:p>
            <w:pPr>
              <w:pStyle w:val="TableParagraph"/>
              <w:spacing w:before="32"/>
              <w:ind w:left="50"/>
              <w:rPr>
                <w:sz w:val="18"/>
              </w:rPr>
            </w:pPr>
            <w:r>
              <w:rPr>
                <w:sz w:val="18"/>
              </w:rPr>
              <w:t>PERSONAL</w:t>
            </w:r>
            <w:r>
              <w:rPr>
                <w:spacing w:val="-4"/>
                <w:sz w:val="18"/>
              </w:rPr>
              <w:t> </w:t>
            </w:r>
            <w:r>
              <w:rPr>
                <w:spacing w:val="-2"/>
                <w:sz w:val="18"/>
              </w:rPr>
              <w:t>TÉCNICO</w:t>
            </w:r>
          </w:p>
        </w:tc>
        <w:tc>
          <w:tcPr>
            <w:tcW w:w="1178" w:type="dxa"/>
          </w:tcPr>
          <w:p>
            <w:pPr>
              <w:pStyle w:val="TableParagraph"/>
              <w:rPr>
                <w:rFonts w:ascii="Times New Roman"/>
                <w:sz w:val="16"/>
              </w:rPr>
            </w:pP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rPr>
                <w:rFonts w:ascii="Times New Roman"/>
                <w:sz w:val="16"/>
              </w:rPr>
            </w:pPr>
          </w:p>
        </w:tc>
      </w:tr>
      <w:tr>
        <w:trPr>
          <w:trHeight w:val="275" w:hRule="atLeast"/>
        </w:trPr>
        <w:tc>
          <w:tcPr>
            <w:tcW w:w="2796" w:type="dxa"/>
          </w:tcPr>
          <w:p>
            <w:pPr>
              <w:pStyle w:val="TableParagraph"/>
              <w:spacing w:before="31"/>
              <w:ind w:left="50"/>
              <w:rPr>
                <w:sz w:val="18"/>
              </w:rPr>
            </w:pPr>
            <w:r>
              <w:rPr>
                <w:sz w:val="18"/>
              </w:rPr>
              <w:t>MANDO</w:t>
            </w:r>
            <w:r>
              <w:rPr>
                <w:spacing w:val="-7"/>
                <w:sz w:val="18"/>
              </w:rPr>
              <w:t> </w:t>
            </w:r>
            <w:r>
              <w:rPr>
                <w:spacing w:val="-2"/>
                <w:sz w:val="18"/>
              </w:rPr>
              <w:t>ADMINISTRACIÓN</w:t>
            </w:r>
          </w:p>
        </w:tc>
        <w:tc>
          <w:tcPr>
            <w:tcW w:w="1178" w:type="dxa"/>
          </w:tcPr>
          <w:p>
            <w:pPr>
              <w:pStyle w:val="TableParagraph"/>
              <w:rPr>
                <w:rFonts w:ascii="Times New Roman"/>
                <w:sz w:val="16"/>
              </w:rPr>
            </w:pP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rPr>
                <w:rFonts w:ascii="Times New Roman"/>
                <w:sz w:val="16"/>
              </w:rPr>
            </w:pPr>
          </w:p>
        </w:tc>
      </w:tr>
      <w:tr>
        <w:trPr>
          <w:trHeight w:val="277" w:hRule="atLeast"/>
        </w:trPr>
        <w:tc>
          <w:tcPr>
            <w:tcW w:w="2796" w:type="dxa"/>
          </w:tcPr>
          <w:p>
            <w:pPr>
              <w:pStyle w:val="TableParagraph"/>
              <w:spacing w:before="31"/>
              <w:ind w:left="50"/>
              <w:rPr>
                <w:sz w:val="18"/>
              </w:rPr>
            </w:pPr>
            <w:r>
              <w:rPr>
                <w:sz w:val="18"/>
              </w:rPr>
              <w:t>MANDO</w:t>
            </w:r>
            <w:r>
              <w:rPr>
                <w:spacing w:val="-5"/>
                <w:sz w:val="18"/>
              </w:rPr>
              <w:t> </w:t>
            </w:r>
            <w:r>
              <w:rPr>
                <w:spacing w:val="-2"/>
                <w:sz w:val="18"/>
              </w:rPr>
              <w:t>MOVIMIENTO</w:t>
            </w:r>
          </w:p>
        </w:tc>
        <w:tc>
          <w:tcPr>
            <w:tcW w:w="1178" w:type="dxa"/>
          </w:tcPr>
          <w:p>
            <w:pPr>
              <w:pStyle w:val="TableParagraph"/>
              <w:rPr>
                <w:rFonts w:ascii="Times New Roman"/>
                <w:sz w:val="16"/>
              </w:rPr>
            </w:pP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rPr>
                <w:rFonts w:ascii="Times New Roman"/>
                <w:sz w:val="16"/>
              </w:rPr>
            </w:pPr>
          </w:p>
        </w:tc>
      </w:tr>
      <w:tr>
        <w:trPr>
          <w:trHeight w:val="536" w:hRule="atLeast"/>
        </w:trPr>
        <w:tc>
          <w:tcPr>
            <w:tcW w:w="2796" w:type="dxa"/>
          </w:tcPr>
          <w:p>
            <w:pPr>
              <w:pStyle w:val="TableParagraph"/>
              <w:spacing w:before="32"/>
              <w:ind w:left="50"/>
              <w:rPr>
                <w:sz w:val="18"/>
              </w:rPr>
            </w:pPr>
            <w:r>
              <w:rPr>
                <w:sz w:val="18"/>
              </w:rPr>
              <w:t>MANDO</w:t>
            </w:r>
            <w:r>
              <w:rPr>
                <w:spacing w:val="-7"/>
                <w:sz w:val="18"/>
              </w:rPr>
              <w:t> </w:t>
            </w:r>
            <w:r>
              <w:rPr>
                <w:spacing w:val="-2"/>
                <w:sz w:val="18"/>
              </w:rPr>
              <w:t>TALLER</w:t>
            </w:r>
          </w:p>
          <w:p>
            <w:pPr>
              <w:pStyle w:val="TableParagraph"/>
              <w:spacing w:before="69"/>
              <w:ind w:left="50"/>
              <w:rPr>
                <w:sz w:val="18"/>
              </w:rPr>
            </w:pPr>
            <w:r>
              <w:rPr>
                <w:sz w:val="18"/>
              </w:rPr>
              <w:t>CONDUCTOR/A</w:t>
            </w:r>
            <w:r>
              <w:rPr>
                <w:spacing w:val="-6"/>
                <w:sz w:val="18"/>
              </w:rPr>
              <w:t> </w:t>
            </w:r>
            <w:r>
              <w:rPr>
                <w:spacing w:val="-2"/>
                <w:sz w:val="18"/>
              </w:rPr>
              <w:t>PERCEPTOR/A</w:t>
            </w:r>
          </w:p>
        </w:tc>
        <w:tc>
          <w:tcPr>
            <w:tcW w:w="1178" w:type="dxa"/>
          </w:tcPr>
          <w:p>
            <w:pPr>
              <w:pStyle w:val="TableParagraph"/>
              <w:spacing w:before="68"/>
              <w:rPr>
                <w:b/>
                <w:sz w:val="18"/>
              </w:rPr>
            </w:pPr>
          </w:p>
          <w:p>
            <w:pPr>
              <w:pStyle w:val="TableParagraph"/>
              <w:ind w:left="15" w:right="1"/>
              <w:jc w:val="center"/>
              <w:rPr>
                <w:sz w:val="18"/>
              </w:rPr>
            </w:pPr>
            <w:r>
              <w:rPr>
                <w:spacing w:val="-4"/>
                <w:sz w:val="18"/>
              </w:rPr>
              <w:t>1,22</w:t>
            </w: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spacing w:before="68"/>
              <w:rPr>
                <w:b/>
                <w:sz w:val="18"/>
              </w:rPr>
            </w:pPr>
          </w:p>
          <w:p>
            <w:pPr>
              <w:pStyle w:val="TableParagraph"/>
              <w:ind w:left="41" w:right="4"/>
              <w:jc w:val="center"/>
              <w:rPr>
                <w:sz w:val="18"/>
              </w:rPr>
            </w:pPr>
            <w:r>
              <w:rPr>
                <w:spacing w:val="-4"/>
                <w:sz w:val="18"/>
              </w:rPr>
              <w:t>1,22</w:t>
            </w:r>
          </w:p>
        </w:tc>
      </w:tr>
      <w:tr>
        <w:trPr>
          <w:trHeight w:val="278" w:hRule="atLeast"/>
        </w:trPr>
        <w:tc>
          <w:tcPr>
            <w:tcW w:w="2796" w:type="dxa"/>
          </w:tcPr>
          <w:p>
            <w:pPr>
              <w:pStyle w:val="TableParagraph"/>
              <w:spacing w:before="50"/>
              <w:ind w:left="50"/>
              <w:rPr>
                <w:sz w:val="18"/>
              </w:rPr>
            </w:pPr>
            <w:r>
              <w:rPr>
                <w:sz w:val="18"/>
              </w:rPr>
              <w:t>OFICIAL</w:t>
            </w:r>
            <w:r>
              <w:rPr>
                <w:spacing w:val="-3"/>
                <w:sz w:val="18"/>
              </w:rPr>
              <w:t> </w:t>
            </w:r>
            <w:r>
              <w:rPr>
                <w:spacing w:val="-2"/>
                <w:sz w:val="18"/>
              </w:rPr>
              <w:t>ADMINISTRACIÓN</w:t>
            </w:r>
          </w:p>
        </w:tc>
        <w:tc>
          <w:tcPr>
            <w:tcW w:w="1178" w:type="dxa"/>
          </w:tcPr>
          <w:p>
            <w:pPr>
              <w:pStyle w:val="TableParagraph"/>
              <w:spacing w:before="14"/>
              <w:ind w:left="15" w:right="1"/>
              <w:jc w:val="center"/>
              <w:rPr>
                <w:sz w:val="18"/>
              </w:rPr>
            </w:pPr>
            <w:r>
              <w:rPr>
                <w:spacing w:val="-4"/>
                <w:sz w:val="18"/>
              </w:rPr>
              <w:t>1,00</w:t>
            </w:r>
          </w:p>
        </w:tc>
        <w:tc>
          <w:tcPr>
            <w:tcW w:w="1115" w:type="dxa"/>
          </w:tcPr>
          <w:p>
            <w:pPr>
              <w:pStyle w:val="TableParagraph"/>
              <w:rPr>
                <w:rFonts w:ascii="Times New Roman"/>
                <w:sz w:val="16"/>
              </w:rPr>
            </w:pPr>
          </w:p>
        </w:tc>
        <w:tc>
          <w:tcPr>
            <w:tcW w:w="1164" w:type="dxa"/>
          </w:tcPr>
          <w:p>
            <w:pPr>
              <w:pStyle w:val="TableParagraph"/>
              <w:rPr>
                <w:rFonts w:ascii="Times New Roman"/>
                <w:sz w:val="16"/>
              </w:rPr>
            </w:pPr>
          </w:p>
        </w:tc>
        <w:tc>
          <w:tcPr>
            <w:tcW w:w="1071" w:type="dxa"/>
          </w:tcPr>
          <w:p>
            <w:pPr>
              <w:pStyle w:val="TableParagraph"/>
              <w:rPr>
                <w:rFonts w:ascii="Times New Roman"/>
                <w:sz w:val="16"/>
              </w:rPr>
            </w:pPr>
          </w:p>
        </w:tc>
        <w:tc>
          <w:tcPr>
            <w:tcW w:w="1300" w:type="dxa"/>
          </w:tcPr>
          <w:p>
            <w:pPr>
              <w:pStyle w:val="TableParagraph"/>
              <w:spacing w:before="14"/>
              <w:ind w:left="41" w:right="4"/>
              <w:jc w:val="center"/>
              <w:rPr>
                <w:sz w:val="18"/>
              </w:rPr>
            </w:pPr>
            <w:r>
              <w:rPr>
                <w:spacing w:val="-4"/>
                <w:sz w:val="18"/>
              </w:rPr>
              <w:t>1,00</w:t>
            </w:r>
          </w:p>
        </w:tc>
      </w:tr>
      <w:tr>
        <w:trPr>
          <w:trHeight w:val="305" w:hRule="atLeast"/>
        </w:trPr>
        <w:tc>
          <w:tcPr>
            <w:tcW w:w="2796" w:type="dxa"/>
          </w:tcPr>
          <w:p>
            <w:pPr>
              <w:pStyle w:val="TableParagraph"/>
              <w:spacing w:before="55"/>
              <w:ind w:left="50"/>
              <w:rPr>
                <w:sz w:val="18"/>
              </w:rPr>
            </w:pPr>
            <w:r>
              <w:rPr>
                <w:sz w:val="18"/>
              </w:rPr>
              <w:t>OFICIAL</w:t>
            </w:r>
            <w:r>
              <w:rPr>
                <w:spacing w:val="-3"/>
                <w:sz w:val="18"/>
              </w:rPr>
              <w:t> </w:t>
            </w:r>
            <w:r>
              <w:rPr>
                <w:spacing w:val="-2"/>
                <w:sz w:val="18"/>
              </w:rPr>
              <w:t>TALLER</w:t>
            </w:r>
          </w:p>
        </w:tc>
        <w:tc>
          <w:tcPr>
            <w:tcW w:w="1178" w:type="dxa"/>
            <w:tcBorders>
              <w:bottom w:val="single" w:sz="8" w:space="0" w:color="000000"/>
            </w:tcBorders>
          </w:tcPr>
          <w:p>
            <w:pPr>
              <w:pStyle w:val="TableParagraph"/>
              <w:spacing w:before="14"/>
              <w:ind w:left="15" w:right="1"/>
              <w:jc w:val="center"/>
              <w:rPr>
                <w:sz w:val="18"/>
              </w:rPr>
            </w:pPr>
            <w:r>
              <w:rPr>
                <w:spacing w:val="-4"/>
                <w:sz w:val="18"/>
              </w:rPr>
              <w:t>1,82</w:t>
            </w:r>
          </w:p>
        </w:tc>
        <w:tc>
          <w:tcPr>
            <w:tcW w:w="1115" w:type="dxa"/>
            <w:tcBorders>
              <w:bottom w:val="single" w:sz="8" w:space="0" w:color="000000"/>
            </w:tcBorders>
          </w:tcPr>
          <w:p>
            <w:pPr>
              <w:pStyle w:val="TableParagraph"/>
              <w:rPr>
                <w:rFonts w:ascii="Times New Roman"/>
                <w:sz w:val="16"/>
              </w:rPr>
            </w:pPr>
          </w:p>
        </w:tc>
        <w:tc>
          <w:tcPr>
            <w:tcW w:w="1164" w:type="dxa"/>
            <w:tcBorders>
              <w:bottom w:val="single" w:sz="8" w:space="0" w:color="000000"/>
            </w:tcBorders>
          </w:tcPr>
          <w:p>
            <w:pPr>
              <w:pStyle w:val="TableParagraph"/>
              <w:rPr>
                <w:rFonts w:ascii="Times New Roman"/>
                <w:sz w:val="16"/>
              </w:rPr>
            </w:pPr>
          </w:p>
        </w:tc>
        <w:tc>
          <w:tcPr>
            <w:tcW w:w="1071" w:type="dxa"/>
            <w:tcBorders>
              <w:bottom w:val="single" w:sz="8" w:space="0" w:color="000000"/>
            </w:tcBorders>
          </w:tcPr>
          <w:p>
            <w:pPr>
              <w:pStyle w:val="TableParagraph"/>
              <w:rPr>
                <w:rFonts w:ascii="Times New Roman"/>
                <w:sz w:val="16"/>
              </w:rPr>
            </w:pPr>
          </w:p>
        </w:tc>
        <w:tc>
          <w:tcPr>
            <w:tcW w:w="1300" w:type="dxa"/>
            <w:tcBorders>
              <w:bottom w:val="single" w:sz="8" w:space="0" w:color="000000"/>
            </w:tcBorders>
          </w:tcPr>
          <w:p>
            <w:pPr>
              <w:pStyle w:val="TableParagraph"/>
              <w:spacing w:before="14"/>
              <w:ind w:left="41" w:right="4"/>
              <w:jc w:val="center"/>
              <w:rPr>
                <w:sz w:val="18"/>
              </w:rPr>
            </w:pPr>
            <w:r>
              <w:rPr>
                <w:spacing w:val="-4"/>
                <w:sz w:val="18"/>
              </w:rPr>
              <w:t>1,82</w:t>
            </w:r>
          </w:p>
        </w:tc>
      </w:tr>
      <w:tr>
        <w:trPr>
          <w:trHeight w:val="207" w:hRule="atLeast"/>
        </w:trPr>
        <w:tc>
          <w:tcPr>
            <w:tcW w:w="2796" w:type="dxa"/>
          </w:tcPr>
          <w:p>
            <w:pPr>
              <w:pStyle w:val="TableParagraph"/>
              <w:spacing w:line="188" w:lineRule="exact"/>
              <w:ind w:left="50"/>
              <w:rPr>
                <w:b/>
                <w:sz w:val="18"/>
              </w:rPr>
            </w:pPr>
            <w:r>
              <w:rPr>
                <w:b/>
                <w:sz w:val="18"/>
              </w:rPr>
              <w:t>Totales</w:t>
            </w:r>
            <w:r>
              <w:rPr>
                <w:b/>
                <w:spacing w:val="-7"/>
                <w:sz w:val="18"/>
              </w:rPr>
              <w:t> </w:t>
            </w:r>
            <w:r>
              <w:rPr>
                <w:b/>
                <w:sz w:val="18"/>
              </w:rPr>
              <w:t>empleo</w:t>
            </w:r>
            <w:r>
              <w:rPr>
                <w:b/>
                <w:spacing w:val="-1"/>
                <w:sz w:val="18"/>
              </w:rPr>
              <w:t> </w:t>
            </w:r>
            <w:r>
              <w:rPr>
                <w:b/>
                <w:spacing w:val="-4"/>
                <w:sz w:val="18"/>
              </w:rPr>
              <w:t>medio</w:t>
            </w:r>
          </w:p>
        </w:tc>
        <w:tc>
          <w:tcPr>
            <w:tcW w:w="1178" w:type="dxa"/>
            <w:tcBorders>
              <w:top w:val="single" w:sz="8" w:space="0" w:color="000000"/>
              <w:bottom w:val="single" w:sz="8" w:space="0" w:color="000000"/>
            </w:tcBorders>
          </w:tcPr>
          <w:p>
            <w:pPr>
              <w:pStyle w:val="TableParagraph"/>
              <w:spacing w:line="188" w:lineRule="exact"/>
              <w:ind w:left="15" w:right="1"/>
              <w:jc w:val="center"/>
              <w:rPr>
                <w:b/>
                <w:sz w:val="18"/>
              </w:rPr>
            </w:pPr>
            <w:r>
              <w:rPr>
                <w:b/>
                <w:spacing w:val="-4"/>
                <w:sz w:val="18"/>
              </w:rPr>
              <w:t>4,04</w:t>
            </w:r>
          </w:p>
        </w:tc>
        <w:tc>
          <w:tcPr>
            <w:tcW w:w="1115" w:type="dxa"/>
            <w:tcBorders>
              <w:top w:val="single" w:sz="8" w:space="0" w:color="000000"/>
              <w:bottom w:val="single" w:sz="8" w:space="0" w:color="000000"/>
            </w:tcBorders>
          </w:tcPr>
          <w:p>
            <w:pPr>
              <w:pStyle w:val="TableParagraph"/>
              <w:rPr>
                <w:rFonts w:ascii="Times New Roman"/>
                <w:sz w:val="14"/>
              </w:rPr>
            </w:pPr>
          </w:p>
        </w:tc>
        <w:tc>
          <w:tcPr>
            <w:tcW w:w="1164" w:type="dxa"/>
            <w:tcBorders>
              <w:top w:val="single" w:sz="8" w:space="0" w:color="000000"/>
              <w:bottom w:val="single" w:sz="8" w:space="0" w:color="000000"/>
            </w:tcBorders>
          </w:tcPr>
          <w:p>
            <w:pPr>
              <w:pStyle w:val="TableParagraph"/>
              <w:rPr>
                <w:rFonts w:ascii="Times New Roman"/>
                <w:sz w:val="14"/>
              </w:rPr>
            </w:pPr>
          </w:p>
        </w:tc>
        <w:tc>
          <w:tcPr>
            <w:tcW w:w="1071" w:type="dxa"/>
            <w:tcBorders>
              <w:top w:val="single" w:sz="8" w:space="0" w:color="000000"/>
              <w:bottom w:val="single" w:sz="8" w:space="0" w:color="000000"/>
            </w:tcBorders>
          </w:tcPr>
          <w:p>
            <w:pPr>
              <w:pStyle w:val="TableParagraph"/>
              <w:rPr>
                <w:rFonts w:ascii="Times New Roman"/>
                <w:sz w:val="14"/>
              </w:rPr>
            </w:pPr>
          </w:p>
        </w:tc>
        <w:tc>
          <w:tcPr>
            <w:tcW w:w="1300" w:type="dxa"/>
            <w:tcBorders>
              <w:top w:val="single" w:sz="8" w:space="0" w:color="000000"/>
              <w:bottom w:val="single" w:sz="8" w:space="0" w:color="000000"/>
            </w:tcBorders>
          </w:tcPr>
          <w:p>
            <w:pPr>
              <w:pStyle w:val="TableParagraph"/>
              <w:spacing w:line="188" w:lineRule="exact"/>
              <w:ind w:left="41" w:right="4"/>
              <w:jc w:val="center"/>
              <w:rPr>
                <w:b/>
                <w:sz w:val="18"/>
              </w:rPr>
            </w:pPr>
            <w:r>
              <w:rPr>
                <w:b/>
                <w:spacing w:val="-4"/>
                <w:sz w:val="18"/>
              </w:rPr>
              <w:t>4,04</w:t>
            </w:r>
          </w:p>
        </w:tc>
      </w:tr>
    </w:tbl>
    <w:p>
      <w:pPr>
        <w:pStyle w:val="TableParagraph"/>
        <w:spacing w:after="0" w:line="188" w:lineRule="exact"/>
        <w:jc w:val="center"/>
        <w:rPr>
          <w:b/>
          <w:sz w:val="18"/>
        </w:rPr>
        <w:sectPr>
          <w:pgSz w:w="11910" w:h="16840"/>
          <w:pgMar w:header="286" w:footer="1060" w:top="1920" w:bottom="1260" w:left="360" w:right="360"/>
        </w:sectPr>
      </w:pPr>
    </w:p>
    <w:p>
      <w:pPr>
        <w:pStyle w:val="BodyText"/>
        <w:spacing w:before="201"/>
        <w:rPr>
          <w:b/>
        </w:rPr>
      </w:pPr>
      <w:r>
        <w:rPr>
          <w:b/>
        </w:rPr>
        <mc:AlternateContent>
          <mc:Choice Requires="wps">
            <w:drawing>
              <wp:anchor distT="0" distB="0" distL="0" distR="0" allowOverlap="1" layoutInCell="1" locked="0" behindDoc="0" simplePos="0" relativeHeight="15773696">
                <wp:simplePos x="0" y="0"/>
                <wp:positionH relativeFrom="page">
                  <wp:posOffset>6966436</wp:posOffset>
                </wp:positionH>
                <wp:positionV relativeFrom="page">
                  <wp:posOffset>6553363</wp:posOffset>
                </wp:positionV>
                <wp:extent cx="263525" cy="3275965"/>
                <wp:effectExtent l="0" t="0" r="0" b="0"/>
                <wp:wrapNone/>
                <wp:docPr id="190" name="Textbox 190"/>
                <wp:cNvGraphicFramePr>
                  <a:graphicFrameLocks/>
                </wp:cNvGraphicFramePr>
                <a:graphic>
                  <a:graphicData uri="http://schemas.microsoft.com/office/word/2010/wordprocessingShape">
                    <wps:wsp>
                      <wps:cNvPr id="190" name="Textbox 19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66</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773696" type="#_x0000_t202" id="docshape13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66</w:t>
                      </w:r>
                      <w:r>
                        <w:rPr>
                          <w:spacing w:val="-6"/>
                          <w:sz w:val="12"/>
                        </w:rPr>
                        <w:t> </w:t>
                      </w:r>
                      <w:r>
                        <w:rPr>
                          <w:sz w:val="12"/>
                        </w:rPr>
                        <w:t>de</w:t>
                      </w:r>
                      <w:r>
                        <w:rPr>
                          <w:spacing w:val="-6"/>
                          <w:sz w:val="12"/>
                        </w:rPr>
                        <w:t> </w:t>
                      </w:r>
                      <w:r>
                        <w:rPr>
                          <w:spacing w:val="-5"/>
                          <w:sz w:val="12"/>
                        </w:rPr>
                        <w:t>68</w:t>
                      </w:r>
                    </w:p>
                  </w:txbxContent>
                </v:textbox>
                <w10:wrap type="none"/>
              </v:shape>
            </w:pict>
          </mc:Fallback>
        </mc:AlternateContent>
      </w:r>
    </w:p>
    <w:p>
      <w:pPr>
        <w:pStyle w:val="ListParagraph"/>
        <w:numPr>
          <w:ilvl w:val="1"/>
          <w:numId w:val="23"/>
        </w:numPr>
        <w:tabs>
          <w:tab w:pos="2605" w:val="left" w:leader="none"/>
        </w:tabs>
        <w:spacing w:line="240" w:lineRule="auto" w:before="0" w:after="0"/>
        <w:ind w:left="2049" w:right="1337" w:firstLine="0"/>
        <w:jc w:val="left"/>
        <w:rPr>
          <w:sz w:val="20"/>
        </w:rPr>
      </w:pPr>
      <w:r>
        <w:rPr>
          <w:sz w:val="20"/>
        </w:rPr>
        <w:t>Los</w:t>
      </w:r>
      <w:r>
        <w:rPr>
          <w:spacing w:val="40"/>
          <w:sz w:val="20"/>
        </w:rPr>
        <w:t> </w:t>
      </w:r>
      <w:r>
        <w:rPr>
          <w:sz w:val="20"/>
        </w:rPr>
        <w:t>honorarios</w:t>
      </w:r>
      <w:r>
        <w:rPr>
          <w:spacing w:val="40"/>
          <w:sz w:val="20"/>
        </w:rPr>
        <w:t> </w:t>
      </w:r>
      <w:r>
        <w:rPr>
          <w:sz w:val="20"/>
        </w:rPr>
        <w:t>relativos</w:t>
      </w:r>
      <w:r>
        <w:rPr>
          <w:spacing w:val="40"/>
          <w:sz w:val="20"/>
        </w:rPr>
        <w:t> </w:t>
      </w:r>
      <w:r>
        <w:rPr>
          <w:sz w:val="20"/>
        </w:rPr>
        <w:t>a</w:t>
      </w:r>
      <w:r>
        <w:rPr>
          <w:spacing w:val="40"/>
          <w:sz w:val="20"/>
        </w:rPr>
        <w:t> </w:t>
      </w:r>
      <w:r>
        <w:rPr>
          <w:sz w:val="20"/>
        </w:rPr>
        <w:t>servicios</w:t>
      </w:r>
      <w:r>
        <w:rPr>
          <w:spacing w:val="40"/>
          <w:sz w:val="20"/>
        </w:rPr>
        <w:t> </w:t>
      </w:r>
      <w:r>
        <w:rPr>
          <w:sz w:val="20"/>
        </w:rPr>
        <w:t>profesionales</w:t>
      </w:r>
      <w:r>
        <w:rPr>
          <w:spacing w:val="40"/>
          <w:sz w:val="20"/>
        </w:rPr>
        <w:t> </w:t>
      </w:r>
      <w:r>
        <w:rPr>
          <w:sz w:val="20"/>
        </w:rPr>
        <w:t>prestados</w:t>
      </w:r>
      <w:r>
        <w:rPr>
          <w:spacing w:val="40"/>
          <w:sz w:val="20"/>
        </w:rPr>
        <w:t> </w:t>
      </w:r>
      <w:r>
        <w:rPr>
          <w:sz w:val="20"/>
        </w:rPr>
        <w:t>por</w:t>
      </w:r>
      <w:r>
        <w:rPr>
          <w:spacing w:val="40"/>
          <w:sz w:val="20"/>
        </w:rPr>
        <w:t> </w:t>
      </w:r>
      <w:r>
        <w:rPr>
          <w:sz w:val="20"/>
        </w:rPr>
        <w:t>la</w:t>
      </w:r>
      <w:r>
        <w:rPr>
          <w:spacing w:val="40"/>
          <w:sz w:val="20"/>
        </w:rPr>
        <w:t> </w:t>
      </w:r>
      <w:r>
        <w:rPr>
          <w:sz w:val="20"/>
        </w:rPr>
        <w:t>firma</w:t>
      </w:r>
      <w:r>
        <w:rPr>
          <w:spacing w:val="40"/>
          <w:sz w:val="20"/>
        </w:rPr>
        <w:t> </w:t>
      </w:r>
      <w:r>
        <w:rPr>
          <w:sz w:val="20"/>
        </w:rPr>
        <w:t>de auditoría en relación con las presentes cuentas anuales y las anteriores, se desglosa:</w:t>
      </w:r>
    </w:p>
    <w:p>
      <w:pPr>
        <w:tabs>
          <w:tab w:pos="376" w:val="left" w:leader="none"/>
          <w:tab w:pos="1576" w:val="left" w:leader="none"/>
          <w:tab w:pos="2399" w:val="left" w:leader="none"/>
        </w:tabs>
        <w:spacing w:line="226" w:lineRule="exact" w:before="0"/>
        <w:ind w:left="0" w:right="2590" w:firstLine="0"/>
        <w:jc w:val="right"/>
        <w:rPr>
          <w:b/>
          <w:sz w:val="20"/>
        </w:rPr>
      </w:pPr>
      <w:r>
        <w:rPr>
          <w:rFonts w:ascii="Times New Roman"/>
          <w:sz w:val="20"/>
          <w:u w:val="single"/>
        </w:rPr>
        <w:tab/>
      </w:r>
      <w:r>
        <w:rPr>
          <w:b/>
          <w:spacing w:val="-4"/>
          <w:sz w:val="20"/>
          <w:u w:val="single"/>
        </w:rPr>
        <w:t>2025</w:t>
      </w:r>
      <w:r>
        <w:rPr>
          <w:b/>
          <w:sz w:val="20"/>
          <w:u w:val="single"/>
        </w:rPr>
        <w:tab/>
      </w:r>
      <w:r>
        <w:rPr>
          <w:b/>
          <w:spacing w:val="-4"/>
          <w:sz w:val="20"/>
          <w:u w:val="single"/>
        </w:rPr>
        <w:t>2024</w:t>
      </w:r>
      <w:r>
        <w:rPr>
          <w:b/>
          <w:sz w:val="20"/>
          <w:u w:val="single"/>
        </w:rPr>
        <w:tab/>
      </w:r>
    </w:p>
    <w:p>
      <w:pPr>
        <w:pStyle w:val="BodyText"/>
        <w:tabs>
          <w:tab w:pos="6194" w:val="left" w:leader="none"/>
          <w:tab w:pos="6434" w:val="left" w:leader="none"/>
          <w:tab w:pos="6546" w:val="left" w:leader="none"/>
          <w:tab w:pos="7634" w:val="left" w:leader="none"/>
          <w:tab w:pos="7747" w:val="left" w:leader="none"/>
        </w:tabs>
        <w:spacing w:before="82"/>
        <w:ind w:left="2664" w:right="2661"/>
        <w:jc w:val="right"/>
      </w:pPr>
      <w:r>
        <w:rPr/>
        <w:t>Honorarios auditoría de cuentas</w:t>
        <w:tab/>
        <w:tab/>
      </w:r>
      <w:r>
        <w:rPr>
          <w:spacing w:val="-2"/>
        </w:rPr>
        <w:t>14.135,00</w:t>
      </w:r>
      <w:r>
        <w:rPr/>
        <w:tab/>
      </w:r>
      <w:r>
        <w:rPr>
          <w:spacing w:val="-2"/>
        </w:rPr>
        <w:t>14.135,00 </w:t>
      </w:r>
      <w:r>
        <w:rPr/>
        <w:t>Honorarios</w:t>
      </w:r>
      <w:r>
        <w:rPr>
          <w:spacing w:val="-8"/>
        </w:rPr>
        <w:t> </w:t>
      </w:r>
      <w:r>
        <w:rPr/>
        <w:t>por</w:t>
      </w:r>
      <w:r>
        <w:rPr>
          <w:spacing w:val="-6"/>
        </w:rPr>
        <w:t> </w:t>
      </w:r>
      <w:r>
        <w:rPr/>
        <w:t>otros</w:t>
      </w:r>
      <w:r>
        <w:rPr>
          <w:spacing w:val="-8"/>
        </w:rPr>
        <w:t> </w:t>
      </w:r>
      <w:r>
        <w:rPr>
          <w:spacing w:val="-2"/>
        </w:rPr>
        <w:t>servicios</w:t>
      </w:r>
      <w:r>
        <w:rPr/>
        <w:tab/>
      </w:r>
      <w:r>
        <w:rPr>
          <w:rFonts w:ascii="Times New Roman" w:hAnsi="Times New Roman"/>
          <w:u w:val="single"/>
        </w:rPr>
        <w:tab/>
        <w:tab/>
      </w:r>
      <w:r>
        <w:rPr>
          <w:spacing w:val="-2"/>
          <w:u w:val="single"/>
        </w:rPr>
        <w:t>9.420,00</w:t>
      </w:r>
      <w:r>
        <w:rPr>
          <w:u w:val="single"/>
        </w:rPr>
        <w:tab/>
        <w:tab/>
      </w:r>
      <w:r>
        <w:rPr>
          <w:spacing w:val="-2"/>
          <w:u w:val="single"/>
        </w:rPr>
        <w:t>9.420,00</w:t>
      </w:r>
    </w:p>
    <w:p>
      <w:pPr>
        <w:pStyle w:val="Heading2"/>
        <w:tabs>
          <w:tab w:pos="976" w:val="left" w:leader="none"/>
          <w:tab w:pos="2176" w:val="left" w:leader="none"/>
        </w:tabs>
        <w:spacing w:before="8"/>
        <w:ind w:right="2661"/>
        <w:jc w:val="right"/>
        <w:rPr>
          <w:u w:val="none"/>
        </w:rPr>
      </w:pPr>
      <w:r>
        <w:rPr>
          <w:u w:val="none"/>
        </w:rPr>
        <w:t>TOTAL </w:t>
      </w:r>
      <w:r>
        <w:rPr>
          <w:u w:val="single"/>
        </w:rPr>
        <w:tab/>
      </w:r>
      <w:r>
        <w:rPr>
          <w:spacing w:val="-2"/>
          <w:u w:val="single"/>
        </w:rPr>
        <w:t>23.555,00</w:t>
      </w:r>
      <w:r>
        <w:rPr>
          <w:u w:val="single"/>
        </w:rPr>
        <w:tab/>
      </w:r>
      <w:r>
        <w:rPr>
          <w:spacing w:val="-2"/>
          <w:u w:val="single"/>
        </w:rPr>
        <w:t>23.555,00</w:t>
      </w:r>
    </w:p>
    <w:p>
      <w:pPr>
        <w:pStyle w:val="BodyText"/>
        <w:spacing w:before="13"/>
        <w:rPr>
          <w:b/>
        </w:rPr>
      </w:pPr>
    </w:p>
    <w:p>
      <w:pPr>
        <w:pStyle w:val="ListParagraph"/>
        <w:numPr>
          <w:ilvl w:val="1"/>
          <w:numId w:val="23"/>
        </w:numPr>
        <w:tabs>
          <w:tab w:pos="2563" w:val="left" w:leader="none"/>
        </w:tabs>
        <w:spacing w:line="240" w:lineRule="auto" w:before="0" w:after="41"/>
        <w:ind w:left="2049" w:right="1335" w:firstLine="0"/>
        <w:jc w:val="both"/>
        <w:rPr>
          <w:sz w:val="20"/>
        </w:rPr>
      </w:pPr>
      <w:r>
        <w:rPr>
          <w:sz w:val="20"/>
        </w:rPr>
        <w:t>Periodificaciones a corto plazo: Se corresponde con ventas de productos que al cierre del ejercicio no se han cancelado. El desglose al cierre de los ejercicios 2024 y 2025 es el siguiente:</w:t>
      </w:r>
    </w:p>
    <w:tbl>
      <w:tblPr>
        <w:tblW w:w="0" w:type="auto"/>
        <w:jc w:val="left"/>
        <w:tblInd w:w="1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957"/>
        <w:gridCol w:w="2186"/>
        <w:gridCol w:w="1307"/>
      </w:tblGrid>
      <w:tr>
        <w:trPr>
          <w:trHeight w:val="318" w:hRule="atLeast"/>
        </w:trPr>
        <w:tc>
          <w:tcPr>
            <w:tcW w:w="3957" w:type="dxa"/>
          </w:tcPr>
          <w:p>
            <w:pPr>
              <w:pStyle w:val="TableParagraph"/>
              <w:rPr>
                <w:rFonts w:ascii="Times New Roman"/>
                <w:sz w:val="18"/>
              </w:rPr>
            </w:pPr>
          </w:p>
        </w:tc>
        <w:tc>
          <w:tcPr>
            <w:tcW w:w="2186" w:type="dxa"/>
            <w:tcBorders>
              <w:bottom w:val="single" w:sz="8" w:space="0" w:color="000000"/>
            </w:tcBorders>
          </w:tcPr>
          <w:p>
            <w:pPr>
              <w:pStyle w:val="TableParagraph"/>
              <w:spacing w:before="42"/>
              <w:ind w:left="1308"/>
              <w:rPr>
                <w:b/>
                <w:sz w:val="20"/>
              </w:rPr>
            </w:pPr>
            <w:r>
              <w:rPr>
                <w:b/>
                <w:spacing w:val="-4"/>
                <w:sz w:val="20"/>
              </w:rPr>
              <w:t>2025</w:t>
            </w:r>
          </w:p>
        </w:tc>
        <w:tc>
          <w:tcPr>
            <w:tcW w:w="1307" w:type="dxa"/>
            <w:tcBorders>
              <w:bottom w:val="single" w:sz="8" w:space="0" w:color="000000"/>
            </w:tcBorders>
          </w:tcPr>
          <w:p>
            <w:pPr>
              <w:pStyle w:val="TableParagraph"/>
              <w:spacing w:before="42"/>
              <w:ind w:left="432"/>
              <w:rPr>
                <w:b/>
                <w:sz w:val="20"/>
              </w:rPr>
            </w:pPr>
            <w:r>
              <w:rPr>
                <w:b/>
                <w:spacing w:val="-4"/>
                <w:sz w:val="20"/>
              </w:rPr>
              <w:t>2024</w:t>
            </w:r>
          </w:p>
        </w:tc>
      </w:tr>
      <w:tr>
        <w:trPr>
          <w:trHeight w:val="304" w:hRule="atLeast"/>
        </w:trPr>
        <w:tc>
          <w:tcPr>
            <w:tcW w:w="3957" w:type="dxa"/>
          </w:tcPr>
          <w:p>
            <w:pPr>
              <w:pStyle w:val="TableParagraph"/>
              <w:spacing w:before="33"/>
              <w:ind w:left="1221"/>
              <w:rPr>
                <w:sz w:val="20"/>
              </w:rPr>
            </w:pPr>
            <w:r>
              <w:rPr>
                <w:sz w:val="20"/>
              </w:rPr>
              <w:t>Ingresos</w:t>
            </w:r>
            <w:r>
              <w:rPr>
                <w:spacing w:val="-7"/>
                <w:sz w:val="20"/>
              </w:rPr>
              <w:t> </w:t>
            </w:r>
            <w:r>
              <w:rPr>
                <w:sz w:val="20"/>
              </w:rPr>
              <w:t>bono</w:t>
            </w:r>
            <w:r>
              <w:rPr>
                <w:spacing w:val="-5"/>
                <w:sz w:val="20"/>
              </w:rPr>
              <w:t> </w:t>
            </w:r>
            <w:r>
              <w:rPr>
                <w:sz w:val="20"/>
              </w:rPr>
              <w:t>LPA</w:t>
            </w:r>
            <w:r>
              <w:rPr>
                <w:spacing w:val="-8"/>
                <w:sz w:val="20"/>
              </w:rPr>
              <w:t> </w:t>
            </w:r>
            <w:r>
              <w:rPr>
                <w:spacing w:val="-2"/>
                <w:sz w:val="20"/>
              </w:rPr>
              <w:t>Movilidad</w:t>
            </w:r>
          </w:p>
        </w:tc>
        <w:tc>
          <w:tcPr>
            <w:tcW w:w="2186" w:type="dxa"/>
            <w:tcBorders>
              <w:top w:val="single" w:sz="8" w:space="0" w:color="000000"/>
            </w:tcBorders>
          </w:tcPr>
          <w:p>
            <w:pPr>
              <w:pStyle w:val="TableParagraph"/>
              <w:spacing w:before="33"/>
              <w:ind w:right="68"/>
              <w:jc w:val="right"/>
              <w:rPr>
                <w:sz w:val="20"/>
              </w:rPr>
            </w:pPr>
            <w:r>
              <w:rPr>
                <w:spacing w:val="-2"/>
                <w:sz w:val="20"/>
              </w:rPr>
              <w:t>1.287.121,08</w:t>
            </w:r>
          </w:p>
        </w:tc>
        <w:tc>
          <w:tcPr>
            <w:tcW w:w="1307" w:type="dxa"/>
            <w:tcBorders>
              <w:top w:val="single" w:sz="8" w:space="0" w:color="000000"/>
            </w:tcBorders>
          </w:tcPr>
          <w:p>
            <w:pPr>
              <w:pStyle w:val="TableParagraph"/>
              <w:spacing w:before="33"/>
              <w:ind w:right="64"/>
              <w:jc w:val="right"/>
              <w:rPr>
                <w:sz w:val="20"/>
              </w:rPr>
            </w:pPr>
            <w:r>
              <w:rPr>
                <w:spacing w:val="-2"/>
                <w:sz w:val="20"/>
              </w:rPr>
              <w:t>1.354.614,08</w:t>
            </w:r>
          </w:p>
        </w:tc>
      </w:tr>
      <w:tr>
        <w:trPr>
          <w:trHeight w:val="311" w:hRule="atLeast"/>
        </w:trPr>
        <w:tc>
          <w:tcPr>
            <w:tcW w:w="3957" w:type="dxa"/>
          </w:tcPr>
          <w:p>
            <w:pPr>
              <w:pStyle w:val="TableParagraph"/>
              <w:spacing w:before="35"/>
              <w:ind w:left="1221"/>
              <w:rPr>
                <w:sz w:val="20"/>
              </w:rPr>
            </w:pPr>
            <w:r>
              <w:rPr>
                <w:sz w:val="20"/>
              </w:rPr>
              <w:t>Otros</w:t>
            </w:r>
            <w:r>
              <w:rPr>
                <w:spacing w:val="-4"/>
                <w:sz w:val="20"/>
              </w:rPr>
              <w:t> </w:t>
            </w:r>
            <w:r>
              <w:rPr>
                <w:spacing w:val="-2"/>
                <w:sz w:val="20"/>
              </w:rPr>
              <w:t>Productos</w:t>
            </w:r>
          </w:p>
        </w:tc>
        <w:tc>
          <w:tcPr>
            <w:tcW w:w="2186" w:type="dxa"/>
            <w:tcBorders>
              <w:bottom w:val="single" w:sz="8" w:space="0" w:color="000000"/>
            </w:tcBorders>
          </w:tcPr>
          <w:p>
            <w:pPr>
              <w:pStyle w:val="TableParagraph"/>
              <w:spacing w:before="35"/>
              <w:ind w:right="68"/>
              <w:jc w:val="right"/>
              <w:rPr>
                <w:sz w:val="20"/>
              </w:rPr>
            </w:pPr>
            <w:r>
              <w:rPr>
                <w:spacing w:val="-2"/>
                <w:sz w:val="20"/>
              </w:rPr>
              <w:t>2.690,91</w:t>
            </w:r>
          </w:p>
        </w:tc>
        <w:tc>
          <w:tcPr>
            <w:tcW w:w="1307" w:type="dxa"/>
            <w:tcBorders>
              <w:bottom w:val="single" w:sz="8" w:space="0" w:color="000000"/>
            </w:tcBorders>
          </w:tcPr>
          <w:p>
            <w:pPr>
              <w:pStyle w:val="TableParagraph"/>
              <w:spacing w:before="35"/>
              <w:ind w:right="65"/>
              <w:jc w:val="right"/>
              <w:rPr>
                <w:sz w:val="20"/>
              </w:rPr>
            </w:pPr>
            <w:r>
              <w:rPr>
                <w:spacing w:val="-2"/>
                <w:sz w:val="20"/>
              </w:rPr>
              <w:t>2.877,67</w:t>
            </w:r>
          </w:p>
        </w:tc>
      </w:tr>
      <w:tr>
        <w:trPr>
          <w:trHeight w:val="315" w:hRule="atLeast"/>
        </w:trPr>
        <w:tc>
          <w:tcPr>
            <w:tcW w:w="3957" w:type="dxa"/>
          </w:tcPr>
          <w:p>
            <w:pPr>
              <w:pStyle w:val="TableParagraph"/>
              <w:rPr>
                <w:rFonts w:ascii="Times New Roman"/>
                <w:sz w:val="18"/>
              </w:rPr>
            </w:pPr>
          </w:p>
        </w:tc>
        <w:tc>
          <w:tcPr>
            <w:tcW w:w="2186" w:type="dxa"/>
            <w:tcBorders>
              <w:top w:val="single" w:sz="8" w:space="0" w:color="000000"/>
              <w:bottom w:val="single" w:sz="8" w:space="0" w:color="000000"/>
            </w:tcBorders>
          </w:tcPr>
          <w:p>
            <w:pPr>
              <w:pStyle w:val="TableParagraph"/>
              <w:spacing w:before="37"/>
              <w:ind w:right="68"/>
              <w:jc w:val="right"/>
              <w:rPr>
                <w:b/>
                <w:sz w:val="20"/>
              </w:rPr>
            </w:pPr>
            <w:r>
              <w:rPr>
                <w:b/>
                <w:sz w:val="20"/>
              </w:rPr>
              <w:t>TOTAL</w:t>
            </w:r>
            <w:r>
              <w:rPr>
                <w:b/>
                <w:spacing w:val="53"/>
                <w:w w:val="150"/>
                <w:sz w:val="20"/>
              </w:rPr>
              <w:t> </w:t>
            </w:r>
            <w:r>
              <w:rPr>
                <w:b/>
                <w:spacing w:val="-2"/>
                <w:sz w:val="20"/>
              </w:rPr>
              <w:t>1.289.811,99</w:t>
            </w:r>
          </w:p>
        </w:tc>
        <w:tc>
          <w:tcPr>
            <w:tcW w:w="1307" w:type="dxa"/>
            <w:tcBorders>
              <w:top w:val="single" w:sz="8" w:space="0" w:color="000000"/>
              <w:bottom w:val="single" w:sz="8" w:space="0" w:color="000000"/>
            </w:tcBorders>
          </w:tcPr>
          <w:p>
            <w:pPr>
              <w:pStyle w:val="TableParagraph"/>
              <w:spacing w:before="37"/>
              <w:ind w:right="64"/>
              <w:jc w:val="right"/>
              <w:rPr>
                <w:b/>
                <w:sz w:val="20"/>
              </w:rPr>
            </w:pPr>
            <w:r>
              <w:rPr>
                <w:b/>
                <w:spacing w:val="-2"/>
                <w:sz w:val="20"/>
              </w:rPr>
              <w:t>1.357.491,75</w:t>
            </w:r>
          </w:p>
        </w:tc>
      </w:tr>
      <w:tr>
        <w:trPr>
          <w:trHeight w:val="305" w:hRule="atLeast"/>
        </w:trPr>
        <w:tc>
          <w:tcPr>
            <w:tcW w:w="3957" w:type="dxa"/>
          </w:tcPr>
          <w:p>
            <w:pPr>
              <w:pStyle w:val="TableParagraph"/>
              <w:spacing w:before="25"/>
              <w:ind w:left="50"/>
              <w:rPr>
                <w:b/>
                <w:sz w:val="20"/>
              </w:rPr>
            </w:pPr>
            <w:r>
              <w:rPr>
                <w:b/>
                <w:spacing w:val="-5"/>
                <w:sz w:val="20"/>
                <w:u w:val="single"/>
              </w:rPr>
              <w:t>20.INFORMACION</w:t>
            </w:r>
            <w:r>
              <w:rPr>
                <w:b/>
                <w:spacing w:val="7"/>
                <w:sz w:val="20"/>
                <w:u w:val="single"/>
              </w:rPr>
              <w:t> </w:t>
            </w:r>
            <w:r>
              <w:rPr>
                <w:b/>
                <w:spacing w:val="-2"/>
                <w:sz w:val="20"/>
                <w:u w:val="single"/>
              </w:rPr>
              <w:t>SEGMENTADA.</w:t>
            </w:r>
          </w:p>
        </w:tc>
        <w:tc>
          <w:tcPr>
            <w:tcW w:w="2186" w:type="dxa"/>
            <w:tcBorders>
              <w:top w:val="single" w:sz="8" w:space="0" w:color="000000"/>
            </w:tcBorders>
          </w:tcPr>
          <w:p>
            <w:pPr>
              <w:pStyle w:val="TableParagraph"/>
              <w:rPr>
                <w:rFonts w:ascii="Times New Roman"/>
                <w:sz w:val="18"/>
              </w:rPr>
            </w:pPr>
          </w:p>
        </w:tc>
        <w:tc>
          <w:tcPr>
            <w:tcW w:w="1307" w:type="dxa"/>
            <w:tcBorders>
              <w:top w:val="single" w:sz="8" w:space="0" w:color="000000"/>
            </w:tcBorders>
          </w:tcPr>
          <w:p>
            <w:pPr>
              <w:pStyle w:val="TableParagraph"/>
              <w:rPr>
                <w:rFonts w:ascii="Times New Roman"/>
                <w:sz w:val="18"/>
              </w:rPr>
            </w:pPr>
          </w:p>
        </w:tc>
      </w:tr>
    </w:tbl>
    <w:p>
      <w:pPr>
        <w:pStyle w:val="BodyText"/>
        <w:spacing w:before="186"/>
        <w:ind w:left="1341" w:right="1308"/>
      </w:pPr>
      <w:r>
        <w:rPr/>
        <w:t>La actividad de</w:t>
      </w:r>
      <w:r>
        <w:rPr>
          <w:spacing w:val="-2"/>
        </w:rPr>
        <w:t> </w:t>
      </w:r>
      <w:r>
        <w:rPr/>
        <w:t>la</w:t>
      </w:r>
      <w:r>
        <w:rPr>
          <w:spacing w:val="-2"/>
        </w:rPr>
        <w:t> </w:t>
      </w:r>
      <w:r>
        <w:rPr/>
        <w:t>Empresa</w:t>
      </w:r>
      <w:r>
        <w:rPr>
          <w:spacing w:val="-3"/>
        </w:rPr>
        <w:t> </w:t>
      </w:r>
      <w:r>
        <w:rPr/>
        <w:t>se</w:t>
      </w:r>
      <w:r>
        <w:rPr>
          <w:spacing w:val="-2"/>
        </w:rPr>
        <w:t> </w:t>
      </w:r>
      <w:r>
        <w:rPr/>
        <w:t>ha</w:t>
      </w:r>
      <w:r>
        <w:rPr>
          <w:spacing w:val="-3"/>
        </w:rPr>
        <w:t> </w:t>
      </w:r>
      <w:r>
        <w:rPr/>
        <w:t>desarrollado</w:t>
      </w:r>
      <w:r>
        <w:rPr>
          <w:spacing w:val="-2"/>
        </w:rPr>
        <w:t> </w:t>
      </w:r>
      <w:r>
        <w:rPr/>
        <w:t>dentro</w:t>
      </w:r>
      <w:r>
        <w:rPr>
          <w:spacing w:val="-3"/>
        </w:rPr>
        <w:t> </w:t>
      </w:r>
      <w:r>
        <w:rPr/>
        <w:t>del</w:t>
      </w:r>
      <w:r>
        <w:rPr>
          <w:spacing w:val="-1"/>
        </w:rPr>
        <w:t> </w:t>
      </w:r>
      <w:r>
        <w:rPr/>
        <w:t>ámbito geográfico</w:t>
      </w:r>
      <w:r>
        <w:rPr>
          <w:spacing w:val="-3"/>
        </w:rPr>
        <w:t> </w:t>
      </w:r>
      <w:r>
        <w:rPr/>
        <w:t>de la</w:t>
      </w:r>
      <w:r>
        <w:rPr>
          <w:spacing w:val="-3"/>
        </w:rPr>
        <w:t> </w:t>
      </w:r>
      <w:r>
        <w:rPr/>
        <w:t>ciudad</w:t>
      </w:r>
      <w:r>
        <w:rPr>
          <w:spacing w:val="-2"/>
        </w:rPr>
        <w:t> </w:t>
      </w:r>
      <w:r>
        <w:rPr/>
        <w:t>de Las Palmas</w:t>
      </w:r>
      <w:r>
        <w:rPr>
          <w:spacing w:val="-9"/>
        </w:rPr>
        <w:t> </w:t>
      </w:r>
      <w:r>
        <w:rPr/>
        <w:t>de</w:t>
      </w:r>
      <w:r>
        <w:rPr>
          <w:spacing w:val="-10"/>
        </w:rPr>
        <w:t> </w:t>
      </w:r>
      <w:r>
        <w:rPr/>
        <w:t>Gran</w:t>
      </w:r>
      <w:r>
        <w:rPr>
          <w:spacing w:val="-12"/>
        </w:rPr>
        <w:t> </w:t>
      </w:r>
      <w:r>
        <w:rPr/>
        <w:t>Canaria.</w:t>
      </w:r>
      <w:r>
        <w:rPr>
          <w:spacing w:val="-11"/>
        </w:rPr>
        <w:t> </w:t>
      </w:r>
      <w:r>
        <w:rPr/>
        <w:t>El</w:t>
      </w:r>
      <w:r>
        <w:rPr>
          <w:spacing w:val="-12"/>
        </w:rPr>
        <w:t> </w:t>
      </w:r>
      <w:r>
        <w:rPr/>
        <w:t>detalle</w:t>
      </w:r>
      <w:r>
        <w:rPr>
          <w:spacing w:val="-10"/>
        </w:rPr>
        <w:t> </w:t>
      </w:r>
      <w:r>
        <w:rPr/>
        <w:t>del</w:t>
      </w:r>
      <w:r>
        <w:rPr>
          <w:spacing w:val="-12"/>
        </w:rPr>
        <w:t> </w:t>
      </w:r>
      <w:r>
        <w:rPr/>
        <w:t>importe</w:t>
      </w:r>
      <w:r>
        <w:rPr>
          <w:spacing w:val="-10"/>
        </w:rPr>
        <w:t> </w:t>
      </w:r>
      <w:r>
        <w:rPr/>
        <w:t>neto</w:t>
      </w:r>
      <w:r>
        <w:rPr>
          <w:spacing w:val="-10"/>
        </w:rPr>
        <w:t> </w:t>
      </w:r>
      <w:r>
        <w:rPr/>
        <w:t>de</w:t>
      </w:r>
      <w:r>
        <w:rPr>
          <w:spacing w:val="-10"/>
        </w:rPr>
        <w:t> </w:t>
      </w:r>
      <w:r>
        <w:rPr/>
        <w:t>la</w:t>
      </w:r>
      <w:r>
        <w:rPr>
          <w:spacing w:val="-10"/>
        </w:rPr>
        <w:t> </w:t>
      </w:r>
      <w:r>
        <w:rPr/>
        <w:t>cifra</w:t>
      </w:r>
      <w:r>
        <w:rPr>
          <w:spacing w:val="-12"/>
        </w:rPr>
        <w:t> </w:t>
      </w:r>
      <w:r>
        <w:rPr/>
        <w:t>de</w:t>
      </w:r>
      <w:r>
        <w:rPr>
          <w:spacing w:val="-10"/>
        </w:rPr>
        <w:t> </w:t>
      </w:r>
      <w:r>
        <w:rPr/>
        <w:t>negocios</w:t>
      </w:r>
      <w:r>
        <w:rPr>
          <w:spacing w:val="-9"/>
        </w:rPr>
        <w:t> </w:t>
      </w:r>
      <w:r>
        <w:rPr/>
        <w:t>es</w:t>
      </w:r>
      <w:r>
        <w:rPr>
          <w:spacing w:val="-9"/>
        </w:rPr>
        <w:t> </w:t>
      </w:r>
      <w:r>
        <w:rPr/>
        <w:t>el</w:t>
      </w:r>
      <w:r>
        <w:rPr>
          <w:spacing w:val="-12"/>
        </w:rPr>
        <w:t> </w:t>
      </w:r>
      <w:r>
        <w:rPr/>
        <w:t>siguiente:</w:t>
      </w:r>
    </w:p>
    <w:p>
      <w:pPr>
        <w:pStyle w:val="BodyText"/>
        <w:spacing w:before="7"/>
      </w:pPr>
    </w:p>
    <w:tbl>
      <w:tblPr>
        <w:tblW w:w="0" w:type="auto"/>
        <w:jc w:val="left"/>
        <w:tblInd w:w="1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512"/>
        <w:gridCol w:w="1339"/>
        <w:gridCol w:w="1317"/>
      </w:tblGrid>
      <w:tr>
        <w:trPr>
          <w:trHeight w:val="311" w:hRule="atLeast"/>
        </w:trPr>
        <w:tc>
          <w:tcPr>
            <w:tcW w:w="5512" w:type="dxa"/>
          </w:tcPr>
          <w:p>
            <w:pPr>
              <w:pStyle w:val="TableParagraph"/>
              <w:rPr>
                <w:rFonts w:ascii="Times New Roman"/>
                <w:sz w:val="18"/>
              </w:rPr>
            </w:pPr>
          </w:p>
        </w:tc>
        <w:tc>
          <w:tcPr>
            <w:tcW w:w="1339" w:type="dxa"/>
            <w:tcBorders>
              <w:bottom w:val="single" w:sz="4" w:space="0" w:color="000000"/>
            </w:tcBorders>
          </w:tcPr>
          <w:p>
            <w:pPr>
              <w:pStyle w:val="TableParagraph"/>
              <w:spacing w:before="44"/>
              <w:jc w:val="center"/>
              <w:rPr>
                <w:b/>
                <w:sz w:val="18"/>
              </w:rPr>
            </w:pPr>
            <w:r>
              <w:rPr>
                <w:b/>
                <w:spacing w:val="-4"/>
                <w:sz w:val="18"/>
              </w:rPr>
              <w:t>2025</w:t>
            </w:r>
          </w:p>
        </w:tc>
        <w:tc>
          <w:tcPr>
            <w:tcW w:w="1317" w:type="dxa"/>
            <w:tcBorders>
              <w:bottom w:val="single" w:sz="4" w:space="0" w:color="000000"/>
            </w:tcBorders>
          </w:tcPr>
          <w:p>
            <w:pPr>
              <w:pStyle w:val="TableParagraph"/>
              <w:spacing w:before="44"/>
              <w:ind w:right="3"/>
              <w:jc w:val="center"/>
              <w:rPr>
                <w:b/>
                <w:sz w:val="18"/>
              </w:rPr>
            </w:pPr>
            <w:r>
              <w:rPr>
                <w:b/>
                <w:spacing w:val="-4"/>
                <w:sz w:val="18"/>
              </w:rPr>
              <w:t>2024</w:t>
            </w:r>
          </w:p>
        </w:tc>
      </w:tr>
      <w:tr>
        <w:trPr>
          <w:trHeight w:val="317" w:hRule="atLeast"/>
        </w:trPr>
        <w:tc>
          <w:tcPr>
            <w:tcW w:w="5512" w:type="dxa"/>
          </w:tcPr>
          <w:p>
            <w:pPr>
              <w:pStyle w:val="TableParagraph"/>
              <w:spacing w:before="54"/>
              <w:ind w:left="50"/>
              <w:rPr>
                <w:sz w:val="18"/>
              </w:rPr>
            </w:pPr>
            <w:r>
              <w:rPr>
                <w:sz w:val="18"/>
              </w:rPr>
              <w:t>Ingresos</w:t>
            </w:r>
            <w:r>
              <w:rPr>
                <w:spacing w:val="-4"/>
                <w:sz w:val="18"/>
              </w:rPr>
              <w:t> </w:t>
            </w:r>
            <w:r>
              <w:rPr>
                <w:sz w:val="18"/>
              </w:rPr>
              <w:t>pago</w:t>
            </w:r>
            <w:r>
              <w:rPr>
                <w:spacing w:val="-3"/>
                <w:sz w:val="18"/>
              </w:rPr>
              <w:t> </w:t>
            </w:r>
            <w:r>
              <w:rPr>
                <w:spacing w:val="-2"/>
                <w:sz w:val="18"/>
              </w:rPr>
              <w:t>directo</w:t>
            </w:r>
          </w:p>
        </w:tc>
        <w:tc>
          <w:tcPr>
            <w:tcW w:w="1339" w:type="dxa"/>
            <w:tcBorders>
              <w:top w:val="single" w:sz="4" w:space="0" w:color="000000"/>
            </w:tcBorders>
          </w:tcPr>
          <w:p>
            <w:pPr>
              <w:pStyle w:val="TableParagraph"/>
              <w:spacing w:before="54"/>
              <w:ind w:right="76"/>
              <w:jc w:val="right"/>
              <w:rPr>
                <w:sz w:val="18"/>
              </w:rPr>
            </w:pPr>
            <w:r>
              <w:rPr>
                <w:spacing w:val="-2"/>
                <w:sz w:val="18"/>
              </w:rPr>
              <w:t>3.848.084,85</w:t>
            </w:r>
          </w:p>
        </w:tc>
        <w:tc>
          <w:tcPr>
            <w:tcW w:w="1317" w:type="dxa"/>
            <w:tcBorders>
              <w:top w:val="single" w:sz="4" w:space="0" w:color="000000"/>
            </w:tcBorders>
          </w:tcPr>
          <w:p>
            <w:pPr>
              <w:pStyle w:val="TableParagraph"/>
              <w:spacing w:before="54"/>
              <w:ind w:right="66"/>
              <w:jc w:val="right"/>
              <w:rPr>
                <w:sz w:val="18"/>
              </w:rPr>
            </w:pPr>
            <w:r>
              <w:rPr>
                <w:spacing w:val="-2"/>
                <w:sz w:val="18"/>
              </w:rPr>
              <w:t>3.521.539,61</w:t>
            </w:r>
          </w:p>
        </w:tc>
      </w:tr>
      <w:tr>
        <w:trPr>
          <w:trHeight w:val="314" w:hRule="atLeast"/>
        </w:trPr>
        <w:tc>
          <w:tcPr>
            <w:tcW w:w="5512" w:type="dxa"/>
          </w:tcPr>
          <w:p>
            <w:pPr>
              <w:pStyle w:val="TableParagraph"/>
              <w:spacing w:before="50"/>
              <w:ind w:left="50"/>
              <w:rPr>
                <w:sz w:val="18"/>
              </w:rPr>
            </w:pPr>
            <w:r>
              <w:rPr>
                <w:sz w:val="18"/>
              </w:rPr>
              <w:t>Guaguas</w:t>
            </w:r>
            <w:r>
              <w:rPr>
                <w:spacing w:val="-4"/>
                <w:sz w:val="18"/>
              </w:rPr>
              <w:t> </w:t>
            </w:r>
            <w:r>
              <w:rPr>
                <w:spacing w:val="-2"/>
                <w:sz w:val="18"/>
              </w:rPr>
              <w:t>amarillas</w:t>
            </w:r>
          </w:p>
        </w:tc>
        <w:tc>
          <w:tcPr>
            <w:tcW w:w="1339" w:type="dxa"/>
          </w:tcPr>
          <w:p>
            <w:pPr>
              <w:pStyle w:val="TableParagraph"/>
              <w:spacing w:before="50"/>
              <w:ind w:right="76"/>
              <w:jc w:val="right"/>
              <w:rPr>
                <w:sz w:val="18"/>
              </w:rPr>
            </w:pPr>
            <w:r>
              <w:rPr>
                <w:spacing w:val="-2"/>
                <w:sz w:val="18"/>
              </w:rPr>
              <w:t>21.538,84</w:t>
            </w:r>
          </w:p>
        </w:tc>
        <w:tc>
          <w:tcPr>
            <w:tcW w:w="1317" w:type="dxa"/>
          </w:tcPr>
          <w:p>
            <w:pPr>
              <w:pStyle w:val="TableParagraph"/>
              <w:spacing w:before="50"/>
              <w:ind w:right="66"/>
              <w:jc w:val="right"/>
              <w:rPr>
                <w:sz w:val="18"/>
              </w:rPr>
            </w:pPr>
            <w:r>
              <w:rPr>
                <w:spacing w:val="-2"/>
                <w:sz w:val="18"/>
              </w:rPr>
              <w:t>19.829,70</w:t>
            </w:r>
          </w:p>
        </w:tc>
      </w:tr>
      <w:tr>
        <w:trPr>
          <w:trHeight w:val="314" w:hRule="atLeast"/>
        </w:trPr>
        <w:tc>
          <w:tcPr>
            <w:tcW w:w="5512" w:type="dxa"/>
          </w:tcPr>
          <w:p>
            <w:pPr>
              <w:pStyle w:val="TableParagraph"/>
              <w:spacing w:before="50"/>
              <w:ind w:left="50"/>
              <w:rPr>
                <w:sz w:val="18"/>
              </w:rPr>
            </w:pPr>
            <w:r>
              <w:rPr>
                <w:sz w:val="18"/>
              </w:rPr>
              <w:t>Ingresos</w:t>
            </w:r>
            <w:r>
              <w:rPr>
                <w:spacing w:val="-4"/>
                <w:sz w:val="18"/>
              </w:rPr>
              <w:t> </w:t>
            </w:r>
            <w:r>
              <w:rPr>
                <w:sz w:val="18"/>
              </w:rPr>
              <w:t>bono</w:t>
            </w:r>
            <w:r>
              <w:rPr>
                <w:spacing w:val="-5"/>
                <w:sz w:val="18"/>
              </w:rPr>
              <w:t> </w:t>
            </w:r>
            <w:r>
              <w:rPr>
                <w:sz w:val="18"/>
              </w:rPr>
              <w:t>LPA</w:t>
            </w:r>
            <w:r>
              <w:rPr>
                <w:spacing w:val="-4"/>
                <w:sz w:val="18"/>
              </w:rPr>
              <w:t> </w:t>
            </w:r>
            <w:r>
              <w:rPr>
                <w:sz w:val="18"/>
              </w:rPr>
              <w:t>Movilidad</w:t>
            </w:r>
            <w:r>
              <w:rPr>
                <w:spacing w:val="-6"/>
                <w:sz w:val="18"/>
              </w:rPr>
              <w:t> </w:t>
            </w:r>
            <w:r>
              <w:rPr>
                <w:sz w:val="18"/>
              </w:rPr>
              <w:t>(Bono</w:t>
            </w:r>
            <w:r>
              <w:rPr>
                <w:spacing w:val="-5"/>
                <w:sz w:val="18"/>
              </w:rPr>
              <w:t> </w:t>
            </w:r>
            <w:r>
              <w:rPr>
                <w:sz w:val="18"/>
              </w:rPr>
              <w:t>10,</w:t>
            </w:r>
            <w:r>
              <w:rPr>
                <w:spacing w:val="-2"/>
                <w:sz w:val="18"/>
              </w:rPr>
              <w:t> </w:t>
            </w:r>
            <w:r>
              <w:rPr>
                <w:sz w:val="18"/>
              </w:rPr>
              <w:t>Bono</w:t>
            </w:r>
            <w:r>
              <w:rPr>
                <w:spacing w:val="-2"/>
                <w:sz w:val="18"/>
              </w:rPr>
              <w:t> </w:t>
            </w:r>
            <w:r>
              <w:rPr>
                <w:sz w:val="18"/>
              </w:rPr>
              <w:t>Global-</w:t>
            </w:r>
            <w:r>
              <w:rPr>
                <w:spacing w:val="-2"/>
                <w:sz w:val="18"/>
              </w:rPr>
              <w:t>Guaguas)</w:t>
            </w:r>
          </w:p>
        </w:tc>
        <w:tc>
          <w:tcPr>
            <w:tcW w:w="1339" w:type="dxa"/>
          </w:tcPr>
          <w:p>
            <w:pPr>
              <w:pStyle w:val="TableParagraph"/>
              <w:spacing w:before="50"/>
              <w:ind w:right="76"/>
              <w:jc w:val="right"/>
              <w:rPr>
                <w:sz w:val="18"/>
              </w:rPr>
            </w:pPr>
            <w:r>
              <w:rPr>
                <w:spacing w:val="-2"/>
                <w:sz w:val="18"/>
              </w:rPr>
              <w:t>2.348.129,29</w:t>
            </w:r>
          </w:p>
        </w:tc>
        <w:tc>
          <w:tcPr>
            <w:tcW w:w="1317" w:type="dxa"/>
          </w:tcPr>
          <w:p>
            <w:pPr>
              <w:pStyle w:val="TableParagraph"/>
              <w:spacing w:before="50"/>
              <w:ind w:right="66"/>
              <w:jc w:val="right"/>
              <w:rPr>
                <w:sz w:val="18"/>
              </w:rPr>
            </w:pPr>
            <w:r>
              <w:rPr>
                <w:spacing w:val="-2"/>
                <w:sz w:val="18"/>
              </w:rPr>
              <w:t>2.588.633,14</w:t>
            </w:r>
          </w:p>
        </w:tc>
      </w:tr>
      <w:tr>
        <w:trPr>
          <w:trHeight w:val="315" w:hRule="atLeast"/>
        </w:trPr>
        <w:tc>
          <w:tcPr>
            <w:tcW w:w="5512" w:type="dxa"/>
          </w:tcPr>
          <w:p>
            <w:pPr>
              <w:pStyle w:val="TableParagraph"/>
              <w:spacing w:before="50"/>
              <w:ind w:left="50"/>
              <w:rPr>
                <w:sz w:val="18"/>
              </w:rPr>
            </w:pPr>
            <w:r>
              <w:rPr>
                <w:sz w:val="18"/>
              </w:rPr>
              <w:t>Ingresos</w:t>
            </w:r>
            <w:r>
              <w:rPr>
                <w:spacing w:val="-2"/>
                <w:sz w:val="18"/>
              </w:rPr>
              <w:t> </w:t>
            </w:r>
            <w:r>
              <w:rPr>
                <w:sz w:val="18"/>
              </w:rPr>
              <w:t>bono</w:t>
            </w:r>
            <w:r>
              <w:rPr>
                <w:spacing w:val="-3"/>
                <w:sz w:val="18"/>
              </w:rPr>
              <w:t> </w:t>
            </w:r>
            <w:r>
              <w:rPr>
                <w:sz w:val="18"/>
              </w:rPr>
              <w:t>2 </w:t>
            </w:r>
            <w:r>
              <w:rPr>
                <w:spacing w:val="-2"/>
                <w:sz w:val="18"/>
              </w:rPr>
              <w:t>viajes</w:t>
            </w:r>
          </w:p>
        </w:tc>
        <w:tc>
          <w:tcPr>
            <w:tcW w:w="1339" w:type="dxa"/>
          </w:tcPr>
          <w:p>
            <w:pPr>
              <w:pStyle w:val="TableParagraph"/>
              <w:spacing w:before="50"/>
              <w:ind w:right="76"/>
              <w:jc w:val="right"/>
              <w:rPr>
                <w:sz w:val="18"/>
              </w:rPr>
            </w:pPr>
            <w:r>
              <w:rPr>
                <w:spacing w:val="-2"/>
                <w:sz w:val="18"/>
              </w:rPr>
              <w:t>8.846,92</w:t>
            </w:r>
          </w:p>
        </w:tc>
        <w:tc>
          <w:tcPr>
            <w:tcW w:w="1317" w:type="dxa"/>
          </w:tcPr>
          <w:p>
            <w:pPr>
              <w:pStyle w:val="TableParagraph"/>
              <w:spacing w:before="50"/>
              <w:ind w:right="66"/>
              <w:jc w:val="right"/>
              <w:rPr>
                <w:sz w:val="18"/>
              </w:rPr>
            </w:pPr>
            <w:r>
              <w:rPr>
                <w:spacing w:val="-2"/>
                <w:sz w:val="18"/>
              </w:rPr>
              <w:t>12.040,24</w:t>
            </w:r>
          </w:p>
        </w:tc>
      </w:tr>
      <w:tr>
        <w:trPr>
          <w:trHeight w:val="315" w:hRule="atLeast"/>
        </w:trPr>
        <w:tc>
          <w:tcPr>
            <w:tcW w:w="5512" w:type="dxa"/>
          </w:tcPr>
          <w:p>
            <w:pPr>
              <w:pStyle w:val="TableParagraph"/>
              <w:spacing w:before="52"/>
              <w:ind w:left="50"/>
              <w:rPr>
                <w:sz w:val="18"/>
              </w:rPr>
            </w:pPr>
            <w:r>
              <w:rPr>
                <w:sz w:val="18"/>
              </w:rPr>
              <w:t>Ingresos</w:t>
            </w:r>
            <w:r>
              <w:rPr>
                <w:spacing w:val="-3"/>
                <w:sz w:val="18"/>
              </w:rPr>
              <w:t> </w:t>
            </w:r>
            <w:r>
              <w:rPr>
                <w:sz w:val="18"/>
              </w:rPr>
              <w:t>tarjeta </w:t>
            </w:r>
            <w:r>
              <w:rPr>
                <w:spacing w:val="-2"/>
                <w:sz w:val="18"/>
              </w:rPr>
              <w:t>TransGC</w:t>
            </w:r>
          </w:p>
        </w:tc>
        <w:tc>
          <w:tcPr>
            <w:tcW w:w="1339" w:type="dxa"/>
          </w:tcPr>
          <w:p>
            <w:pPr>
              <w:pStyle w:val="TableParagraph"/>
              <w:spacing w:before="52"/>
              <w:ind w:right="76"/>
              <w:jc w:val="right"/>
              <w:rPr>
                <w:sz w:val="18"/>
              </w:rPr>
            </w:pPr>
            <w:r>
              <w:rPr>
                <w:spacing w:val="-2"/>
                <w:sz w:val="18"/>
              </w:rPr>
              <w:t>51.630,83</w:t>
            </w:r>
          </w:p>
        </w:tc>
        <w:tc>
          <w:tcPr>
            <w:tcW w:w="1317" w:type="dxa"/>
          </w:tcPr>
          <w:p>
            <w:pPr>
              <w:pStyle w:val="TableParagraph"/>
              <w:spacing w:before="52"/>
              <w:ind w:right="66"/>
              <w:jc w:val="right"/>
              <w:rPr>
                <w:sz w:val="18"/>
              </w:rPr>
            </w:pPr>
            <w:r>
              <w:rPr>
                <w:spacing w:val="-2"/>
                <w:sz w:val="18"/>
              </w:rPr>
              <w:t>80.439,45</w:t>
            </w:r>
          </w:p>
        </w:tc>
      </w:tr>
      <w:tr>
        <w:trPr>
          <w:trHeight w:val="314" w:hRule="atLeast"/>
        </w:trPr>
        <w:tc>
          <w:tcPr>
            <w:tcW w:w="5512" w:type="dxa"/>
          </w:tcPr>
          <w:p>
            <w:pPr>
              <w:pStyle w:val="TableParagraph"/>
              <w:spacing w:before="50"/>
              <w:ind w:left="50"/>
              <w:rPr>
                <w:sz w:val="18"/>
              </w:rPr>
            </w:pPr>
            <w:r>
              <w:rPr>
                <w:sz w:val="18"/>
              </w:rPr>
              <w:t>Ingresos</w:t>
            </w:r>
            <w:r>
              <w:rPr>
                <w:spacing w:val="-4"/>
                <w:sz w:val="18"/>
              </w:rPr>
              <w:t> </w:t>
            </w:r>
            <w:r>
              <w:rPr>
                <w:sz w:val="18"/>
              </w:rPr>
              <w:t>bono</w:t>
            </w:r>
            <w:r>
              <w:rPr>
                <w:spacing w:val="-3"/>
                <w:sz w:val="18"/>
              </w:rPr>
              <w:t> </w:t>
            </w:r>
            <w:r>
              <w:rPr>
                <w:spacing w:val="-2"/>
                <w:sz w:val="18"/>
              </w:rPr>
              <w:t>estudiantes</w:t>
            </w:r>
          </w:p>
        </w:tc>
        <w:tc>
          <w:tcPr>
            <w:tcW w:w="1339" w:type="dxa"/>
          </w:tcPr>
          <w:p>
            <w:pPr>
              <w:pStyle w:val="TableParagraph"/>
              <w:spacing w:before="50"/>
              <w:ind w:right="76"/>
              <w:jc w:val="right"/>
              <w:rPr>
                <w:sz w:val="18"/>
              </w:rPr>
            </w:pPr>
            <w:r>
              <w:rPr>
                <w:spacing w:val="-2"/>
                <w:sz w:val="18"/>
              </w:rPr>
              <w:t>30.689,34</w:t>
            </w:r>
          </w:p>
        </w:tc>
        <w:tc>
          <w:tcPr>
            <w:tcW w:w="1317" w:type="dxa"/>
          </w:tcPr>
          <w:p>
            <w:pPr>
              <w:pStyle w:val="TableParagraph"/>
              <w:spacing w:before="50"/>
              <w:ind w:right="66"/>
              <w:jc w:val="right"/>
              <w:rPr>
                <w:sz w:val="18"/>
              </w:rPr>
            </w:pPr>
            <w:r>
              <w:rPr>
                <w:spacing w:val="-2"/>
                <w:sz w:val="18"/>
              </w:rPr>
              <w:t>38.395,98</w:t>
            </w:r>
          </w:p>
        </w:tc>
      </w:tr>
      <w:tr>
        <w:trPr>
          <w:trHeight w:val="314" w:hRule="atLeast"/>
        </w:trPr>
        <w:tc>
          <w:tcPr>
            <w:tcW w:w="5512" w:type="dxa"/>
          </w:tcPr>
          <w:p>
            <w:pPr>
              <w:pStyle w:val="TableParagraph"/>
              <w:spacing w:before="50"/>
              <w:ind w:left="50"/>
              <w:rPr>
                <w:sz w:val="18"/>
              </w:rPr>
            </w:pPr>
            <w:r>
              <w:rPr>
                <w:sz w:val="18"/>
              </w:rPr>
              <w:t>Ingresos</w:t>
            </w:r>
            <w:r>
              <w:rPr>
                <w:spacing w:val="-4"/>
                <w:sz w:val="18"/>
              </w:rPr>
              <w:t> </w:t>
            </w:r>
            <w:r>
              <w:rPr>
                <w:sz w:val="18"/>
              </w:rPr>
              <w:t>familia</w:t>
            </w:r>
            <w:r>
              <w:rPr>
                <w:spacing w:val="-4"/>
                <w:sz w:val="18"/>
              </w:rPr>
              <w:t> </w:t>
            </w:r>
            <w:r>
              <w:rPr>
                <w:spacing w:val="-2"/>
                <w:sz w:val="18"/>
              </w:rPr>
              <w:t>numerosa</w:t>
            </w:r>
          </w:p>
        </w:tc>
        <w:tc>
          <w:tcPr>
            <w:tcW w:w="1339" w:type="dxa"/>
          </w:tcPr>
          <w:p>
            <w:pPr>
              <w:pStyle w:val="TableParagraph"/>
              <w:spacing w:before="50"/>
              <w:ind w:right="76"/>
              <w:jc w:val="right"/>
              <w:rPr>
                <w:sz w:val="18"/>
              </w:rPr>
            </w:pPr>
            <w:r>
              <w:rPr>
                <w:spacing w:val="-2"/>
                <w:sz w:val="18"/>
              </w:rPr>
              <w:t>6.903,18</w:t>
            </w:r>
          </w:p>
        </w:tc>
        <w:tc>
          <w:tcPr>
            <w:tcW w:w="1317" w:type="dxa"/>
          </w:tcPr>
          <w:p>
            <w:pPr>
              <w:pStyle w:val="TableParagraph"/>
              <w:spacing w:before="50"/>
              <w:ind w:right="66"/>
              <w:jc w:val="right"/>
              <w:rPr>
                <w:sz w:val="18"/>
              </w:rPr>
            </w:pPr>
            <w:r>
              <w:rPr>
                <w:spacing w:val="-2"/>
                <w:sz w:val="18"/>
              </w:rPr>
              <w:t>15.747,07</w:t>
            </w:r>
          </w:p>
        </w:tc>
      </w:tr>
      <w:tr>
        <w:trPr>
          <w:trHeight w:val="315" w:hRule="atLeast"/>
        </w:trPr>
        <w:tc>
          <w:tcPr>
            <w:tcW w:w="5512" w:type="dxa"/>
          </w:tcPr>
          <w:p>
            <w:pPr>
              <w:pStyle w:val="TableParagraph"/>
              <w:spacing w:before="50"/>
              <w:ind w:left="50"/>
              <w:rPr>
                <w:sz w:val="18"/>
              </w:rPr>
            </w:pPr>
            <w:r>
              <w:rPr>
                <w:sz w:val="18"/>
              </w:rPr>
              <w:t>Ingresos</w:t>
            </w:r>
            <w:r>
              <w:rPr>
                <w:spacing w:val="-4"/>
                <w:sz w:val="18"/>
              </w:rPr>
              <w:t> </w:t>
            </w:r>
            <w:r>
              <w:rPr>
                <w:sz w:val="18"/>
              </w:rPr>
              <w:t>bono</w:t>
            </w:r>
            <w:r>
              <w:rPr>
                <w:spacing w:val="-3"/>
                <w:sz w:val="18"/>
              </w:rPr>
              <w:t> </w:t>
            </w:r>
            <w:r>
              <w:rPr>
                <w:spacing w:val="-2"/>
                <w:sz w:val="18"/>
              </w:rPr>
              <w:t>solidario</w:t>
            </w:r>
          </w:p>
        </w:tc>
        <w:tc>
          <w:tcPr>
            <w:tcW w:w="1339" w:type="dxa"/>
          </w:tcPr>
          <w:p>
            <w:pPr>
              <w:pStyle w:val="TableParagraph"/>
              <w:spacing w:before="50"/>
              <w:ind w:right="76"/>
              <w:jc w:val="right"/>
              <w:rPr>
                <w:sz w:val="18"/>
              </w:rPr>
            </w:pPr>
            <w:r>
              <w:rPr>
                <w:spacing w:val="-2"/>
                <w:sz w:val="18"/>
              </w:rPr>
              <w:t>11.422,73</w:t>
            </w:r>
          </w:p>
        </w:tc>
        <w:tc>
          <w:tcPr>
            <w:tcW w:w="1317" w:type="dxa"/>
          </w:tcPr>
          <w:p>
            <w:pPr>
              <w:pStyle w:val="TableParagraph"/>
              <w:spacing w:before="50"/>
              <w:ind w:right="66"/>
              <w:jc w:val="right"/>
              <w:rPr>
                <w:sz w:val="18"/>
              </w:rPr>
            </w:pPr>
            <w:r>
              <w:rPr>
                <w:spacing w:val="-2"/>
                <w:sz w:val="18"/>
              </w:rPr>
              <w:t>21.367,35</w:t>
            </w:r>
          </w:p>
        </w:tc>
      </w:tr>
      <w:tr>
        <w:trPr>
          <w:trHeight w:val="315" w:hRule="atLeast"/>
        </w:trPr>
        <w:tc>
          <w:tcPr>
            <w:tcW w:w="5512" w:type="dxa"/>
          </w:tcPr>
          <w:p>
            <w:pPr>
              <w:pStyle w:val="TableParagraph"/>
              <w:spacing w:before="52"/>
              <w:ind w:left="50"/>
              <w:rPr>
                <w:sz w:val="18"/>
              </w:rPr>
            </w:pPr>
            <w:r>
              <w:rPr>
                <w:sz w:val="18"/>
              </w:rPr>
              <w:t>Ingresos</w:t>
            </w:r>
            <w:r>
              <w:rPr>
                <w:spacing w:val="-4"/>
                <w:sz w:val="18"/>
              </w:rPr>
              <w:t> </w:t>
            </w:r>
            <w:r>
              <w:rPr>
                <w:sz w:val="18"/>
              </w:rPr>
              <w:t>bono</w:t>
            </w:r>
            <w:r>
              <w:rPr>
                <w:spacing w:val="-5"/>
                <w:sz w:val="18"/>
              </w:rPr>
              <w:t> </w:t>
            </w:r>
            <w:r>
              <w:rPr>
                <w:sz w:val="18"/>
              </w:rPr>
              <w:t>residente</w:t>
            </w:r>
            <w:r>
              <w:rPr>
                <w:spacing w:val="-4"/>
                <w:sz w:val="18"/>
              </w:rPr>
              <w:t> </w:t>
            </w:r>
            <w:r>
              <w:rPr>
                <w:spacing w:val="-2"/>
                <w:sz w:val="18"/>
              </w:rPr>
              <w:t>canario</w:t>
            </w:r>
          </w:p>
        </w:tc>
        <w:tc>
          <w:tcPr>
            <w:tcW w:w="1339" w:type="dxa"/>
          </w:tcPr>
          <w:p>
            <w:pPr>
              <w:pStyle w:val="TableParagraph"/>
              <w:spacing w:before="52"/>
              <w:ind w:right="75"/>
              <w:jc w:val="right"/>
              <w:rPr>
                <w:sz w:val="18"/>
              </w:rPr>
            </w:pPr>
            <w:r>
              <w:rPr>
                <w:spacing w:val="-2"/>
                <w:sz w:val="18"/>
              </w:rPr>
              <w:t>514.971,93</w:t>
            </w:r>
          </w:p>
        </w:tc>
        <w:tc>
          <w:tcPr>
            <w:tcW w:w="1317" w:type="dxa"/>
          </w:tcPr>
          <w:p>
            <w:pPr>
              <w:pStyle w:val="TableParagraph"/>
              <w:spacing w:before="52"/>
              <w:ind w:right="65"/>
              <w:jc w:val="right"/>
              <w:rPr>
                <w:sz w:val="18"/>
              </w:rPr>
            </w:pPr>
            <w:r>
              <w:rPr>
                <w:spacing w:val="-2"/>
                <w:sz w:val="18"/>
              </w:rPr>
              <w:t>622.335,12</w:t>
            </w:r>
          </w:p>
        </w:tc>
      </w:tr>
      <w:tr>
        <w:trPr>
          <w:trHeight w:val="314" w:hRule="atLeast"/>
        </w:trPr>
        <w:tc>
          <w:tcPr>
            <w:tcW w:w="5512" w:type="dxa"/>
          </w:tcPr>
          <w:p>
            <w:pPr>
              <w:pStyle w:val="TableParagraph"/>
              <w:spacing w:before="50"/>
              <w:ind w:left="50"/>
              <w:rPr>
                <w:sz w:val="18"/>
              </w:rPr>
            </w:pPr>
            <w:r>
              <w:rPr>
                <w:sz w:val="18"/>
              </w:rPr>
              <w:t>Ingresos</w:t>
            </w:r>
            <w:r>
              <w:rPr>
                <w:spacing w:val="-1"/>
                <w:sz w:val="18"/>
              </w:rPr>
              <w:t> </w:t>
            </w:r>
            <w:r>
              <w:rPr>
                <w:sz w:val="18"/>
              </w:rPr>
              <w:t>bono</w:t>
            </w:r>
            <w:r>
              <w:rPr>
                <w:spacing w:val="-5"/>
                <w:sz w:val="18"/>
              </w:rPr>
              <w:t> </w:t>
            </w:r>
            <w:r>
              <w:rPr>
                <w:sz w:val="18"/>
              </w:rPr>
              <w:t>Wawa</w:t>
            </w:r>
            <w:r>
              <w:rPr>
                <w:spacing w:val="-3"/>
                <w:sz w:val="18"/>
              </w:rPr>
              <w:t> </w:t>
            </w:r>
            <w:r>
              <w:rPr>
                <w:spacing w:val="-2"/>
                <w:sz w:val="18"/>
              </w:rPr>
              <w:t>joven</w:t>
            </w:r>
          </w:p>
        </w:tc>
        <w:tc>
          <w:tcPr>
            <w:tcW w:w="1339" w:type="dxa"/>
          </w:tcPr>
          <w:p>
            <w:pPr>
              <w:pStyle w:val="TableParagraph"/>
              <w:spacing w:before="50"/>
              <w:ind w:right="75"/>
              <w:jc w:val="right"/>
              <w:rPr>
                <w:sz w:val="18"/>
              </w:rPr>
            </w:pPr>
            <w:r>
              <w:rPr>
                <w:spacing w:val="-2"/>
                <w:sz w:val="18"/>
              </w:rPr>
              <w:t>216.741,49</w:t>
            </w:r>
          </w:p>
        </w:tc>
        <w:tc>
          <w:tcPr>
            <w:tcW w:w="1317" w:type="dxa"/>
          </w:tcPr>
          <w:p>
            <w:pPr>
              <w:pStyle w:val="TableParagraph"/>
              <w:spacing w:before="50"/>
              <w:ind w:right="65"/>
              <w:jc w:val="right"/>
              <w:rPr>
                <w:sz w:val="18"/>
              </w:rPr>
            </w:pPr>
            <w:r>
              <w:rPr>
                <w:spacing w:val="-2"/>
                <w:sz w:val="18"/>
              </w:rPr>
              <w:t>285.049,21</w:t>
            </w:r>
          </w:p>
        </w:tc>
      </w:tr>
      <w:tr>
        <w:trPr>
          <w:trHeight w:val="314" w:hRule="atLeast"/>
        </w:trPr>
        <w:tc>
          <w:tcPr>
            <w:tcW w:w="5512" w:type="dxa"/>
          </w:tcPr>
          <w:p>
            <w:pPr>
              <w:pStyle w:val="TableParagraph"/>
              <w:spacing w:before="50"/>
              <w:ind w:left="50"/>
              <w:rPr>
                <w:sz w:val="18"/>
              </w:rPr>
            </w:pPr>
            <w:r>
              <w:rPr>
                <w:sz w:val="18"/>
              </w:rPr>
              <w:t>Ingresos</w:t>
            </w:r>
            <w:r>
              <w:rPr>
                <w:spacing w:val="-4"/>
                <w:sz w:val="18"/>
              </w:rPr>
              <w:t> </w:t>
            </w:r>
            <w:r>
              <w:rPr>
                <w:sz w:val="18"/>
              </w:rPr>
              <w:t>bono</w:t>
            </w:r>
            <w:r>
              <w:rPr>
                <w:spacing w:val="-3"/>
                <w:sz w:val="18"/>
              </w:rPr>
              <w:t> </w:t>
            </w:r>
            <w:r>
              <w:rPr>
                <w:spacing w:val="-5"/>
                <w:sz w:val="18"/>
              </w:rPr>
              <w:t>oro</w:t>
            </w:r>
          </w:p>
        </w:tc>
        <w:tc>
          <w:tcPr>
            <w:tcW w:w="1339" w:type="dxa"/>
          </w:tcPr>
          <w:p>
            <w:pPr>
              <w:pStyle w:val="TableParagraph"/>
              <w:spacing w:before="50"/>
              <w:ind w:right="76"/>
              <w:jc w:val="right"/>
              <w:rPr>
                <w:sz w:val="18"/>
              </w:rPr>
            </w:pPr>
            <w:r>
              <w:rPr>
                <w:spacing w:val="-2"/>
                <w:sz w:val="18"/>
              </w:rPr>
              <w:t>5.195,42</w:t>
            </w:r>
          </w:p>
        </w:tc>
        <w:tc>
          <w:tcPr>
            <w:tcW w:w="1317" w:type="dxa"/>
          </w:tcPr>
          <w:p>
            <w:pPr>
              <w:pStyle w:val="TableParagraph"/>
              <w:spacing w:before="50"/>
              <w:ind w:right="65"/>
              <w:jc w:val="right"/>
              <w:rPr>
                <w:sz w:val="18"/>
              </w:rPr>
            </w:pPr>
            <w:r>
              <w:rPr>
                <w:spacing w:val="-2"/>
                <w:sz w:val="18"/>
              </w:rPr>
              <w:t>6.411,32</w:t>
            </w:r>
          </w:p>
        </w:tc>
      </w:tr>
      <w:tr>
        <w:trPr>
          <w:trHeight w:val="315" w:hRule="atLeast"/>
        </w:trPr>
        <w:tc>
          <w:tcPr>
            <w:tcW w:w="5512" w:type="dxa"/>
          </w:tcPr>
          <w:p>
            <w:pPr>
              <w:pStyle w:val="TableParagraph"/>
              <w:spacing w:before="50"/>
              <w:ind w:left="50"/>
              <w:rPr>
                <w:sz w:val="18"/>
              </w:rPr>
            </w:pPr>
            <w:r>
              <w:rPr>
                <w:sz w:val="18"/>
              </w:rPr>
              <w:t>Subvención</w:t>
            </w:r>
            <w:r>
              <w:rPr>
                <w:spacing w:val="1"/>
                <w:sz w:val="18"/>
              </w:rPr>
              <w:t> </w:t>
            </w:r>
            <w:r>
              <w:rPr>
                <w:spacing w:val="-2"/>
                <w:sz w:val="18"/>
              </w:rPr>
              <w:t>estudiante</w:t>
            </w:r>
          </w:p>
        </w:tc>
        <w:tc>
          <w:tcPr>
            <w:tcW w:w="1339" w:type="dxa"/>
          </w:tcPr>
          <w:p>
            <w:pPr>
              <w:pStyle w:val="TableParagraph"/>
              <w:spacing w:before="50"/>
              <w:ind w:right="75"/>
              <w:jc w:val="right"/>
              <w:rPr>
                <w:sz w:val="18"/>
              </w:rPr>
            </w:pPr>
            <w:r>
              <w:rPr>
                <w:spacing w:val="-2"/>
                <w:sz w:val="18"/>
              </w:rPr>
              <w:t>613.558,43</w:t>
            </w:r>
          </w:p>
        </w:tc>
        <w:tc>
          <w:tcPr>
            <w:tcW w:w="1317" w:type="dxa"/>
          </w:tcPr>
          <w:p>
            <w:pPr>
              <w:pStyle w:val="TableParagraph"/>
              <w:spacing w:before="50"/>
              <w:ind w:right="65"/>
              <w:jc w:val="right"/>
              <w:rPr>
                <w:sz w:val="18"/>
              </w:rPr>
            </w:pPr>
            <w:r>
              <w:rPr>
                <w:spacing w:val="-2"/>
                <w:sz w:val="18"/>
              </w:rPr>
              <w:t>613.558,43</w:t>
            </w:r>
          </w:p>
        </w:tc>
      </w:tr>
      <w:tr>
        <w:trPr>
          <w:trHeight w:val="315" w:hRule="atLeast"/>
        </w:trPr>
        <w:tc>
          <w:tcPr>
            <w:tcW w:w="5512" w:type="dxa"/>
          </w:tcPr>
          <w:p>
            <w:pPr>
              <w:pStyle w:val="TableParagraph"/>
              <w:spacing w:before="52"/>
              <w:ind w:left="50"/>
              <w:rPr>
                <w:sz w:val="18"/>
              </w:rPr>
            </w:pPr>
            <w:r>
              <w:rPr>
                <w:sz w:val="18"/>
              </w:rPr>
              <w:t>Subvención</w:t>
            </w:r>
            <w:r>
              <w:rPr>
                <w:spacing w:val="-4"/>
                <w:sz w:val="18"/>
              </w:rPr>
              <w:t> </w:t>
            </w:r>
            <w:r>
              <w:rPr>
                <w:sz w:val="18"/>
              </w:rPr>
              <w:t>jubilados,</w:t>
            </w:r>
            <w:r>
              <w:rPr>
                <w:spacing w:val="-4"/>
                <w:sz w:val="18"/>
              </w:rPr>
              <w:t> </w:t>
            </w:r>
            <w:r>
              <w:rPr>
                <w:sz w:val="18"/>
              </w:rPr>
              <w:t>familia</w:t>
            </w:r>
            <w:r>
              <w:rPr>
                <w:spacing w:val="-4"/>
                <w:sz w:val="18"/>
              </w:rPr>
              <w:t> </w:t>
            </w:r>
            <w:r>
              <w:rPr>
                <w:sz w:val="18"/>
              </w:rPr>
              <w:t>numerosa</w:t>
            </w:r>
            <w:r>
              <w:rPr>
                <w:spacing w:val="-3"/>
                <w:sz w:val="18"/>
              </w:rPr>
              <w:t> </w:t>
            </w:r>
            <w:r>
              <w:rPr>
                <w:spacing w:val="-2"/>
                <w:sz w:val="18"/>
              </w:rPr>
              <w:t>general/especial</w:t>
            </w:r>
          </w:p>
        </w:tc>
        <w:tc>
          <w:tcPr>
            <w:tcW w:w="1339" w:type="dxa"/>
          </w:tcPr>
          <w:p>
            <w:pPr>
              <w:pStyle w:val="TableParagraph"/>
              <w:spacing w:before="52"/>
              <w:ind w:right="76"/>
              <w:jc w:val="right"/>
              <w:rPr>
                <w:sz w:val="18"/>
              </w:rPr>
            </w:pPr>
            <w:r>
              <w:rPr>
                <w:spacing w:val="-2"/>
                <w:sz w:val="18"/>
              </w:rPr>
              <w:t>1.272.975,02</w:t>
            </w:r>
          </w:p>
        </w:tc>
        <w:tc>
          <w:tcPr>
            <w:tcW w:w="1317" w:type="dxa"/>
          </w:tcPr>
          <w:p>
            <w:pPr>
              <w:pStyle w:val="TableParagraph"/>
              <w:spacing w:before="52"/>
              <w:ind w:right="66"/>
              <w:jc w:val="right"/>
              <w:rPr>
                <w:sz w:val="18"/>
              </w:rPr>
            </w:pPr>
            <w:r>
              <w:rPr>
                <w:spacing w:val="-2"/>
                <w:sz w:val="18"/>
              </w:rPr>
              <w:t>1.317.678,07</w:t>
            </w:r>
          </w:p>
        </w:tc>
      </w:tr>
      <w:tr>
        <w:trPr>
          <w:trHeight w:val="314" w:hRule="atLeast"/>
        </w:trPr>
        <w:tc>
          <w:tcPr>
            <w:tcW w:w="5512" w:type="dxa"/>
          </w:tcPr>
          <w:p>
            <w:pPr>
              <w:pStyle w:val="TableParagraph"/>
              <w:spacing w:before="50"/>
              <w:ind w:left="50"/>
              <w:rPr>
                <w:sz w:val="18"/>
              </w:rPr>
            </w:pPr>
            <w:r>
              <w:rPr>
                <w:sz w:val="18"/>
              </w:rPr>
              <w:t>Subvención</w:t>
            </w:r>
            <w:r>
              <w:rPr>
                <w:spacing w:val="1"/>
                <w:sz w:val="18"/>
              </w:rPr>
              <w:t> </w:t>
            </w:r>
            <w:r>
              <w:rPr>
                <w:spacing w:val="-2"/>
                <w:sz w:val="18"/>
              </w:rPr>
              <w:t>desempleado</w:t>
            </w:r>
          </w:p>
        </w:tc>
        <w:tc>
          <w:tcPr>
            <w:tcW w:w="1339" w:type="dxa"/>
          </w:tcPr>
          <w:p>
            <w:pPr>
              <w:pStyle w:val="TableParagraph"/>
              <w:spacing w:before="50"/>
              <w:ind w:right="76"/>
              <w:jc w:val="right"/>
              <w:rPr>
                <w:sz w:val="18"/>
              </w:rPr>
            </w:pPr>
            <w:r>
              <w:rPr>
                <w:spacing w:val="-2"/>
                <w:sz w:val="18"/>
              </w:rPr>
              <w:t>67.332,15</w:t>
            </w:r>
          </w:p>
        </w:tc>
        <w:tc>
          <w:tcPr>
            <w:tcW w:w="1317" w:type="dxa"/>
          </w:tcPr>
          <w:p>
            <w:pPr>
              <w:pStyle w:val="TableParagraph"/>
              <w:spacing w:before="50"/>
              <w:ind w:right="65"/>
              <w:jc w:val="right"/>
              <w:rPr>
                <w:sz w:val="18"/>
              </w:rPr>
            </w:pPr>
            <w:r>
              <w:rPr>
                <w:spacing w:val="-2"/>
                <w:sz w:val="18"/>
              </w:rPr>
              <w:t>131.965,23</w:t>
            </w:r>
          </w:p>
        </w:tc>
      </w:tr>
      <w:tr>
        <w:trPr>
          <w:trHeight w:val="314" w:hRule="atLeast"/>
        </w:trPr>
        <w:tc>
          <w:tcPr>
            <w:tcW w:w="5512" w:type="dxa"/>
          </w:tcPr>
          <w:p>
            <w:pPr>
              <w:pStyle w:val="TableParagraph"/>
              <w:spacing w:before="50"/>
              <w:ind w:left="50"/>
              <w:rPr>
                <w:sz w:val="18"/>
              </w:rPr>
            </w:pPr>
            <w:r>
              <w:rPr>
                <w:sz w:val="18"/>
              </w:rPr>
              <w:t>Subvención</w:t>
            </w:r>
            <w:r>
              <w:rPr>
                <w:spacing w:val="-3"/>
                <w:sz w:val="18"/>
              </w:rPr>
              <w:t> </w:t>
            </w:r>
            <w:r>
              <w:rPr>
                <w:sz w:val="18"/>
              </w:rPr>
              <w:t>bono</w:t>
            </w:r>
            <w:r>
              <w:rPr>
                <w:spacing w:val="-4"/>
                <w:sz w:val="18"/>
              </w:rPr>
              <w:t> </w:t>
            </w:r>
            <w:r>
              <w:rPr>
                <w:sz w:val="18"/>
              </w:rPr>
              <w:t>Global-</w:t>
            </w:r>
            <w:r>
              <w:rPr>
                <w:spacing w:val="-2"/>
                <w:sz w:val="18"/>
              </w:rPr>
              <w:t>Guaguas</w:t>
            </w:r>
          </w:p>
        </w:tc>
        <w:tc>
          <w:tcPr>
            <w:tcW w:w="1339" w:type="dxa"/>
          </w:tcPr>
          <w:p>
            <w:pPr>
              <w:pStyle w:val="TableParagraph"/>
              <w:spacing w:before="50"/>
              <w:ind w:right="76"/>
              <w:jc w:val="right"/>
              <w:rPr>
                <w:sz w:val="18"/>
              </w:rPr>
            </w:pPr>
            <w:r>
              <w:rPr>
                <w:spacing w:val="-2"/>
                <w:sz w:val="18"/>
              </w:rPr>
              <w:t>1.716.347,79</w:t>
            </w:r>
          </w:p>
        </w:tc>
        <w:tc>
          <w:tcPr>
            <w:tcW w:w="1317" w:type="dxa"/>
          </w:tcPr>
          <w:p>
            <w:pPr>
              <w:pStyle w:val="TableParagraph"/>
              <w:spacing w:before="50"/>
              <w:ind w:right="66"/>
              <w:jc w:val="right"/>
              <w:rPr>
                <w:sz w:val="18"/>
              </w:rPr>
            </w:pPr>
            <w:r>
              <w:rPr>
                <w:spacing w:val="-2"/>
                <w:sz w:val="18"/>
              </w:rPr>
              <w:t>1.716.347,79</w:t>
            </w:r>
          </w:p>
        </w:tc>
      </w:tr>
      <w:tr>
        <w:trPr>
          <w:trHeight w:val="315" w:hRule="atLeast"/>
        </w:trPr>
        <w:tc>
          <w:tcPr>
            <w:tcW w:w="5512" w:type="dxa"/>
          </w:tcPr>
          <w:p>
            <w:pPr>
              <w:pStyle w:val="TableParagraph"/>
              <w:spacing w:before="50"/>
              <w:ind w:left="50"/>
              <w:rPr>
                <w:sz w:val="18"/>
              </w:rPr>
            </w:pPr>
            <w:r>
              <w:rPr>
                <w:sz w:val="18"/>
              </w:rPr>
              <w:t>Subvención</w:t>
            </w:r>
            <w:r>
              <w:rPr>
                <w:spacing w:val="-2"/>
                <w:sz w:val="18"/>
              </w:rPr>
              <w:t> </w:t>
            </w:r>
            <w:r>
              <w:rPr>
                <w:sz w:val="18"/>
              </w:rPr>
              <w:t>bono</w:t>
            </w:r>
            <w:r>
              <w:rPr>
                <w:spacing w:val="-4"/>
                <w:sz w:val="18"/>
              </w:rPr>
              <w:t> </w:t>
            </w:r>
            <w:r>
              <w:rPr>
                <w:sz w:val="18"/>
              </w:rPr>
              <w:t>Residente,</w:t>
            </w:r>
            <w:r>
              <w:rPr>
                <w:spacing w:val="-5"/>
                <w:sz w:val="18"/>
              </w:rPr>
              <w:t> </w:t>
            </w:r>
            <w:r>
              <w:rPr>
                <w:sz w:val="18"/>
              </w:rPr>
              <w:t>Wawa</w:t>
            </w:r>
            <w:r>
              <w:rPr>
                <w:spacing w:val="-4"/>
                <w:sz w:val="18"/>
              </w:rPr>
              <w:t> </w:t>
            </w:r>
            <w:r>
              <w:rPr>
                <w:sz w:val="18"/>
              </w:rPr>
              <w:t>Joven,</w:t>
            </w:r>
            <w:r>
              <w:rPr>
                <w:spacing w:val="-1"/>
                <w:sz w:val="18"/>
              </w:rPr>
              <w:t> </w:t>
            </w:r>
            <w:r>
              <w:rPr>
                <w:sz w:val="18"/>
              </w:rPr>
              <w:t>Oro</w:t>
            </w:r>
            <w:r>
              <w:rPr>
                <w:spacing w:val="-5"/>
                <w:sz w:val="18"/>
              </w:rPr>
              <w:t> </w:t>
            </w:r>
            <w:r>
              <w:rPr>
                <w:sz w:val="18"/>
              </w:rPr>
              <w:t>+</w:t>
            </w:r>
            <w:r>
              <w:rPr>
                <w:spacing w:val="-2"/>
                <w:sz w:val="18"/>
              </w:rPr>
              <w:t> </w:t>
            </w:r>
            <w:r>
              <w:rPr>
                <w:sz w:val="18"/>
              </w:rPr>
              <w:t>Otros</w:t>
            </w:r>
            <w:r>
              <w:rPr>
                <w:spacing w:val="-2"/>
                <w:sz w:val="18"/>
              </w:rPr>
              <w:t> </w:t>
            </w:r>
            <w:r>
              <w:rPr>
                <w:sz w:val="18"/>
              </w:rPr>
              <w:t>(nota</w:t>
            </w:r>
            <w:r>
              <w:rPr>
                <w:spacing w:val="-1"/>
                <w:sz w:val="18"/>
              </w:rPr>
              <w:t> </w:t>
            </w:r>
            <w:r>
              <w:rPr>
                <w:spacing w:val="-2"/>
                <w:sz w:val="18"/>
              </w:rPr>
              <w:t>13.1.)</w:t>
            </w:r>
          </w:p>
        </w:tc>
        <w:tc>
          <w:tcPr>
            <w:tcW w:w="1339" w:type="dxa"/>
          </w:tcPr>
          <w:p>
            <w:pPr>
              <w:pStyle w:val="TableParagraph"/>
              <w:spacing w:before="50"/>
              <w:ind w:right="75"/>
              <w:jc w:val="right"/>
              <w:rPr>
                <w:sz w:val="18"/>
              </w:rPr>
            </w:pPr>
            <w:r>
              <w:rPr>
                <w:spacing w:val="-2"/>
                <w:sz w:val="18"/>
              </w:rPr>
              <w:t>35.535.997,20</w:t>
            </w:r>
          </w:p>
        </w:tc>
        <w:tc>
          <w:tcPr>
            <w:tcW w:w="1317" w:type="dxa"/>
          </w:tcPr>
          <w:p>
            <w:pPr>
              <w:pStyle w:val="TableParagraph"/>
              <w:spacing w:before="50"/>
              <w:ind w:right="65"/>
              <w:jc w:val="right"/>
              <w:rPr>
                <w:sz w:val="18"/>
              </w:rPr>
            </w:pPr>
            <w:r>
              <w:rPr>
                <w:spacing w:val="-2"/>
                <w:sz w:val="18"/>
              </w:rPr>
              <w:t>28.131.095,10</w:t>
            </w:r>
          </w:p>
        </w:tc>
      </w:tr>
      <w:tr>
        <w:trPr>
          <w:trHeight w:val="315" w:hRule="atLeast"/>
        </w:trPr>
        <w:tc>
          <w:tcPr>
            <w:tcW w:w="5512" w:type="dxa"/>
          </w:tcPr>
          <w:p>
            <w:pPr>
              <w:pStyle w:val="TableParagraph"/>
              <w:spacing w:before="52"/>
              <w:ind w:left="50"/>
              <w:rPr>
                <w:sz w:val="18"/>
              </w:rPr>
            </w:pPr>
            <w:r>
              <w:rPr>
                <w:sz w:val="18"/>
              </w:rPr>
              <w:t>Subvención</w:t>
            </w:r>
            <w:r>
              <w:rPr>
                <w:spacing w:val="-2"/>
                <w:sz w:val="18"/>
              </w:rPr>
              <w:t> </w:t>
            </w:r>
            <w:r>
              <w:rPr>
                <w:sz w:val="18"/>
              </w:rPr>
              <w:t>Gobierno</w:t>
            </w:r>
            <w:r>
              <w:rPr>
                <w:spacing w:val="-4"/>
                <w:sz w:val="18"/>
              </w:rPr>
              <w:t> </w:t>
            </w:r>
            <w:r>
              <w:rPr>
                <w:sz w:val="18"/>
              </w:rPr>
              <w:t>Estatal</w:t>
            </w:r>
            <w:r>
              <w:rPr>
                <w:spacing w:val="-8"/>
                <w:sz w:val="18"/>
              </w:rPr>
              <w:t> </w:t>
            </w:r>
            <w:r>
              <w:rPr>
                <w:sz w:val="18"/>
              </w:rPr>
              <w:t>Reducción</w:t>
            </w:r>
            <w:r>
              <w:rPr>
                <w:spacing w:val="-1"/>
                <w:sz w:val="18"/>
              </w:rPr>
              <w:t> </w:t>
            </w:r>
            <w:r>
              <w:rPr>
                <w:sz w:val="18"/>
              </w:rPr>
              <w:t>Precio</w:t>
            </w:r>
            <w:r>
              <w:rPr>
                <w:spacing w:val="-5"/>
                <w:sz w:val="18"/>
              </w:rPr>
              <w:t> 20%</w:t>
            </w:r>
          </w:p>
        </w:tc>
        <w:tc>
          <w:tcPr>
            <w:tcW w:w="1339" w:type="dxa"/>
          </w:tcPr>
          <w:p>
            <w:pPr>
              <w:pStyle w:val="TableParagraph"/>
              <w:spacing w:before="52"/>
              <w:ind w:right="74"/>
              <w:jc w:val="right"/>
              <w:rPr>
                <w:sz w:val="18"/>
              </w:rPr>
            </w:pPr>
            <w:r>
              <w:rPr>
                <w:spacing w:val="-4"/>
                <w:sz w:val="18"/>
              </w:rPr>
              <w:t>0,00</w:t>
            </w:r>
          </w:p>
        </w:tc>
        <w:tc>
          <w:tcPr>
            <w:tcW w:w="1317" w:type="dxa"/>
          </w:tcPr>
          <w:p>
            <w:pPr>
              <w:pStyle w:val="TableParagraph"/>
              <w:spacing w:before="52"/>
              <w:ind w:right="66"/>
              <w:jc w:val="right"/>
              <w:rPr>
                <w:sz w:val="18"/>
              </w:rPr>
            </w:pPr>
            <w:r>
              <w:rPr>
                <w:spacing w:val="-2"/>
                <w:sz w:val="18"/>
              </w:rPr>
              <w:t>1.557.911,76</w:t>
            </w:r>
          </w:p>
        </w:tc>
      </w:tr>
      <w:tr>
        <w:trPr>
          <w:trHeight w:val="313" w:hRule="atLeast"/>
        </w:trPr>
        <w:tc>
          <w:tcPr>
            <w:tcW w:w="5512" w:type="dxa"/>
          </w:tcPr>
          <w:p>
            <w:pPr>
              <w:pStyle w:val="TableParagraph"/>
              <w:spacing w:before="50"/>
              <w:ind w:left="50"/>
              <w:rPr>
                <w:sz w:val="18"/>
              </w:rPr>
            </w:pPr>
            <w:r>
              <w:rPr>
                <w:sz w:val="18"/>
              </w:rPr>
              <w:t>Ventas</w:t>
            </w:r>
            <w:r>
              <w:rPr>
                <w:spacing w:val="-7"/>
                <w:sz w:val="18"/>
              </w:rPr>
              <w:t> </w:t>
            </w:r>
            <w:r>
              <w:rPr>
                <w:sz w:val="18"/>
              </w:rPr>
              <w:t>de</w:t>
            </w:r>
            <w:r>
              <w:rPr>
                <w:spacing w:val="-4"/>
                <w:sz w:val="18"/>
              </w:rPr>
              <w:t> </w:t>
            </w:r>
            <w:r>
              <w:rPr>
                <w:sz w:val="18"/>
              </w:rPr>
              <w:t>carnet</w:t>
            </w:r>
            <w:r>
              <w:rPr>
                <w:spacing w:val="-2"/>
                <w:sz w:val="18"/>
              </w:rPr>
              <w:t> </w:t>
            </w:r>
            <w:r>
              <w:rPr>
                <w:sz w:val="18"/>
              </w:rPr>
              <w:t>y</w:t>
            </w:r>
            <w:r>
              <w:rPr>
                <w:spacing w:val="-2"/>
                <w:sz w:val="18"/>
              </w:rPr>
              <w:t> </w:t>
            </w:r>
            <w:r>
              <w:rPr>
                <w:sz w:val="18"/>
              </w:rPr>
              <w:t>tarjeta recarga, </w:t>
            </w:r>
            <w:r>
              <w:rPr>
                <w:spacing w:val="-4"/>
                <w:sz w:val="18"/>
              </w:rPr>
              <w:t>otros</w:t>
            </w:r>
          </w:p>
        </w:tc>
        <w:tc>
          <w:tcPr>
            <w:tcW w:w="1339" w:type="dxa"/>
            <w:tcBorders>
              <w:bottom w:val="single" w:sz="4" w:space="0" w:color="000000"/>
            </w:tcBorders>
          </w:tcPr>
          <w:p>
            <w:pPr>
              <w:pStyle w:val="TableParagraph"/>
              <w:spacing w:before="50"/>
              <w:ind w:right="75"/>
              <w:jc w:val="right"/>
              <w:rPr>
                <w:sz w:val="18"/>
              </w:rPr>
            </w:pPr>
            <w:r>
              <w:rPr>
                <w:spacing w:val="-2"/>
                <w:sz w:val="18"/>
              </w:rPr>
              <w:t>251.283,03</w:t>
            </w:r>
          </w:p>
        </w:tc>
        <w:tc>
          <w:tcPr>
            <w:tcW w:w="1317" w:type="dxa"/>
            <w:tcBorders>
              <w:bottom w:val="single" w:sz="4" w:space="0" w:color="000000"/>
            </w:tcBorders>
          </w:tcPr>
          <w:p>
            <w:pPr>
              <w:pStyle w:val="TableParagraph"/>
              <w:spacing w:before="50"/>
              <w:ind w:right="66"/>
              <w:jc w:val="right"/>
              <w:rPr>
                <w:sz w:val="18"/>
              </w:rPr>
            </w:pPr>
            <w:r>
              <w:rPr>
                <w:spacing w:val="-2"/>
                <w:sz w:val="18"/>
              </w:rPr>
              <w:t>89.004,16</w:t>
            </w:r>
          </w:p>
        </w:tc>
      </w:tr>
      <w:tr>
        <w:trPr>
          <w:trHeight w:val="314" w:hRule="atLeast"/>
        </w:trPr>
        <w:tc>
          <w:tcPr>
            <w:tcW w:w="5512" w:type="dxa"/>
          </w:tcPr>
          <w:p>
            <w:pPr>
              <w:pStyle w:val="TableParagraph"/>
              <w:spacing w:before="47"/>
              <w:ind w:right="62"/>
              <w:jc w:val="right"/>
              <w:rPr>
                <w:b/>
                <w:sz w:val="18"/>
              </w:rPr>
            </w:pPr>
            <w:r>
              <w:rPr>
                <w:b/>
                <w:spacing w:val="-2"/>
                <w:sz w:val="18"/>
              </w:rPr>
              <w:t>TOTAL</w:t>
            </w:r>
          </w:p>
        </w:tc>
        <w:tc>
          <w:tcPr>
            <w:tcW w:w="1339" w:type="dxa"/>
            <w:tcBorders>
              <w:top w:val="single" w:sz="4" w:space="0" w:color="000000"/>
              <w:bottom w:val="single" w:sz="4" w:space="0" w:color="000000"/>
            </w:tcBorders>
          </w:tcPr>
          <w:p>
            <w:pPr>
              <w:pStyle w:val="TableParagraph"/>
              <w:spacing w:before="47"/>
              <w:ind w:right="92"/>
              <w:jc w:val="right"/>
              <w:rPr>
                <w:b/>
                <w:sz w:val="18"/>
              </w:rPr>
            </w:pPr>
            <w:r>
              <w:rPr>
                <w:b/>
                <w:spacing w:val="-2"/>
                <w:sz w:val="18"/>
              </w:rPr>
              <w:t>46.521.648,44</w:t>
            </w:r>
          </w:p>
        </w:tc>
        <w:tc>
          <w:tcPr>
            <w:tcW w:w="1317" w:type="dxa"/>
            <w:tcBorders>
              <w:top w:val="single" w:sz="4" w:space="0" w:color="000000"/>
              <w:bottom w:val="single" w:sz="4" w:space="0" w:color="000000"/>
            </w:tcBorders>
          </w:tcPr>
          <w:p>
            <w:pPr>
              <w:pStyle w:val="TableParagraph"/>
              <w:spacing w:before="47"/>
              <w:ind w:right="84"/>
              <w:jc w:val="right"/>
              <w:rPr>
                <w:b/>
                <w:sz w:val="18"/>
              </w:rPr>
            </w:pPr>
            <w:r>
              <w:rPr>
                <w:b/>
                <w:spacing w:val="-2"/>
                <w:sz w:val="18"/>
              </w:rPr>
              <w:t>40.769.348,73</w:t>
            </w:r>
          </w:p>
        </w:tc>
      </w:tr>
    </w:tbl>
    <w:p>
      <w:pPr>
        <w:pStyle w:val="TableParagraph"/>
        <w:spacing w:after="0"/>
        <w:jc w:val="right"/>
        <w:rPr>
          <w:b/>
          <w:sz w:val="18"/>
        </w:rPr>
        <w:sectPr>
          <w:pgSz w:w="11910" w:h="16840"/>
          <w:pgMar w:header="286" w:footer="1060" w:top="1920" w:bottom="1260" w:left="360" w:right="360"/>
        </w:sectPr>
      </w:pPr>
    </w:p>
    <w:p>
      <w:pPr>
        <w:pStyle w:val="BodyText"/>
        <w:spacing w:before="199"/>
      </w:pPr>
    </w:p>
    <w:p>
      <w:pPr>
        <w:pStyle w:val="Heading2"/>
        <w:ind w:left="2020" w:right="1308" w:hanging="680"/>
        <w:rPr>
          <w:u w:val="none"/>
        </w:rPr>
      </w:pPr>
      <w:r>
        <w:rPr>
          <w:u w:val="single"/>
        </w:rPr>
        <w:t>21.</w:t>
      </w:r>
      <w:r>
        <w:rPr>
          <w:spacing w:val="40"/>
          <w:u w:val="single"/>
        </w:rPr>
        <w:t> </w:t>
      </w:r>
      <w:r>
        <w:rPr>
          <w:u w:val="single"/>
        </w:rPr>
        <w:t>INFORMACION</w:t>
      </w:r>
      <w:r>
        <w:rPr>
          <w:spacing w:val="-2"/>
          <w:u w:val="single"/>
        </w:rPr>
        <w:t> </w:t>
      </w:r>
      <w:r>
        <w:rPr>
          <w:u w:val="single"/>
        </w:rPr>
        <w:t>SOBRE</w:t>
      </w:r>
      <w:r>
        <w:rPr>
          <w:spacing w:val="-5"/>
          <w:u w:val="single"/>
        </w:rPr>
        <w:t> </w:t>
      </w:r>
      <w:r>
        <w:rPr>
          <w:u w:val="single"/>
        </w:rPr>
        <w:t>LOS</w:t>
      </w:r>
      <w:r>
        <w:rPr>
          <w:spacing w:val="-1"/>
          <w:u w:val="single"/>
        </w:rPr>
        <w:t> </w:t>
      </w:r>
      <w:r>
        <w:rPr>
          <w:u w:val="single"/>
        </w:rPr>
        <w:t>APLAZAMIENTOS</w:t>
      </w:r>
      <w:r>
        <w:rPr>
          <w:spacing w:val="-6"/>
          <w:u w:val="single"/>
        </w:rPr>
        <w:t> </w:t>
      </w:r>
      <w:r>
        <w:rPr>
          <w:u w:val="single"/>
        </w:rPr>
        <w:t>DE</w:t>
      </w:r>
      <w:r>
        <w:rPr>
          <w:spacing w:val="-4"/>
          <w:u w:val="single"/>
        </w:rPr>
        <w:t> </w:t>
      </w:r>
      <w:r>
        <w:rPr>
          <w:u w:val="single"/>
        </w:rPr>
        <w:t>PAGO</w:t>
      </w:r>
      <w:r>
        <w:rPr>
          <w:spacing w:val="-5"/>
          <w:u w:val="single"/>
        </w:rPr>
        <w:t> </w:t>
      </w:r>
      <w:r>
        <w:rPr>
          <w:u w:val="single"/>
        </w:rPr>
        <w:t>EFECTUADOS</w:t>
      </w:r>
      <w:r>
        <w:rPr>
          <w:spacing w:val="-4"/>
          <w:u w:val="single"/>
        </w:rPr>
        <w:t> </w:t>
      </w:r>
      <w:r>
        <w:rPr>
          <w:u w:val="single"/>
        </w:rPr>
        <w:t>A</w:t>
      </w:r>
      <w:r>
        <w:rPr>
          <w:u w:val="none"/>
        </w:rPr>
        <w:t> </w:t>
      </w:r>
      <w:r>
        <w:rPr>
          <w:u w:val="single"/>
        </w:rPr>
        <w:t>PROVEEDORES. DISPOSICION ADICIONAL TERCERA «DEBER DE</w:t>
      </w:r>
      <w:r>
        <w:rPr>
          <w:u w:val="none"/>
        </w:rPr>
        <w:t> </w:t>
      </w:r>
      <w:r>
        <w:rPr>
          <w:u w:val="single"/>
        </w:rPr>
        <w:t>INFORMACION» DE LA LEY 15/2010, DE 5 DE JULIO.</w:t>
      </w:r>
    </w:p>
    <w:p>
      <w:pPr>
        <w:pStyle w:val="BodyText"/>
        <w:spacing w:before="1"/>
        <w:rPr>
          <w:b/>
        </w:rPr>
      </w:pPr>
    </w:p>
    <w:p>
      <w:pPr>
        <w:pStyle w:val="BodyText"/>
        <w:spacing w:before="1"/>
        <w:ind w:left="1341" w:right="1308"/>
      </w:pPr>
      <w:r>
        <w:rPr/>
        <w:t>En</w:t>
      </w:r>
      <w:r>
        <w:rPr>
          <w:spacing w:val="-1"/>
        </w:rPr>
        <w:t> </w:t>
      </w:r>
      <w:r>
        <w:rPr/>
        <w:t>cumplimiento</w:t>
      </w:r>
      <w:r>
        <w:rPr>
          <w:spacing w:val="-3"/>
        </w:rPr>
        <w:t> </w:t>
      </w:r>
      <w:r>
        <w:rPr/>
        <w:t>de</w:t>
      </w:r>
      <w:r>
        <w:rPr>
          <w:spacing w:val="-3"/>
        </w:rPr>
        <w:t> </w:t>
      </w:r>
      <w:r>
        <w:rPr/>
        <w:t>lo</w:t>
      </w:r>
      <w:r>
        <w:rPr>
          <w:spacing w:val="-3"/>
        </w:rPr>
        <w:t> </w:t>
      </w:r>
      <w:r>
        <w:rPr/>
        <w:t>establecido</w:t>
      </w:r>
      <w:r>
        <w:rPr>
          <w:spacing w:val="-1"/>
        </w:rPr>
        <w:t> </w:t>
      </w:r>
      <w:r>
        <w:rPr/>
        <w:t>en</w:t>
      </w:r>
      <w:r>
        <w:rPr>
          <w:spacing w:val="-1"/>
        </w:rPr>
        <w:t> </w:t>
      </w:r>
      <w:r>
        <w:rPr/>
        <w:t>la</w:t>
      </w:r>
      <w:r>
        <w:rPr>
          <w:spacing w:val="-3"/>
        </w:rPr>
        <w:t> </w:t>
      </w:r>
      <w:r>
        <w:rPr/>
        <w:t>disposición</w:t>
      </w:r>
      <w:r>
        <w:rPr>
          <w:spacing w:val="-1"/>
        </w:rPr>
        <w:t> </w:t>
      </w:r>
      <w:r>
        <w:rPr/>
        <w:t>adicional</w:t>
      </w:r>
      <w:r>
        <w:rPr>
          <w:spacing w:val="-1"/>
        </w:rPr>
        <w:t> </w:t>
      </w:r>
      <w:r>
        <w:rPr/>
        <w:t>tercera</w:t>
      </w:r>
      <w:r>
        <w:rPr>
          <w:spacing w:val="-3"/>
        </w:rPr>
        <w:t> </w:t>
      </w:r>
      <w:r>
        <w:rPr/>
        <w:t>de</w:t>
      </w:r>
      <w:r>
        <w:rPr>
          <w:spacing w:val="-3"/>
        </w:rPr>
        <w:t> </w:t>
      </w:r>
      <w:r>
        <w:rPr/>
        <w:t>la</w:t>
      </w:r>
      <w:r>
        <w:rPr>
          <w:spacing w:val="-3"/>
        </w:rPr>
        <w:t> </w:t>
      </w:r>
      <w:r>
        <w:rPr/>
        <w:t>Ley</w:t>
      </w:r>
      <w:r>
        <w:rPr>
          <w:spacing w:val="-5"/>
        </w:rPr>
        <w:t> </w:t>
      </w:r>
      <w:r>
        <w:rPr/>
        <w:t>15/2010,</w:t>
      </w:r>
      <w:r>
        <w:rPr>
          <w:spacing w:val="-1"/>
        </w:rPr>
        <w:t> </w:t>
      </w:r>
      <w:r>
        <w:rPr/>
        <w:t>de</w:t>
      </w:r>
      <w:r>
        <w:rPr>
          <w:spacing w:val="-1"/>
        </w:rPr>
        <w:t> </w:t>
      </w:r>
      <w:r>
        <w:rPr/>
        <w:t>5</w:t>
      </w:r>
      <w:r>
        <w:rPr>
          <w:spacing w:val="-1"/>
        </w:rPr>
        <w:t> </w:t>
      </w:r>
      <w:r>
        <w:rPr/>
        <w:t>de julio, la Sociedad comunica la siguiente información:</w:t>
      </w:r>
    </w:p>
    <w:p>
      <w:pPr>
        <w:pStyle w:val="BodyText"/>
      </w:pPr>
    </w:p>
    <w:p>
      <w:pPr>
        <w:pStyle w:val="BodyText"/>
        <w:spacing w:before="1" w:after="1"/>
      </w:pPr>
    </w:p>
    <w:tbl>
      <w:tblPr>
        <w:tblW w:w="0" w:type="auto"/>
        <w:jc w:val="left"/>
        <w:tblInd w:w="23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61"/>
        <w:gridCol w:w="1380"/>
        <w:gridCol w:w="1582"/>
      </w:tblGrid>
      <w:tr>
        <w:trPr>
          <w:trHeight w:val="299" w:hRule="atLeast"/>
        </w:trPr>
        <w:tc>
          <w:tcPr>
            <w:tcW w:w="3761" w:type="dxa"/>
            <w:tcBorders>
              <w:top w:val="nil"/>
              <w:left w:val="nil"/>
            </w:tcBorders>
          </w:tcPr>
          <w:p>
            <w:pPr>
              <w:pStyle w:val="TableParagraph"/>
              <w:rPr>
                <w:rFonts w:ascii="Times New Roman"/>
                <w:sz w:val="16"/>
              </w:rPr>
            </w:pPr>
          </w:p>
        </w:tc>
        <w:tc>
          <w:tcPr>
            <w:tcW w:w="1380" w:type="dxa"/>
          </w:tcPr>
          <w:p>
            <w:pPr>
              <w:pStyle w:val="TableParagraph"/>
              <w:spacing w:before="42"/>
              <w:ind w:left="9" w:right="2"/>
              <w:jc w:val="center"/>
              <w:rPr>
                <w:b/>
                <w:sz w:val="18"/>
              </w:rPr>
            </w:pPr>
            <w:r>
              <w:rPr>
                <w:b/>
                <w:sz w:val="18"/>
              </w:rPr>
              <w:t>Ejercicio</w:t>
            </w:r>
            <w:r>
              <w:rPr>
                <w:b/>
                <w:spacing w:val="-6"/>
                <w:sz w:val="18"/>
              </w:rPr>
              <w:t> </w:t>
            </w:r>
            <w:r>
              <w:rPr>
                <w:b/>
                <w:spacing w:val="-4"/>
                <w:sz w:val="18"/>
              </w:rPr>
              <w:t>2025</w:t>
            </w:r>
          </w:p>
        </w:tc>
        <w:tc>
          <w:tcPr>
            <w:tcW w:w="1582" w:type="dxa"/>
          </w:tcPr>
          <w:p>
            <w:pPr>
              <w:pStyle w:val="TableParagraph"/>
              <w:spacing w:before="42"/>
              <w:ind w:left="8" w:right="2"/>
              <w:jc w:val="center"/>
              <w:rPr>
                <w:b/>
                <w:sz w:val="18"/>
              </w:rPr>
            </w:pPr>
            <w:r>
              <w:rPr>
                <w:b/>
                <w:sz w:val="18"/>
              </w:rPr>
              <w:t>Ejercicio</w:t>
            </w:r>
            <w:r>
              <w:rPr>
                <w:b/>
                <w:spacing w:val="-6"/>
                <w:sz w:val="18"/>
              </w:rPr>
              <w:t> </w:t>
            </w:r>
            <w:r>
              <w:rPr>
                <w:b/>
                <w:spacing w:val="-4"/>
                <w:sz w:val="18"/>
              </w:rPr>
              <w:t>2024</w:t>
            </w:r>
          </w:p>
        </w:tc>
      </w:tr>
      <w:tr>
        <w:trPr>
          <w:trHeight w:val="301" w:hRule="atLeast"/>
        </w:trPr>
        <w:tc>
          <w:tcPr>
            <w:tcW w:w="3761" w:type="dxa"/>
          </w:tcPr>
          <w:p>
            <w:pPr>
              <w:pStyle w:val="TableParagraph"/>
              <w:spacing w:before="42"/>
              <w:ind w:left="69"/>
              <w:rPr>
                <w:b/>
                <w:sz w:val="18"/>
              </w:rPr>
            </w:pPr>
            <w:r>
              <w:rPr>
                <w:b/>
                <w:spacing w:val="-2"/>
                <w:sz w:val="18"/>
              </w:rPr>
              <w:t>Descripción</w:t>
            </w:r>
          </w:p>
        </w:tc>
        <w:tc>
          <w:tcPr>
            <w:tcW w:w="1380" w:type="dxa"/>
          </w:tcPr>
          <w:p>
            <w:pPr>
              <w:pStyle w:val="TableParagraph"/>
              <w:spacing w:before="42"/>
              <w:ind w:left="9" w:right="2"/>
              <w:jc w:val="center"/>
              <w:rPr>
                <w:b/>
                <w:sz w:val="18"/>
              </w:rPr>
            </w:pPr>
            <w:r>
              <w:rPr>
                <w:b/>
                <w:spacing w:val="-4"/>
                <w:sz w:val="18"/>
              </w:rPr>
              <w:t>Días</w:t>
            </w:r>
          </w:p>
        </w:tc>
        <w:tc>
          <w:tcPr>
            <w:tcW w:w="1582" w:type="dxa"/>
          </w:tcPr>
          <w:p>
            <w:pPr>
              <w:pStyle w:val="TableParagraph"/>
              <w:spacing w:before="42"/>
              <w:ind w:left="8" w:right="1"/>
              <w:jc w:val="center"/>
              <w:rPr>
                <w:b/>
                <w:sz w:val="18"/>
              </w:rPr>
            </w:pPr>
            <w:r>
              <w:rPr>
                <w:b/>
                <w:spacing w:val="-4"/>
                <w:sz w:val="18"/>
              </w:rPr>
              <w:t>Días</w:t>
            </w:r>
          </w:p>
        </w:tc>
      </w:tr>
      <w:tr>
        <w:trPr>
          <w:trHeight w:val="299" w:hRule="atLeast"/>
        </w:trPr>
        <w:tc>
          <w:tcPr>
            <w:tcW w:w="3761" w:type="dxa"/>
          </w:tcPr>
          <w:p>
            <w:pPr>
              <w:pStyle w:val="TableParagraph"/>
              <w:spacing w:before="44"/>
              <w:ind w:left="69"/>
              <w:rPr>
                <w:sz w:val="18"/>
              </w:rPr>
            </w:pPr>
            <w:r>
              <w:rPr>
                <w:sz w:val="18"/>
              </w:rPr>
              <w:t>Ratio</w:t>
            </w:r>
            <w:r>
              <w:rPr>
                <w:spacing w:val="-5"/>
                <w:sz w:val="18"/>
              </w:rPr>
              <w:t> </w:t>
            </w:r>
            <w:r>
              <w:rPr>
                <w:sz w:val="18"/>
              </w:rPr>
              <w:t>operaciones</w:t>
            </w:r>
            <w:r>
              <w:rPr>
                <w:spacing w:val="-4"/>
                <w:sz w:val="18"/>
              </w:rPr>
              <w:t> </w:t>
            </w:r>
            <w:r>
              <w:rPr>
                <w:spacing w:val="-2"/>
                <w:sz w:val="18"/>
              </w:rPr>
              <w:t>pagadas</w:t>
            </w:r>
          </w:p>
        </w:tc>
        <w:tc>
          <w:tcPr>
            <w:tcW w:w="1380" w:type="dxa"/>
          </w:tcPr>
          <w:p>
            <w:pPr>
              <w:pStyle w:val="TableParagraph"/>
              <w:spacing w:before="44"/>
              <w:ind w:left="9" w:right="2"/>
              <w:jc w:val="center"/>
              <w:rPr>
                <w:sz w:val="18"/>
              </w:rPr>
            </w:pPr>
            <w:r>
              <w:rPr>
                <w:spacing w:val="-2"/>
                <w:sz w:val="18"/>
              </w:rPr>
              <w:t>21,53</w:t>
            </w:r>
          </w:p>
        </w:tc>
        <w:tc>
          <w:tcPr>
            <w:tcW w:w="1582" w:type="dxa"/>
          </w:tcPr>
          <w:p>
            <w:pPr>
              <w:pStyle w:val="TableParagraph"/>
              <w:spacing w:before="44"/>
              <w:ind w:left="8" w:right="1"/>
              <w:jc w:val="center"/>
              <w:rPr>
                <w:sz w:val="18"/>
              </w:rPr>
            </w:pPr>
            <w:r>
              <w:rPr>
                <w:spacing w:val="-2"/>
                <w:sz w:val="18"/>
              </w:rPr>
              <w:t>22,12</w:t>
            </w:r>
          </w:p>
        </w:tc>
      </w:tr>
      <w:tr>
        <w:trPr>
          <w:trHeight w:val="299" w:hRule="atLeast"/>
        </w:trPr>
        <w:tc>
          <w:tcPr>
            <w:tcW w:w="3761" w:type="dxa"/>
          </w:tcPr>
          <w:p>
            <w:pPr>
              <w:pStyle w:val="TableParagraph"/>
              <w:spacing w:before="44"/>
              <w:ind w:left="69"/>
              <w:rPr>
                <w:sz w:val="18"/>
              </w:rPr>
            </w:pPr>
            <w:r>
              <w:rPr>
                <w:sz w:val="18"/>
              </w:rPr>
              <w:t>Ratio</w:t>
            </w:r>
            <w:r>
              <w:rPr>
                <w:spacing w:val="-5"/>
                <w:sz w:val="18"/>
              </w:rPr>
              <w:t> </w:t>
            </w:r>
            <w:r>
              <w:rPr>
                <w:sz w:val="18"/>
              </w:rPr>
              <w:t>operaciones</w:t>
            </w:r>
            <w:r>
              <w:rPr>
                <w:spacing w:val="-5"/>
                <w:sz w:val="18"/>
              </w:rPr>
              <w:t> </w:t>
            </w:r>
            <w:r>
              <w:rPr>
                <w:sz w:val="18"/>
              </w:rPr>
              <w:t>pendientes</w:t>
            </w:r>
            <w:r>
              <w:rPr>
                <w:spacing w:val="-4"/>
                <w:sz w:val="18"/>
              </w:rPr>
              <w:t> </w:t>
            </w:r>
            <w:r>
              <w:rPr>
                <w:sz w:val="18"/>
              </w:rPr>
              <w:t>de</w:t>
            </w:r>
            <w:r>
              <w:rPr>
                <w:spacing w:val="-4"/>
                <w:sz w:val="18"/>
              </w:rPr>
              <w:t> pago</w:t>
            </w:r>
          </w:p>
        </w:tc>
        <w:tc>
          <w:tcPr>
            <w:tcW w:w="1380" w:type="dxa"/>
          </w:tcPr>
          <w:p>
            <w:pPr>
              <w:pStyle w:val="TableParagraph"/>
              <w:spacing w:before="44"/>
              <w:ind w:left="9"/>
              <w:jc w:val="center"/>
              <w:rPr>
                <w:sz w:val="18"/>
              </w:rPr>
            </w:pPr>
            <w:r>
              <w:rPr>
                <w:spacing w:val="-4"/>
                <w:sz w:val="18"/>
              </w:rPr>
              <w:t>6,62</w:t>
            </w:r>
          </w:p>
        </w:tc>
        <w:tc>
          <w:tcPr>
            <w:tcW w:w="1582" w:type="dxa"/>
          </w:tcPr>
          <w:p>
            <w:pPr>
              <w:pStyle w:val="TableParagraph"/>
              <w:spacing w:before="44"/>
              <w:ind w:left="8"/>
              <w:jc w:val="center"/>
              <w:rPr>
                <w:sz w:val="18"/>
              </w:rPr>
            </w:pPr>
            <w:r>
              <w:rPr>
                <w:spacing w:val="-4"/>
                <w:sz w:val="18"/>
              </w:rPr>
              <w:t>7,91</w:t>
            </w:r>
          </w:p>
        </w:tc>
      </w:tr>
      <w:tr>
        <w:trPr>
          <w:trHeight w:val="299" w:hRule="atLeast"/>
        </w:trPr>
        <w:tc>
          <w:tcPr>
            <w:tcW w:w="3761" w:type="dxa"/>
          </w:tcPr>
          <w:p>
            <w:pPr>
              <w:pStyle w:val="TableParagraph"/>
              <w:spacing w:before="44"/>
              <w:ind w:left="69"/>
              <w:rPr>
                <w:sz w:val="18"/>
              </w:rPr>
            </w:pPr>
            <w:r>
              <w:rPr>
                <w:sz w:val="18"/>
              </w:rPr>
              <w:t>Período</w:t>
            </w:r>
            <w:r>
              <w:rPr>
                <w:spacing w:val="-3"/>
                <w:sz w:val="18"/>
              </w:rPr>
              <w:t> </w:t>
            </w:r>
            <w:r>
              <w:rPr>
                <w:sz w:val="18"/>
              </w:rPr>
              <w:t>medio</w:t>
            </w:r>
            <w:r>
              <w:rPr>
                <w:spacing w:val="-3"/>
                <w:sz w:val="18"/>
              </w:rPr>
              <w:t> </w:t>
            </w:r>
            <w:r>
              <w:rPr>
                <w:sz w:val="18"/>
              </w:rPr>
              <w:t>de pago</w:t>
            </w:r>
            <w:r>
              <w:rPr>
                <w:spacing w:val="-3"/>
                <w:sz w:val="18"/>
              </w:rPr>
              <w:t> </w:t>
            </w:r>
            <w:r>
              <w:rPr>
                <w:sz w:val="18"/>
              </w:rPr>
              <w:t>a</w:t>
            </w:r>
            <w:r>
              <w:rPr>
                <w:spacing w:val="1"/>
                <w:sz w:val="18"/>
              </w:rPr>
              <w:t> </w:t>
            </w:r>
            <w:r>
              <w:rPr>
                <w:spacing w:val="-2"/>
                <w:sz w:val="18"/>
              </w:rPr>
              <w:t>proveedores</w:t>
            </w:r>
          </w:p>
        </w:tc>
        <w:tc>
          <w:tcPr>
            <w:tcW w:w="1380" w:type="dxa"/>
          </w:tcPr>
          <w:p>
            <w:pPr>
              <w:pStyle w:val="TableParagraph"/>
              <w:spacing w:before="44"/>
              <w:ind w:left="9" w:right="2"/>
              <w:jc w:val="center"/>
              <w:rPr>
                <w:sz w:val="18"/>
              </w:rPr>
            </w:pPr>
            <w:r>
              <w:rPr>
                <w:spacing w:val="-2"/>
                <w:sz w:val="18"/>
              </w:rPr>
              <w:t>20,55</w:t>
            </w:r>
          </w:p>
        </w:tc>
        <w:tc>
          <w:tcPr>
            <w:tcW w:w="1582" w:type="dxa"/>
          </w:tcPr>
          <w:p>
            <w:pPr>
              <w:pStyle w:val="TableParagraph"/>
              <w:spacing w:before="44"/>
              <w:ind w:left="8" w:right="1"/>
              <w:jc w:val="center"/>
              <w:rPr>
                <w:sz w:val="18"/>
              </w:rPr>
            </w:pPr>
            <w:r>
              <w:rPr>
                <w:spacing w:val="-2"/>
                <w:sz w:val="18"/>
              </w:rPr>
              <w:t>21,31</w:t>
            </w:r>
          </w:p>
        </w:tc>
      </w:tr>
      <w:tr>
        <w:trPr>
          <w:trHeight w:val="299" w:hRule="atLeast"/>
        </w:trPr>
        <w:tc>
          <w:tcPr>
            <w:tcW w:w="3761" w:type="dxa"/>
            <w:tcBorders>
              <w:left w:val="nil"/>
            </w:tcBorders>
          </w:tcPr>
          <w:p>
            <w:pPr>
              <w:pStyle w:val="TableParagraph"/>
              <w:rPr>
                <w:rFonts w:ascii="Times New Roman"/>
                <w:sz w:val="16"/>
              </w:rPr>
            </w:pPr>
          </w:p>
        </w:tc>
        <w:tc>
          <w:tcPr>
            <w:tcW w:w="1380" w:type="dxa"/>
          </w:tcPr>
          <w:p>
            <w:pPr>
              <w:pStyle w:val="TableParagraph"/>
              <w:rPr>
                <w:rFonts w:ascii="Times New Roman"/>
                <w:sz w:val="16"/>
              </w:rPr>
            </w:pPr>
          </w:p>
        </w:tc>
        <w:tc>
          <w:tcPr>
            <w:tcW w:w="1582" w:type="dxa"/>
          </w:tcPr>
          <w:p>
            <w:pPr>
              <w:pStyle w:val="TableParagraph"/>
              <w:spacing w:before="42"/>
              <w:ind w:left="8" w:right="3"/>
              <w:jc w:val="center"/>
              <w:rPr>
                <w:b/>
                <w:sz w:val="18"/>
              </w:rPr>
            </w:pPr>
            <w:r>
              <w:rPr>
                <w:b/>
                <w:spacing w:val="-2"/>
                <w:sz w:val="18"/>
              </w:rPr>
              <w:t>Importe</w:t>
            </w:r>
          </w:p>
        </w:tc>
      </w:tr>
      <w:tr>
        <w:trPr>
          <w:trHeight w:val="299" w:hRule="atLeast"/>
        </w:trPr>
        <w:tc>
          <w:tcPr>
            <w:tcW w:w="3761" w:type="dxa"/>
          </w:tcPr>
          <w:p>
            <w:pPr>
              <w:pStyle w:val="TableParagraph"/>
              <w:spacing w:before="47"/>
              <w:ind w:left="69"/>
              <w:rPr>
                <w:sz w:val="18"/>
              </w:rPr>
            </w:pPr>
            <w:r>
              <w:rPr>
                <w:sz w:val="18"/>
              </w:rPr>
              <w:t>Total</w:t>
            </w:r>
            <w:r>
              <w:rPr>
                <w:spacing w:val="-3"/>
                <w:sz w:val="18"/>
              </w:rPr>
              <w:t> </w:t>
            </w:r>
            <w:r>
              <w:rPr>
                <w:sz w:val="18"/>
              </w:rPr>
              <w:t>pagos </w:t>
            </w:r>
            <w:r>
              <w:rPr>
                <w:spacing w:val="-2"/>
                <w:sz w:val="18"/>
              </w:rPr>
              <w:t>realizados</w:t>
            </w:r>
          </w:p>
        </w:tc>
        <w:tc>
          <w:tcPr>
            <w:tcW w:w="1380" w:type="dxa"/>
          </w:tcPr>
          <w:p>
            <w:pPr>
              <w:pStyle w:val="TableParagraph"/>
              <w:spacing w:before="47"/>
              <w:ind w:left="9" w:right="2"/>
              <w:jc w:val="center"/>
              <w:rPr>
                <w:sz w:val="18"/>
              </w:rPr>
            </w:pPr>
            <w:r>
              <w:rPr>
                <w:spacing w:val="-2"/>
                <w:sz w:val="18"/>
              </w:rPr>
              <w:t>20.812.148,65</w:t>
            </w:r>
          </w:p>
        </w:tc>
        <w:tc>
          <w:tcPr>
            <w:tcW w:w="1582" w:type="dxa"/>
          </w:tcPr>
          <w:p>
            <w:pPr>
              <w:pStyle w:val="TableParagraph"/>
              <w:spacing w:before="47"/>
              <w:ind w:left="8" w:right="1"/>
              <w:jc w:val="center"/>
              <w:rPr>
                <w:sz w:val="18"/>
              </w:rPr>
            </w:pPr>
            <w:r>
              <w:rPr>
                <w:spacing w:val="-2"/>
                <w:sz w:val="18"/>
              </w:rPr>
              <w:t>20.565.739,14</w:t>
            </w:r>
          </w:p>
        </w:tc>
      </w:tr>
      <w:tr>
        <w:trPr>
          <w:trHeight w:val="301" w:hRule="atLeast"/>
        </w:trPr>
        <w:tc>
          <w:tcPr>
            <w:tcW w:w="3761" w:type="dxa"/>
          </w:tcPr>
          <w:p>
            <w:pPr>
              <w:pStyle w:val="TableParagraph"/>
              <w:spacing w:before="47"/>
              <w:ind w:left="69"/>
              <w:rPr>
                <w:sz w:val="18"/>
              </w:rPr>
            </w:pPr>
            <w:r>
              <w:rPr>
                <w:sz w:val="18"/>
              </w:rPr>
              <w:t>Total</w:t>
            </w:r>
            <w:r>
              <w:rPr>
                <w:spacing w:val="-6"/>
                <w:sz w:val="18"/>
              </w:rPr>
              <w:t> </w:t>
            </w:r>
            <w:r>
              <w:rPr>
                <w:sz w:val="18"/>
              </w:rPr>
              <w:t>pendiente</w:t>
            </w:r>
            <w:r>
              <w:rPr>
                <w:spacing w:val="-1"/>
                <w:sz w:val="18"/>
              </w:rPr>
              <w:t> </w:t>
            </w:r>
            <w:r>
              <w:rPr>
                <w:spacing w:val="-4"/>
                <w:sz w:val="18"/>
              </w:rPr>
              <w:t>pago</w:t>
            </w:r>
          </w:p>
        </w:tc>
        <w:tc>
          <w:tcPr>
            <w:tcW w:w="1380" w:type="dxa"/>
          </w:tcPr>
          <w:p>
            <w:pPr>
              <w:pStyle w:val="TableParagraph"/>
              <w:spacing w:before="47"/>
              <w:ind w:left="9" w:right="3"/>
              <w:jc w:val="center"/>
              <w:rPr>
                <w:sz w:val="18"/>
              </w:rPr>
            </w:pPr>
            <w:r>
              <w:rPr>
                <w:spacing w:val="-2"/>
                <w:sz w:val="18"/>
              </w:rPr>
              <w:t>1.467.076,10</w:t>
            </w:r>
          </w:p>
        </w:tc>
        <w:tc>
          <w:tcPr>
            <w:tcW w:w="1582" w:type="dxa"/>
          </w:tcPr>
          <w:p>
            <w:pPr>
              <w:pStyle w:val="TableParagraph"/>
              <w:spacing w:before="47"/>
              <w:ind w:left="8" w:right="2"/>
              <w:jc w:val="center"/>
              <w:rPr>
                <w:sz w:val="18"/>
              </w:rPr>
            </w:pPr>
            <w:r>
              <w:rPr>
                <w:spacing w:val="-2"/>
                <w:sz w:val="18"/>
              </w:rPr>
              <w:t>1.240.905,00</w:t>
            </w:r>
          </w:p>
        </w:tc>
      </w:tr>
    </w:tbl>
    <w:p>
      <w:pPr>
        <w:pStyle w:val="BodyText"/>
        <w:spacing w:before="5"/>
      </w:pPr>
    </w:p>
    <w:tbl>
      <w:tblPr>
        <w:tblW w:w="0" w:type="auto"/>
        <w:jc w:val="left"/>
        <w:tblInd w:w="1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767"/>
        <w:gridCol w:w="1402"/>
      </w:tblGrid>
      <w:tr>
        <w:trPr>
          <w:trHeight w:val="299" w:hRule="atLeast"/>
        </w:trPr>
        <w:tc>
          <w:tcPr>
            <w:tcW w:w="2722" w:type="dxa"/>
            <w:tcBorders>
              <w:top w:val="nil"/>
              <w:left w:val="nil"/>
            </w:tcBorders>
          </w:tcPr>
          <w:p>
            <w:pPr>
              <w:pStyle w:val="TableParagraph"/>
              <w:rPr>
                <w:rFonts w:ascii="Times New Roman"/>
                <w:sz w:val="16"/>
              </w:rPr>
            </w:pPr>
          </w:p>
        </w:tc>
        <w:tc>
          <w:tcPr>
            <w:tcW w:w="3169" w:type="dxa"/>
            <w:gridSpan w:val="2"/>
          </w:tcPr>
          <w:p>
            <w:pPr>
              <w:pStyle w:val="TableParagraph"/>
              <w:spacing w:line="189" w:lineRule="exact" w:before="90"/>
              <w:ind w:left="7"/>
              <w:jc w:val="center"/>
              <w:rPr>
                <w:sz w:val="18"/>
              </w:rPr>
            </w:pPr>
            <w:r>
              <w:rPr>
                <w:spacing w:val="-4"/>
                <w:sz w:val="18"/>
              </w:rPr>
              <w:t>2025</w:t>
            </w:r>
          </w:p>
        </w:tc>
      </w:tr>
      <w:tr>
        <w:trPr>
          <w:trHeight w:val="599" w:hRule="atLeast"/>
        </w:trPr>
        <w:tc>
          <w:tcPr>
            <w:tcW w:w="2722" w:type="dxa"/>
          </w:tcPr>
          <w:p>
            <w:pPr>
              <w:pStyle w:val="TableParagraph"/>
              <w:spacing w:before="195"/>
              <w:ind w:left="69"/>
              <w:rPr>
                <w:sz w:val="18"/>
              </w:rPr>
            </w:pPr>
            <w:r>
              <w:rPr>
                <w:sz w:val="18"/>
              </w:rPr>
              <w:t>Plazo de</w:t>
            </w:r>
            <w:r>
              <w:rPr>
                <w:spacing w:val="-4"/>
                <w:sz w:val="18"/>
              </w:rPr>
              <w:t> </w:t>
            </w:r>
            <w:r>
              <w:rPr>
                <w:sz w:val="18"/>
              </w:rPr>
              <w:t>pago</w:t>
            </w:r>
            <w:r>
              <w:rPr>
                <w:spacing w:val="-4"/>
                <w:sz w:val="18"/>
              </w:rPr>
              <w:t> </w:t>
            </w:r>
            <w:r>
              <w:rPr>
                <w:sz w:val="18"/>
              </w:rPr>
              <w:t>facturas </w:t>
            </w:r>
            <w:r>
              <w:rPr>
                <w:spacing w:val="-2"/>
                <w:sz w:val="18"/>
              </w:rPr>
              <w:t>pagadas</w:t>
            </w:r>
          </w:p>
        </w:tc>
        <w:tc>
          <w:tcPr>
            <w:tcW w:w="1767" w:type="dxa"/>
          </w:tcPr>
          <w:p>
            <w:pPr>
              <w:pStyle w:val="TableParagraph"/>
              <w:spacing w:before="195"/>
              <w:ind w:left="9"/>
              <w:jc w:val="center"/>
              <w:rPr>
                <w:sz w:val="18"/>
              </w:rPr>
            </w:pPr>
            <w:r>
              <w:rPr>
                <w:sz w:val="18"/>
              </w:rPr>
              <w:t>Nº</w:t>
            </w:r>
            <w:r>
              <w:rPr>
                <w:spacing w:val="-2"/>
                <w:sz w:val="18"/>
              </w:rPr>
              <w:t> </w:t>
            </w:r>
            <w:r>
              <w:rPr>
                <w:sz w:val="18"/>
              </w:rPr>
              <w:t>facturas</w:t>
            </w:r>
            <w:r>
              <w:rPr>
                <w:spacing w:val="1"/>
                <w:sz w:val="18"/>
              </w:rPr>
              <w:t> </w:t>
            </w:r>
            <w:r>
              <w:rPr>
                <w:spacing w:val="-2"/>
                <w:sz w:val="18"/>
              </w:rPr>
              <w:t>pagadas</w:t>
            </w:r>
          </w:p>
        </w:tc>
        <w:tc>
          <w:tcPr>
            <w:tcW w:w="1402" w:type="dxa"/>
          </w:tcPr>
          <w:p>
            <w:pPr>
              <w:pStyle w:val="TableParagraph"/>
              <w:spacing w:before="195"/>
              <w:ind w:left="6"/>
              <w:jc w:val="center"/>
              <w:rPr>
                <w:sz w:val="18"/>
              </w:rPr>
            </w:pPr>
            <w:r>
              <w:rPr>
                <w:sz w:val="18"/>
              </w:rPr>
              <w:t>Importe</w:t>
            </w:r>
            <w:r>
              <w:rPr>
                <w:spacing w:val="-3"/>
                <w:sz w:val="18"/>
              </w:rPr>
              <w:t> </w:t>
            </w:r>
            <w:r>
              <w:rPr>
                <w:spacing w:val="-2"/>
                <w:sz w:val="18"/>
              </w:rPr>
              <w:t>pagado</w:t>
            </w:r>
          </w:p>
        </w:tc>
      </w:tr>
      <w:tr>
        <w:trPr>
          <w:trHeight w:val="299" w:hRule="atLeast"/>
        </w:trPr>
        <w:tc>
          <w:tcPr>
            <w:tcW w:w="2722" w:type="dxa"/>
          </w:tcPr>
          <w:p>
            <w:pPr>
              <w:pStyle w:val="TableParagraph"/>
              <w:spacing w:line="187" w:lineRule="exact" w:before="92"/>
              <w:ind w:left="9"/>
              <w:jc w:val="center"/>
              <w:rPr>
                <w:sz w:val="18"/>
              </w:rPr>
            </w:pPr>
            <w:r>
              <w:rPr>
                <w:sz w:val="18"/>
              </w:rPr>
              <w:t>=&lt;</w:t>
            </w:r>
            <w:r>
              <w:rPr>
                <w:spacing w:val="-2"/>
                <w:sz w:val="18"/>
              </w:rPr>
              <w:t> </w:t>
            </w:r>
            <w:r>
              <w:rPr>
                <w:sz w:val="18"/>
              </w:rPr>
              <w:t>30</w:t>
            </w:r>
            <w:r>
              <w:rPr>
                <w:spacing w:val="-1"/>
                <w:sz w:val="18"/>
              </w:rPr>
              <w:t> </w:t>
            </w:r>
            <w:r>
              <w:rPr>
                <w:spacing w:val="-4"/>
                <w:sz w:val="18"/>
              </w:rPr>
              <w:t>días</w:t>
            </w:r>
          </w:p>
        </w:tc>
        <w:tc>
          <w:tcPr>
            <w:tcW w:w="1767" w:type="dxa"/>
          </w:tcPr>
          <w:p>
            <w:pPr>
              <w:pStyle w:val="TableParagraph"/>
              <w:spacing w:line="187" w:lineRule="exact" w:before="92"/>
              <w:ind w:left="9"/>
              <w:jc w:val="center"/>
              <w:rPr>
                <w:sz w:val="18"/>
              </w:rPr>
            </w:pPr>
            <w:r>
              <w:rPr>
                <w:spacing w:val="-2"/>
                <w:sz w:val="18"/>
              </w:rPr>
              <w:t>6.328</w:t>
            </w:r>
          </w:p>
        </w:tc>
        <w:tc>
          <w:tcPr>
            <w:tcW w:w="1402" w:type="dxa"/>
          </w:tcPr>
          <w:p>
            <w:pPr>
              <w:pStyle w:val="TableParagraph"/>
              <w:spacing w:line="187" w:lineRule="exact" w:before="92"/>
              <w:ind w:left="6" w:right="3"/>
              <w:jc w:val="center"/>
              <w:rPr>
                <w:sz w:val="18"/>
              </w:rPr>
            </w:pPr>
            <w:r>
              <w:rPr>
                <w:spacing w:val="-2"/>
                <w:sz w:val="18"/>
              </w:rPr>
              <w:t>19.097.366,22</w:t>
            </w:r>
          </w:p>
        </w:tc>
      </w:tr>
      <w:tr>
        <w:trPr>
          <w:trHeight w:val="299" w:hRule="atLeast"/>
        </w:trPr>
        <w:tc>
          <w:tcPr>
            <w:tcW w:w="2722" w:type="dxa"/>
          </w:tcPr>
          <w:p>
            <w:pPr>
              <w:pStyle w:val="TableParagraph"/>
              <w:spacing w:line="187" w:lineRule="exact" w:before="92"/>
              <w:ind w:left="9" w:right="1"/>
              <w:jc w:val="center"/>
              <w:rPr>
                <w:sz w:val="18"/>
              </w:rPr>
            </w:pPr>
            <w:r>
              <w:rPr>
                <w:sz w:val="18"/>
              </w:rPr>
              <w:t>+ 30</w:t>
            </w:r>
            <w:r>
              <w:rPr>
                <w:spacing w:val="2"/>
                <w:sz w:val="18"/>
              </w:rPr>
              <w:t> </w:t>
            </w:r>
            <w:r>
              <w:rPr>
                <w:spacing w:val="-4"/>
                <w:sz w:val="18"/>
              </w:rPr>
              <w:t>días</w:t>
            </w:r>
          </w:p>
        </w:tc>
        <w:tc>
          <w:tcPr>
            <w:tcW w:w="1767" w:type="dxa"/>
          </w:tcPr>
          <w:p>
            <w:pPr>
              <w:pStyle w:val="TableParagraph"/>
              <w:spacing w:line="187" w:lineRule="exact" w:before="92"/>
              <w:ind w:left="9" w:right="3"/>
              <w:jc w:val="center"/>
              <w:rPr>
                <w:sz w:val="18"/>
              </w:rPr>
            </w:pPr>
            <w:r>
              <w:rPr>
                <w:spacing w:val="-5"/>
                <w:sz w:val="18"/>
              </w:rPr>
              <w:t>676</w:t>
            </w:r>
          </w:p>
        </w:tc>
        <w:tc>
          <w:tcPr>
            <w:tcW w:w="1402" w:type="dxa"/>
          </w:tcPr>
          <w:p>
            <w:pPr>
              <w:pStyle w:val="TableParagraph"/>
              <w:spacing w:line="187" w:lineRule="exact" w:before="92"/>
              <w:ind w:left="6" w:right="4"/>
              <w:jc w:val="center"/>
              <w:rPr>
                <w:sz w:val="18"/>
              </w:rPr>
            </w:pPr>
            <w:r>
              <w:rPr>
                <w:spacing w:val="-2"/>
                <w:sz w:val="18"/>
              </w:rPr>
              <w:t>1.714.782,43</w:t>
            </w:r>
          </w:p>
        </w:tc>
      </w:tr>
      <w:tr>
        <w:trPr>
          <w:trHeight w:val="301" w:hRule="atLeast"/>
        </w:trPr>
        <w:tc>
          <w:tcPr>
            <w:tcW w:w="2722" w:type="dxa"/>
          </w:tcPr>
          <w:p>
            <w:pPr>
              <w:pStyle w:val="TableParagraph"/>
              <w:spacing w:line="194" w:lineRule="exact" w:before="87"/>
              <w:ind w:left="69"/>
              <w:rPr>
                <w:b/>
                <w:sz w:val="18"/>
              </w:rPr>
            </w:pPr>
            <w:r>
              <w:rPr>
                <w:b/>
                <w:sz w:val="18"/>
              </w:rPr>
              <w:t>Total</w:t>
            </w:r>
            <w:r>
              <w:rPr>
                <w:b/>
                <w:spacing w:val="-3"/>
                <w:sz w:val="18"/>
              </w:rPr>
              <w:t> </w:t>
            </w:r>
            <w:r>
              <w:rPr>
                <w:b/>
                <w:sz w:val="18"/>
              </w:rPr>
              <w:t>facturas</w:t>
            </w:r>
            <w:r>
              <w:rPr>
                <w:b/>
                <w:spacing w:val="-2"/>
                <w:sz w:val="18"/>
              </w:rPr>
              <w:t> pagadas</w:t>
            </w:r>
          </w:p>
        </w:tc>
        <w:tc>
          <w:tcPr>
            <w:tcW w:w="1767" w:type="dxa"/>
          </w:tcPr>
          <w:p>
            <w:pPr>
              <w:pStyle w:val="TableParagraph"/>
              <w:spacing w:line="194" w:lineRule="exact" w:before="87"/>
              <w:ind w:left="9"/>
              <w:jc w:val="center"/>
              <w:rPr>
                <w:b/>
                <w:sz w:val="18"/>
              </w:rPr>
            </w:pPr>
            <w:r>
              <w:rPr>
                <w:b/>
                <w:spacing w:val="-2"/>
                <w:sz w:val="18"/>
              </w:rPr>
              <w:t>7.004</w:t>
            </w:r>
          </w:p>
        </w:tc>
        <w:tc>
          <w:tcPr>
            <w:tcW w:w="1402" w:type="dxa"/>
          </w:tcPr>
          <w:p>
            <w:pPr>
              <w:pStyle w:val="TableParagraph"/>
              <w:spacing w:line="194" w:lineRule="exact" w:before="87"/>
              <w:ind w:left="6" w:right="3"/>
              <w:jc w:val="center"/>
              <w:rPr>
                <w:b/>
                <w:sz w:val="18"/>
              </w:rPr>
            </w:pPr>
            <w:r>
              <w:rPr>
                <w:b/>
                <w:spacing w:val="-2"/>
                <w:sz w:val="18"/>
              </w:rPr>
              <w:t>20.812.148,65</w:t>
            </w:r>
          </w:p>
        </w:tc>
      </w:tr>
    </w:tbl>
    <w:p>
      <w:pPr>
        <w:pStyle w:val="BodyText"/>
      </w:pPr>
    </w:p>
    <w:p>
      <w:pPr>
        <w:pStyle w:val="BodyText"/>
        <w:spacing w:before="1"/>
      </w:pPr>
    </w:p>
    <w:tbl>
      <w:tblPr>
        <w:tblW w:w="0" w:type="auto"/>
        <w:jc w:val="left"/>
        <w:tblInd w:w="1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5"/>
        <w:gridCol w:w="1841"/>
        <w:gridCol w:w="1419"/>
      </w:tblGrid>
      <w:tr>
        <w:trPr>
          <w:trHeight w:val="299" w:hRule="atLeast"/>
        </w:trPr>
        <w:tc>
          <w:tcPr>
            <w:tcW w:w="2695" w:type="dxa"/>
            <w:tcBorders>
              <w:top w:val="nil"/>
              <w:left w:val="nil"/>
            </w:tcBorders>
          </w:tcPr>
          <w:p>
            <w:pPr>
              <w:pStyle w:val="TableParagraph"/>
              <w:rPr>
                <w:rFonts w:ascii="Times New Roman"/>
                <w:sz w:val="16"/>
              </w:rPr>
            </w:pPr>
          </w:p>
        </w:tc>
        <w:tc>
          <w:tcPr>
            <w:tcW w:w="3260" w:type="dxa"/>
            <w:gridSpan w:val="2"/>
          </w:tcPr>
          <w:p>
            <w:pPr>
              <w:pStyle w:val="TableParagraph"/>
              <w:spacing w:line="187" w:lineRule="exact" w:before="92"/>
              <w:ind w:left="4"/>
              <w:jc w:val="center"/>
              <w:rPr>
                <w:sz w:val="18"/>
              </w:rPr>
            </w:pPr>
            <w:r>
              <w:rPr>
                <w:spacing w:val="-4"/>
                <w:sz w:val="18"/>
              </w:rPr>
              <w:t>2025</w:t>
            </w:r>
          </w:p>
        </w:tc>
      </w:tr>
      <w:tr>
        <w:trPr>
          <w:trHeight w:val="602" w:hRule="atLeast"/>
        </w:trPr>
        <w:tc>
          <w:tcPr>
            <w:tcW w:w="2695" w:type="dxa"/>
          </w:tcPr>
          <w:p>
            <w:pPr>
              <w:pStyle w:val="TableParagraph"/>
              <w:spacing w:line="206" w:lineRule="exact" w:before="170"/>
              <w:ind w:left="1000" w:right="417" w:hanging="576"/>
              <w:rPr>
                <w:sz w:val="18"/>
              </w:rPr>
            </w:pPr>
            <w:r>
              <w:rPr>
                <w:sz w:val="18"/>
              </w:rPr>
              <w:t>Plazo</w:t>
            </w:r>
            <w:r>
              <w:rPr>
                <w:spacing w:val="-13"/>
                <w:sz w:val="18"/>
              </w:rPr>
              <w:t> </w:t>
            </w:r>
            <w:r>
              <w:rPr>
                <w:sz w:val="18"/>
              </w:rPr>
              <w:t>de</w:t>
            </w:r>
            <w:r>
              <w:rPr>
                <w:spacing w:val="-12"/>
                <w:sz w:val="18"/>
              </w:rPr>
              <w:t> </w:t>
            </w:r>
            <w:r>
              <w:rPr>
                <w:sz w:val="18"/>
              </w:rPr>
              <w:t>pago</w:t>
            </w:r>
            <w:r>
              <w:rPr>
                <w:spacing w:val="-13"/>
                <w:sz w:val="18"/>
              </w:rPr>
              <w:t> </w:t>
            </w:r>
            <w:r>
              <w:rPr>
                <w:sz w:val="18"/>
              </w:rPr>
              <w:t>facturas </w:t>
            </w:r>
            <w:r>
              <w:rPr>
                <w:spacing w:val="-2"/>
                <w:sz w:val="18"/>
              </w:rPr>
              <w:t>pagadas</w:t>
            </w:r>
          </w:p>
        </w:tc>
        <w:tc>
          <w:tcPr>
            <w:tcW w:w="1841" w:type="dxa"/>
          </w:tcPr>
          <w:p>
            <w:pPr>
              <w:pStyle w:val="TableParagraph"/>
              <w:spacing w:before="92"/>
              <w:ind w:left="566" w:hanging="207"/>
              <w:rPr>
                <w:sz w:val="18"/>
              </w:rPr>
            </w:pPr>
            <w:r>
              <w:rPr>
                <w:sz w:val="18"/>
              </w:rPr>
              <w:t>%</w:t>
            </w:r>
            <w:r>
              <w:rPr>
                <w:spacing w:val="-15"/>
                <w:sz w:val="18"/>
              </w:rPr>
              <w:t> </w:t>
            </w:r>
            <w:r>
              <w:rPr>
                <w:sz w:val="18"/>
              </w:rPr>
              <w:t>sobre</w:t>
            </w:r>
            <w:r>
              <w:rPr>
                <w:spacing w:val="-12"/>
                <w:sz w:val="18"/>
              </w:rPr>
              <w:t> </w:t>
            </w:r>
            <w:r>
              <w:rPr>
                <w:sz w:val="18"/>
              </w:rPr>
              <w:t>Total </w:t>
            </w:r>
            <w:r>
              <w:rPr>
                <w:spacing w:val="-2"/>
                <w:sz w:val="18"/>
              </w:rPr>
              <w:t>Facturas</w:t>
            </w:r>
          </w:p>
        </w:tc>
        <w:tc>
          <w:tcPr>
            <w:tcW w:w="1419" w:type="dxa"/>
          </w:tcPr>
          <w:p>
            <w:pPr>
              <w:pStyle w:val="TableParagraph"/>
              <w:spacing w:before="92"/>
              <w:ind w:left="426" w:hanging="276"/>
              <w:rPr>
                <w:sz w:val="18"/>
              </w:rPr>
            </w:pPr>
            <w:r>
              <w:rPr>
                <w:sz w:val="18"/>
              </w:rPr>
              <w:t>%</w:t>
            </w:r>
            <w:r>
              <w:rPr>
                <w:spacing w:val="-15"/>
                <w:sz w:val="18"/>
              </w:rPr>
              <w:t> </w:t>
            </w:r>
            <w:r>
              <w:rPr>
                <w:sz w:val="18"/>
              </w:rPr>
              <w:t>sobre</w:t>
            </w:r>
            <w:r>
              <w:rPr>
                <w:spacing w:val="-12"/>
                <w:sz w:val="18"/>
              </w:rPr>
              <w:t> </w:t>
            </w:r>
            <w:r>
              <w:rPr>
                <w:sz w:val="18"/>
              </w:rPr>
              <w:t>Total </w:t>
            </w:r>
            <w:r>
              <w:rPr>
                <w:spacing w:val="-2"/>
                <w:sz w:val="18"/>
              </w:rPr>
              <w:t>Importe</w:t>
            </w:r>
          </w:p>
        </w:tc>
      </w:tr>
      <w:tr>
        <w:trPr>
          <w:trHeight w:val="299" w:hRule="atLeast"/>
        </w:trPr>
        <w:tc>
          <w:tcPr>
            <w:tcW w:w="2695" w:type="dxa"/>
          </w:tcPr>
          <w:p>
            <w:pPr>
              <w:pStyle w:val="TableParagraph"/>
              <w:spacing w:line="189" w:lineRule="exact" w:before="90"/>
              <w:ind w:left="8"/>
              <w:jc w:val="center"/>
              <w:rPr>
                <w:sz w:val="18"/>
              </w:rPr>
            </w:pPr>
            <w:r>
              <w:rPr>
                <w:sz w:val="18"/>
              </w:rPr>
              <w:t>=&lt;</w:t>
            </w:r>
            <w:r>
              <w:rPr>
                <w:spacing w:val="-2"/>
                <w:sz w:val="18"/>
              </w:rPr>
              <w:t> </w:t>
            </w:r>
            <w:r>
              <w:rPr>
                <w:sz w:val="18"/>
              </w:rPr>
              <w:t>30</w:t>
            </w:r>
            <w:r>
              <w:rPr>
                <w:spacing w:val="-1"/>
                <w:sz w:val="18"/>
              </w:rPr>
              <w:t> </w:t>
            </w:r>
            <w:r>
              <w:rPr>
                <w:spacing w:val="-4"/>
                <w:sz w:val="18"/>
              </w:rPr>
              <w:t>días</w:t>
            </w:r>
          </w:p>
        </w:tc>
        <w:tc>
          <w:tcPr>
            <w:tcW w:w="1841" w:type="dxa"/>
          </w:tcPr>
          <w:p>
            <w:pPr>
              <w:pStyle w:val="TableParagraph"/>
              <w:spacing w:line="189" w:lineRule="exact" w:before="90"/>
              <w:ind w:left="6" w:right="2"/>
              <w:jc w:val="center"/>
              <w:rPr>
                <w:sz w:val="18"/>
              </w:rPr>
            </w:pPr>
            <w:r>
              <w:rPr>
                <w:spacing w:val="-2"/>
                <w:sz w:val="18"/>
              </w:rPr>
              <w:t>85,31%</w:t>
            </w:r>
          </w:p>
        </w:tc>
        <w:tc>
          <w:tcPr>
            <w:tcW w:w="1419" w:type="dxa"/>
          </w:tcPr>
          <w:p>
            <w:pPr>
              <w:pStyle w:val="TableParagraph"/>
              <w:spacing w:line="189" w:lineRule="exact" w:before="90"/>
              <w:ind w:left="8"/>
              <w:jc w:val="center"/>
              <w:rPr>
                <w:sz w:val="18"/>
              </w:rPr>
            </w:pPr>
            <w:r>
              <w:rPr>
                <w:spacing w:val="-2"/>
                <w:sz w:val="18"/>
              </w:rPr>
              <w:t>85,72%</w:t>
            </w:r>
          </w:p>
        </w:tc>
      </w:tr>
      <w:tr>
        <w:trPr>
          <w:trHeight w:val="299" w:hRule="atLeast"/>
        </w:trPr>
        <w:tc>
          <w:tcPr>
            <w:tcW w:w="2695" w:type="dxa"/>
          </w:tcPr>
          <w:p>
            <w:pPr>
              <w:pStyle w:val="TableParagraph"/>
              <w:spacing w:line="187" w:lineRule="exact" w:before="92"/>
              <w:ind w:left="8" w:right="1"/>
              <w:jc w:val="center"/>
              <w:rPr>
                <w:sz w:val="18"/>
              </w:rPr>
            </w:pPr>
            <w:r>
              <w:rPr>
                <w:sz w:val="18"/>
              </w:rPr>
              <w:t>+ 30</w:t>
            </w:r>
            <w:r>
              <w:rPr>
                <w:spacing w:val="2"/>
                <w:sz w:val="18"/>
              </w:rPr>
              <w:t> </w:t>
            </w:r>
            <w:r>
              <w:rPr>
                <w:spacing w:val="-4"/>
                <w:sz w:val="18"/>
              </w:rPr>
              <w:t>días</w:t>
            </w:r>
          </w:p>
        </w:tc>
        <w:tc>
          <w:tcPr>
            <w:tcW w:w="1841" w:type="dxa"/>
          </w:tcPr>
          <w:p>
            <w:pPr>
              <w:pStyle w:val="TableParagraph"/>
              <w:spacing w:line="187" w:lineRule="exact" w:before="92"/>
              <w:ind w:left="6"/>
              <w:jc w:val="center"/>
              <w:rPr>
                <w:sz w:val="18"/>
              </w:rPr>
            </w:pPr>
            <w:r>
              <w:rPr>
                <w:spacing w:val="-2"/>
                <w:sz w:val="18"/>
              </w:rPr>
              <w:t>9,11%</w:t>
            </w:r>
          </w:p>
        </w:tc>
        <w:tc>
          <w:tcPr>
            <w:tcW w:w="1419" w:type="dxa"/>
          </w:tcPr>
          <w:p>
            <w:pPr>
              <w:pStyle w:val="TableParagraph"/>
              <w:spacing w:line="187" w:lineRule="exact" w:before="92"/>
              <w:ind w:left="8" w:right="3"/>
              <w:jc w:val="center"/>
              <w:rPr>
                <w:sz w:val="18"/>
              </w:rPr>
            </w:pPr>
            <w:r>
              <w:rPr>
                <w:spacing w:val="-2"/>
                <w:sz w:val="18"/>
              </w:rPr>
              <w:t>7,70%</w:t>
            </w:r>
          </w:p>
        </w:tc>
      </w:tr>
    </w:tbl>
    <w:p>
      <w:pPr>
        <w:pStyle w:val="BodyText"/>
        <w:spacing w:before="229"/>
      </w:pPr>
    </w:p>
    <w:p>
      <w:pPr>
        <w:pStyle w:val="BodyText"/>
        <w:ind w:right="320"/>
        <w:jc w:val="center"/>
      </w:pPr>
      <w:r>
        <w:rPr/>
        <mc:AlternateContent>
          <mc:Choice Requires="wps">
            <w:drawing>
              <wp:anchor distT="0" distB="0" distL="0" distR="0" allowOverlap="1" layoutInCell="1" locked="0" behindDoc="0" simplePos="0" relativeHeight="15774208">
                <wp:simplePos x="0" y="0"/>
                <wp:positionH relativeFrom="page">
                  <wp:posOffset>6966436</wp:posOffset>
                </wp:positionH>
                <wp:positionV relativeFrom="paragraph">
                  <wp:posOffset>-584532</wp:posOffset>
                </wp:positionV>
                <wp:extent cx="263525" cy="3275965"/>
                <wp:effectExtent l="0" t="0" r="0" b="0"/>
                <wp:wrapNone/>
                <wp:docPr id="191" name="Textbox 191"/>
                <wp:cNvGraphicFramePr>
                  <a:graphicFrameLocks/>
                </wp:cNvGraphicFramePr>
                <a:graphic>
                  <a:graphicData uri="http://schemas.microsoft.com/office/word/2010/wordprocessingShape">
                    <wps:wsp>
                      <wps:cNvPr id="191" name="Textbox 19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67</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46.026161pt;width:20.75pt;height:257.95pt;mso-position-horizontal-relative:page;mso-position-vertical-relative:paragraph;z-index:15774208" type="#_x0000_t202" id="docshape14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67</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pacing w:val="-4"/>
        </w:rPr>
        <w:t>Del</w:t>
      </w:r>
      <w:r>
        <w:rPr>
          <w:spacing w:val="-6"/>
        </w:rPr>
        <w:t> </w:t>
      </w:r>
      <w:r>
        <w:rPr>
          <w:spacing w:val="-4"/>
        </w:rPr>
        <w:t>total</w:t>
      </w:r>
      <w:r>
        <w:rPr>
          <w:spacing w:val="-6"/>
        </w:rPr>
        <w:t> </w:t>
      </w:r>
      <w:r>
        <w:rPr>
          <w:spacing w:val="-4"/>
        </w:rPr>
        <w:t>de las</w:t>
      </w:r>
      <w:r>
        <w:rPr>
          <w:spacing w:val="-2"/>
        </w:rPr>
        <w:t> </w:t>
      </w:r>
      <w:r>
        <w:rPr>
          <w:spacing w:val="-4"/>
        </w:rPr>
        <w:t>facturas</w:t>
      </w:r>
      <w:r>
        <w:rPr>
          <w:spacing w:val="-3"/>
        </w:rPr>
        <w:t> </w:t>
      </w:r>
      <w:r>
        <w:rPr>
          <w:spacing w:val="-4"/>
        </w:rPr>
        <w:t>pagadas</w:t>
      </w:r>
      <w:r>
        <w:rPr>
          <w:spacing w:val="-3"/>
        </w:rPr>
        <w:t> </w:t>
      </w:r>
      <w:r>
        <w:rPr>
          <w:spacing w:val="-4"/>
        </w:rPr>
        <w:t>durante el</w:t>
      </w:r>
      <w:r>
        <w:rPr>
          <w:spacing w:val="-5"/>
        </w:rPr>
        <w:t> </w:t>
      </w:r>
      <w:r>
        <w:rPr>
          <w:spacing w:val="-4"/>
        </w:rPr>
        <w:t>ejercicio 2025,</w:t>
      </w:r>
      <w:r>
        <w:rPr>
          <w:spacing w:val="-3"/>
        </w:rPr>
        <w:t> </w:t>
      </w:r>
      <w:r>
        <w:rPr>
          <w:spacing w:val="-4"/>
        </w:rPr>
        <w:t>el</w:t>
      </w:r>
      <w:r>
        <w:rPr>
          <w:spacing w:val="-6"/>
        </w:rPr>
        <w:t> </w:t>
      </w:r>
      <w:r>
        <w:rPr>
          <w:spacing w:val="-4"/>
        </w:rPr>
        <w:t>90,35%</w:t>
      </w:r>
      <w:r>
        <w:rPr>
          <w:spacing w:val="-2"/>
        </w:rPr>
        <w:t> </w:t>
      </w:r>
      <w:r>
        <w:rPr>
          <w:spacing w:val="-4"/>
        </w:rPr>
        <w:t>fueron pagadas</w:t>
      </w:r>
      <w:r>
        <w:rPr>
          <w:spacing w:val="-3"/>
        </w:rPr>
        <w:t> </w:t>
      </w:r>
      <w:r>
        <w:rPr>
          <w:spacing w:val="-4"/>
        </w:rPr>
        <w:t>en</w:t>
      </w:r>
      <w:r>
        <w:rPr>
          <w:spacing w:val="-5"/>
        </w:rPr>
        <w:t> </w:t>
      </w:r>
      <w:r>
        <w:rPr>
          <w:spacing w:val="-4"/>
        </w:rPr>
        <w:t>plazo.</w:t>
      </w:r>
    </w:p>
    <w:p>
      <w:pPr>
        <w:pStyle w:val="BodyText"/>
      </w:pPr>
    </w:p>
    <w:p>
      <w:pPr>
        <w:pStyle w:val="BodyText"/>
        <w:spacing w:before="229"/>
      </w:pPr>
    </w:p>
    <w:p>
      <w:pPr>
        <w:pStyle w:val="BodyText"/>
        <w:ind w:left="5195"/>
      </w:pPr>
      <w:r>
        <w:rPr>
          <w:spacing w:val="-2"/>
        </w:rPr>
        <w:t>Las</w:t>
      </w:r>
      <w:r>
        <w:rPr>
          <w:spacing w:val="-11"/>
        </w:rPr>
        <w:t> </w:t>
      </w:r>
      <w:r>
        <w:rPr>
          <w:spacing w:val="-2"/>
        </w:rPr>
        <w:t>Palmas</w:t>
      </w:r>
      <w:r>
        <w:rPr>
          <w:spacing w:val="-9"/>
        </w:rPr>
        <w:t> </w:t>
      </w:r>
      <w:r>
        <w:rPr>
          <w:spacing w:val="-2"/>
        </w:rPr>
        <w:t>de</w:t>
      </w:r>
      <w:r>
        <w:rPr>
          <w:spacing w:val="-12"/>
        </w:rPr>
        <w:t> </w:t>
      </w:r>
      <w:r>
        <w:rPr>
          <w:spacing w:val="-2"/>
        </w:rPr>
        <w:t>Gran</w:t>
      </w:r>
      <w:r>
        <w:rPr>
          <w:spacing w:val="-11"/>
        </w:rPr>
        <w:t> </w:t>
      </w:r>
      <w:r>
        <w:rPr>
          <w:spacing w:val="-2"/>
        </w:rPr>
        <w:t>Canaria,</w:t>
      </w:r>
      <w:r>
        <w:rPr>
          <w:spacing w:val="-11"/>
        </w:rPr>
        <w:t> </w:t>
      </w:r>
      <w:r>
        <w:rPr>
          <w:spacing w:val="-2"/>
        </w:rPr>
        <w:t>a</w:t>
      </w:r>
      <w:r>
        <w:rPr>
          <w:spacing w:val="-10"/>
        </w:rPr>
        <w:t> </w:t>
      </w:r>
      <w:r>
        <w:rPr>
          <w:spacing w:val="-2"/>
        </w:rPr>
        <w:t>23</w:t>
      </w:r>
      <w:r>
        <w:rPr>
          <w:spacing w:val="-11"/>
        </w:rPr>
        <w:t> </w:t>
      </w:r>
      <w:r>
        <w:rPr>
          <w:spacing w:val="-2"/>
        </w:rPr>
        <w:t>de</w:t>
      </w:r>
      <w:r>
        <w:rPr>
          <w:spacing w:val="-12"/>
        </w:rPr>
        <w:t> </w:t>
      </w:r>
      <w:r>
        <w:rPr>
          <w:spacing w:val="-2"/>
        </w:rPr>
        <w:t>marzo</w:t>
      </w:r>
      <w:r>
        <w:rPr>
          <w:spacing w:val="-10"/>
        </w:rPr>
        <w:t> </w:t>
      </w:r>
      <w:r>
        <w:rPr>
          <w:spacing w:val="-2"/>
        </w:rPr>
        <w:t>de</w:t>
      </w:r>
      <w:r>
        <w:rPr>
          <w:spacing w:val="-10"/>
        </w:rPr>
        <w:t> </w:t>
      </w:r>
      <w:r>
        <w:rPr>
          <w:spacing w:val="-4"/>
        </w:rPr>
        <w:t>2026.</w:t>
      </w:r>
    </w:p>
    <w:p>
      <w:pPr>
        <w:pStyle w:val="BodyText"/>
        <w:spacing w:after="0"/>
        <w:sectPr>
          <w:pgSz w:w="11910" w:h="16840"/>
          <w:pgMar w:header="286" w:footer="1060" w:top="1920" w:bottom="1260" w:left="360" w:right="360"/>
        </w:sectPr>
      </w:pPr>
    </w:p>
    <w:p>
      <w:pPr>
        <w:pStyle w:val="BodyText"/>
      </w:pPr>
    </w:p>
    <w:p>
      <w:pPr>
        <w:pStyle w:val="BodyText"/>
      </w:pPr>
    </w:p>
    <w:p>
      <w:pPr>
        <w:pStyle w:val="BodyText"/>
        <w:spacing w:before="17"/>
      </w:pPr>
    </w:p>
    <w:p>
      <w:pPr>
        <w:pStyle w:val="BodyText"/>
        <w:ind w:left="1341" w:right="1308"/>
      </w:pPr>
      <w:r>
        <w:rPr/>
        <w:t>Las</w:t>
      </w:r>
      <w:r>
        <w:rPr>
          <w:spacing w:val="80"/>
        </w:rPr>
        <w:t> </w:t>
      </w:r>
      <w:r>
        <w:rPr/>
        <w:t>presentes</w:t>
      </w:r>
      <w:r>
        <w:rPr>
          <w:spacing w:val="80"/>
        </w:rPr>
        <w:t> </w:t>
      </w:r>
      <w:r>
        <w:rPr/>
        <w:t>cuentas</w:t>
      </w:r>
      <w:r>
        <w:rPr>
          <w:spacing w:val="80"/>
        </w:rPr>
        <w:t> </w:t>
      </w:r>
      <w:r>
        <w:rPr/>
        <w:t>anuales</w:t>
      </w:r>
      <w:r>
        <w:rPr>
          <w:spacing w:val="80"/>
        </w:rPr>
        <w:t> </w:t>
      </w:r>
      <w:r>
        <w:rPr/>
        <w:t>han</w:t>
      </w:r>
      <w:r>
        <w:rPr>
          <w:spacing w:val="80"/>
        </w:rPr>
        <w:t> </w:t>
      </w:r>
      <w:r>
        <w:rPr/>
        <w:t>sido</w:t>
      </w:r>
      <w:r>
        <w:rPr>
          <w:spacing w:val="80"/>
        </w:rPr>
        <w:t> </w:t>
      </w:r>
      <w:r>
        <w:rPr/>
        <w:t>debidamente</w:t>
      </w:r>
      <w:r>
        <w:rPr>
          <w:spacing w:val="80"/>
        </w:rPr>
        <w:t> </w:t>
      </w:r>
      <w:r>
        <w:rPr/>
        <w:t>formuladas</w:t>
      </w:r>
      <w:r>
        <w:rPr>
          <w:spacing w:val="80"/>
        </w:rPr>
        <w:t> </w:t>
      </w:r>
      <w:r>
        <w:rPr/>
        <w:t>por</w:t>
      </w:r>
      <w:r>
        <w:rPr>
          <w:spacing w:val="80"/>
        </w:rPr>
        <w:t> </w:t>
      </w:r>
      <w:r>
        <w:rPr/>
        <w:t>el</w:t>
      </w:r>
      <w:r>
        <w:rPr>
          <w:spacing w:val="80"/>
        </w:rPr>
        <w:t> </w:t>
      </w:r>
      <w:r>
        <w:rPr/>
        <w:t>consejo</w:t>
      </w:r>
      <w:r>
        <w:rPr>
          <w:spacing w:val="80"/>
        </w:rPr>
        <w:t> </w:t>
      </w:r>
      <w:r>
        <w:rPr/>
        <w:t>de administración reunido para tal efecto con fecha 23 de marzo de 2026.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after="1"/>
      </w:pPr>
    </w:p>
    <w:p>
      <w:pPr>
        <w:tabs>
          <w:tab w:pos="5865" w:val="left" w:leader="none"/>
        </w:tabs>
        <w:spacing w:line="20" w:lineRule="exact"/>
        <w:ind w:left="1233" w:right="0" w:firstLine="0"/>
        <w:rPr>
          <w:sz w:val="2"/>
        </w:rPr>
      </w:pPr>
      <w:r>
        <w:rPr>
          <w:sz w:val="2"/>
        </w:rPr>
        <mc:AlternateContent>
          <mc:Choice Requires="wps">
            <w:drawing>
              <wp:inline distT="0" distB="0" distL="0" distR="0">
                <wp:extent cx="2597150" cy="6350"/>
                <wp:effectExtent l="0" t="0" r="0" b="0"/>
                <wp:docPr id="192" name="Group 192"/>
                <wp:cNvGraphicFramePr>
                  <a:graphicFrameLocks/>
                </wp:cNvGraphicFramePr>
                <a:graphic>
                  <a:graphicData uri="http://schemas.microsoft.com/office/word/2010/wordprocessingGroup">
                    <wpg:wgp>
                      <wpg:cNvPr id="192" name="Group 192"/>
                      <wpg:cNvGrpSpPr/>
                      <wpg:grpSpPr>
                        <a:xfrm>
                          <a:off x="0" y="0"/>
                          <a:ext cx="2597150" cy="6350"/>
                          <a:chExt cx="2597150" cy="6350"/>
                        </a:xfrm>
                      </wpg:grpSpPr>
                      <wps:wsp>
                        <wps:cNvPr id="193" name="Graphic 193"/>
                        <wps:cNvSpPr/>
                        <wps:spPr>
                          <a:xfrm>
                            <a:off x="0" y="0"/>
                            <a:ext cx="2597150" cy="6350"/>
                          </a:xfrm>
                          <a:custGeom>
                            <a:avLst/>
                            <a:gdLst/>
                            <a:ahLst/>
                            <a:cxnLst/>
                            <a:rect l="l" t="t" r="r" b="b"/>
                            <a:pathLst>
                              <a:path w="2597150" h="6350">
                                <a:moveTo>
                                  <a:pt x="2596896" y="6096"/>
                                </a:moveTo>
                                <a:lnTo>
                                  <a:pt x="0" y="6096"/>
                                </a:lnTo>
                                <a:lnTo>
                                  <a:pt x="0" y="0"/>
                                </a:lnTo>
                                <a:lnTo>
                                  <a:pt x="2596896" y="0"/>
                                </a:lnTo>
                                <a:lnTo>
                                  <a:pt x="2596896" y="6096"/>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04.5pt;height:.5pt;mso-position-horizontal-relative:char;mso-position-vertical-relative:line" id="docshapegroup141" coordorigin="0,0" coordsize="4090,10">
                <v:rect style="position:absolute;left:0;top:0;width:4090;height:10" id="docshape142" filled="true" fillcolor="#000000" stroked="false">
                  <v:fill type="solid"/>
                </v:rect>
              </v:group>
            </w:pict>
          </mc:Fallback>
        </mc:AlternateContent>
      </w:r>
      <w:r>
        <w:rPr>
          <w:sz w:val="2"/>
        </w:rPr>
      </w:r>
      <w:r>
        <w:rPr>
          <w:sz w:val="2"/>
        </w:rPr>
        <w:tab/>
      </w:r>
      <w:r>
        <w:rPr>
          <w:sz w:val="2"/>
        </w:rPr>
        <mc:AlternateContent>
          <mc:Choice Requires="wps">
            <w:drawing>
              <wp:inline distT="0" distB="0" distL="0" distR="0">
                <wp:extent cx="2597150" cy="6350"/>
                <wp:effectExtent l="0" t="0" r="0" b="0"/>
                <wp:docPr id="194" name="Group 194"/>
                <wp:cNvGraphicFramePr>
                  <a:graphicFrameLocks/>
                </wp:cNvGraphicFramePr>
                <a:graphic>
                  <a:graphicData uri="http://schemas.microsoft.com/office/word/2010/wordprocessingGroup">
                    <wpg:wgp>
                      <wpg:cNvPr id="194" name="Group 194"/>
                      <wpg:cNvGrpSpPr/>
                      <wpg:grpSpPr>
                        <a:xfrm>
                          <a:off x="0" y="0"/>
                          <a:ext cx="2597150" cy="6350"/>
                          <a:chExt cx="2597150" cy="6350"/>
                        </a:xfrm>
                      </wpg:grpSpPr>
                      <wps:wsp>
                        <wps:cNvPr id="195" name="Graphic 195"/>
                        <wps:cNvSpPr/>
                        <wps:spPr>
                          <a:xfrm>
                            <a:off x="0" y="0"/>
                            <a:ext cx="2597150" cy="6350"/>
                          </a:xfrm>
                          <a:custGeom>
                            <a:avLst/>
                            <a:gdLst/>
                            <a:ahLst/>
                            <a:cxnLst/>
                            <a:rect l="l" t="t" r="r" b="b"/>
                            <a:pathLst>
                              <a:path w="2597150" h="6350">
                                <a:moveTo>
                                  <a:pt x="2596896" y="6096"/>
                                </a:moveTo>
                                <a:lnTo>
                                  <a:pt x="0" y="6096"/>
                                </a:lnTo>
                                <a:lnTo>
                                  <a:pt x="0" y="0"/>
                                </a:lnTo>
                                <a:lnTo>
                                  <a:pt x="2596896" y="0"/>
                                </a:lnTo>
                                <a:lnTo>
                                  <a:pt x="2596896" y="6096"/>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04.5pt;height:.5pt;mso-position-horizontal-relative:char;mso-position-vertical-relative:line" id="docshapegroup143" coordorigin="0,0" coordsize="4090,10">
                <v:rect style="position:absolute;left:0;top:0;width:4090;height:10" id="docshape144" filled="true" fillcolor="#000000" stroked="false">
                  <v:fill type="solid"/>
                </v:rect>
              </v:group>
            </w:pict>
          </mc:Fallback>
        </mc:AlternateContent>
      </w:r>
      <w:r>
        <w:rPr>
          <w:sz w:val="2"/>
        </w:rPr>
      </w:r>
    </w:p>
    <w:p>
      <w:pPr>
        <w:spacing w:after="0" w:line="20" w:lineRule="exact"/>
        <w:rPr>
          <w:sz w:val="2"/>
        </w:rPr>
        <w:sectPr>
          <w:pgSz w:w="11910" w:h="16840"/>
          <w:pgMar w:header="286" w:footer="1060" w:top="1920" w:bottom="1260" w:left="360" w:right="360"/>
        </w:sectPr>
      </w:pPr>
    </w:p>
    <w:p>
      <w:pPr>
        <w:spacing w:line="195" w:lineRule="exact" w:before="0"/>
        <w:ind w:left="1787" w:right="0" w:firstLine="0"/>
        <w:jc w:val="center"/>
        <w:rPr>
          <w:sz w:val="18"/>
        </w:rPr>
      </w:pPr>
      <w:r>
        <w:rPr>
          <w:spacing w:val="-4"/>
          <w:sz w:val="18"/>
        </w:rPr>
        <w:t>Fdo.:</w:t>
      </w:r>
      <w:r>
        <w:rPr>
          <w:spacing w:val="-1"/>
          <w:sz w:val="18"/>
        </w:rPr>
        <w:t> </w:t>
      </w:r>
      <w:r>
        <w:rPr>
          <w:spacing w:val="-4"/>
          <w:sz w:val="18"/>
        </w:rPr>
        <w:t>José</w:t>
      </w:r>
      <w:r>
        <w:rPr>
          <w:spacing w:val="-1"/>
          <w:sz w:val="18"/>
        </w:rPr>
        <w:t> </w:t>
      </w:r>
      <w:r>
        <w:rPr>
          <w:spacing w:val="-4"/>
          <w:sz w:val="18"/>
        </w:rPr>
        <w:t>Eduardo</w:t>
      </w:r>
      <w:r>
        <w:rPr>
          <w:spacing w:val="3"/>
          <w:sz w:val="18"/>
        </w:rPr>
        <w:t> </w:t>
      </w:r>
      <w:r>
        <w:rPr>
          <w:spacing w:val="-4"/>
          <w:sz w:val="18"/>
        </w:rPr>
        <w:t>Ramírez</w:t>
      </w:r>
      <w:r>
        <w:rPr>
          <w:sz w:val="18"/>
        </w:rPr>
        <w:t> </w:t>
      </w:r>
      <w:r>
        <w:rPr>
          <w:spacing w:val="-4"/>
          <w:sz w:val="18"/>
        </w:rPr>
        <w:t>Hermoso</w:t>
      </w:r>
    </w:p>
    <w:p>
      <w:pPr>
        <w:spacing w:line="207" w:lineRule="exact" w:before="0"/>
        <w:ind w:left="1789" w:right="0" w:firstLine="0"/>
        <w:jc w:val="center"/>
        <w:rPr>
          <w:sz w:val="18"/>
        </w:rPr>
      </w:pPr>
      <w:r>
        <w:rPr>
          <w:spacing w:val="-2"/>
          <w:sz w:val="18"/>
        </w:rPr>
        <w:t>(Presidente)</w:t>
      </w:r>
    </w:p>
    <w:p>
      <w:pPr>
        <w:spacing w:line="195" w:lineRule="exact" w:before="0"/>
        <w:ind w:left="5" w:right="177" w:firstLine="0"/>
        <w:jc w:val="center"/>
        <w:rPr>
          <w:sz w:val="18"/>
        </w:rPr>
      </w:pPr>
      <w:r>
        <w:rPr/>
        <w:br w:type="column"/>
      </w:r>
      <w:r>
        <w:rPr>
          <w:spacing w:val="-4"/>
          <w:sz w:val="18"/>
        </w:rPr>
        <w:t>Fdo.:</w:t>
      </w:r>
      <w:r>
        <w:rPr>
          <w:spacing w:val="-2"/>
          <w:sz w:val="18"/>
        </w:rPr>
        <w:t> </w:t>
      </w:r>
      <w:r>
        <w:rPr>
          <w:spacing w:val="-4"/>
          <w:sz w:val="18"/>
        </w:rPr>
        <w:t>Mauricio</w:t>
      </w:r>
      <w:r>
        <w:rPr>
          <w:spacing w:val="-1"/>
          <w:sz w:val="18"/>
        </w:rPr>
        <w:t> </w:t>
      </w:r>
      <w:r>
        <w:rPr>
          <w:spacing w:val="-4"/>
          <w:sz w:val="18"/>
        </w:rPr>
        <w:t>Aurelio</w:t>
      </w:r>
      <w:r>
        <w:rPr>
          <w:spacing w:val="3"/>
          <w:sz w:val="18"/>
        </w:rPr>
        <w:t> </w:t>
      </w:r>
      <w:r>
        <w:rPr>
          <w:spacing w:val="-4"/>
          <w:sz w:val="18"/>
        </w:rPr>
        <w:t>Roque</w:t>
      </w:r>
      <w:r>
        <w:rPr>
          <w:spacing w:val="4"/>
          <w:sz w:val="18"/>
        </w:rPr>
        <w:t> </w:t>
      </w:r>
      <w:r>
        <w:rPr>
          <w:spacing w:val="-4"/>
          <w:sz w:val="18"/>
        </w:rPr>
        <w:t>González</w:t>
      </w:r>
    </w:p>
    <w:p>
      <w:pPr>
        <w:spacing w:line="207" w:lineRule="exact" w:before="0"/>
        <w:ind w:left="0" w:right="177" w:firstLine="0"/>
        <w:jc w:val="center"/>
        <w:rPr>
          <w:sz w:val="18"/>
        </w:rPr>
      </w:pPr>
      <w:r>
        <w:rPr>
          <w:spacing w:val="-2"/>
          <w:sz w:val="18"/>
        </w:rPr>
        <w:t>(Consejero)</w:t>
      </w:r>
    </w:p>
    <w:p>
      <w:pPr>
        <w:spacing w:after="0" w:line="207" w:lineRule="exact"/>
        <w:jc w:val="center"/>
        <w:rPr>
          <w:sz w:val="18"/>
        </w:rPr>
        <w:sectPr>
          <w:type w:val="continuous"/>
          <w:pgSz w:w="11910" w:h="16840"/>
          <w:pgMar w:header="286" w:footer="1060" w:top="1700" w:bottom="1040" w:left="360" w:right="360"/>
          <w:cols w:num="2" w:equalWidth="0">
            <w:col w:w="4773" w:space="40"/>
            <w:col w:w="6377"/>
          </w:cols>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0"/>
        <w:rPr>
          <w:sz w:val="18"/>
        </w:rPr>
      </w:pPr>
    </w:p>
    <w:p>
      <w:pPr>
        <w:spacing w:before="0"/>
        <w:ind w:left="1341" w:right="0" w:firstLine="0"/>
        <w:jc w:val="left"/>
        <w:rPr>
          <w:b/>
          <w:i/>
          <w:sz w:val="18"/>
        </w:rPr>
      </w:pPr>
      <w:r>
        <w:rPr>
          <w:b/>
          <w:i/>
          <w:spacing w:val="-2"/>
          <w:sz w:val="18"/>
        </w:rPr>
        <w:t>Ausente.</w:t>
      </w:r>
    </w:p>
    <w:p>
      <w:pPr>
        <w:pStyle w:val="BodyText"/>
        <w:spacing w:before="95"/>
        <w:rPr>
          <w:b/>
          <w:i/>
        </w:rPr>
      </w:pPr>
    </w:p>
    <w:p>
      <w:pPr>
        <w:tabs>
          <w:tab w:pos="5865" w:val="left" w:leader="none"/>
        </w:tabs>
        <w:spacing w:line="20" w:lineRule="exact"/>
        <w:ind w:left="1233" w:right="0" w:firstLine="0"/>
        <w:rPr>
          <w:sz w:val="2"/>
        </w:rPr>
      </w:pPr>
      <w:r>
        <w:rPr>
          <w:sz w:val="2"/>
        </w:rPr>
        <mc:AlternateContent>
          <mc:Choice Requires="wps">
            <w:drawing>
              <wp:inline distT="0" distB="0" distL="0" distR="0">
                <wp:extent cx="2597150" cy="6350"/>
                <wp:effectExtent l="0" t="0" r="0" b="0"/>
                <wp:docPr id="196" name="Group 196"/>
                <wp:cNvGraphicFramePr>
                  <a:graphicFrameLocks/>
                </wp:cNvGraphicFramePr>
                <a:graphic>
                  <a:graphicData uri="http://schemas.microsoft.com/office/word/2010/wordprocessingGroup">
                    <wpg:wgp>
                      <wpg:cNvPr id="196" name="Group 196"/>
                      <wpg:cNvGrpSpPr/>
                      <wpg:grpSpPr>
                        <a:xfrm>
                          <a:off x="0" y="0"/>
                          <a:ext cx="2597150" cy="6350"/>
                          <a:chExt cx="2597150" cy="6350"/>
                        </a:xfrm>
                      </wpg:grpSpPr>
                      <wps:wsp>
                        <wps:cNvPr id="197" name="Graphic 197"/>
                        <wps:cNvSpPr/>
                        <wps:spPr>
                          <a:xfrm>
                            <a:off x="0" y="0"/>
                            <a:ext cx="2597150" cy="6350"/>
                          </a:xfrm>
                          <a:custGeom>
                            <a:avLst/>
                            <a:gdLst/>
                            <a:ahLst/>
                            <a:cxnLst/>
                            <a:rect l="l" t="t" r="r" b="b"/>
                            <a:pathLst>
                              <a:path w="2597150" h="6350">
                                <a:moveTo>
                                  <a:pt x="2596896" y="6096"/>
                                </a:moveTo>
                                <a:lnTo>
                                  <a:pt x="0" y="6096"/>
                                </a:lnTo>
                                <a:lnTo>
                                  <a:pt x="0" y="0"/>
                                </a:lnTo>
                                <a:lnTo>
                                  <a:pt x="2596896" y="0"/>
                                </a:lnTo>
                                <a:lnTo>
                                  <a:pt x="2596896" y="6096"/>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04.5pt;height:.5pt;mso-position-horizontal-relative:char;mso-position-vertical-relative:line" id="docshapegroup145" coordorigin="0,0" coordsize="4090,10">
                <v:rect style="position:absolute;left:0;top:0;width:4090;height:10" id="docshape146" filled="true" fillcolor="#000000" stroked="false">
                  <v:fill type="solid"/>
                </v:rect>
              </v:group>
            </w:pict>
          </mc:Fallback>
        </mc:AlternateContent>
      </w:r>
      <w:r>
        <w:rPr>
          <w:sz w:val="2"/>
        </w:rPr>
      </w:r>
      <w:r>
        <w:rPr>
          <w:sz w:val="2"/>
        </w:rPr>
        <w:tab/>
      </w:r>
      <w:r>
        <w:rPr>
          <w:sz w:val="2"/>
        </w:rPr>
        <mc:AlternateContent>
          <mc:Choice Requires="wps">
            <w:drawing>
              <wp:inline distT="0" distB="0" distL="0" distR="0">
                <wp:extent cx="2597150" cy="6350"/>
                <wp:effectExtent l="0" t="0" r="0" b="0"/>
                <wp:docPr id="198" name="Group 198"/>
                <wp:cNvGraphicFramePr>
                  <a:graphicFrameLocks/>
                </wp:cNvGraphicFramePr>
                <a:graphic>
                  <a:graphicData uri="http://schemas.microsoft.com/office/word/2010/wordprocessingGroup">
                    <wpg:wgp>
                      <wpg:cNvPr id="198" name="Group 198"/>
                      <wpg:cNvGrpSpPr/>
                      <wpg:grpSpPr>
                        <a:xfrm>
                          <a:off x="0" y="0"/>
                          <a:ext cx="2597150" cy="6350"/>
                          <a:chExt cx="2597150" cy="6350"/>
                        </a:xfrm>
                      </wpg:grpSpPr>
                      <wps:wsp>
                        <wps:cNvPr id="199" name="Graphic 199"/>
                        <wps:cNvSpPr/>
                        <wps:spPr>
                          <a:xfrm>
                            <a:off x="0" y="0"/>
                            <a:ext cx="2597150" cy="6350"/>
                          </a:xfrm>
                          <a:custGeom>
                            <a:avLst/>
                            <a:gdLst/>
                            <a:ahLst/>
                            <a:cxnLst/>
                            <a:rect l="l" t="t" r="r" b="b"/>
                            <a:pathLst>
                              <a:path w="2597150" h="6350">
                                <a:moveTo>
                                  <a:pt x="2596896" y="6096"/>
                                </a:moveTo>
                                <a:lnTo>
                                  <a:pt x="0" y="6096"/>
                                </a:lnTo>
                                <a:lnTo>
                                  <a:pt x="0" y="0"/>
                                </a:lnTo>
                                <a:lnTo>
                                  <a:pt x="2596896" y="0"/>
                                </a:lnTo>
                                <a:lnTo>
                                  <a:pt x="2596896" y="6096"/>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04.5pt;height:.5pt;mso-position-horizontal-relative:char;mso-position-vertical-relative:line" id="docshapegroup147" coordorigin="0,0" coordsize="4090,10">
                <v:rect style="position:absolute;left:0;top:0;width:4090;height:10" id="docshape148" filled="true" fillcolor="#000000" stroked="false">
                  <v:fill type="solid"/>
                </v:rect>
              </v:group>
            </w:pict>
          </mc:Fallback>
        </mc:AlternateContent>
      </w:r>
      <w:r>
        <w:rPr>
          <w:sz w:val="2"/>
        </w:rPr>
      </w:r>
    </w:p>
    <w:p>
      <w:pPr>
        <w:spacing w:after="0" w:line="20" w:lineRule="exact"/>
        <w:rPr>
          <w:sz w:val="2"/>
        </w:rPr>
        <w:sectPr>
          <w:type w:val="continuous"/>
          <w:pgSz w:w="11910" w:h="16840"/>
          <w:pgMar w:header="286" w:footer="1060" w:top="1700" w:bottom="1040" w:left="360" w:right="360"/>
        </w:sectPr>
      </w:pPr>
    </w:p>
    <w:p>
      <w:pPr>
        <w:spacing w:line="195" w:lineRule="exact" w:before="0"/>
        <w:ind w:left="1643" w:right="0" w:firstLine="0"/>
        <w:jc w:val="center"/>
        <w:rPr>
          <w:sz w:val="18"/>
        </w:rPr>
      </w:pPr>
      <w:r>
        <w:rPr>
          <w:spacing w:val="-2"/>
          <w:sz w:val="18"/>
        </w:rPr>
        <w:t>Fdo.:</w:t>
      </w:r>
      <w:r>
        <w:rPr>
          <w:spacing w:val="-10"/>
          <w:sz w:val="18"/>
        </w:rPr>
        <w:t> </w:t>
      </w:r>
      <w:r>
        <w:rPr>
          <w:spacing w:val="-2"/>
          <w:sz w:val="18"/>
        </w:rPr>
        <w:t>María</w:t>
      </w:r>
      <w:r>
        <w:rPr>
          <w:spacing w:val="-10"/>
          <w:sz w:val="18"/>
        </w:rPr>
        <w:t> </w:t>
      </w:r>
      <w:r>
        <w:rPr>
          <w:spacing w:val="-2"/>
          <w:sz w:val="18"/>
        </w:rPr>
        <w:t>del</w:t>
      </w:r>
      <w:r>
        <w:rPr>
          <w:spacing w:val="-9"/>
          <w:sz w:val="18"/>
        </w:rPr>
        <w:t> </w:t>
      </w:r>
      <w:r>
        <w:rPr>
          <w:spacing w:val="-2"/>
          <w:sz w:val="18"/>
        </w:rPr>
        <w:t>Mar</w:t>
      </w:r>
      <w:r>
        <w:rPr>
          <w:spacing w:val="-7"/>
          <w:sz w:val="18"/>
        </w:rPr>
        <w:t> </w:t>
      </w:r>
      <w:r>
        <w:rPr>
          <w:spacing w:val="-2"/>
          <w:sz w:val="18"/>
        </w:rPr>
        <w:t>Amador</w:t>
      </w:r>
      <w:r>
        <w:rPr>
          <w:spacing w:val="-8"/>
          <w:sz w:val="18"/>
        </w:rPr>
        <w:t> </w:t>
      </w:r>
      <w:r>
        <w:rPr>
          <w:spacing w:val="-4"/>
          <w:sz w:val="18"/>
        </w:rPr>
        <w:t>Montesdeoca</w:t>
      </w:r>
    </w:p>
    <w:p>
      <w:pPr>
        <w:spacing w:line="207" w:lineRule="exact" w:before="0"/>
        <w:ind w:left="1646" w:right="0" w:firstLine="0"/>
        <w:jc w:val="center"/>
        <w:rPr>
          <w:sz w:val="18"/>
        </w:rPr>
      </w:pPr>
      <w:r>
        <w:rPr>
          <w:spacing w:val="-2"/>
          <w:sz w:val="18"/>
        </w:rPr>
        <w:t>(Consejera)</w:t>
      </w:r>
    </w:p>
    <w:p>
      <w:pPr>
        <w:spacing w:line="195" w:lineRule="exact" w:before="0"/>
        <w:ind w:left="3" w:right="318" w:firstLine="0"/>
        <w:jc w:val="center"/>
        <w:rPr>
          <w:sz w:val="18"/>
        </w:rPr>
      </w:pPr>
      <w:r>
        <w:rPr/>
        <w:br w:type="column"/>
      </w:r>
      <w:r>
        <w:rPr>
          <w:spacing w:val="-4"/>
          <w:sz w:val="18"/>
        </w:rPr>
        <w:t>Fdo.:</w:t>
      </w:r>
      <w:r>
        <w:rPr>
          <w:sz w:val="18"/>
        </w:rPr>
        <w:t> </w:t>
      </w:r>
      <w:r>
        <w:rPr>
          <w:spacing w:val="-4"/>
          <w:sz w:val="18"/>
        </w:rPr>
        <w:t>José</w:t>
      </w:r>
      <w:r>
        <w:rPr>
          <w:sz w:val="18"/>
        </w:rPr>
        <w:t> </w:t>
      </w:r>
      <w:r>
        <w:rPr>
          <w:spacing w:val="-4"/>
          <w:sz w:val="18"/>
        </w:rPr>
        <w:t>Ángel</w:t>
      </w:r>
      <w:r>
        <w:rPr>
          <w:sz w:val="18"/>
        </w:rPr>
        <w:t> </w:t>
      </w:r>
      <w:r>
        <w:rPr>
          <w:spacing w:val="-4"/>
          <w:sz w:val="18"/>
        </w:rPr>
        <w:t>Hernández</w:t>
      </w:r>
      <w:r>
        <w:rPr>
          <w:spacing w:val="3"/>
          <w:sz w:val="18"/>
        </w:rPr>
        <w:t> </w:t>
      </w:r>
      <w:r>
        <w:rPr>
          <w:spacing w:val="-4"/>
          <w:sz w:val="18"/>
        </w:rPr>
        <w:t>Ponce</w:t>
      </w:r>
    </w:p>
    <w:p>
      <w:pPr>
        <w:spacing w:line="207" w:lineRule="exact" w:before="0"/>
        <w:ind w:left="0" w:right="318" w:firstLine="0"/>
        <w:jc w:val="center"/>
        <w:rPr>
          <w:sz w:val="18"/>
        </w:rPr>
      </w:pPr>
      <w:r>
        <w:rPr>
          <w:spacing w:val="-2"/>
          <w:sz w:val="18"/>
        </w:rPr>
        <w:t>(Consejero)</w:t>
      </w:r>
    </w:p>
    <w:p>
      <w:pPr>
        <w:spacing w:after="0" w:line="207" w:lineRule="exact"/>
        <w:jc w:val="center"/>
        <w:rPr>
          <w:sz w:val="18"/>
        </w:rPr>
        <w:sectPr>
          <w:type w:val="continuous"/>
          <w:pgSz w:w="11910" w:h="16840"/>
          <w:pgMar w:header="286" w:footer="1060" w:top="1700" w:bottom="1040" w:left="360" w:right="360"/>
          <w:cols w:num="2" w:equalWidth="0">
            <w:col w:w="4915" w:space="40"/>
            <w:col w:w="6235"/>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08"/>
      </w:pPr>
    </w:p>
    <w:p>
      <w:pPr>
        <w:tabs>
          <w:tab w:pos="5865" w:val="left" w:leader="none"/>
        </w:tabs>
        <w:spacing w:line="20" w:lineRule="exact"/>
        <w:ind w:left="1233" w:right="0" w:firstLine="0"/>
        <w:rPr>
          <w:sz w:val="2"/>
        </w:rPr>
      </w:pPr>
      <w:r>
        <w:rPr>
          <w:sz w:val="2"/>
        </w:rPr>
        <mc:AlternateContent>
          <mc:Choice Requires="wps">
            <w:drawing>
              <wp:inline distT="0" distB="0" distL="0" distR="0">
                <wp:extent cx="2597150" cy="6350"/>
                <wp:effectExtent l="0" t="0" r="0" b="0"/>
                <wp:docPr id="200" name="Group 200"/>
                <wp:cNvGraphicFramePr>
                  <a:graphicFrameLocks/>
                </wp:cNvGraphicFramePr>
                <a:graphic>
                  <a:graphicData uri="http://schemas.microsoft.com/office/word/2010/wordprocessingGroup">
                    <wpg:wgp>
                      <wpg:cNvPr id="200" name="Group 200"/>
                      <wpg:cNvGrpSpPr/>
                      <wpg:grpSpPr>
                        <a:xfrm>
                          <a:off x="0" y="0"/>
                          <a:ext cx="2597150" cy="6350"/>
                          <a:chExt cx="2597150" cy="6350"/>
                        </a:xfrm>
                      </wpg:grpSpPr>
                      <wps:wsp>
                        <wps:cNvPr id="201" name="Graphic 201"/>
                        <wps:cNvSpPr/>
                        <wps:spPr>
                          <a:xfrm>
                            <a:off x="0" y="0"/>
                            <a:ext cx="2597150" cy="6350"/>
                          </a:xfrm>
                          <a:custGeom>
                            <a:avLst/>
                            <a:gdLst/>
                            <a:ahLst/>
                            <a:cxnLst/>
                            <a:rect l="l" t="t" r="r" b="b"/>
                            <a:pathLst>
                              <a:path w="2597150" h="6350">
                                <a:moveTo>
                                  <a:pt x="2596896" y="6096"/>
                                </a:moveTo>
                                <a:lnTo>
                                  <a:pt x="0" y="6096"/>
                                </a:lnTo>
                                <a:lnTo>
                                  <a:pt x="0" y="0"/>
                                </a:lnTo>
                                <a:lnTo>
                                  <a:pt x="2596896" y="0"/>
                                </a:lnTo>
                                <a:lnTo>
                                  <a:pt x="2596896" y="6096"/>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04.5pt;height:.5pt;mso-position-horizontal-relative:char;mso-position-vertical-relative:line" id="docshapegroup149" coordorigin="0,0" coordsize="4090,10">
                <v:rect style="position:absolute;left:0;top:0;width:4090;height:10" id="docshape150" filled="true" fillcolor="#000000" stroked="false">
                  <v:fill type="solid"/>
                </v:rect>
              </v:group>
            </w:pict>
          </mc:Fallback>
        </mc:AlternateContent>
      </w:r>
      <w:r>
        <w:rPr>
          <w:sz w:val="2"/>
        </w:rPr>
      </w:r>
      <w:r>
        <w:rPr>
          <w:sz w:val="2"/>
        </w:rPr>
        <w:tab/>
      </w:r>
      <w:r>
        <w:rPr>
          <w:sz w:val="2"/>
        </w:rPr>
        <mc:AlternateContent>
          <mc:Choice Requires="wps">
            <w:drawing>
              <wp:inline distT="0" distB="0" distL="0" distR="0">
                <wp:extent cx="2597150" cy="6350"/>
                <wp:effectExtent l="0" t="0" r="0" b="0"/>
                <wp:docPr id="202" name="Group 202"/>
                <wp:cNvGraphicFramePr>
                  <a:graphicFrameLocks/>
                </wp:cNvGraphicFramePr>
                <a:graphic>
                  <a:graphicData uri="http://schemas.microsoft.com/office/word/2010/wordprocessingGroup">
                    <wpg:wgp>
                      <wpg:cNvPr id="202" name="Group 202"/>
                      <wpg:cNvGrpSpPr/>
                      <wpg:grpSpPr>
                        <a:xfrm>
                          <a:off x="0" y="0"/>
                          <a:ext cx="2597150" cy="6350"/>
                          <a:chExt cx="2597150" cy="6350"/>
                        </a:xfrm>
                      </wpg:grpSpPr>
                      <wps:wsp>
                        <wps:cNvPr id="203" name="Graphic 203"/>
                        <wps:cNvSpPr/>
                        <wps:spPr>
                          <a:xfrm>
                            <a:off x="0" y="0"/>
                            <a:ext cx="2597150" cy="6350"/>
                          </a:xfrm>
                          <a:custGeom>
                            <a:avLst/>
                            <a:gdLst/>
                            <a:ahLst/>
                            <a:cxnLst/>
                            <a:rect l="l" t="t" r="r" b="b"/>
                            <a:pathLst>
                              <a:path w="2597150" h="6350">
                                <a:moveTo>
                                  <a:pt x="2596896" y="6096"/>
                                </a:moveTo>
                                <a:lnTo>
                                  <a:pt x="0" y="6096"/>
                                </a:lnTo>
                                <a:lnTo>
                                  <a:pt x="0" y="0"/>
                                </a:lnTo>
                                <a:lnTo>
                                  <a:pt x="2596896" y="0"/>
                                </a:lnTo>
                                <a:lnTo>
                                  <a:pt x="2596896" y="6096"/>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04.5pt;height:.5pt;mso-position-horizontal-relative:char;mso-position-vertical-relative:line" id="docshapegroup151" coordorigin="0,0" coordsize="4090,10">
                <v:rect style="position:absolute;left:0;top:0;width:4090;height:10" id="docshape152" filled="true" fillcolor="#000000" stroked="false">
                  <v:fill type="solid"/>
                </v:rect>
              </v:group>
            </w:pict>
          </mc:Fallback>
        </mc:AlternateContent>
      </w:r>
      <w:r>
        <w:rPr>
          <w:sz w:val="2"/>
        </w:rPr>
      </w:r>
    </w:p>
    <w:p>
      <w:pPr>
        <w:spacing w:after="0" w:line="20" w:lineRule="exact"/>
        <w:rPr>
          <w:sz w:val="2"/>
        </w:rPr>
        <w:sectPr>
          <w:type w:val="continuous"/>
          <w:pgSz w:w="11910" w:h="16840"/>
          <w:pgMar w:header="286" w:footer="1060" w:top="1700" w:bottom="1040" w:left="360" w:right="360"/>
        </w:sectPr>
      </w:pPr>
    </w:p>
    <w:p>
      <w:pPr>
        <w:spacing w:line="196" w:lineRule="exact" w:before="0"/>
        <w:ind w:left="2002" w:right="2" w:firstLine="0"/>
        <w:jc w:val="center"/>
        <w:rPr>
          <w:sz w:val="18"/>
        </w:rPr>
      </w:pPr>
      <w:r>
        <w:rPr>
          <w:spacing w:val="-2"/>
          <w:sz w:val="18"/>
        </w:rPr>
        <w:t>Fdo.:</w:t>
      </w:r>
      <w:r>
        <w:rPr>
          <w:spacing w:val="-11"/>
          <w:sz w:val="18"/>
        </w:rPr>
        <w:t> </w:t>
      </w:r>
      <w:r>
        <w:rPr>
          <w:spacing w:val="-2"/>
          <w:sz w:val="18"/>
        </w:rPr>
        <w:t>Rafael</w:t>
      </w:r>
      <w:r>
        <w:rPr>
          <w:spacing w:val="-10"/>
          <w:sz w:val="18"/>
        </w:rPr>
        <w:t> </w:t>
      </w:r>
      <w:r>
        <w:rPr>
          <w:spacing w:val="-2"/>
          <w:sz w:val="18"/>
        </w:rPr>
        <w:t>Pedrero</w:t>
      </w:r>
      <w:r>
        <w:rPr>
          <w:spacing w:val="-10"/>
          <w:sz w:val="18"/>
        </w:rPr>
        <w:t> </w:t>
      </w:r>
      <w:r>
        <w:rPr>
          <w:spacing w:val="-2"/>
          <w:sz w:val="18"/>
        </w:rPr>
        <w:t>Manchado</w:t>
      </w:r>
    </w:p>
    <w:p>
      <w:pPr>
        <w:spacing w:before="2"/>
        <w:ind w:left="2002" w:right="0" w:firstLine="0"/>
        <w:jc w:val="center"/>
        <w:rPr>
          <w:sz w:val="18"/>
        </w:rPr>
      </w:pPr>
      <w:r>
        <w:rPr>
          <w:spacing w:val="-2"/>
          <w:sz w:val="18"/>
        </w:rPr>
        <w:t>(Consejero)</w:t>
      </w:r>
    </w:p>
    <w:p>
      <w:pPr>
        <w:spacing w:line="196" w:lineRule="exact" w:before="0"/>
        <w:ind w:left="0" w:right="44" w:firstLine="0"/>
        <w:jc w:val="center"/>
        <w:rPr>
          <w:sz w:val="18"/>
        </w:rPr>
      </w:pPr>
      <w:r>
        <w:rPr/>
        <w:br w:type="column"/>
      </w:r>
      <w:r>
        <w:rPr>
          <w:spacing w:val="-4"/>
          <w:sz w:val="18"/>
        </w:rPr>
        <w:t>Fdo.:</w:t>
      </w:r>
      <w:r>
        <w:rPr>
          <w:spacing w:val="-2"/>
          <w:sz w:val="18"/>
        </w:rPr>
        <w:t> </w:t>
      </w:r>
      <w:r>
        <w:rPr>
          <w:spacing w:val="-4"/>
          <w:sz w:val="18"/>
        </w:rPr>
        <w:t>Carlos</w:t>
      </w:r>
      <w:r>
        <w:rPr>
          <w:spacing w:val="2"/>
          <w:sz w:val="18"/>
        </w:rPr>
        <w:t> </w:t>
      </w:r>
      <w:r>
        <w:rPr>
          <w:spacing w:val="-4"/>
          <w:sz w:val="18"/>
        </w:rPr>
        <w:t>Rodríguez</w:t>
      </w:r>
      <w:r>
        <w:rPr>
          <w:spacing w:val="3"/>
          <w:sz w:val="18"/>
        </w:rPr>
        <w:t> </w:t>
      </w:r>
      <w:r>
        <w:rPr>
          <w:spacing w:val="-4"/>
          <w:sz w:val="18"/>
        </w:rPr>
        <w:t>Ortega</w:t>
      </w:r>
    </w:p>
    <w:p>
      <w:pPr>
        <w:spacing w:before="2"/>
        <w:ind w:left="0" w:right="47" w:firstLine="0"/>
        <w:jc w:val="center"/>
        <w:rPr>
          <w:sz w:val="18"/>
        </w:rPr>
      </w:pPr>
      <w:r>
        <w:rPr>
          <w:sz w:val="18"/>
        </w:rPr>
        <mc:AlternateContent>
          <mc:Choice Requires="wps">
            <w:drawing>
              <wp:anchor distT="0" distB="0" distL="0" distR="0" allowOverlap="1" layoutInCell="1" locked="0" behindDoc="0" simplePos="0" relativeHeight="15778816">
                <wp:simplePos x="0" y="0"/>
                <wp:positionH relativeFrom="page">
                  <wp:posOffset>6966436</wp:posOffset>
                </wp:positionH>
                <wp:positionV relativeFrom="paragraph">
                  <wp:posOffset>-11865</wp:posOffset>
                </wp:positionV>
                <wp:extent cx="263525" cy="3275965"/>
                <wp:effectExtent l="0" t="0" r="0" b="0"/>
                <wp:wrapNone/>
                <wp:docPr id="204" name="Textbox 204"/>
                <wp:cNvGraphicFramePr>
                  <a:graphicFrameLocks/>
                </wp:cNvGraphicFramePr>
                <a:graphic>
                  <a:graphicData uri="http://schemas.microsoft.com/office/word/2010/wordprocessingShape">
                    <wps:wsp>
                      <wps:cNvPr id="204" name="Textbox 20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68</w:t>
                            </w:r>
                            <w:r>
                              <w:rPr>
                                <w:spacing w:val="-6"/>
                                <w:sz w:val="12"/>
                              </w:rPr>
                              <w:t> </w:t>
                            </w:r>
                            <w:r>
                              <w:rPr>
                                <w:sz w:val="12"/>
                              </w:rPr>
                              <w:t>de</w:t>
                            </w:r>
                            <w:r>
                              <w:rPr>
                                <w:spacing w:val="-6"/>
                                <w:sz w:val="12"/>
                              </w:rPr>
                              <w:t> </w:t>
                            </w:r>
                            <w:r>
                              <w:rPr>
                                <w:spacing w:val="-5"/>
                                <w:sz w:val="12"/>
                              </w:rPr>
                              <w:t>68</w:t>
                            </w:r>
                          </w:p>
                        </w:txbxContent>
                      </wps:txbx>
                      <wps:bodyPr wrap="square" lIns="0" tIns="0" rIns="0" bIns="0" rtlCol="0" vert="vert270">
                        <a:noAutofit/>
                      </wps:bodyPr>
                    </wps:wsp>
                  </a:graphicData>
                </a:graphic>
              </wp:anchor>
            </w:drawing>
          </mc:Choice>
          <mc:Fallback>
            <w:pict>
              <v:shape style="position:absolute;margin-left:548.53833pt;margin-top:-.934313pt;width:20.75pt;height:257.95pt;mso-position-horizontal-relative:page;mso-position-vertical-relative:paragraph;z-index:15778816" type="#_x0000_t202" id="docshape15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6SJS9AEK2F4CQJA3KEZHLK5QD</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68</w:t>
                      </w:r>
                      <w:r>
                        <w:rPr>
                          <w:spacing w:val="-6"/>
                          <w:sz w:val="12"/>
                        </w:rPr>
                        <w:t> </w:t>
                      </w:r>
                      <w:r>
                        <w:rPr>
                          <w:sz w:val="12"/>
                        </w:rPr>
                        <w:t>de</w:t>
                      </w:r>
                      <w:r>
                        <w:rPr>
                          <w:spacing w:val="-6"/>
                          <w:sz w:val="12"/>
                        </w:rPr>
                        <w:t> </w:t>
                      </w:r>
                      <w:r>
                        <w:rPr>
                          <w:spacing w:val="-5"/>
                          <w:sz w:val="12"/>
                        </w:rPr>
                        <w:t>68</w:t>
                      </w:r>
                    </w:p>
                  </w:txbxContent>
                </v:textbox>
                <w10:wrap type="none"/>
              </v:shape>
            </w:pict>
          </mc:Fallback>
        </mc:AlternateContent>
      </w:r>
      <w:r>
        <w:rPr>
          <w:spacing w:val="-2"/>
          <w:sz w:val="18"/>
        </w:rPr>
        <w:t>(Consejero)</w:t>
      </w:r>
    </w:p>
    <w:p>
      <w:pPr>
        <w:spacing w:after="0"/>
        <w:jc w:val="center"/>
        <w:rPr>
          <w:sz w:val="18"/>
        </w:rPr>
        <w:sectPr>
          <w:type w:val="continuous"/>
          <w:pgSz w:w="11910" w:h="16840"/>
          <w:pgMar w:header="286" w:footer="1060" w:top="1700" w:bottom="1040" w:left="360" w:right="360"/>
          <w:cols w:num="2" w:equalWidth="0">
            <w:col w:w="4559" w:space="124"/>
            <w:col w:w="6507"/>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2"/>
      </w:pPr>
    </w:p>
    <w:p>
      <w:pPr>
        <w:tabs>
          <w:tab w:pos="5865" w:val="left" w:leader="none"/>
        </w:tabs>
        <w:spacing w:line="20" w:lineRule="exact"/>
        <w:ind w:left="1233" w:right="0" w:firstLine="0"/>
        <w:rPr>
          <w:sz w:val="2"/>
        </w:rPr>
      </w:pPr>
      <w:r>
        <w:rPr>
          <w:sz w:val="2"/>
        </w:rPr>
        <mc:AlternateContent>
          <mc:Choice Requires="wps">
            <w:drawing>
              <wp:inline distT="0" distB="0" distL="0" distR="0">
                <wp:extent cx="2597150" cy="6350"/>
                <wp:effectExtent l="0" t="0" r="0" b="0"/>
                <wp:docPr id="205" name="Group 205"/>
                <wp:cNvGraphicFramePr>
                  <a:graphicFrameLocks/>
                </wp:cNvGraphicFramePr>
                <a:graphic>
                  <a:graphicData uri="http://schemas.microsoft.com/office/word/2010/wordprocessingGroup">
                    <wpg:wgp>
                      <wpg:cNvPr id="205" name="Group 205"/>
                      <wpg:cNvGrpSpPr/>
                      <wpg:grpSpPr>
                        <a:xfrm>
                          <a:off x="0" y="0"/>
                          <a:ext cx="2597150" cy="6350"/>
                          <a:chExt cx="2597150" cy="6350"/>
                        </a:xfrm>
                      </wpg:grpSpPr>
                      <wps:wsp>
                        <wps:cNvPr id="206" name="Graphic 206"/>
                        <wps:cNvSpPr/>
                        <wps:spPr>
                          <a:xfrm>
                            <a:off x="0" y="0"/>
                            <a:ext cx="2597150" cy="6350"/>
                          </a:xfrm>
                          <a:custGeom>
                            <a:avLst/>
                            <a:gdLst/>
                            <a:ahLst/>
                            <a:cxnLst/>
                            <a:rect l="l" t="t" r="r" b="b"/>
                            <a:pathLst>
                              <a:path w="2597150" h="6350">
                                <a:moveTo>
                                  <a:pt x="2596896" y="6096"/>
                                </a:moveTo>
                                <a:lnTo>
                                  <a:pt x="0" y="6096"/>
                                </a:lnTo>
                                <a:lnTo>
                                  <a:pt x="0" y="0"/>
                                </a:lnTo>
                                <a:lnTo>
                                  <a:pt x="2596896" y="0"/>
                                </a:lnTo>
                                <a:lnTo>
                                  <a:pt x="2596896" y="6096"/>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04.5pt;height:.5pt;mso-position-horizontal-relative:char;mso-position-vertical-relative:line" id="docshapegroup154" coordorigin="0,0" coordsize="4090,10">
                <v:rect style="position:absolute;left:0;top:0;width:4090;height:10" id="docshape155" filled="true" fillcolor="#000000" stroked="false">
                  <v:fill type="solid"/>
                </v:rect>
              </v:group>
            </w:pict>
          </mc:Fallback>
        </mc:AlternateContent>
      </w:r>
      <w:r>
        <w:rPr>
          <w:sz w:val="2"/>
        </w:rPr>
      </w:r>
      <w:r>
        <w:rPr>
          <w:sz w:val="2"/>
        </w:rPr>
        <w:tab/>
      </w:r>
      <w:r>
        <w:rPr>
          <w:sz w:val="2"/>
        </w:rPr>
        <mc:AlternateContent>
          <mc:Choice Requires="wps">
            <w:drawing>
              <wp:inline distT="0" distB="0" distL="0" distR="0">
                <wp:extent cx="2597150" cy="6350"/>
                <wp:effectExtent l="0" t="0" r="0" b="0"/>
                <wp:docPr id="207" name="Group 207"/>
                <wp:cNvGraphicFramePr>
                  <a:graphicFrameLocks/>
                </wp:cNvGraphicFramePr>
                <a:graphic>
                  <a:graphicData uri="http://schemas.microsoft.com/office/word/2010/wordprocessingGroup">
                    <wpg:wgp>
                      <wpg:cNvPr id="207" name="Group 207"/>
                      <wpg:cNvGrpSpPr/>
                      <wpg:grpSpPr>
                        <a:xfrm>
                          <a:off x="0" y="0"/>
                          <a:ext cx="2597150" cy="6350"/>
                          <a:chExt cx="2597150" cy="6350"/>
                        </a:xfrm>
                      </wpg:grpSpPr>
                      <wps:wsp>
                        <wps:cNvPr id="208" name="Graphic 208"/>
                        <wps:cNvSpPr/>
                        <wps:spPr>
                          <a:xfrm>
                            <a:off x="0" y="0"/>
                            <a:ext cx="2597150" cy="6350"/>
                          </a:xfrm>
                          <a:custGeom>
                            <a:avLst/>
                            <a:gdLst/>
                            <a:ahLst/>
                            <a:cxnLst/>
                            <a:rect l="l" t="t" r="r" b="b"/>
                            <a:pathLst>
                              <a:path w="2597150" h="6350">
                                <a:moveTo>
                                  <a:pt x="2596896" y="6096"/>
                                </a:moveTo>
                                <a:lnTo>
                                  <a:pt x="0" y="6096"/>
                                </a:lnTo>
                                <a:lnTo>
                                  <a:pt x="0" y="0"/>
                                </a:lnTo>
                                <a:lnTo>
                                  <a:pt x="2596896" y="0"/>
                                </a:lnTo>
                                <a:lnTo>
                                  <a:pt x="2596896" y="6096"/>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04.5pt;height:.5pt;mso-position-horizontal-relative:char;mso-position-vertical-relative:line" id="docshapegroup156" coordorigin="0,0" coordsize="4090,10">
                <v:rect style="position:absolute;left:0;top:0;width:4090;height:10" id="docshape157" filled="true" fillcolor="#000000" stroked="false">
                  <v:fill type="solid"/>
                </v:rect>
              </v:group>
            </w:pict>
          </mc:Fallback>
        </mc:AlternateContent>
      </w:r>
      <w:r>
        <w:rPr>
          <w:sz w:val="2"/>
        </w:rPr>
      </w:r>
    </w:p>
    <w:p>
      <w:pPr>
        <w:spacing w:after="0" w:line="20" w:lineRule="exact"/>
        <w:rPr>
          <w:sz w:val="2"/>
        </w:rPr>
        <w:sectPr>
          <w:type w:val="continuous"/>
          <w:pgSz w:w="11910" w:h="16840"/>
          <w:pgMar w:header="286" w:footer="1060" w:top="1700" w:bottom="1040" w:left="360" w:right="360"/>
        </w:sectPr>
      </w:pPr>
    </w:p>
    <w:p>
      <w:pPr>
        <w:spacing w:line="196" w:lineRule="exact" w:before="0"/>
        <w:ind w:left="2164" w:right="0" w:firstLine="0"/>
        <w:jc w:val="center"/>
        <w:rPr>
          <w:sz w:val="18"/>
        </w:rPr>
      </w:pPr>
      <w:r>
        <w:rPr>
          <w:spacing w:val="-4"/>
          <w:sz w:val="18"/>
        </w:rPr>
        <w:t>Fdo.:</w:t>
      </w:r>
      <w:r>
        <w:rPr>
          <w:spacing w:val="-3"/>
          <w:sz w:val="18"/>
        </w:rPr>
        <w:t> </w:t>
      </w:r>
      <w:r>
        <w:rPr>
          <w:spacing w:val="-4"/>
          <w:sz w:val="18"/>
        </w:rPr>
        <w:t>Valerio</w:t>
      </w:r>
      <w:r>
        <w:rPr>
          <w:spacing w:val="2"/>
          <w:sz w:val="18"/>
        </w:rPr>
        <w:t> </w:t>
      </w:r>
      <w:r>
        <w:rPr>
          <w:spacing w:val="-4"/>
          <w:sz w:val="18"/>
        </w:rPr>
        <w:t>Medina</w:t>
      </w:r>
      <w:r>
        <w:rPr>
          <w:sz w:val="18"/>
        </w:rPr>
        <w:t> </w:t>
      </w:r>
      <w:r>
        <w:rPr>
          <w:spacing w:val="-4"/>
          <w:sz w:val="18"/>
        </w:rPr>
        <w:t>Álvarez</w:t>
      </w:r>
    </w:p>
    <w:p>
      <w:pPr>
        <w:spacing w:before="2"/>
        <w:ind w:left="2163" w:right="0" w:firstLine="0"/>
        <w:jc w:val="center"/>
        <w:rPr>
          <w:sz w:val="18"/>
        </w:rPr>
      </w:pPr>
      <w:r>
        <w:rPr>
          <w:spacing w:val="-2"/>
          <w:sz w:val="18"/>
        </w:rPr>
        <w:t>(Consejero)</w:t>
      </w:r>
    </w:p>
    <w:p>
      <w:pPr>
        <w:spacing w:line="196" w:lineRule="exact" w:before="0"/>
        <w:ind w:left="197" w:right="0" w:firstLine="0"/>
        <w:jc w:val="center"/>
        <w:rPr>
          <w:sz w:val="18"/>
        </w:rPr>
      </w:pPr>
      <w:r>
        <w:rPr/>
        <w:br w:type="column"/>
      </w:r>
      <w:r>
        <w:rPr>
          <w:spacing w:val="-2"/>
          <w:sz w:val="18"/>
        </w:rPr>
        <w:t>Fdo.:</w:t>
      </w:r>
      <w:r>
        <w:rPr>
          <w:spacing w:val="-11"/>
          <w:sz w:val="18"/>
        </w:rPr>
        <w:t> </w:t>
      </w:r>
      <w:r>
        <w:rPr>
          <w:spacing w:val="-2"/>
          <w:sz w:val="18"/>
        </w:rPr>
        <w:t>Miguel</w:t>
      </w:r>
      <w:r>
        <w:rPr>
          <w:spacing w:val="-10"/>
          <w:sz w:val="18"/>
        </w:rPr>
        <w:t> </w:t>
      </w:r>
      <w:r>
        <w:rPr>
          <w:spacing w:val="-2"/>
          <w:sz w:val="18"/>
        </w:rPr>
        <w:t>Ángel</w:t>
      </w:r>
      <w:r>
        <w:rPr>
          <w:spacing w:val="-10"/>
          <w:sz w:val="18"/>
        </w:rPr>
        <w:t> </w:t>
      </w:r>
      <w:r>
        <w:rPr>
          <w:spacing w:val="-2"/>
          <w:sz w:val="18"/>
        </w:rPr>
        <w:t>Medina</w:t>
      </w:r>
      <w:r>
        <w:rPr>
          <w:spacing w:val="-9"/>
          <w:sz w:val="18"/>
        </w:rPr>
        <w:t> </w:t>
      </w:r>
      <w:r>
        <w:rPr>
          <w:spacing w:val="-2"/>
          <w:sz w:val="18"/>
        </w:rPr>
        <w:t>Hernández</w:t>
      </w:r>
    </w:p>
    <w:p>
      <w:pPr>
        <w:spacing w:before="2"/>
        <w:ind w:left="196" w:right="0" w:firstLine="0"/>
        <w:jc w:val="center"/>
        <w:rPr>
          <w:sz w:val="18"/>
        </w:rPr>
      </w:pPr>
      <w:r>
        <w:rPr>
          <w:spacing w:val="-2"/>
          <w:sz w:val="18"/>
        </w:rPr>
        <w:t>(Consejero)</w:t>
      </w:r>
    </w:p>
    <w:p>
      <w:pPr>
        <w:spacing w:after="0"/>
        <w:jc w:val="center"/>
        <w:rPr>
          <w:sz w:val="18"/>
        </w:rPr>
        <w:sectPr>
          <w:type w:val="continuous"/>
          <w:pgSz w:w="11910" w:h="16840"/>
          <w:pgMar w:header="286" w:footer="1060" w:top="1700" w:bottom="1040" w:left="360" w:right="360"/>
          <w:cols w:num="2" w:equalWidth="0">
            <w:col w:w="4398" w:space="40"/>
            <w:col w:w="6752"/>
          </w:cols>
        </w:sectPr>
      </w:pPr>
    </w:p>
    <w:p>
      <w:pPr>
        <w:pStyle w:val="BodyText"/>
        <w:spacing w:before="1"/>
      </w:pPr>
    </w:p>
    <w:p>
      <w:pPr>
        <w:pStyle w:val="Heading2"/>
        <w:spacing w:line="340" w:lineRule="auto" w:before="1"/>
        <w:ind w:left="1341" w:right="1347"/>
        <w:jc w:val="both"/>
        <w:rPr>
          <w:rFonts w:ascii="Tahoma" w:hAnsi="Tahoma"/>
          <w:u w:val="none"/>
        </w:rPr>
      </w:pPr>
      <w:r>
        <w:rPr>
          <w:rFonts w:ascii="Tahoma" w:hAnsi="Tahoma"/>
        </w:rPr>
        <mc:AlternateContent>
          <mc:Choice Requires="wps">
            <w:drawing>
              <wp:anchor distT="0" distB="0" distL="0" distR="0" allowOverlap="1" layoutInCell="1" locked="0" behindDoc="0" simplePos="0" relativeHeight="15779840">
                <wp:simplePos x="0" y="0"/>
                <wp:positionH relativeFrom="page">
                  <wp:posOffset>254000</wp:posOffset>
                </wp:positionH>
                <wp:positionV relativeFrom="paragraph">
                  <wp:posOffset>288683</wp:posOffset>
                </wp:positionV>
                <wp:extent cx="368300" cy="2929255"/>
                <wp:effectExtent l="0" t="0" r="0" b="0"/>
                <wp:wrapNone/>
                <wp:docPr id="211" name="Graphic 211"/>
                <wp:cNvGraphicFramePr>
                  <a:graphicFrameLocks/>
                </wp:cNvGraphicFramePr>
                <a:graphic>
                  <a:graphicData uri="http://schemas.microsoft.com/office/word/2010/wordprocessingShape">
                    <wps:wsp>
                      <wps:cNvPr id="211" name="Graphic 211"/>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22.731022pt;width:29pt;height:230.64pt;mso-position-horizontal-relative:page;mso-position-vertical-relative:paragraph;z-index:15779840" id="docshape159" filled="false" stroked="true" strokeweight=".5pt" strokecolor="#808080">
                <v:stroke dashstyle="solid"/>
                <w10:wrap type="none"/>
              </v:rect>
            </w:pict>
          </mc:Fallback>
        </mc:AlternateContent>
      </w:r>
      <w:bookmarkStart w:name="20260323 Informe de gestión y EINF CCAA " w:id="5"/>
      <w:bookmarkEnd w:id="5"/>
      <w:r>
        <w:rPr>
          <w:b w:val="0"/>
          <w:u w:val="none"/>
        </w:rPr>
      </w:r>
      <w:bookmarkStart w:name="3 Informe de Gestión Consejo Administrac" w:id="6"/>
      <w:bookmarkEnd w:id="6"/>
      <w:r>
        <w:rPr>
          <w:b w:val="0"/>
          <w:u w:val="none"/>
        </w:rPr>
      </w:r>
      <w:r>
        <w:rPr>
          <w:rFonts w:ascii="Tahoma" w:hAnsi="Tahoma"/>
          <w:u w:val="none"/>
        </w:rPr>
        <w:t>INFORME DE GESTIÓN DE LA ENTIDAD MERCANTIL GUAGUAS MUNICIPALES, S. A. CORRESPONDIENTE AL EJERCICIO CERRADO DE 2025.</w:t>
      </w:r>
    </w:p>
    <w:p>
      <w:pPr>
        <w:pStyle w:val="BodyText"/>
        <w:spacing w:before="122"/>
        <w:rPr>
          <w:rFonts w:ascii="Tahoma"/>
          <w:b/>
        </w:rPr>
      </w:pPr>
    </w:p>
    <w:p>
      <w:pPr>
        <w:pStyle w:val="BodyText"/>
        <w:spacing w:line="360" w:lineRule="auto"/>
        <w:ind w:left="1341" w:right="1346"/>
        <w:jc w:val="both"/>
      </w:pPr>
      <w:r>
        <w:rPr/>
        <w:t>Los Administradores de Guaguas Municipales, S.A., en cumplimiento de sus obligaciones legales, elaboran el presente informe cuyo contenido pretende resumir nuestra evolución en el pasado ejercicio 2025.</w:t>
      </w:r>
    </w:p>
    <w:p>
      <w:pPr>
        <w:pStyle w:val="BodyText"/>
        <w:spacing w:before="115"/>
      </w:pPr>
    </w:p>
    <w:p>
      <w:pPr>
        <w:pStyle w:val="BodyText"/>
        <w:ind w:left="1341"/>
        <w:jc w:val="both"/>
      </w:pPr>
      <w:r>
        <w:rPr/>
        <w:t>EVOLUCION</w:t>
      </w:r>
      <w:r>
        <w:rPr>
          <w:spacing w:val="-8"/>
        </w:rPr>
        <w:t> </w:t>
      </w:r>
      <w:r>
        <w:rPr/>
        <w:t>DE</w:t>
      </w:r>
      <w:r>
        <w:rPr>
          <w:spacing w:val="-7"/>
        </w:rPr>
        <w:t> </w:t>
      </w:r>
      <w:r>
        <w:rPr/>
        <w:t>LA</w:t>
      </w:r>
      <w:r>
        <w:rPr>
          <w:spacing w:val="-4"/>
        </w:rPr>
        <w:t> </w:t>
      </w:r>
      <w:r>
        <w:rPr>
          <w:spacing w:val="-2"/>
        </w:rPr>
        <w:t>ACTIVIDAD.</w:t>
      </w:r>
    </w:p>
    <w:p>
      <w:pPr>
        <w:pStyle w:val="BodyText"/>
        <w:spacing w:before="229"/>
      </w:pPr>
    </w:p>
    <w:p>
      <w:pPr>
        <w:pStyle w:val="BodyText"/>
        <w:spacing w:line="360" w:lineRule="auto"/>
        <w:ind w:left="1341" w:right="1343"/>
        <w:jc w:val="both"/>
      </w:pPr>
      <w:r>
        <w:rPr/>
        <w:t>El principal indicador de nuestra evolución anual se refleja básicamente en la variación producida en nuestro número de viajeros, y en este sentido hemos sobrepasado los datos del ejercicio 2024, habiendo pasado a 56.589.875 viajeros, lo que supone 1.757.370 millones de viajeros</w:t>
      </w:r>
      <w:r>
        <w:rPr>
          <w:spacing w:val="44"/>
        </w:rPr>
        <w:t> </w:t>
      </w:r>
      <w:r>
        <w:rPr/>
        <w:t>adicionales</w:t>
      </w:r>
      <w:r>
        <w:rPr>
          <w:spacing w:val="45"/>
        </w:rPr>
        <w:t> </w:t>
      </w:r>
      <w:r>
        <w:rPr/>
        <w:t>con</w:t>
      </w:r>
      <w:r>
        <w:rPr>
          <w:spacing w:val="42"/>
        </w:rPr>
        <w:t> </w:t>
      </w:r>
      <w:r>
        <w:rPr/>
        <w:t>un</w:t>
      </w:r>
      <w:r>
        <w:rPr>
          <w:spacing w:val="42"/>
        </w:rPr>
        <w:t> </w:t>
      </w:r>
      <w:r>
        <w:rPr/>
        <w:t>incremento</w:t>
      </w:r>
      <w:r>
        <w:rPr>
          <w:spacing w:val="43"/>
        </w:rPr>
        <w:t> </w:t>
      </w:r>
      <w:r>
        <w:rPr/>
        <w:t>del</w:t>
      </w:r>
      <w:r>
        <w:rPr>
          <w:spacing w:val="41"/>
        </w:rPr>
        <w:t> </w:t>
      </w:r>
      <w:r>
        <w:rPr/>
        <w:t>3,20%,</w:t>
      </w:r>
      <w:r>
        <w:rPr>
          <w:spacing w:val="46"/>
        </w:rPr>
        <w:t> </w:t>
      </w:r>
      <w:r>
        <w:rPr/>
        <w:t>y</w:t>
      </w:r>
      <w:r>
        <w:rPr>
          <w:spacing w:val="41"/>
        </w:rPr>
        <w:t> </w:t>
      </w:r>
      <w:r>
        <w:rPr/>
        <w:t>un</w:t>
      </w:r>
      <w:r>
        <w:rPr>
          <w:spacing w:val="45"/>
        </w:rPr>
        <w:t> </w:t>
      </w:r>
      <w:r>
        <w:rPr/>
        <w:t>incremento</w:t>
      </w:r>
      <w:r>
        <w:rPr>
          <w:spacing w:val="42"/>
        </w:rPr>
        <w:t> </w:t>
      </w:r>
      <w:r>
        <w:rPr/>
        <w:t>del</w:t>
      </w:r>
      <w:r>
        <w:rPr>
          <w:spacing w:val="41"/>
        </w:rPr>
        <w:t> </w:t>
      </w:r>
      <w:r>
        <w:rPr/>
        <w:t>60,65%</w:t>
      </w:r>
      <w:r>
        <w:rPr>
          <w:spacing w:val="45"/>
        </w:rPr>
        <w:t> </w:t>
      </w:r>
      <w:r>
        <w:rPr/>
        <w:t>sobre</w:t>
      </w:r>
      <w:r>
        <w:rPr>
          <w:spacing w:val="42"/>
        </w:rPr>
        <w:t> </w:t>
      </w:r>
      <w:r>
        <w:rPr>
          <w:spacing w:val="-5"/>
        </w:rPr>
        <w:t>los</w:t>
      </w:r>
    </w:p>
    <w:p>
      <w:pPr>
        <w:pStyle w:val="BodyText"/>
        <w:ind w:left="1341"/>
        <w:jc w:val="both"/>
      </w:pPr>
      <w:r>
        <w:rPr/>
        <w:t>35.225.423</w:t>
      </w:r>
      <w:r>
        <w:rPr>
          <w:spacing w:val="32"/>
        </w:rPr>
        <w:t> </w:t>
      </w:r>
      <w:r>
        <w:rPr/>
        <w:t>viajeros</w:t>
      </w:r>
      <w:r>
        <w:rPr>
          <w:spacing w:val="31"/>
        </w:rPr>
        <w:t> </w:t>
      </w:r>
      <w:r>
        <w:rPr/>
        <w:t>transportados</w:t>
      </w:r>
      <w:r>
        <w:rPr>
          <w:spacing w:val="29"/>
        </w:rPr>
        <w:t> </w:t>
      </w:r>
      <w:r>
        <w:rPr/>
        <w:t>en</w:t>
      </w:r>
      <w:r>
        <w:rPr>
          <w:spacing w:val="29"/>
        </w:rPr>
        <w:t> </w:t>
      </w:r>
      <w:r>
        <w:rPr/>
        <w:t>2022,</w:t>
      </w:r>
      <w:r>
        <w:rPr>
          <w:spacing w:val="31"/>
        </w:rPr>
        <w:t> </w:t>
      </w:r>
      <w:r>
        <w:rPr/>
        <w:t>lo</w:t>
      </w:r>
      <w:r>
        <w:rPr>
          <w:spacing w:val="29"/>
        </w:rPr>
        <w:t> </w:t>
      </w:r>
      <w:r>
        <w:rPr/>
        <w:t>que</w:t>
      </w:r>
      <w:r>
        <w:rPr>
          <w:spacing w:val="28"/>
        </w:rPr>
        <w:t> </w:t>
      </w:r>
      <w:r>
        <w:rPr/>
        <w:t>implica</w:t>
      </w:r>
      <w:r>
        <w:rPr>
          <w:spacing w:val="28"/>
        </w:rPr>
        <w:t> </w:t>
      </w:r>
      <w:r>
        <w:rPr/>
        <w:t>un</w:t>
      </w:r>
      <w:r>
        <w:rPr>
          <w:spacing w:val="29"/>
        </w:rPr>
        <w:t> </w:t>
      </w:r>
      <w:r>
        <w:rPr/>
        <w:t>impresionante</w:t>
      </w:r>
      <w:r>
        <w:rPr>
          <w:spacing w:val="29"/>
        </w:rPr>
        <w:t> </w:t>
      </w:r>
      <w:r>
        <w:rPr/>
        <w:t>crecimiento</w:t>
      </w:r>
      <w:r>
        <w:rPr>
          <w:spacing w:val="29"/>
        </w:rPr>
        <w:t> </w:t>
      </w:r>
      <w:r>
        <w:rPr>
          <w:spacing w:val="-5"/>
        </w:rPr>
        <w:t>de</w:t>
      </w:r>
    </w:p>
    <w:p>
      <w:pPr>
        <w:pStyle w:val="BodyText"/>
        <w:spacing w:line="360" w:lineRule="auto" w:before="116"/>
        <w:ind w:left="1341" w:right="1343"/>
        <w:jc w:val="both"/>
      </w:pPr>
      <w:r>
        <w:rPr/>
        <mc:AlternateContent>
          <mc:Choice Requires="wps">
            <w:drawing>
              <wp:anchor distT="0" distB="0" distL="0" distR="0" allowOverlap="1" layoutInCell="1" locked="0" behindDoc="0" simplePos="0" relativeHeight="15780352">
                <wp:simplePos x="0" y="0"/>
                <wp:positionH relativeFrom="page">
                  <wp:posOffset>254000</wp:posOffset>
                </wp:positionH>
                <wp:positionV relativeFrom="paragraph">
                  <wp:posOffset>278576</wp:posOffset>
                </wp:positionV>
                <wp:extent cx="368300" cy="2929255"/>
                <wp:effectExtent l="0" t="0" r="0" b="0"/>
                <wp:wrapNone/>
                <wp:docPr id="212" name="Graphic 212"/>
                <wp:cNvGraphicFramePr>
                  <a:graphicFrameLocks/>
                </wp:cNvGraphicFramePr>
                <a:graphic>
                  <a:graphicData uri="http://schemas.microsoft.com/office/word/2010/wordprocessingShape">
                    <wps:wsp>
                      <wps:cNvPr id="212" name="Graphic 212"/>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21.935181pt;width:29pt;height:230.64pt;mso-position-horizontal-relative:page;mso-position-vertical-relative:paragraph;z-index:15780352" id="docshape160" filled="false" stroked="true" strokeweight=".5pt" strokecolor="#808080">
                <v:stroke dashstyle="solid"/>
                <w10:wrap type="none"/>
              </v:rect>
            </w:pict>
          </mc:Fallback>
        </mc:AlternateContent>
      </w:r>
      <w:r>
        <w:rPr/>
        <w:t>21.364.452 viajeros adicionales desde dicho año. Estos datos obviamente vienen impulsados por el efecto que la gratuidad en los bonos residentes ha ocasionado en el comportamiento de nuestros viajeros, lo que ciertamente ha desbordado todas nuestras previsiones y nos ha ocasionado fuertes tensiones durante todo el año en el cumplimiento de nuestro objetivo de prestar un adecuado servicio a nuestros clientes. Un incremento tan descomunal es imposible afrontarlo</w:t>
      </w:r>
      <w:r>
        <w:rPr>
          <w:spacing w:val="-3"/>
        </w:rPr>
        <w:t> </w:t>
      </w:r>
      <w:r>
        <w:rPr/>
        <w:t>sin</w:t>
      </w:r>
      <w:r>
        <w:rPr>
          <w:spacing w:val="-2"/>
        </w:rPr>
        <w:t> </w:t>
      </w:r>
      <w:r>
        <w:rPr/>
        <w:t>poner</w:t>
      </w:r>
      <w:r>
        <w:rPr>
          <w:spacing w:val="-1"/>
        </w:rPr>
        <w:t> </w:t>
      </w:r>
      <w:r>
        <w:rPr/>
        <w:t>en</w:t>
      </w:r>
      <w:r>
        <w:rPr>
          <w:spacing w:val="-2"/>
        </w:rPr>
        <w:t> </w:t>
      </w:r>
      <w:r>
        <w:rPr/>
        <w:t>juego</w:t>
      </w:r>
      <w:r>
        <w:rPr>
          <w:spacing w:val="-4"/>
        </w:rPr>
        <w:t> </w:t>
      </w:r>
      <w:r>
        <w:rPr/>
        <w:t>un número</w:t>
      </w:r>
      <w:r>
        <w:rPr>
          <w:spacing w:val="-4"/>
        </w:rPr>
        <w:t> </w:t>
      </w:r>
      <w:r>
        <w:rPr/>
        <w:t>de</w:t>
      </w:r>
      <w:r>
        <w:rPr>
          <w:spacing w:val="-2"/>
        </w:rPr>
        <w:t> </w:t>
      </w:r>
      <w:r>
        <w:rPr/>
        <w:t>recursos,</w:t>
      </w:r>
      <w:r>
        <w:rPr>
          <w:spacing w:val="-4"/>
        </w:rPr>
        <w:t> </w:t>
      </w:r>
      <w:r>
        <w:rPr/>
        <w:t>tanto humanos</w:t>
      </w:r>
      <w:r>
        <w:rPr>
          <w:spacing w:val="-1"/>
        </w:rPr>
        <w:t> </w:t>
      </w:r>
      <w:r>
        <w:rPr/>
        <w:t>como</w:t>
      </w:r>
      <w:r>
        <w:rPr>
          <w:spacing w:val="-5"/>
        </w:rPr>
        <w:t> </w:t>
      </w:r>
      <w:r>
        <w:rPr/>
        <w:t>materiales,</w:t>
      </w:r>
      <w:r>
        <w:rPr>
          <w:spacing w:val="-2"/>
        </w:rPr>
        <w:t> </w:t>
      </w:r>
      <w:r>
        <w:rPr/>
        <w:t>bastante superior al que teníamos previsto, y en la gestión de esta novedosa circunstancia hemos centrado gran parte de nuestros esfuerzos durante estos últimos años, habiéndose incrementado el número de conductores promedio de 605 en 2024 a 655 en 2025.</w:t>
      </w:r>
    </w:p>
    <w:p>
      <w:pPr>
        <w:pStyle w:val="BodyText"/>
        <w:spacing w:before="113"/>
      </w:pPr>
    </w:p>
    <w:p>
      <w:pPr>
        <w:pStyle w:val="BodyText"/>
        <w:spacing w:line="360" w:lineRule="auto" w:before="1"/>
        <w:ind w:left="1341" w:right="1344"/>
        <w:jc w:val="both"/>
      </w:pPr>
      <w:r>
        <w:rPr/>
        <mc:AlternateContent>
          <mc:Choice Requires="wps">
            <w:drawing>
              <wp:anchor distT="0" distB="0" distL="0" distR="0" allowOverlap="1" layoutInCell="1" locked="0" behindDoc="0" simplePos="0" relativeHeight="15780864">
                <wp:simplePos x="0" y="0"/>
                <wp:positionH relativeFrom="page">
                  <wp:posOffset>254000</wp:posOffset>
                </wp:positionH>
                <wp:positionV relativeFrom="paragraph">
                  <wp:posOffset>1008244</wp:posOffset>
                </wp:positionV>
                <wp:extent cx="368300" cy="2929255"/>
                <wp:effectExtent l="0" t="0" r="0" b="0"/>
                <wp:wrapNone/>
                <wp:docPr id="213" name="Graphic 213"/>
                <wp:cNvGraphicFramePr>
                  <a:graphicFrameLocks/>
                </wp:cNvGraphicFramePr>
                <a:graphic>
                  <a:graphicData uri="http://schemas.microsoft.com/office/word/2010/wordprocessingShape">
                    <wps:wsp>
                      <wps:cNvPr id="213" name="Graphic 213"/>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79.389343pt;width:29pt;height:230.64pt;mso-position-horizontal-relative:page;mso-position-vertical-relative:paragraph;z-index:15780864" id="docshape161" filled="false" stroked="true" strokeweight=".5pt" strokecolor="#808080">
                <v:stroke dashstyle="solid"/>
                <w10:wrap type="none"/>
              </v:rect>
            </w:pict>
          </mc:Fallback>
        </mc:AlternateContent>
      </w:r>
      <w:r>
        <w:rPr/>
        <mc:AlternateContent>
          <mc:Choice Requires="wps">
            <w:drawing>
              <wp:anchor distT="0" distB="0" distL="0" distR="0" allowOverlap="1" layoutInCell="1" locked="0" behindDoc="0" simplePos="0" relativeHeight="15781376">
                <wp:simplePos x="0" y="0"/>
                <wp:positionH relativeFrom="page">
                  <wp:posOffset>6966436</wp:posOffset>
                </wp:positionH>
                <wp:positionV relativeFrom="paragraph">
                  <wp:posOffset>221718</wp:posOffset>
                </wp:positionV>
                <wp:extent cx="263525" cy="3233420"/>
                <wp:effectExtent l="0" t="0" r="0" b="0"/>
                <wp:wrapNone/>
                <wp:docPr id="214" name="Textbox 214"/>
                <wp:cNvGraphicFramePr>
                  <a:graphicFrameLocks/>
                </wp:cNvGraphicFramePr>
                <a:graphic>
                  <a:graphicData uri="http://schemas.microsoft.com/office/word/2010/wordprocessingShape">
                    <wps:wsp>
                      <wps:cNvPr id="214" name="Textbox 214"/>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1</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7.458158pt;width:20.75pt;height:254.6pt;mso-position-horizontal-relative:page;mso-position-vertical-relative:paragraph;z-index:15781376" type="#_x0000_t202" id="docshape16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1</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Otro hecho destacable en este año ha sido la continuación en la senda de renovación de flota con la adquisición de 26 vehículos, 6 de 18 metros, 10 eléctricos de 9,5 metros, y 10 de 12 metros,</w:t>
      </w:r>
      <w:r>
        <w:rPr>
          <w:spacing w:val="-3"/>
        </w:rPr>
        <w:t> </w:t>
      </w:r>
      <w:r>
        <w:rPr/>
        <w:t>para</w:t>
      </w:r>
      <w:r>
        <w:rPr>
          <w:spacing w:val="-1"/>
        </w:rPr>
        <w:t> </w:t>
      </w:r>
      <w:r>
        <w:rPr/>
        <w:t>poder afrontar de</w:t>
      </w:r>
      <w:r>
        <w:rPr>
          <w:spacing w:val="-4"/>
        </w:rPr>
        <w:t> </w:t>
      </w:r>
      <w:r>
        <w:rPr/>
        <w:t>manera</w:t>
      </w:r>
      <w:r>
        <w:rPr>
          <w:spacing w:val="-1"/>
        </w:rPr>
        <w:t> </w:t>
      </w:r>
      <w:r>
        <w:rPr/>
        <w:t>más</w:t>
      </w:r>
      <w:r>
        <w:rPr>
          <w:spacing w:val="-1"/>
        </w:rPr>
        <w:t> </w:t>
      </w:r>
      <w:r>
        <w:rPr/>
        <w:t>adecuada</w:t>
      </w:r>
      <w:r>
        <w:rPr>
          <w:spacing w:val="-3"/>
        </w:rPr>
        <w:t> </w:t>
      </w:r>
      <w:r>
        <w:rPr/>
        <w:t>el</w:t>
      </w:r>
      <w:r>
        <w:rPr>
          <w:spacing w:val="-1"/>
        </w:rPr>
        <w:t> </w:t>
      </w:r>
      <w:r>
        <w:rPr/>
        <w:t>importante</w:t>
      </w:r>
      <w:r>
        <w:rPr>
          <w:spacing w:val="-3"/>
        </w:rPr>
        <w:t> </w:t>
      </w:r>
      <w:r>
        <w:rPr/>
        <w:t>incremento</w:t>
      </w:r>
      <w:r>
        <w:rPr>
          <w:spacing w:val="-3"/>
        </w:rPr>
        <w:t> </w:t>
      </w:r>
      <w:r>
        <w:rPr/>
        <w:t>de</w:t>
      </w:r>
      <w:r>
        <w:rPr>
          <w:spacing w:val="-1"/>
        </w:rPr>
        <w:t> </w:t>
      </w:r>
      <w:r>
        <w:rPr/>
        <w:t>viajeros que como ya indicamos está generando la gratuidad en el transporte, y que como todos conocerán va a seguir aplicándose durante el año 2026.</w:t>
      </w:r>
    </w:p>
    <w:p>
      <w:pPr>
        <w:pStyle w:val="BodyText"/>
        <w:spacing w:before="116"/>
      </w:pPr>
    </w:p>
    <w:p>
      <w:pPr>
        <w:pStyle w:val="BodyText"/>
        <w:spacing w:line="360" w:lineRule="auto"/>
        <w:ind w:left="1341" w:right="1343"/>
        <w:jc w:val="both"/>
      </w:pPr>
      <w:r>
        <w:rPr/>
        <w:t>También en el marco de los proyectos Next Generation, y como ya resaltamos el año pasado, finalizamos en el ejercicio 2024 la ejecución de las inversiones comprometidas en el proyecto INNOBUS-TUR, proyecto conformado por un grupo de 4 ciudades españolas en el que nos integramos con las ciudades de San Sebastián, Palma de Mallorca y Málaga, y a través del</w:t>
      </w:r>
      <w:r>
        <w:rPr>
          <w:spacing w:val="40"/>
        </w:rPr>
        <w:t> </w:t>
      </w:r>
      <w:r>
        <w:rPr/>
        <w:t>cual se nos ha concedido una financiación de 20.956.500 € en conjunto, que implican el 90%</w:t>
      </w:r>
      <w:r>
        <w:rPr>
          <w:spacing w:val="40"/>
        </w:rPr>
        <w:t> </w:t>
      </w:r>
      <w:r>
        <w:rPr/>
        <w:t>de la inversión de un total de 23.285.000 €. Durante el ejercicio 2025 hemos contabilizado el ingreso patrimonial de 5.823.731,33 € después de que el Ayuntamiento tramitara el reconocimiento de la subvención correspondiente a los 18 proyectos que han conformado las</w:t>
      </w:r>
    </w:p>
    <w:p>
      <w:pPr>
        <w:pStyle w:val="BodyText"/>
      </w:pPr>
    </w:p>
    <w:p>
      <w:pPr>
        <w:pStyle w:val="BodyText"/>
        <w:spacing w:before="225"/>
      </w:pPr>
      <w:r>
        <w:rPr/>
        <w:drawing>
          <wp:anchor distT="0" distB="0" distL="0" distR="0" allowOverlap="1" layoutInCell="1" locked="0" behindDoc="1" simplePos="0" relativeHeight="487638528">
            <wp:simplePos x="0" y="0"/>
            <wp:positionH relativeFrom="page">
              <wp:posOffset>6781418</wp:posOffset>
            </wp:positionH>
            <wp:positionV relativeFrom="paragraph">
              <wp:posOffset>304169</wp:posOffset>
            </wp:positionV>
            <wp:extent cx="418052" cy="418052"/>
            <wp:effectExtent l="0" t="0" r="0" b="0"/>
            <wp:wrapTopAndBottom/>
            <wp:docPr id="215" name="Image 215"/>
            <wp:cNvGraphicFramePr>
              <a:graphicFrameLocks/>
            </wp:cNvGraphicFramePr>
            <a:graphic>
              <a:graphicData uri="http://schemas.openxmlformats.org/drawingml/2006/picture">
                <pic:pic>
                  <pic:nvPicPr>
                    <pic:cNvPr id="215" name="Image 215"/>
                    <pic:cNvPicPr/>
                  </pic:nvPicPr>
                  <pic:blipFill>
                    <a:blip r:embed="rId20" cstate="print"/>
                    <a:stretch>
                      <a:fillRect/>
                    </a:stretch>
                  </pic:blipFill>
                  <pic:spPr>
                    <a:xfrm>
                      <a:off x="0" y="0"/>
                      <a:ext cx="418052" cy="418052"/>
                    </a:xfrm>
                    <a:prstGeom prst="rect">
                      <a:avLst/>
                    </a:prstGeom>
                  </pic:spPr>
                </pic:pic>
              </a:graphicData>
            </a:graphic>
          </wp:anchor>
        </w:drawing>
      </w:r>
    </w:p>
    <w:p>
      <w:pPr>
        <w:pStyle w:val="BodyText"/>
        <w:spacing w:after="0"/>
        <w:sectPr>
          <w:headerReference w:type="default" r:id="rId18"/>
          <w:footerReference w:type="default" r:id="rId19"/>
          <w:pgSz w:w="11910" w:h="16840"/>
          <w:pgMar w:header="598" w:footer="315" w:top="1500" w:bottom="500" w:left="360" w:right="360"/>
        </w:sectPr>
      </w:pPr>
    </w:p>
    <w:p>
      <w:pPr>
        <w:pStyle w:val="BodyText"/>
        <w:spacing w:before="16"/>
      </w:pPr>
    </w:p>
    <w:p>
      <w:pPr>
        <w:pStyle w:val="BodyText"/>
        <w:spacing w:line="357" w:lineRule="auto" w:before="1"/>
        <w:ind w:left="1341" w:right="1345"/>
        <w:jc w:val="both"/>
      </w:pPr>
      <w:r>
        <w:rPr/>
        <mc:AlternateContent>
          <mc:Choice Requires="wps">
            <w:drawing>
              <wp:anchor distT="0" distB="0" distL="0" distR="0" allowOverlap="1" layoutInCell="1" locked="0" behindDoc="0" simplePos="0" relativeHeight="15782400">
                <wp:simplePos x="0" y="0"/>
                <wp:positionH relativeFrom="page">
                  <wp:posOffset>254000</wp:posOffset>
                </wp:positionH>
                <wp:positionV relativeFrom="paragraph">
                  <wp:posOffset>279158</wp:posOffset>
                </wp:positionV>
                <wp:extent cx="368300" cy="2929255"/>
                <wp:effectExtent l="0" t="0" r="0" b="0"/>
                <wp:wrapNone/>
                <wp:docPr id="217" name="Graphic 217"/>
                <wp:cNvGraphicFramePr>
                  <a:graphicFrameLocks/>
                </wp:cNvGraphicFramePr>
                <a:graphic>
                  <a:graphicData uri="http://schemas.microsoft.com/office/word/2010/wordprocessingShape">
                    <wps:wsp>
                      <wps:cNvPr id="217" name="Graphic 217"/>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21.981022pt;width:29pt;height:230.64pt;mso-position-horizontal-relative:page;mso-position-vertical-relative:paragraph;z-index:15782400" id="docshape163" filled="false" stroked="true" strokeweight=".5pt" strokecolor="#808080">
                <v:stroke dashstyle="solid"/>
                <w10:wrap type="none"/>
              </v:rect>
            </w:pict>
          </mc:Fallback>
        </mc:AlternateContent>
      </w:r>
      <w:r>
        <w:rPr/>
        <w:t>actuaciones subvencionables,</w:t>
      </w:r>
      <w:r>
        <w:rPr>
          <w:spacing w:val="-3"/>
        </w:rPr>
        <w:t> </w:t>
      </w:r>
      <w:r>
        <w:rPr/>
        <w:t>proyectos todos ellos relacionados con</w:t>
      </w:r>
      <w:r>
        <w:rPr>
          <w:spacing w:val="-1"/>
        </w:rPr>
        <w:t> </w:t>
      </w:r>
      <w:r>
        <w:rPr/>
        <w:t>la</w:t>
      </w:r>
      <w:r>
        <w:rPr>
          <w:spacing w:val="-1"/>
        </w:rPr>
        <w:t> </w:t>
      </w:r>
      <w:r>
        <w:rPr/>
        <w:t>innovación</w:t>
      </w:r>
      <w:r>
        <w:rPr>
          <w:spacing w:val="-1"/>
        </w:rPr>
        <w:t> </w:t>
      </w:r>
      <w:r>
        <w:rPr/>
        <w:t>tecnológica y la mayor accesibilidad de nuestro servicio, estando ya todos implementados.</w:t>
      </w:r>
    </w:p>
    <w:p>
      <w:pPr>
        <w:pStyle w:val="BodyText"/>
        <w:spacing w:before="118"/>
      </w:pPr>
    </w:p>
    <w:p>
      <w:pPr>
        <w:pStyle w:val="BodyText"/>
        <w:spacing w:line="360" w:lineRule="auto" w:before="1"/>
        <w:ind w:left="1341" w:right="1343"/>
        <w:jc w:val="both"/>
      </w:pPr>
      <w:r>
        <w:rPr/>
        <w:t>Seguimos igualmente con el proyecto Europeo “Spine”, cuyo objetivo es el fomento de la coordinación de diferentes modos de transporte a través de la creación de nudos de intercambio entre los mismos (hubs) y en el que participamos con otras 10 ciudades europeas. El planteamiento en este proyecto en el que también se ha integrado a Sagulpa es mejorar los nudos de interconexión de nuestra red, y ya estamos elaborando los proyectos de mejora del Auditorio, La Ballena y 7 Palmas, que contaran adicionalmente con una estación de Sitycleta</w:t>
      </w:r>
      <w:r>
        <w:rPr>
          <w:spacing w:val="80"/>
        </w:rPr>
        <w:t> </w:t>
      </w:r>
      <w:r>
        <w:rPr/>
        <w:t>en cada uno de ellos además de permitir mejorar nuestra operativa diaria en los mismos y por tanto facilitar su uso a nuestros clientes.</w:t>
      </w:r>
    </w:p>
    <w:p>
      <w:pPr>
        <w:pStyle w:val="BodyText"/>
        <w:spacing w:before="113"/>
      </w:pPr>
    </w:p>
    <w:p>
      <w:pPr>
        <w:pStyle w:val="BodyText"/>
        <w:spacing w:line="360" w:lineRule="auto"/>
        <w:ind w:left="1341" w:right="1343"/>
        <w:jc w:val="both"/>
      </w:pPr>
      <w:r>
        <w:rPr/>
        <mc:AlternateContent>
          <mc:Choice Requires="wps">
            <w:drawing>
              <wp:anchor distT="0" distB="0" distL="0" distR="0" allowOverlap="1" layoutInCell="1" locked="0" behindDoc="0" simplePos="0" relativeHeight="15782912">
                <wp:simplePos x="0" y="0"/>
                <wp:positionH relativeFrom="page">
                  <wp:posOffset>254000</wp:posOffset>
                </wp:positionH>
                <wp:positionV relativeFrom="paragraph">
                  <wp:posOffset>644113</wp:posOffset>
                </wp:positionV>
                <wp:extent cx="368300" cy="2929255"/>
                <wp:effectExtent l="0" t="0" r="0" b="0"/>
                <wp:wrapNone/>
                <wp:docPr id="218" name="Graphic 218"/>
                <wp:cNvGraphicFramePr>
                  <a:graphicFrameLocks/>
                </wp:cNvGraphicFramePr>
                <a:graphic>
                  <a:graphicData uri="http://schemas.microsoft.com/office/word/2010/wordprocessingShape">
                    <wps:wsp>
                      <wps:cNvPr id="218" name="Graphic 218"/>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50.717602pt;width:29pt;height:230.64pt;mso-position-horizontal-relative:page;mso-position-vertical-relative:paragraph;z-index:15782912" id="docshape164" filled="false" stroked="true" strokeweight=".5pt" strokecolor="#808080">
                <v:stroke dashstyle="solid"/>
                <w10:wrap type="none"/>
              </v:rect>
            </w:pict>
          </mc:Fallback>
        </mc:AlternateContent>
      </w:r>
      <w:r>
        <w:rPr/>
        <mc:AlternateContent>
          <mc:Choice Requires="wps">
            <w:drawing>
              <wp:anchor distT="0" distB="0" distL="0" distR="0" allowOverlap="1" layoutInCell="1" locked="0" behindDoc="0" simplePos="0" relativeHeight="15783936">
                <wp:simplePos x="0" y="0"/>
                <wp:positionH relativeFrom="page">
                  <wp:posOffset>6966436</wp:posOffset>
                </wp:positionH>
                <wp:positionV relativeFrom="paragraph">
                  <wp:posOffset>2850215</wp:posOffset>
                </wp:positionV>
                <wp:extent cx="263525" cy="3233420"/>
                <wp:effectExtent l="0" t="0" r="0" b="0"/>
                <wp:wrapNone/>
                <wp:docPr id="219" name="Textbox 219"/>
                <wp:cNvGraphicFramePr>
                  <a:graphicFrameLocks/>
                </wp:cNvGraphicFramePr>
                <a:graphic>
                  <a:graphicData uri="http://schemas.microsoft.com/office/word/2010/wordprocessingShape">
                    <wps:wsp>
                      <wps:cNvPr id="219" name="Textbox 219"/>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2</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224.426422pt;width:20.75pt;height:254.6pt;mso-position-horizontal-relative:page;mso-position-vertical-relative:paragraph;z-index:15783936" type="#_x0000_t202" id="docshape16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2</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Por otro lado, y como ya adelantamos el año pasado, seguimos viviendo una situación de incertidumbre en cuanto al entorno económico que está ocasionando continuos retrasos en la entrega</w:t>
      </w:r>
      <w:r>
        <w:rPr>
          <w:spacing w:val="-1"/>
        </w:rPr>
        <w:t> </w:t>
      </w:r>
      <w:r>
        <w:rPr/>
        <w:t>de suministros,</w:t>
      </w:r>
      <w:r>
        <w:rPr>
          <w:spacing w:val="-1"/>
        </w:rPr>
        <w:t> </w:t>
      </w:r>
      <w:r>
        <w:rPr/>
        <w:t>sobre</w:t>
      </w:r>
      <w:r>
        <w:rPr>
          <w:spacing w:val="-1"/>
        </w:rPr>
        <w:t> </w:t>
      </w:r>
      <w:r>
        <w:rPr/>
        <w:t>todo de los vehículos,</w:t>
      </w:r>
      <w:r>
        <w:rPr>
          <w:spacing w:val="-3"/>
        </w:rPr>
        <w:t> </w:t>
      </w:r>
      <w:r>
        <w:rPr/>
        <w:t>con un incremento</w:t>
      </w:r>
      <w:r>
        <w:rPr>
          <w:spacing w:val="-3"/>
        </w:rPr>
        <w:t> </w:t>
      </w:r>
      <w:r>
        <w:rPr/>
        <w:t>excesivo de los precios de los mismos y de los diferentes componentes que necesitamos para su adecuado mantenimiento, lo que ha tenido como consecuencia un incremento del IPC que sigue afectando de forma importante a nuestras compras durante el año 2025. En relación a los costes de combustibles, tras mantenerse su precio moderado en los primeros meses de 2025, ha vuelto a incrementarse, circunstancia a la que hay que sumar la disminución del apoyo institucional a nivel autonómico con el final de la bonificación del 99% del impuesto específico sobre los combustibles en el ejercicio 2023, bonificación que el conjunto de empresas canarias estamos reclamando pueda sostenerse a través de la Federación Canaria de Transportes con objeto de garantizar el apoyo autonómico a esta política, que en todo caso parece que va a seguir teniendo cambios este año que no sabemos aun el efecto que podrá tener en nuestras cuentas futuras.</w:t>
      </w:r>
    </w:p>
    <w:p>
      <w:pPr>
        <w:pStyle w:val="BodyText"/>
        <w:spacing w:before="115"/>
      </w:pPr>
    </w:p>
    <w:p>
      <w:pPr>
        <w:pStyle w:val="BodyText"/>
        <w:spacing w:line="360" w:lineRule="auto"/>
        <w:ind w:left="1341" w:right="1343"/>
        <w:jc w:val="both"/>
      </w:pPr>
      <w:r>
        <w:rPr/>
        <mc:AlternateContent>
          <mc:Choice Requires="wps">
            <w:drawing>
              <wp:anchor distT="0" distB="0" distL="0" distR="0" allowOverlap="1" layoutInCell="1" locked="0" behindDoc="0" simplePos="0" relativeHeight="15783424">
                <wp:simplePos x="0" y="0"/>
                <wp:positionH relativeFrom="page">
                  <wp:posOffset>254000</wp:posOffset>
                </wp:positionH>
                <wp:positionV relativeFrom="paragraph">
                  <wp:posOffset>350889</wp:posOffset>
                </wp:positionV>
                <wp:extent cx="368300" cy="2929255"/>
                <wp:effectExtent l="0" t="0" r="0" b="0"/>
                <wp:wrapNone/>
                <wp:docPr id="220" name="Graphic 220"/>
                <wp:cNvGraphicFramePr>
                  <a:graphicFrameLocks/>
                </wp:cNvGraphicFramePr>
                <a:graphic>
                  <a:graphicData uri="http://schemas.microsoft.com/office/word/2010/wordprocessingShape">
                    <wps:wsp>
                      <wps:cNvPr id="220" name="Graphic 220"/>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27.629087pt;width:29pt;height:230.64pt;mso-position-horizontal-relative:page;mso-position-vertical-relative:paragraph;z-index:15783424" id="docshape166" filled="false" stroked="true" strokeweight=".5pt" strokecolor="#808080">
                <v:stroke dashstyle="solid"/>
                <w10:wrap type="none"/>
              </v:rect>
            </w:pict>
          </mc:Fallback>
        </mc:AlternateContent>
      </w:r>
      <w:r>
        <w:rPr/>
        <w:t>Por otro lado seguimos afrontando el pago de intereses del crédito concedido por el BEI, dispuesto en su totalidad en 2023 por la finalización de los plazos establecidos, para la implantación del proyecto Metroguagua. Este hecho lo hemos podido compensar en parte por las retribuciones de</w:t>
      </w:r>
      <w:r>
        <w:rPr>
          <w:spacing w:val="-2"/>
        </w:rPr>
        <w:t> </w:t>
      </w:r>
      <w:r>
        <w:rPr/>
        <w:t>nuestros activos</w:t>
      </w:r>
      <w:r>
        <w:rPr>
          <w:spacing w:val="-1"/>
        </w:rPr>
        <w:t> </w:t>
      </w:r>
      <w:r>
        <w:rPr/>
        <w:t>líquidos, si bien se está</w:t>
      </w:r>
      <w:r>
        <w:rPr>
          <w:spacing w:val="-2"/>
        </w:rPr>
        <w:t> </w:t>
      </w:r>
      <w:r>
        <w:rPr/>
        <w:t>confirmando la</w:t>
      </w:r>
      <w:r>
        <w:rPr>
          <w:spacing w:val="-2"/>
        </w:rPr>
        <w:t> </w:t>
      </w:r>
      <w:r>
        <w:rPr/>
        <w:t>tendencia</w:t>
      </w:r>
      <w:r>
        <w:rPr>
          <w:spacing w:val="-2"/>
        </w:rPr>
        <w:t> </w:t>
      </w:r>
      <w:r>
        <w:rPr/>
        <w:t>a la</w:t>
      </w:r>
      <w:r>
        <w:rPr>
          <w:spacing w:val="-2"/>
        </w:rPr>
        <w:t> </w:t>
      </w:r>
      <w:r>
        <w:rPr/>
        <w:t>baja para los tipos de interés, por lo que los ingresos financieros que obtenemos son cada vez </w:t>
      </w:r>
      <w:r>
        <w:rPr>
          <w:spacing w:val="-2"/>
        </w:rPr>
        <w:t>menores.</w:t>
      </w:r>
    </w:p>
    <w:p>
      <w:pPr>
        <w:pStyle w:val="BodyText"/>
        <w:spacing w:before="117"/>
      </w:pPr>
    </w:p>
    <w:p>
      <w:pPr>
        <w:pStyle w:val="BodyText"/>
        <w:spacing w:line="360" w:lineRule="auto"/>
        <w:ind w:left="1341" w:right="1343"/>
        <w:jc w:val="both"/>
      </w:pPr>
      <w:r>
        <w:rPr/>
        <w:t>En relación al proyecto de la “Metroguagua” y visto el retraso que por diversas y</w:t>
      </w:r>
      <w:r>
        <w:rPr>
          <w:spacing w:val="40"/>
        </w:rPr>
        <w:t> </w:t>
      </w:r>
      <w:r>
        <w:rPr/>
        <w:t>desafortunadas circunstancias que escapan a nuestro control se está desarrollando seguimos con el plan del año pasado</w:t>
      </w:r>
      <w:r>
        <w:rPr>
          <w:spacing w:val="19"/>
        </w:rPr>
        <w:t> </w:t>
      </w:r>
      <w:r>
        <w:rPr/>
        <w:t>por el que habíamos optado por ir haciendo mejoras graduales en</w:t>
      </w:r>
      <w:r>
        <w:rPr>
          <w:spacing w:val="40"/>
        </w:rPr>
        <w:t> </w:t>
      </w:r>
      <w:r>
        <w:rPr/>
        <w:t>la red hasta llegar a la remodelación definitiva de la misma cuando dicho proyecto se ponga en marcha, para ello hemos diseñado siete etapas previas de mejora que iremos implementando</w:t>
      </w:r>
    </w:p>
    <w:p>
      <w:pPr>
        <w:pStyle w:val="BodyText"/>
        <w:rPr>
          <w:sz w:val="18"/>
        </w:rPr>
      </w:pPr>
    </w:p>
    <w:p>
      <w:pPr>
        <w:pStyle w:val="BodyText"/>
        <w:rPr>
          <w:sz w:val="18"/>
        </w:rPr>
      </w:pPr>
    </w:p>
    <w:p>
      <w:pPr>
        <w:pStyle w:val="BodyText"/>
        <w:rPr>
          <w:sz w:val="18"/>
        </w:rPr>
      </w:pPr>
    </w:p>
    <w:p>
      <w:pPr>
        <w:pStyle w:val="BodyText"/>
        <w:spacing w:before="31"/>
        <w:rPr>
          <w:sz w:val="18"/>
        </w:rPr>
      </w:pPr>
    </w:p>
    <w:p>
      <w:pPr>
        <w:spacing w:before="0"/>
        <w:ind w:left="0" w:right="2" w:firstLine="0"/>
        <w:jc w:val="center"/>
        <w:rPr>
          <w:sz w:val="18"/>
        </w:rPr>
      </w:pPr>
      <w:r>
        <w:rPr>
          <w:sz w:val="18"/>
        </w:rPr>
        <w:drawing>
          <wp:anchor distT="0" distB="0" distL="0" distR="0" allowOverlap="1" layoutInCell="1" locked="0" behindDoc="0" simplePos="0" relativeHeight="15781888">
            <wp:simplePos x="0" y="0"/>
            <wp:positionH relativeFrom="page">
              <wp:posOffset>6781418</wp:posOffset>
            </wp:positionH>
            <wp:positionV relativeFrom="paragraph">
              <wp:posOffset>-314455</wp:posOffset>
            </wp:positionV>
            <wp:extent cx="419100" cy="419100"/>
            <wp:effectExtent l="0" t="0" r="0" b="0"/>
            <wp:wrapNone/>
            <wp:docPr id="221" name="Image 221"/>
            <wp:cNvGraphicFramePr>
              <a:graphicFrameLocks/>
            </wp:cNvGraphicFramePr>
            <a:graphic>
              <a:graphicData uri="http://schemas.openxmlformats.org/drawingml/2006/picture">
                <pic:pic>
                  <pic:nvPicPr>
                    <pic:cNvPr id="221" name="Image 221"/>
                    <pic:cNvPicPr/>
                  </pic:nvPicPr>
                  <pic:blipFill>
                    <a:blip r:embed="rId20" cstate="print"/>
                    <a:stretch>
                      <a:fillRect/>
                    </a:stretch>
                  </pic:blipFill>
                  <pic:spPr>
                    <a:xfrm>
                      <a:off x="0" y="0"/>
                      <a:ext cx="419100" cy="419100"/>
                    </a:xfrm>
                    <a:prstGeom prst="rect">
                      <a:avLst/>
                    </a:prstGeom>
                  </pic:spPr>
                </pic:pic>
              </a:graphicData>
            </a:graphic>
          </wp:anchor>
        </w:drawing>
      </w:r>
      <w:r>
        <w:rPr>
          <w:spacing w:val="-10"/>
          <w:sz w:val="18"/>
        </w:rPr>
        <w:t>2</w:t>
      </w:r>
    </w:p>
    <w:p>
      <w:pPr>
        <w:spacing w:after="0"/>
        <w:jc w:val="center"/>
        <w:rPr>
          <w:sz w:val="18"/>
        </w:rPr>
        <w:sectPr>
          <w:headerReference w:type="default" r:id="rId21"/>
          <w:footerReference w:type="default" r:id="rId22"/>
          <w:pgSz w:w="11910" w:h="16840"/>
          <w:pgMar w:header="598" w:footer="0" w:top="1500" w:bottom="280" w:left="360" w:right="360"/>
        </w:sectPr>
      </w:pPr>
    </w:p>
    <w:p>
      <w:pPr>
        <w:pStyle w:val="BodyText"/>
        <w:spacing w:before="16"/>
      </w:pPr>
    </w:p>
    <w:p>
      <w:pPr>
        <w:pStyle w:val="BodyText"/>
        <w:spacing w:line="360" w:lineRule="auto" w:before="1"/>
        <w:ind w:left="1341" w:right="1343"/>
        <w:jc w:val="both"/>
      </w:pPr>
      <w:r>
        <w:rPr/>
        <mc:AlternateContent>
          <mc:Choice Requires="wps">
            <w:drawing>
              <wp:anchor distT="0" distB="0" distL="0" distR="0" allowOverlap="1" layoutInCell="1" locked="0" behindDoc="0" simplePos="0" relativeHeight="15784448">
                <wp:simplePos x="0" y="0"/>
                <wp:positionH relativeFrom="page">
                  <wp:posOffset>254000</wp:posOffset>
                </wp:positionH>
                <wp:positionV relativeFrom="paragraph">
                  <wp:posOffset>279158</wp:posOffset>
                </wp:positionV>
                <wp:extent cx="368300" cy="2929255"/>
                <wp:effectExtent l="0" t="0" r="0" b="0"/>
                <wp:wrapNone/>
                <wp:docPr id="225" name="Graphic 225"/>
                <wp:cNvGraphicFramePr>
                  <a:graphicFrameLocks/>
                </wp:cNvGraphicFramePr>
                <a:graphic>
                  <a:graphicData uri="http://schemas.microsoft.com/office/word/2010/wordprocessingShape">
                    <wps:wsp>
                      <wps:cNvPr id="225" name="Graphic 225"/>
                      <wps:cNvSpPr/>
                      <wps:spPr>
                        <a:xfrm>
                          <a:off x="0" y="0"/>
                          <a:ext cx="368300" cy="2929255"/>
                        </a:xfrm>
                        <a:custGeom>
                          <a:avLst/>
                          <a:gdLst/>
                          <a:ahLst/>
                          <a:cxnLst/>
                          <a:rect l="l" t="t" r="r" b="b"/>
                          <a:pathLst>
                            <a:path w="368300" h="2929255">
                              <a:moveTo>
                                <a:pt x="0" y="2929128"/>
                              </a:moveTo>
                              <a:lnTo>
                                <a:pt x="368300" y="2929128"/>
                              </a:lnTo>
                              <a:lnTo>
                                <a:pt x="368300" y="0"/>
                              </a:lnTo>
                              <a:lnTo>
                                <a:pt x="0" y="0"/>
                              </a:lnTo>
                              <a:lnTo>
                                <a:pt x="0" y="2929128"/>
                              </a:lnTo>
                              <a:close/>
                            </a:path>
                          </a:pathLst>
                        </a:custGeom>
                        <a:ln w="6350">
                          <a:solidFill>
                            <a:srgbClr val="808080"/>
                          </a:solidFill>
                          <a:prstDash val="solid"/>
                        </a:ln>
                      </wps:spPr>
                      <wps:bodyPr wrap="square" lIns="0" tIns="0" rIns="0" bIns="0" rtlCol="0">
                        <a:prstTxWarp prst="textNoShape">
                          <a:avLst/>
                        </a:prstTxWarp>
                        <a:noAutofit/>
                      </wps:bodyPr>
                    </wps:wsp>
                  </a:graphicData>
                </a:graphic>
              </wp:anchor>
            </w:drawing>
          </mc:Choice>
          <mc:Fallback>
            <w:pict>
              <v:rect style="position:absolute;margin-left:20pt;margin-top:21.981022pt;width:29pt;height:230.64pt;mso-position-horizontal-relative:page;mso-position-vertical-relative:paragraph;z-index:15784448" id="docshape168" filled="false" stroked="true" strokeweight=".5pt" strokecolor="#808080">
                <v:stroke dashstyle="solid"/>
                <w10:wrap type="none"/>
              </v:rect>
            </w:pict>
          </mc:Fallback>
        </mc:AlternateContent>
      </w:r>
      <w:r>
        <w:rPr/>
        <w:t>en los próximos años cuando vayamos disponiendo de los medios materiales y humanos necesarios, de esta forma nuestros viajeros podrán ir notando mejoras graduales del servicio sin tener que esperar a la finalización de este importante proyecto, y</w:t>
      </w:r>
      <w:r>
        <w:rPr>
          <w:spacing w:val="-2"/>
        </w:rPr>
        <w:t> </w:t>
      </w:r>
      <w:r>
        <w:rPr/>
        <w:t>en este sentido durante el 2025 hemos implantado la reordenación de las líneas del Auditorio, alineándolo también con el proyecto</w:t>
      </w:r>
      <w:r>
        <w:rPr>
          <w:spacing w:val="-3"/>
        </w:rPr>
        <w:t> </w:t>
      </w:r>
      <w:r>
        <w:rPr/>
        <w:t>Spine ya</w:t>
      </w:r>
      <w:r>
        <w:rPr>
          <w:spacing w:val="-3"/>
        </w:rPr>
        <w:t> </w:t>
      </w:r>
      <w:r>
        <w:rPr/>
        <w:t>comentado,</w:t>
      </w:r>
      <w:r>
        <w:rPr>
          <w:spacing w:val="-1"/>
        </w:rPr>
        <w:t> </w:t>
      </w:r>
      <w:r>
        <w:rPr/>
        <w:t>habiendo</w:t>
      </w:r>
      <w:r>
        <w:rPr>
          <w:spacing w:val="-1"/>
        </w:rPr>
        <w:t> </w:t>
      </w:r>
      <w:r>
        <w:rPr/>
        <w:t>sido</w:t>
      </w:r>
      <w:r>
        <w:rPr>
          <w:spacing w:val="-1"/>
        </w:rPr>
        <w:t> </w:t>
      </w:r>
      <w:r>
        <w:rPr/>
        <w:t>el</w:t>
      </w:r>
      <w:r>
        <w:rPr>
          <w:spacing w:val="-1"/>
        </w:rPr>
        <w:t> </w:t>
      </w:r>
      <w:r>
        <w:rPr/>
        <w:t>resultado</w:t>
      </w:r>
      <w:r>
        <w:rPr>
          <w:spacing w:val="-3"/>
        </w:rPr>
        <w:t> </w:t>
      </w:r>
      <w:r>
        <w:rPr/>
        <w:t>satisfactorio</w:t>
      </w:r>
      <w:r>
        <w:rPr>
          <w:spacing w:val="-3"/>
        </w:rPr>
        <w:t> </w:t>
      </w:r>
      <w:r>
        <w:rPr/>
        <w:t>al</w:t>
      </w:r>
      <w:r>
        <w:rPr>
          <w:spacing w:val="-1"/>
        </w:rPr>
        <w:t> </w:t>
      </w:r>
      <w:r>
        <w:rPr/>
        <w:t>haberse</w:t>
      </w:r>
      <w:r>
        <w:rPr>
          <w:spacing w:val="-1"/>
        </w:rPr>
        <w:t> </w:t>
      </w:r>
      <w:r>
        <w:rPr/>
        <w:t>incrementado el número de viajeros en las líneas que tienen correspondencia en esta nueva zona mejorada de intercambio. También resulta necesario destacar que tras resolver en el ejercicio 2024 el contrato de obra del Paso Inferior de Santa Catalina, nos encontramos a la espera de que</w:t>
      </w:r>
      <w:r>
        <w:rPr>
          <w:spacing w:val="80"/>
        </w:rPr>
        <w:t> </w:t>
      </w:r>
      <w:r>
        <w:rPr/>
        <w:t>dicha obra, así como la terminal de Hoya de la Plata, sea licitada por el Ayuntamiento, estando previsto licitar durante el 2026 el proyecto de Hoya de La Plata quedando pendiente algunas modificaciones en el proyecto constructivo del Paso Inferior de Santa Catalina para que igualmente puede ser sacado a licitación.</w:t>
      </w:r>
    </w:p>
    <w:p>
      <w:pPr>
        <w:pStyle w:val="BodyText"/>
        <w:spacing w:before="113"/>
      </w:pPr>
    </w:p>
    <w:p>
      <w:pPr>
        <w:pStyle w:val="BodyText"/>
        <w:spacing w:line="360" w:lineRule="auto"/>
        <w:ind w:left="1341" w:right="1344"/>
        <w:jc w:val="both"/>
      </w:pPr>
      <w:r>
        <w:rPr/>
        <w:t>Como necesario complemento a lo mencionado, hemos de hacer referencia a nuestra</w:t>
      </w:r>
      <w:r>
        <w:rPr>
          <w:spacing w:val="-1"/>
        </w:rPr>
        <w:t> </w:t>
      </w:r>
      <w:r>
        <w:rPr/>
        <w:t>continua senda de mejora de nuestro nivel patrimonial, que se ha traducido en las cuentas que presentamos en una mejora de los Fondos Propios de 6.269.808 euros, situándose en el presente ejercicio en 36.128.454 euros. En esta línea, nuestro Patrimonio Neto ha experimentado un incremento de</w:t>
      </w:r>
      <w:r>
        <w:rPr>
          <w:spacing w:val="-1"/>
        </w:rPr>
        <w:t> </w:t>
      </w:r>
      <w:r>
        <w:rPr/>
        <w:t>9.037.590</w:t>
      </w:r>
      <w:r>
        <w:rPr>
          <w:spacing w:val="-1"/>
        </w:rPr>
        <w:t> </w:t>
      </w:r>
      <w:r>
        <w:rPr/>
        <w:t>euros, situándose en un total de 58.745.432 euros. Esta</w:t>
      </w:r>
      <w:r>
        <w:rPr>
          <w:spacing w:val="-2"/>
        </w:rPr>
        <w:t> </w:t>
      </w:r>
      <w:r>
        <w:rPr/>
        <w:t>variación,</w:t>
      </w:r>
      <w:r>
        <w:rPr>
          <w:spacing w:val="-3"/>
        </w:rPr>
        <w:t> </w:t>
      </w:r>
      <w:r>
        <w:rPr/>
        <w:t>resumidamente, se</w:t>
      </w:r>
      <w:r>
        <w:rPr>
          <w:spacing w:val="-4"/>
        </w:rPr>
        <w:t> </w:t>
      </w:r>
      <w:r>
        <w:rPr/>
        <w:t>debe al</w:t>
      </w:r>
      <w:r>
        <w:rPr>
          <w:spacing w:val="-5"/>
        </w:rPr>
        <w:t> </w:t>
      </w:r>
      <w:r>
        <w:rPr/>
        <w:t>efecto</w:t>
      </w:r>
      <w:r>
        <w:rPr>
          <w:spacing w:val="-2"/>
        </w:rPr>
        <w:t> </w:t>
      </w:r>
      <w:r>
        <w:rPr/>
        <w:t>del resultado</w:t>
      </w:r>
      <w:r>
        <w:rPr>
          <w:spacing w:val="-2"/>
        </w:rPr>
        <w:t> </w:t>
      </w:r>
      <w:r>
        <w:rPr/>
        <w:t>positivo</w:t>
      </w:r>
      <w:r>
        <w:rPr>
          <w:spacing w:val="-4"/>
        </w:rPr>
        <w:t> </w:t>
      </w:r>
      <w:r>
        <w:rPr/>
        <w:t>generado</w:t>
      </w:r>
      <w:r>
        <w:rPr>
          <w:spacing w:val="-4"/>
        </w:rPr>
        <w:t> </w:t>
      </w:r>
      <w:r>
        <w:rPr/>
        <w:t>en el</w:t>
      </w:r>
      <w:r>
        <w:rPr>
          <w:spacing w:val="-5"/>
        </w:rPr>
        <w:t> </w:t>
      </w:r>
      <w:r>
        <w:rPr/>
        <w:t>ejercicio 2025 de 6.269.808 euros, por la</w:t>
      </w:r>
      <w:r>
        <w:rPr>
          <w:spacing w:val="-1"/>
        </w:rPr>
        <w:t> </w:t>
      </w:r>
      <w:r>
        <w:rPr/>
        <w:t>concesión</w:t>
      </w:r>
      <w:r>
        <w:rPr>
          <w:spacing w:val="-1"/>
        </w:rPr>
        <w:t> </w:t>
      </w:r>
      <w:r>
        <w:rPr/>
        <w:t>de</w:t>
      </w:r>
      <w:r>
        <w:rPr>
          <w:spacing w:val="-1"/>
        </w:rPr>
        <w:t> </w:t>
      </w:r>
      <w:r>
        <w:rPr/>
        <w:t>una</w:t>
      </w:r>
      <w:r>
        <w:rPr>
          <w:spacing w:val="-1"/>
        </w:rPr>
        <w:t> </w:t>
      </w:r>
      <w:r>
        <w:rPr/>
        <w:t>subvención de</w:t>
      </w:r>
      <w:r>
        <w:rPr>
          <w:spacing w:val="-1"/>
        </w:rPr>
        <w:t> </w:t>
      </w:r>
      <w:r>
        <w:rPr/>
        <w:t>capital para la adquisición de flota del ayuntamiento por valor de 992.400 euros, y por la materialización de la subvención Next Generation correspondiente al proyecto INNOBUSTUR por valor de 5.823.731 Euros, minoradas por la aplicación al resultado del ejercicio de subvenciones de capital otorgadas en ejercicios anteriores por valor de 4.048.350 euros.</w:t>
      </w:r>
    </w:p>
    <w:p>
      <w:pPr>
        <w:pStyle w:val="BodyText"/>
      </w:pPr>
    </w:p>
    <w:p>
      <w:pPr>
        <w:pStyle w:val="BodyText"/>
      </w:pPr>
    </w:p>
    <w:p>
      <w:pPr>
        <w:pStyle w:val="BodyText"/>
        <w:spacing w:before="1"/>
      </w:pPr>
    </w:p>
    <w:p>
      <w:pPr>
        <w:pStyle w:val="BodyText"/>
        <w:spacing w:line="360" w:lineRule="auto"/>
        <w:ind w:left="1341" w:right="1343"/>
        <w:jc w:val="both"/>
      </w:pPr>
      <w:r>
        <w:rPr/>
        <mc:AlternateContent>
          <mc:Choice Requires="wps">
            <w:drawing>
              <wp:anchor distT="0" distB="0" distL="0" distR="0" allowOverlap="1" layoutInCell="1" locked="0" behindDoc="0" simplePos="0" relativeHeight="15784960">
                <wp:simplePos x="0" y="0"/>
                <wp:positionH relativeFrom="page">
                  <wp:posOffset>6966436</wp:posOffset>
                </wp:positionH>
                <wp:positionV relativeFrom="paragraph">
                  <wp:posOffset>-217583</wp:posOffset>
                </wp:positionV>
                <wp:extent cx="263525" cy="3233420"/>
                <wp:effectExtent l="0" t="0" r="0" b="0"/>
                <wp:wrapNone/>
                <wp:docPr id="226" name="Textbox 226"/>
                <wp:cNvGraphicFramePr>
                  <a:graphicFrameLocks/>
                </wp:cNvGraphicFramePr>
                <a:graphic>
                  <a:graphicData uri="http://schemas.microsoft.com/office/word/2010/wordprocessingShape">
                    <wps:wsp>
                      <wps:cNvPr id="226" name="Textbox 226"/>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3</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7.132565pt;width:20.75pt;height:254.6pt;mso-position-horizontal-relative:page;mso-position-vertical-relative:paragraph;z-index:15784960" type="#_x0000_t202" id="docshape16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3</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Enlazando esta reflexión con la anterior, en relación al proyecto Metroguagua, y derivado del préstamo firmado con el Banco Europeo de Inversiones (BEI) en febrero del 2017, y que paralelamente a su concesión nos impone el cumplimiento de unos determinados ratios de solvencia financiera, pasamos a exponer a continuación los mínimos exigidos por el BEI que debemos cumplir cada ejercicio con los obtenidos durante el año 2025, y que pueden resultar ilustrativos sobre nuestra actual situación patrimonial. En primer lugar, expondremos los mínimos exigidos por el BEI y posteriormente los resultantes de nuestras cuentas anuales del </w:t>
      </w:r>
      <w:r>
        <w:rPr>
          <w:spacing w:val="-2"/>
        </w:rPr>
        <w:t>2025.</w:t>
      </w:r>
    </w:p>
    <w:p>
      <w:pPr>
        <w:pStyle w:val="BodyText"/>
        <w:spacing w:after="0" w:line="360" w:lineRule="auto"/>
        <w:jc w:val="both"/>
        <w:sectPr>
          <w:headerReference w:type="default" r:id="rId23"/>
          <w:footerReference w:type="default" r:id="rId24"/>
          <w:pgSz w:w="11910" w:h="16840"/>
          <w:pgMar w:header="598" w:footer="1060" w:top="1500" w:bottom="1260" w:left="360" w:right="360"/>
          <w:pgNumType w:start="3"/>
        </w:sectPr>
      </w:pPr>
    </w:p>
    <w:p>
      <w:pPr>
        <w:pStyle w:val="BodyText"/>
        <w:spacing w:before="16"/>
      </w:pPr>
    </w:p>
    <w:p>
      <w:pPr>
        <w:pStyle w:val="BodyText"/>
        <w:spacing w:before="1"/>
        <w:ind w:left="1341"/>
      </w:pPr>
      <w:r>
        <w:rPr/>
        <w:t>Mínimos</w:t>
      </w:r>
      <w:r>
        <w:rPr>
          <w:spacing w:val="-6"/>
        </w:rPr>
        <w:t> </w:t>
      </w:r>
      <w:r>
        <w:rPr/>
        <w:t>exigidos</w:t>
      </w:r>
      <w:r>
        <w:rPr>
          <w:spacing w:val="-6"/>
        </w:rPr>
        <w:t> </w:t>
      </w:r>
      <w:r>
        <w:rPr/>
        <w:t>por</w:t>
      </w:r>
      <w:r>
        <w:rPr>
          <w:spacing w:val="-5"/>
        </w:rPr>
        <w:t> </w:t>
      </w:r>
      <w:r>
        <w:rPr/>
        <w:t>el</w:t>
      </w:r>
      <w:r>
        <w:rPr>
          <w:spacing w:val="-5"/>
        </w:rPr>
        <w:t> </w:t>
      </w:r>
      <w:r>
        <w:rPr>
          <w:spacing w:val="-4"/>
        </w:rPr>
        <w:t>BEI:</w:t>
      </w:r>
    </w:p>
    <w:p>
      <w:pPr>
        <w:pStyle w:val="BodyText"/>
        <w:spacing w:before="228"/>
      </w:pPr>
    </w:p>
    <w:p>
      <w:pPr>
        <w:pStyle w:val="BodyText"/>
        <w:ind w:left="1341"/>
      </w:pPr>
      <w:r>
        <w:rPr/>
        <w:t>Patrimonio</w:t>
      </w:r>
      <w:r>
        <w:rPr>
          <w:spacing w:val="-7"/>
        </w:rPr>
        <w:t> </w:t>
      </w:r>
      <w:r>
        <w:rPr/>
        <w:t>Neto</w:t>
      </w:r>
      <w:r>
        <w:rPr>
          <w:spacing w:val="-6"/>
        </w:rPr>
        <w:t> </w:t>
      </w:r>
      <w:r>
        <w:rPr/>
        <w:t>superior</w:t>
      </w:r>
      <w:r>
        <w:rPr>
          <w:spacing w:val="-6"/>
        </w:rPr>
        <w:t> </w:t>
      </w:r>
      <w:r>
        <w:rPr/>
        <w:t>a</w:t>
      </w:r>
      <w:r>
        <w:rPr>
          <w:spacing w:val="-4"/>
        </w:rPr>
        <w:t> </w:t>
      </w:r>
      <w:r>
        <w:rPr/>
        <w:t>23</w:t>
      </w:r>
      <w:r>
        <w:rPr>
          <w:spacing w:val="-7"/>
        </w:rPr>
        <w:t> </w:t>
      </w:r>
      <w:r>
        <w:rPr/>
        <w:t>M</w:t>
      </w:r>
      <w:r>
        <w:rPr>
          <w:spacing w:val="-4"/>
        </w:rPr>
        <w:t> </w:t>
      </w:r>
      <w:r>
        <w:rPr>
          <w:spacing w:val="-2"/>
        </w:rPr>
        <w:t>Euros.</w:t>
      </w:r>
    </w:p>
    <w:p>
      <w:pPr>
        <w:pStyle w:val="BodyText"/>
      </w:pPr>
    </w:p>
    <w:p>
      <w:pPr>
        <w:pStyle w:val="BodyText"/>
        <w:spacing w:before="1"/>
      </w:pPr>
    </w:p>
    <w:p>
      <w:pPr>
        <w:pStyle w:val="BodyText"/>
        <w:spacing w:line="357" w:lineRule="auto" w:before="1"/>
        <w:ind w:left="2048" w:right="1308"/>
      </w:pPr>
      <w:r>
        <w:rPr/>
        <w:t>BDIT</w:t>
      </w:r>
      <w:r>
        <w:rPr>
          <w:spacing w:val="-1"/>
        </w:rPr>
        <w:t> </w:t>
      </w:r>
      <w:r>
        <w:rPr/>
        <w:t>(Beneficio</w:t>
      </w:r>
      <w:r>
        <w:rPr>
          <w:spacing w:val="-4"/>
        </w:rPr>
        <w:t> </w:t>
      </w:r>
      <w:r>
        <w:rPr/>
        <w:t>Neto</w:t>
      </w:r>
      <w:r>
        <w:rPr>
          <w:spacing w:val="-4"/>
        </w:rPr>
        <w:t> </w:t>
      </w:r>
      <w:r>
        <w:rPr/>
        <w:t>después</w:t>
      </w:r>
      <w:r>
        <w:rPr>
          <w:spacing w:val="-2"/>
        </w:rPr>
        <w:t> </w:t>
      </w:r>
      <w:r>
        <w:rPr/>
        <w:t>de</w:t>
      </w:r>
      <w:r>
        <w:rPr>
          <w:spacing w:val="-1"/>
        </w:rPr>
        <w:t> </w:t>
      </w:r>
      <w:r>
        <w:rPr/>
        <w:t>intereses</w:t>
      </w:r>
      <w:r>
        <w:rPr>
          <w:spacing w:val="-2"/>
        </w:rPr>
        <w:t> </w:t>
      </w:r>
      <w:r>
        <w:rPr/>
        <w:t>e</w:t>
      </w:r>
      <w:r>
        <w:rPr>
          <w:spacing w:val="-3"/>
        </w:rPr>
        <w:t> </w:t>
      </w:r>
      <w:r>
        <w:rPr/>
        <w:t>impuestos)</w:t>
      </w:r>
      <w:r>
        <w:rPr>
          <w:spacing w:val="-4"/>
        </w:rPr>
        <w:t> </w:t>
      </w:r>
      <w:r>
        <w:rPr/>
        <w:t>igual</w:t>
      </w:r>
      <w:r>
        <w:rPr>
          <w:spacing w:val="-4"/>
        </w:rPr>
        <w:t> </w:t>
      </w:r>
      <w:r>
        <w:rPr/>
        <w:t>o</w:t>
      </w:r>
      <w:r>
        <w:rPr>
          <w:spacing w:val="-4"/>
        </w:rPr>
        <w:t> </w:t>
      </w:r>
      <w:r>
        <w:rPr/>
        <w:t>superior</w:t>
      </w:r>
      <w:r>
        <w:rPr>
          <w:spacing w:val="-2"/>
        </w:rPr>
        <w:t> </w:t>
      </w:r>
      <w:r>
        <w:rPr/>
        <w:t>a</w:t>
      </w:r>
      <w:r>
        <w:rPr>
          <w:spacing w:val="-3"/>
        </w:rPr>
        <w:t> </w:t>
      </w:r>
      <w:r>
        <w:rPr/>
        <w:t>1</w:t>
      </w:r>
      <w:r>
        <w:rPr>
          <w:spacing w:val="-5"/>
        </w:rPr>
        <w:t> </w:t>
      </w:r>
      <w:r>
        <w:rPr/>
        <w:t>M</w:t>
      </w:r>
      <w:r>
        <w:rPr>
          <w:spacing w:val="-2"/>
        </w:rPr>
        <w:t> </w:t>
      </w:r>
      <w:r>
        <w:rPr/>
        <w:t>Euros. DFN/PN (Deuda Financiera Neta dividida por Patrimonio Neto) inferior a 4,6.</w:t>
      </w:r>
    </w:p>
    <w:p>
      <w:pPr>
        <w:pStyle w:val="BodyText"/>
        <w:spacing w:line="360" w:lineRule="auto" w:before="3"/>
        <w:ind w:left="2049" w:right="1308"/>
      </w:pPr>
      <w:r>
        <w:rPr/>
        <w:t>DFN/EBITDA</w:t>
      </w:r>
      <w:r>
        <w:rPr>
          <w:spacing w:val="40"/>
        </w:rPr>
        <w:t> </w:t>
      </w:r>
      <w:r>
        <w:rPr/>
        <w:t>(Deuda</w:t>
      </w:r>
      <w:r>
        <w:rPr>
          <w:spacing w:val="40"/>
        </w:rPr>
        <w:t> </w:t>
      </w:r>
      <w:r>
        <w:rPr/>
        <w:t>Financiera</w:t>
      </w:r>
      <w:r>
        <w:rPr>
          <w:spacing w:val="40"/>
        </w:rPr>
        <w:t> </w:t>
      </w:r>
      <w:r>
        <w:rPr/>
        <w:t>Neta</w:t>
      </w:r>
      <w:r>
        <w:rPr>
          <w:spacing w:val="40"/>
        </w:rPr>
        <w:t> </w:t>
      </w:r>
      <w:r>
        <w:rPr/>
        <w:t>dividida</w:t>
      </w:r>
      <w:r>
        <w:rPr>
          <w:spacing w:val="40"/>
        </w:rPr>
        <w:t> </w:t>
      </w:r>
      <w:r>
        <w:rPr/>
        <w:t>entre</w:t>
      </w:r>
      <w:r>
        <w:rPr>
          <w:spacing w:val="40"/>
        </w:rPr>
        <w:t> </w:t>
      </w:r>
      <w:r>
        <w:rPr/>
        <w:t>Beneficio</w:t>
      </w:r>
      <w:r>
        <w:rPr>
          <w:spacing w:val="40"/>
        </w:rPr>
        <w:t> </w:t>
      </w:r>
      <w:r>
        <w:rPr/>
        <w:t>bruto</w:t>
      </w:r>
      <w:r>
        <w:rPr>
          <w:spacing w:val="40"/>
        </w:rPr>
        <w:t> </w:t>
      </w:r>
      <w:r>
        <w:rPr/>
        <w:t>de</w:t>
      </w:r>
      <w:r>
        <w:rPr>
          <w:spacing w:val="40"/>
        </w:rPr>
        <w:t> </w:t>
      </w:r>
      <w:r>
        <w:rPr/>
        <w:t>explotación antes de intereses, impuestos, depreciaciones y amortizaciones) inferior a 15.</w:t>
      </w:r>
    </w:p>
    <w:p>
      <w:pPr>
        <w:pStyle w:val="BodyText"/>
        <w:spacing w:before="114"/>
      </w:pPr>
    </w:p>
    <w:p>
      <w:pPr>
        <w:pStyle w:val="BodyText"/>
        <w:spacing w:before="1"/>
        <w:ind w:left="1341"/>
      </w:pPr>
      <w:r>
        <w:rPr/>
        <w:t>Ratios</w:t>
      </w:r>
      <w:r>
        <w:rPr>
          <w:spacing w:val="-7"/>
        </w:rPr>
        <w:t> </w:t>
      </w:r>
      <w:r>
        <w:rPr/>
        <w:t>de</w:t>
      </w:r>
      <w:r>
        <w:rPr>
          <w:spacing w:val="-8"/>
        </w:rPr>
        <w:t> </w:t>
      </w:r>
      <w:r>
        <w:rPr/>
        <w:t>Guaguas</w:t>
      </w:r>
      <w:r>
        <w:rPr>
          <w:spacing w:val="-6"/>
        </w:rPr>
        <w:t> </w:t>
      </w:r>
      <w:r>
        <w:rPr/>
        <w:t>Municipales</w:t>
      </w:r>
      <w:r>
        <w:rPr>
          <w:spacing w:val="-7"/>
        </w:rPr>
        <w:t> </w:t>
      </w:r>
      <w:r>
        <w:rPr/>
        <w:t>durante</w:t>
      </w:r>
      <w:r>
        <w:rPr>
          <w:spacing w:val="-5"/>
        </w:rPr>
        <w:t> </w:t>
      </w:r>
      <w:r>
        <w:rPr/>
        <w:t>el</w:t>
      </w:r>
      <w:r>
        <w:rPr>
          <w:spacing w:val="-7"/>
        </w:rPr>
        <w:t> </w:t>
      </w:r>
      <w:r>
        <w:rPr>
          <w:spacing w:val="-4"/>
        </w:rPr>
        <w:t>2025</w:t>
      </w:r>
    </w:p>
    <w:p>
      <w:pPr>
        <w:pStyle w:val="BodyText"/>
      </w:pPr>
    </w:p>
    <w:p>
      <w:pPr>
        <w:pStyle w:val="BodyText"/>
        <w:spacing w:before="1"/>
      </w:pPr>
    </w:p>
    <w:p>
      <w:pPr>
        <w:pStyle w:val="BodyText"/>
        <w:spacing w:line="357" w:lineRule="auto"/>
        <w:ind w:left="2048" w:right="5505"/>
      </w:pPr>
      <w:r>
        <w:rPr/>
        <w:t>Patrimonio</w:t>
      </w:r>
      <w:r>
        <w:rPr>
          <w:spacing w:val="-11"/>
        </w:rPr>
        <w:t> </w:t>
      </w:r>
      <w:r>
        <w:rPr/>
        <w:t>Neto:</w:t>
      </w:r>
      <w:r>
        <w:rPr>
          <w:spacing w:val="-11"/>
        </w:rPr>
        <w:t> </w:t>
      </w:r>
      <w:r>
        <w:rPr/>
        <w:t>58.745.432</w:t>
      </w:r>
      <w:r>
        <w:rPr>
          <w:spacing w:val="-12"/>
        </w:rPr>
        <w:t> </w:t>
      </w:r>
      <w:r>
        <w:rPr/>
        <w:t>Euros. BDIT: 6.269.808 Euros.</w:t>
      </w:r>
    </w:p>
    <w:p>
      <w:pPr>
        <w:pStyle w:val="BodyText"/>
        <w:spacing w:before="3"/>
        <w:ind w:left="2048"/>
      </w:pPr>
      <w:r>
        <w:rPr/>
        <w:t>DFN/PN:</w:t>
      </w:r>
      <w:r>
        <w:rPr>
          <w:spacing w:val="-11"/>
        </w:rPr>
        <w:t> </w:t>
      </w:r>
      <w:r>
        <w:rPr>
          <w:spacing w:val="-4"/>
        </w:rPr>
        <w:t>0,79</w:t>
      </w:r>
    </w:p>
    <w:p>
      <w:pPr>
        <w:pStyle w:val="BodyText"/>
        <w:spacing w:before="116"/>
        <w:ind w:left="2048"/>
      </w:pPr>
      <w:r>
        <w:rPr>
          <w:spacing w:val="-2"/>
        </w:rPr>
        <w:t>DFN/EBITDA:</w:t>
      </w:r>
      <w:r>
        <w:rPr>
          <w:spacing w:val="6"/>
        </w:rPr>
        <w:t> </w:t>
      </w:r>
      <w:r>
        <w:rPr>
          <w:spacing w:val="-4"/>
        </w:rPr>
        <w:t>5,16</w:t>
      </w:r>
    </w:p>
    <w:p>
      <w:pPr>
        <w:pStyle w:val="BodyText"/>
        <w:spacing w:before="229"/>
      </w:pPr>
    </w:p>
    <w:p>
      <w:pPr>
        <w:pStyle w:val="BodyText"/>
        <w:spacing w:line="722" w:lineRule="auto"/>
        <w:ind w:left="1341" w:right="2207"/>
      </w:pPr>
      <w:r>
        <w:rPr/>
        <w:t>De</w:t>
      </w:r>
      <w:r>
        <w:rPr>
          <w:spacing w:val="-5"/>
        </w:rPr>
        <w:t> </w:t>
      </w:r>
      <w:r>
        <w:rPr/>
        <w:t>esta</w:t>
      </w:r>
      <w:r>
        <w:rPr>
          <w:spacing w:val="-5"/>
        </w:rPr>
        <w:t> </w:t>
      </w:r>
      <w:r>
        <w:rPr/>
        <w:t>manera</w:t>
      </w:r>
      <w:r>
        <w:rPr>
          <w:spacing w:val="-5"/>
        </w:rPr>
        <w:t> </w:t>
      </w:r>
      <w:r>
        <w:rPr/>
        <w:t>cumplimos</w:t>
      </w:r>
      <w:r>
        <w:rPr>
          <w:spacing w:val="-5"/>
        </w:rPr>
        <w:t> </w:t>
      </w:r>
      <w:r>
        <w:rPr/>
        <w:t>todos los</w:t>
      </w:r>
      <w:r>
        <w:rPr>
          <w:spacing w:val="-4"/>
        </w:rPr>
        <w:t> </w:t>
      </w:r>
      <w:r>
        <w:rPr/>
        <w:t>ratios</w:t>
      </w:r>
      <w:r>
        <w:rPr>
          <w:spacing w:val="-2"/>
        </w:rPr>
        <w:t> </w:t>
      </w:r>
      <w:r>
        <w:rPr/>
        <w:t>establecidos</w:t>
      </w:r>
      <w:r>
        <w:rPr>
          <w:spacing w:val="-3"/>
        </w:rPr>
        <w:t> </w:t>
      </w:r>
      <w:r>
        <w:rPr/>
        <w:t>durante</w:t>
      </w:r>
      <w:r>
        <w:rPr>
          <w:spacing w:val="-4"/>
        </w:rPr>
        <w:t> </w:t>
      </w:r>
      <w:r>
        <w:rPr/>
        <w:t>el</w:t>
      </w:r>
      <w:r>
        <w:rPr>
          <w:spacing w:val="-6"/>
        </w:rPr>
        <w:t> </w:t>
      </w:r>
      <w:r>
        <w:rPr/>
        <w:t>ejercicio</w:t>
      </w:r>
      <w:r>
        <w:rPr>
          <w:spacing w:val="-5"/>
        </w:rPr>
        <w:t> </w:t>
      </w:r>
      <w:r>
        <w:rPr/>
        <w:t>2025. INGRESOS Y GASTOS.</w:t>
      </w:r>
    </w:p>
    <w:p>
      <w:pPr>
        <w:pStyle w:val="BodyText"/>
        <w:spacing w:line="360" w:lineRule="auto"/>
        <w:ind w:left="1341" w:right="1344"/>
        <w:jc w:val="both"/>
      </w:pPr>
      <w:r>
        <w:rPr/>
        <w:t>Los gastos totales fueron de 73.061 579 Euros, y los ingresos totales de 79.331.387 Euros, lo que da como resultado un beneficio del ejercicio después de impuestos de 6.269.808 Euros, que se obtiene del análisis de las diferentes partidas expuestas a continuación.</w:t>
      </w:r>
    </w:p>
    <w:p>
      <w:pPr>
        <w:pStyle w:val="BodyText"/>
        <w:spacing w:before="110"/>
      </w:pPr>
    </w:p>
    <w:p>
      <w:pPr>
        <w:pStyle w:val="BodyText"/>
        <w:spacing w:line="360" w:lineRule="auto"/>
        <w:ind w:left="1341" w:right="1340"/>
        <w:jc w:val="both"/>
      </w:pPr>
      <w:r>
        <w:rPr/>
        <mc:AlternateContent>
          <mc:Choice Requires="wps">
            <w:drawing>
              <wp:anchor distT="0" distB="0" distL="0" distR="0" allowOverlap="1" layoutInCell="1" locked="0" behindDoc="0" simplePos="0" relativeHeight="15785472">
                <wp:simplePos x="0" y="0"/>
                <wp:positionH relativeFrom="page">
                  <wp:posOffset>6966436</wp:posOffset>
                </wp:positionH>
                <wp:positionV relativeFrom="paragraph">
                  <wp:posOffset>221507</wp:posOffset>
                </wp:positionV>
                <wp:extent cx="263525" cy="3233420"/>
                <wp:effectExtent l="0" t="0" r="0" b="0"/>
                <wp:wrapNone/>
                <wp:docPr id="227" name="Textbox 227"/>
                <wp:cNvGraphicFramePr>
                  <a:graphicFrameLocks/>
                </wp:cNvGraphicFramePr>
                <a:graphic>
                  <a:graphicData uri="http://schemas.microsoft.com/office/word/2010/wordprocessingShape">
                    <wps:wsp>
                      <wps:cNvPr id="227" name="Textbox 227"/>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4</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7.441557pt;width:20.75pt;height:254.6pt;mso-position-horizontal-relative:page;mso-position-vertical-relative:paragraph;z-index:15785472" type="#_x0000_t202" id="docshape17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4</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Respecto a los ingresos, la cifra de negocios fue de 46.517.687 Euros, lo que supuso un incremento de 5.753.678 Euros (un incremento del 14,11%) sobre los registrados en el 2024 derivado del incremento en los fondos a la gratuidad, que se incrementaron en 7.027.001 Euros, impacto minorado por el hecho de que en 2024 se imputó una aportación estatal 1.557.912 Euros.</w:t>
      </w:r>
    </w:p>
    <w:p>
      <w:pPr>
        <w:pStyle w:val="BodyText"/>
        <w:spacing w:before="117"/>
      </w:pPr>
    </w:p>
    <w:p>
      <w:pPr>
        <w:pStyle w:val="BodyText"/>
        <w:spacing w:line="360" w:lineRule="auto"/>
        <w:ind w:left="1341" w:right="1344"/>
        <w:jc w:val="both"/>
      </w:pPr>
      <w:r>
        <w:rPr/>
        <w:t>Respecto a los gastos de explotación, tuvimos un incremento en prácticamente todas las partidas debido al aumento de actividad respecto al año 2024. Los gastos de personal se</w:t>
      </w:r>
      <w:r>
        <w:rPr>
          <w:spacing w:val="40"/>
        </w:rPr>
        <w:t> </w:t>
      </w:r>
      <w:r>
        <w:rPr/>
        <w:t>vieron incrementados en 5.107.359 Euros (un 12,59%), en parte por el incremento experimentado de la plantilla para poder atender las crecientes necesidades del servicio, el incremento de masa salarial anual autorizado y adicionalmente y sobre todo por el impacto de una provisión contable que pretende</w:t>
      </w:r>
      <w:r>
        <w:rPr>
          <w:spacing w:val="-1"/>
        </w:rPr>
        <w:t> </w:t>
      </w:r>
      <w:r>
        <w:rPr/>
        <w:t>recoger el</w:t>
      </w:r>
      <w:r>
        <w:rPr>
          <w:spacing w:val="-2"/>
        </w:rPr>
        <w:t> </w:t>
      </w:r>
      <w:r>
        <w:rPr/>
        <w:t>riesgo por el impacto de los litigios laborales en curso, los cuales se han multiplicado con multitud de reclamaciones por el precio abonado en los descansos y festivos trabajados en los últimos años, habiéndose producido una sentencia parcial a finales del ejercicio 2025 que nos ha recomendado activar esta importante provisión.</w:t>
      </w:r>
    </w:p>
    <w:p>
      <w:pPr>
        <w:pStyle w:val="BodyText"/>
        <w:spacing w:after="0" w:line="360" w:lineRule="auto"/>
        <w:jc w:val="both"/>
        <w:sectPr>
          <w:pgSz w:w="11910" w:h="16840"/>
          <w:pgMar w:header="598" w:footer="1060" w:top="1500" w:bottom="1260" w:left="360" w:right="360"/>
        </w:sectPr>
      </w:pPr>
    </w:p>
    <w:p>
      <w:pPr>
        <w:pStyle w:val="BodyText"/>
        <w:spacing w:before="16"/>
      </w:pPr>
    </w:p>
    <w:p>
      <w:pPr>
        <w:pStyle w:val="BodyText"/>
        <w:spacing w:line="360" w:lineRule="auto" w:before="1"/>
        <w:ind w:left="1341" w:right="1345"/>
        <w:jc w:val="both"/>
      </w:pPr>
      <w:r>
        <w:rPr/>
        <w:t>Otro</w:t>
      </w:r>
      <w:r>
        <w:rPr>
          <w:spacing w:val="-2"/>
        </w:rPr>
        <w:t> </w:t>
      </w:r>
      <w:r>
        <w:rPr/>
        <w:t>elemento</w:t>
      </w:r>
      <w:r>
        <w:rPr>
          <w:spacing w:val="-4"/>
        </w:rPr>
        <w:t> </w:t>
      </w:r>
      <w:r>
        <w:rPr/>
        <w:t>importante</w:t>
      </w:r>
      <w:r>
        <w:rPr>
          <w:spacing w:val="-2"/>
        </w:rPr>
        <w:t> </w:t>
      </w:r>
      <w:r>
        <w:rPr/>
        <w:t>del</w:t>
      </w:r>
      <w:r>
        <w:rPr>
          <w:spacing w:val="-5"/>
        </w:rPr>
        <w:t> </w:t>
      </w:r>
      <w:r>
        <w:rPr/>
        <w:t>incremento</w:t>
      </w:r>
      <w:r>
        <w:rPr>
          <w:spacing w:val="-2"/>
        </w:rPr>
        <w:t> </w:t>
      </w:r>
      <w:r>
        <w:rPr/>
        <w:t>de</w:t>
      </w:r>
      <w:r>
        <w:rPr>
          <w:spacing w:val="-2"/>
        </w:rPr>
        <w:t> </w:t>
      </w:r>
      <w:r>
        <w:rPr/>
        <w:t>costes fueron</w:t>
      </w:r>
      <w:r>
        <w:rPr>
          <w:spacing w:val="-4"/>
        </w:rPr>
        <w:t> </w:t>
      </w:r>
      <w:r>
        <w:rPr/>
        <w:t>los otros gastos de</w:t>
      </w:r>
      <w:r>
        <w:rPr>
          <w:spacing w:val="-2"/>
        </w:rPr>
        <w:t> </w:t>
      </w:r>
      <w:r>
        <w:rPr/>
        <w:t>amortización</w:t>
      </w:r>
      <w:r>
        <w:rPr>
          <w:spacing w:val="-4"/>
        </w:rPr>
        <w:t> </w:t>
      </w:r>
      <w:r>
        <w:rPr/>
        <w:t>que incrementaron, como en años anteriores, en 596.896 Euros por la continua renovación de flota necesaria para atender la creciente demanda, mientras se sigue observando un trasvase entre los gastos de talleres externos (Otros gastos de explotación) y los repuestos (Aprovisionamientos) por la apuesta por incrementar la flota mantenida en nuestros talleres.</w:t>
      </w:r>
    </w:p>
    <w:p>
      <w:pPr>
        <w:pStyle w:val="BodyText"/>
        <w:spacing w:before="113"/>
      </w:pPr>
    </w:p>
    <w:p>
      <w:pPr>
        <w:pStyle w:val="BodyText"/>
        <w:spacing w:line="360" w:lineRule="auto"/>
        <w:ind w:left="1341" w:right="1344"/>
        <w:jc w:val="both"/>
      </w:pPr>
      <w:r>
        <w:rPr/>
        <w:t>En este punto merece destacar la incertidumbre que experimentamos año a año respecto a los fondos a percibir por la gratuidad de los bonos Residente, la cual dificulta una planificación de servicios y financiera que persiga simultáneamente la mejor calidad del servicio ofrecido a los ciudadanos y</w:t>
      </w:r>
      <w:r>
        <w:rPr>
          <w:spacing w:val="-3"/>
        </w:rPr>
        <w:t> </w:t>
      </w:r>
      <w:r>
        <w:rPr/>
        <w:t>el</w:t>
      </w:r>
      <w:r>
        <w:rPr>
          <w:spacing w:val="-4"/>
        </w:rPr>
        <w:t> </w:t>
      </w:r>
      <w:r>
        <w:rPr/>
        <w:t>mantenimiento del necesario</w:t>
      </w:r>
      <w:r>
        <w:rPr>
          <w:spacing w:val="-1"/>
        </w:rPr>
        <w:t> </w:t>
      </w:r>
      <w:r>
        <w:rPr/>
        <w:t>equilibrio</w:t>
      </w:r>
      <w:r>
        <w:rPr>
          <w:spacing w:val="-3"/>
        </w:rPr>
        <w:t> </w:t>
      </w:r>
      <w:r>
        <w:rPr/>
        <w:t>financiero. Dichos</w:t>
      </w:r>
      <w:r>
        <w:rPr>
          <w:spacing w:val="-2"/>
        </w:rPr>
        <w:t> </w:t>
      </w:r>
      <w:r>
        <w:rPr/>
        <w:t>fondos han sido</w:t>
      </w:r>
      <w:r>
        <w:rPr>
          <w:spacing w:val="-1"/>
        </w:rPr>
        <w:t> </w:t>
      </w:r>
      <w:r>
        <w:rPr/>
        <w:t>en el ejercicio 2025 finalmente superiores a lo esperado, con la consecuencia del resultado económico tan positivo, que será completamente reinvertido para la necesaria renovación de flota y que a estos momentos ya tenemos comprometido. Sin embargo, mantenemos en el ejercicio 2026 la misma incertidumbre al desconocerse la cifra que percibiremos en el nuevo </w:t>
      </w:r>
      <w:r>
        <w:rPr>
          <w:spacing w:val="-2"/>
        </w:rPr>
        <w:t>ejercicio.</w:t>
      </w:r>
    </w:p>
    <w:p>
      <w:pPr>
        <w:pStyle w:val="BodyText"/>
        <w:spacing w:before="114"/>
      </w:pPr>
    </w:p>
    <w:p>
      <w:pPr>
        <w:pStyle w:val="BodyText"/>
        <w:spacing w:before="1"/>
        <w:ind w:left="1341"/>
        <w:jc w:val="both"/>
      </w:pPr>
      <w:r>
        <w:rPr/>
        <w:t>OTROS</w:t>
      </w:r>
      <w:r>
        <w:rPr>
          <w:spacing w:val="-10"/>
        </w:rPr>
        <w:t> </w:t>
      </w:r>
      <w:r>
        <w:rPr/>
        <w:t>HECHOS</w:t>
      </w:r>
      <w:r>
        <w:rPr>
          <w:spacing w:val="-9"/>
        </w:rPr>
        <w:t> </w:t>
      </w:r>
      <w:r>
        <w:rPr>
          <w:spacing w:val="-2"/>
        </w:rPr>
        <w:t>RELEVANTES.</w:t>
      </w:r>
    </w:p>
    <w:p>
      <w:pPr>
        <w:pStyle w:val="BodyText"/>
      </w:pPr>
    </w:p>
    <w:p>
      <w:pPr>
        <w:pStyle w:val="BodyText"/>
        <w:spacing w:before="1"/>
      </w:pPr>
    </w:p>
    <w:p>
      <w:pPr>
        <w:pStyle w:val="BodyText"/>
        <w:spacing w:line="360" w:lineRule="auto"/>
        <w:ind w:left="1341" w:right="1342"/>
        <w:jc w:val="both"/>
      </w:pPr>
      <w:r>
        <w:rPr/>
        <mc:AlternateContent>
          <mc:Choice Requires="wps">
            <w:drawing>
              <wp:anchor distT="0" distB="0" distL="0" distR="0" allowOverlap="1" layoutInCell="1" locked="0" behindDoc="0" simplePos="0" relativeHeight="15785984">
                <wp:simplePos x="0" y="0"/>
                <wp:positionH relativeFrom="page">
                  <wp:posOffset>6966436</wp:posOffset>
                </wp:positionH>
                <wp:positionV relativeFrom="paragraph">
                  <wp:posOffset>1534861</wp:posOffset>
                </wp:positionV>
                <wp:extent cx="263525" cy="3233420"/>
                <wp:effectExtent l="0" t="0" r="0" b="0"/>
                <wp:wrapNone/>
                <wp:docPr id="228" name="Textbox 228"/>
                <wp:cNvGraphicFramePr>
                  <a:graphicFrameLocks/>
                </wp:cNvGraphicFramePr>
                <a:graphic>
                  <a:graphicData uri="http://schemas.microsoft.com/office/word/2010/wordprocessingShape">
                    <wps:wsp>
                      <wps:cNvPr id="228" name="Textbox 228"/>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5</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20.855232pt;width:20.75pt;height:254.6pt;mso-position-horizontal-relative:page;mso-position-vertical-relative:paragraph;z-index:15785984" type="#_x0000_t202" id="docshape17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5</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Seguimos teniendo como hecho más importante a destacar la necesidad de reestablecer unas relaciones fluidas con la AUTGC, y habiendo iniciado una buena</w:t>
      </w:r>
      <w:r>
        <w:rPr>
          <w:spacing w:val="40"/>
        </w:rPr>
        <w:t> </w:t>
      </w:r>
      <w:r>
        <w:rPr/>
        <w:t>senda tras el nombramiento de un nuevo gerente en el ejercicio 2024, esperábamos comenzar a resolver los asuntos pendientes con mayor prontitud</w:t>
      </w:r>
      <w:r>
        <w:rPr>
          <w:spacing w:val="-1"/>
        </w:rPr>
        <w:t> </w:t>
      </w:r>
      <w:r>
        <w:rPr/>
        <w:t>pero el tiempo va pasando y</w:t>
      </w:r>
      <w:r>
        <w:rPr>
          <w:spacing w:val="-3"/>
        </w:rPr>
        <w:t> </w:t>
      </w:r>
      <w:r>
        <w:rPr/>
        <w:t>los asuntos siguen pendientes, ya que aún tenemos que realizar la liquidación de los últimos Contratos Programa (2013-2016 y 2017-2021) y de la firma de los pendientes y del que teóricamente nos debería ser de</w:t>
      </w:r>
      <w:r>
        <w:rPr>
          <w:spacing w:val="40"/>
        </w:rPr>
        <w:t> </w:t>
      </w:r>
      <w:r>
        <w:rPr/>
        <w:t>aplicación en los actuales momentos, por lo que en los actuales momentos una de nuestras prioridades para el año que comienza es poder resolver definitivamente</w:t>
      </w:r>
      <w:r>
        <w:rPr>
          <w:spacing w:val="-2"/>
        </w:rPr>
        <w:t> </w:t>
      </w:r>
      <w:r>
        <w:rPr/>
        <w:t>esta</w:t>
      </w:r>
      <w:r>
        <w:rPr>
          <w:spacing w:val="-2"/>
        </w:rPr>
        <w:t> </w:t>
      </w:r>
      <w:r>
        <w:rPr/>
        <w:t>situación antes de que esta legislatura quede finalizada.</w:t>
      </w:r>
    </w:p>
    <w:p>
      <w:pPr>
        <w:pStyle w:val="BodyText"/>
        <w:spacing w:before="114"/>
      </w:pPr>
    </w:p>
    <w:p>
      <w:pPr>
        <w:pStyle w:val="BodyText"/>
        <w:spacing w:line="360" w:lineRule="auto"/>
        <w:ind w:left="1341" w:right="1342"/>
        <w:jc w:val="both"/>
      </w:pPr>
      <w:r>
        <w:rPr/>
        <w:t>Por otro lado, tras la licitación y adjudicación por parte de la AUTGC de un nuevo sistema de Ticketing</w:t>
      </w:r>
      <w:r>
        <w:rPr>
          <w:spacing w:val="-1"/>
        </w:rPr>
        <w:t> </w:t>
      </w:r>
      <w:r>
        <w:rPr/>
        <w:t>a implementar en las empresas operadoras de la isla, entre las que</w:t>
      </w:r>
      <w:r>
        <w:rPr>
          <w:spacing w:val="-1"/>
        </w:rPr>
        <w:t> </w:t>
      </w:r>
      <w:r>
        <w:rPr/>
        <w:t>nos encontramos y adicionalmente un nuevo Sistema de Ayuda a la Explotación que también deberemos implementar en nuestra empresa, hemos estado reuniéndonos para conocer más detalles</w:t>
      </w:r>
      <w:r>
        <w:rPr>
          <w:spacing w:val="40"/>
        </w:rPr>
        <w:t> </w:t>
      </w:r>
      <w:r>
        <w:rPr/>
        <w:t>sobre estos sistemas y de las implicaciones que los mismos puedan llegar a tener en nuestro funcionamiento diario, para evitar que la implementación de estos nuevos sistemas pueda ser un gran problema para todos,</w:t>
      </w:r>
      <w:r>
        <w:rPr>
          <w:spacing w:val="-2"/>
        </w:rPr>
        <w:t> </w:t>
      </w:r>
      <w:r>
        <w:rPr/>
        <w:t>en vez</w:t>
      </w:r>
      <w:r>
        <w:rPr>
          <w:spacing w:val="-2"/>
        </w:rPr>
        <w:t> </w:t>
      </w:r>
      <w:r>
        <w:rPr/>
        <w:t>de</w:t>
      </w:r>
      <w:r>
        <w:rPr>
          <w:spacing w:val="-2"/>
        </w:rPr>
        <w:t> </w:t>
      </w:r>
      <w:r>
        <w:rPr/>
        <w:t>ser una adecuada solución a las actuales</w:t>
      </w:r>
      <w:r>
        <w:rPr>
          <w:spacing w:val="-1"/>
        </w:rPr>
        <w:t> </w:t>
      </w:r>
      <w:r>
        <w:rPr/>
        <w:t>necesidades de nuestra empresa. Esta implementación está teniendo algunos problemas y se está retrasando mucho más de lo que pensábamos por lo que en breve deberemos tomar una decisión a este respecto, ya que nuestros actuales equipos están teniendo problemas por</w:t>
      </w:r>
      <w:r>
        <w:rPr>
          <w:spacing w:val="40"/>
        </w:rPr>
        <w:t> </w:t>
      </w:r>
      <w:r>
        <w:rPr/>
        <w:t>haber superado</w:t>
      </w:r>
      <w:r>
        <w:rPr>
          <w:spacing w:val="-1"/>
        </w:rPr>
        <w:t> </w:t>
      </w:r>
      <w:r>
        <w:rPr/>
        <w:t>con creces su</w:t>
      </w:r>
      <w:r>
        <w:rPr>
          <w:spacing w:val="-2"/>
        </w:rPr>
        <w:t> </w:t>
      </w:r>
      <w:r>
        <w:rPr/>
        <w:t>edad</w:t>
      </w:r>
      <w:r>
        <w:rPr>
          <w:spacing w:val="-1"/>
        </w:rPr>
        <w:t> </w:t>
      </w:r>
      <w:r>
        <w:rPr/>
        <w:t>recomendable de utilización y</w:t>
      </w:r>
      <w:r>
        <w:rPr>
          <w:spacing w:val="-5"/>
        </w:rPr>
        <w:t> </w:t>
      </w:r>
      <w:r>
        <w:rPr/>
        <w:t>si este</w:t>
      </w:r>
      <w:r>
        <w:rPr>
          <w:spacing w:val="-1"/>
        </w:rPr>
        <w:t> </w:t>
      </w:r>
      <w:r>
        <w:rPr/>
        <w:t>proyecto</w:t>
      </w:r>
      <w:r>
        <w:rPr>
          <w:spacing w:val="-2"/>
        </w:rPr>
        <w:t> </w:t>
      </w:r>
      <w:r>
        <w:rPr/>
        <w:t>no</w:t>
      </w:r>
      <w:r>
        <w:rPr>
          <w:spacing w:val="-1"/>
        </w:rPr>
        <w:t> </w:t>
      </w:r>
      <w:r>
        <w:rPr/>
        <w:t>se activa</w:t>
      </w:r>
    </w:p>
    <w:p>
      <w:pPr>
        <w:pStyle w:val="BodyText"/>
        <w:spacing w:after="0" w:line="360" w:lineRule="auto"/>
        <w:jc w:val="both"/>
        <w:sectPr>
          <w:pgSz w:w="11910" w:h="16840"/>
          <w:pgMar w:header="598" w:footer="1060" w:top="1500" w:bottom="1260" w:left="360" w:right="360"/>
        </w:sectPr>
      </w:pPr>
    </w:p>
    <w:p>
      <w:pPr>
        <w:pStyle w:val="BodyText"/>
        <w:spacing w:before="16"/>
      </w:pPr>
      <w:r>
        <w:rPr/>
        <mc:AlternateContent>
          <mc:Choice Requires="wps">
            <w:drawing>
              <wp:anchor distT="0" distB="0" distL="0" distR="0" allowOverlap="1" layoutInCell="1" locked="0" behindDoc="0" simplePos="0" relativeHeight="15786496">
                <wp:simplePos x="0" y="0"/>
                <wp:positionH relativeFrom="page">
                  <wp:posOffset>6966436</wp:posOffset>
                </wp:positionH>
                <wp:positionV relativeFrom="page">
                  <wp:posOffset>6595730</wp:posOffset>
                </wp:positionV>
                <wp:extent cx="263525" cy="3233420"/>
                <wp:effectExtent l="0" t="0" r="0" b="0"/>
                <wp:wrapNone/>
                <wp:docPr id="229" name="Textbox 229"/>
                <wp:cNvGraphicFramePr>
                  <a:graphicFrameLocks/>
                </wp:cNvGraphicFramePr>
                <a:graphic>
                  <a:graphicData uri="http://schemas.microsoft.com/office/word/2010/wordprocessingShape">
                    <wps:wsp>
                      <wps:cNvPr id="229" name="Textbox 229"/>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6</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9.348877pt;width:20.75pt;height:254.6pt;mso-position-horizontal-relative:page;mso-position-vertical-relative:page;z-index:15786496" type="#_x0000_t202" id="docshape17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6</w:t>
                      </w:r>
                      <w:r>
                        <w:rPr>
                          <w:spacing w:val="-6"/>
                          <w:sz w:val="12"/>
                        </w:rPr>
                        <w:t> </w:t>
                      </w:r>
                      <w:r>
                        <w:rPr>
                          <w:sz w:val="12"/>
                        </w:rPr>
                        <w:t>de</w:t>
                      </w:r>
                      <w:r>
                        <w:rPr>
                          <w:spacing w:val="-6"/>
                          <w:sz w:val="12"/>
                        </w:rPr>
                        <w:t> </w:t>
                      </w:r>
                      <w:r>
                        <w:rPr>
                          <w:spacing w:val="-5"/>
                          <w:sz w:val="12"/>
                        </w:rPr>
                        <w:t>69</w:t>
                      </w:r>
                    </w:p>
                  </w:txbxContent>
                </v:textbox>
                <w10:wrap type="none"/>
              </v:shape>
            </w:pict>
          </mc:Fallback>
        </mc:AlternateContent>
      </w:r>
    </w:p>
    <w:p>
      <w:pPr>
        <w:pStyle w:val="BodyText"/>
        <w:spacing w:line="360" w:lineRule="auto" w:before="1"/>
        <w:ind w:left="1341" w:right="1343"/>
        <w:jc w:val="both"/>
      </w:pPr>
      <w:r>
        <w:rPr/>
        <w:t>no nos quedará más remedio que buscar una solución puente hasta que finalmente podamos implementar con seguridad para nuestra operación los nuevos equipos adquiridos por la </w:t>
      </w:r>
      <w:r>
        <w:rPr>
          <w:spacing w:val="-2"/>
        </w:rPr>
        <w:t>AUTGC.</w:t>
      </w:r>
    </w:p>
    <w:p>
      <w:pPr>
        <w:pStyle w:val="BodyText"/>
        <w:spacing w:before="114"/>
      </w:pPr>
    </w:p>
    <w:p>
      <w:pPr>
        <w:pStyle w:val="BodyText"/>
        <w:spacing w:line="357" w:lineRule="auto" w:before="1"/>
        <w:ind w:left="1341" w:right="1347"/>
        <w:jc w:val="both"/>
      </w:pPr>
      <w:r>
        <w:rPr/>
        <w:t>Durante el ejercicio 2025 la empresa ha tenido un periodo medio de pago de 21 días, en línea con el ratio de 21 días del ejercicio 2024.</w:t>
      </w:r>
    </w:p>
    <w:p>
      <w:pPr>
        <w:pStyle w:val="BodyText"/>
        <w:spacing w:before="119"/>
      </w:pPr>
    </w:p>
    <w:p>
      <w:pPr>
        <w:pStyle w:val="BodyText"/>
        <w:ind w:left="1341"/>
        <w:jc w:val="both"/>
      </w:pPr>
      <w:r>
        <w:rPr/>
        <w:t>La</w:t>
      </w:r>
      <w:r>
        <w:rPr>
          <w:spacing w:val="-8"/>
        </w:rPr>
        <w:t> </w:t>
      </w:r>
      <w:r>
        <w:rPr/>
        <w:t>sociedad</w:t>
      </w:r>
      <w:r>
        <w:rPr>
          <w:spacing w:val="-4"/>
        </w:rPr>
        <w:t> </w:t>
      </w:r>
      <w:r>
        <w:rPr/>
        <w:t>no</w:t>
      </w:r>
      <w:r>
        <w:rPr>
          <w:spacing w:val="-4"/>
        </w:rPr>
        <w:t> </w:t>
      </w:r>
      <w:r>
        <w:rPr/>
        <w:t>tiene</w:t>
      </w:r>
      <w:r>
        <w:rPr>
          <w:spacing w:val="-5"/>
        </w:rPr>
        <w:t> </w:t>
      </w:r>
      <w:r>
        <w:rPr/>
        <w:t>acciones</w:t>
      </w:r>
      <w:r>
        <w:rPr>
          <w:spacing w:val="-6"/>
        </w:rPr>
        <w:t> </w:t>
      </w:r>
      <w:r>
        <w:rPr/>
        <w:t>propias</w:t>
      </w:r>
      <w:r>
        <w:rPr>
          <w:spacing w:val="-7"/>
        </w:rPr>
        <w:t> </w:t>
      </w:r>
      <w:r>
        <w:rPr/>
        <w:t>en</w:t>
      </w:r>
      <w:r>
        <w:rPr>
          <w:spacing w:val="-8"/>
        </w:rPr>
        <w:t> </w:t>
      </w:r>
      <w:r>
        <w:rPr>
          <w:spacing w:val="-2"/>
        </w:rPr>
        <w:t>autocartera.</w:t>
      </w:r>
    </w:p>
    <w:p>
      <w:pPr>
        <w:pStyle w:val="BodyText"/>
        <w:spacing w:before="228"/>
      </w:pPr>
    </w:p>
    <w:p>
      <w:pPr>
        <w:pStyle w:val="BodyText"/>
        <w:spacing w:line="360" w:lineRule="auto" w:before="1"/>
        <w:ind w:left="1341" w:right="1343"/>
        <w:jc w:val="both"/>
      </w:pPr>
      <w:r>
        <w:rPr/>
        <w:t>Es necesario mencionar que en el presente ejercicio derivado del contenido de la Ley 11/2018 de 28 de diciembre, forma parte del Informe de Gestión el "Estado de Información No Financiera", que se adjunta al presente Informe.</w:t>
      </w:r>
    </w:p>
    <w:p>
      <w:pPr>
        <w:pStyle w:val="BodyText"/>
        <w:spacing w:after="0" w:line="360" w:lineRule="auto"/>
        <w:jc w:val="both"/>
        <w:sectPr>
          <w:pgSz w:w="11910" w:h="16840"/>
          <w:pgMar w:header="598" w:footer="1060" w:top="1500" w:bottom="1260" w:left="360" w:right="360"/>
        </w:sectPr>
      </w:pPr>
    </w:p>
    <w:p>
      <w:pPr>
        <w:pStyle w:val="BodyText"/>
        <w:rPr>
          <w:sz w:val="24"/>
        </w:rPr>
      </w:pPr>
      <w:r>
        <w:rPr>
          <w:sz w:val="24"/>
        </w:rPr>
        <mc:AlternateContent>
          <mc:Choice Requires="wps">
            <w:drawing>
              <wp:anchor distT="0" distB="0" distL="0" distR="0" allowOverlap="1" layoutInCell="1" locked="0" behindDoc="0" simplePos="0" relativeHeight="15787008">
                <wp:simplePos x="0" y="0"/>
                <wp:positionH relativeFrom="page">
                  <wp:posOffset>6966436</wp:posOffset>
                </wp:positionH>
                <wp:positionV relativeFrom="page">
                  <wp:posOffset>6595730</wp:posOffset>
                </wp:positionV>
                <wp:extent cx="263525" cy="3233420"/>
                <wp:effectExtent l="0" t="0" r="0" b="0"/>
                <wp:wrapNone/>
                <wp:docPr id="233" name="Textbox 233"/>
                <wp:cNvGraphicFramePr>
                  <a:graphicFrameLocks/>
                </wp:cNvGraphicFramePr>
                <a:graphic>
                  <a:graphicData uri="http://schemas.microsoft.com/office/word/2010/wordprocessingShape">
                    <wps:wsp>
                      <wps:cNvPr id="233" name="Textbox 233"/>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7</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9.348877pt;width:20.75pt;height:254.6pt;mso-position-horizontal-relative:page;mso-position-vertical-relative:page;z-index:15787008" type="#_x0000_t202" id="docshape17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7</w:t>
                      </w:r>
                      <w:r>
                        <w:rPr>
                          <w:spacing w:val="-6"/>
                          <w:sz w:val="12"/>
                        </w:rPr>
                        <w:t> </w:t>
                      </w:r>
                      <w:r>
                        <w:rPr>
                          <w:sz w:val="12"/>
                        </w:rPr>
                        <w:t>de</w:t>
                      </w:r>
                      <w:r>
                        <w:rPr>
                          <w:spacing w:val="-6"/>
                          <w:sz w:val="12"/>
                        </w:rPr>
                        <w:t> </w:t>
                      </w:r>
                      <w:r>
                        <w:rPr>
                          <w:spacing w:val="-5"/>
                          <w:sz w:val="12"/>
                        </w:rPr>
                        <w:t>69</w:t>
                      </w:r>
                    </w:p>
                  </w:txbxContent>
                </v:textbox>
                <w10:wrap type="none"/>
              </v:shape>
            </w:pict>
          </mc:Fallback>
        </mc:AlternateConten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65"/>
        <w:rPr>
          <w:sz w:val="24"/>
        </w:rPr>
      </w:pPr>
    </w:p>
    <w:p>
      <w:pPr>
        <w:pStyle w:val="Heading1"/>
        <w:spacing w:line="451" w:lineRule="auto"/>
        <w:rPr>
          <w:u w:val="none"/>
        </w:rPr>
      </w:pPr>
      <w:bookmarkStart w:name="4 EINF Consejo Administración" w:id="7"/>
      <w:bookmarkEnd w:id="7"/>
      <w:r>
        <w:rPr>
          <w:b w:val="0"/>
          <w:u w:val="none"/>
        </w:rPr>
      </w:r>
      <w:r>
        <w:rPr>
          <w:u w:val="single"/>
        </w:rPr>
        <w:t>ESTADO</w:t>
      </w:r>
      <w:r>
        <w:rPr>
          <w:spacing w:val="-8"/>
          <w:u w:val="single"/>
        </w:rPr>
        <w:t> </w:t>
      </w:r>
      <w:r>
        <w:rPr>
          <w:u w:val="single"/>
        </w:rPr>
        <w:t>DE</w:t>
      </w:r>
      <w:r>
        <w:rPr>
          <w:spacing w:val="-4"/>
          <w:u w:val="single"/>
        </w:rPr>
        <w:t> </w:t>
      </w:r>
      <w:r>
        <w:rPr>
          <w:u w:val="single"/>
        </w:rPr>
        <w:t>INFORMACIÓN</w:t>
      </w:r>
      <w:r>
        <w:rPr>
          <w:spacing w:val="-7"/>
          <w:u w:val="single"/>
        </w:rPr>
        <w:t> </w:t>
      </w:r>
      <w:r>
        <w:rPr>
          <w:u w:val="single"/>
        </w:rPr>
        <w:t>NO</w:t>
      </w:r>
      <w:r>
        <w:rPr>
          <w:spacing w:val="-6"/>
          <w:u w:val="single"/>
        </w:rPr>
        <w:t> </w:t>
      </w:r>
      <w:r>
        <w:rPr>
          <w:u w:val="single"/>
        </w:rPr>
        <w:t>FINANCIERA</w:t>
      </w:r>
      <w:r>
        <w:rPr>
          <w:spacing w:val="-9"/>
          <w:u w:val="single"/>
        </w:rPr>
        <w:t> </w:t>
      </w:r>
      <w:r>
        <w:rPr>
          <w:u w:val="single"/>
        </w:rPr>
        <w:t>(E.I.N.F.)</w:t>
      </w:r>
      <w:r>
        <w:rPr>
          <w:u w:val="none"/>
        </w:rPr>
        <w:t> </w:t>
      </w:r>
      <w:r>
        <w:rPr>
          <w:u w:val="single"/>
        </w:rPr>
        <w:t>PARA EL EJERCICIO ECONÓMICO DEL AÑO 2025</w:t>
      </w:r>
    </w:p>
    <w:p>
      <w:pPr>
        <w:pStyle w:val="Heading1"/>
        <w:spacing w:after="0" w:line="451" w:lineRule="auto"/>
        <w:sectPr>
          <w:headerReference w:type="default" r:id="rId25"/>
          <w:footerReference w:type="default" r:id="rId26"/>
          <w:pgSz w:w="11910" w:h="16840"/>
          <w:pgMar w:header="384" w:footer="1060" w:top="1200" w:bottom="1260" w:left="360" w:right="360"/>
        </w:sectPr>
      </w:pPr>
    </w:p>
    <w:p>
      <w:pPr>
        <w:spacing w:before="213"/>
        <w:ind w:left="1341" w:right="0" w:firstLine="0"/>
        <w:jc w:val="left"/>
        <w:rPr>
          <w:b/>
          <w:sz w:val="19"/>
        </w:rPr>
      </w:pPr>
      <w:r>
        <w:rPr>
          <w:b/>
          <w:sz w:val="19"/>
        </w:rPr>
        <mc:AlternateContent>
          <mc:Choice Requires="wps">
            <w:drawing>
              <wp:anchor distT="0" distB="0" distL="0" distR="0" allowOverlap="1" layoutInCell="1" locked="0" behindDoc="0" simplePos="0" relativeHeight="15787520">
                <wp:simplePos x="0" y="0"/>
                <wp:positionH relativeFrom="page">
                  <wp:posOffset>6966436</wp:posOffset>
                </wp:positionH>
                <wp:positionV relativeFrom="paragraph">
                  <wp:posOffset>5833730</wp:posOffset>
                </wp:positionV>
                <wp:extent cx="263525" cy="3233420"/>
                <wp:effectExtent l="0" t="0" r="0" b="0"/>
                <wp:wrapNone/>
                <wp:docPr id="234" name="Textbox 234"/>
                <wp:cNvGraphicFramePr>
                  <a:graphicFrameLocks/>
                </wp:cNvGraphicFramePr>
                <a:graphic>
                  <a:graphicData uri="http://schemas.microsoft.com/office/word/2010/wordprocessingShape">
                    <wps:wsp>
                      <wps:cNvPr id="234" name="Textbox 234"/>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8</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459.348846pt;width:20.75pt;height:254.6pt;mso-position-horizontal-relative:page;mso-position-vertical-relative:paragraph;z-index:15787520" type="#_x0000_t202" id="docshape17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8</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b/>
          <w:color w:val="365F91"/>
          <w:spacing w:val="-2"/>
          <w:sz w:val="19"/>
        </w:rPr>
        <w:t>INDICE</w:t>
      </w:r>
    </w:p>
    <w:sdt>
      <w:sdtPr>
        <w:docPartObj>
          <w:docPartGallery w:val="Table of Contents"/>
          <w:docPartUnique/>
        </w:docPartObj>
      </w:sdtPr>
      <w:sdtEndPr/>
      <w:sdtContent>
        <w:p>
          <w:pPr>
            <w:pStyle w:val="TOC1"/>
            <w:numPr>
              <w:ilvl w:val="0"/>
              <w:numId w:val="25"/>
            </w:numPr>
            <w:tabs>
              <w:tab w:pos="1549" w:val="left" w:leader="none"/>
              <w:tab w:pos="9731" w:val="left" w:leader="dot"/>
            </w:tabs>
            <w:spacing w:line="240" w:lineRule="auto" w:before="36" w:after="0"/>
            <w:ind w:left="1549" w:right="0" w:hanging="208"/>
            <w:jc w:val="left"/>
          </w:pPr>
          <w:hyperlink w:history="true" w:anchor="_TOC_250044">
            <w:r>
              <w:rPr/>
              <w:t>Organización</w:t>
            </w:r>
            <w:r>
              <w:rPr>
                <w:spacing w:val="-11"/>
              </w:rPr>
              <w:t> </w:t>
            </w:r>
            <w:r>
              <w:rPr/>
              <w:t>y</w:t>
            </w:r>
            <w:r>
              <w:rPr>
                <w:spacing w:val="-11"/>
              </w:rPr>
              <w:t> </w:t>
            </w:r>
            <w:r>
              <w:rPr>
                <w:spacing w:val="-2"/>
              </w:rPr>
              <w:t>entorno</w:t>
            </w:r>
            <w:r>
              <w:rPr>
                <w:rFonts w:ascii="Times New Roman" w:hAnsi="Times New Roman"/>
              </w:rPr>
              <w:tab/>
            </w:r>
            <w:r>
              <w:rPr>
                <w:spacing w:val="-10"/>
              </w:rPr>
              <w:t>3</w:t>
            </w:r>
          </w:hyperlink>
        </w:p>
        <w:p>
          <w:pPr>
            <w:pStyle w:val="TOC2"/>
            <w:numPr>
              <w:ilvl w:val="1"/>
              <w:numId w:val="25"/>
            </w:numPr>
            <w:tabs>
              <w:tab w:pos="1876" w:val="left" w:leader="none"/>
              <w:tab w:pos="9732" w:val="left" w:leader="dot"/>
            </w:tabs>
            <w:spacing w:line="240" w:lineRule="auto" w:before="31" w:after="0"/>
            <w:ind w:left="1876" w:right="0" w:hanging="314"/>
            <w:jc w:val="left"/>
          </w:pPr>
          <w:hyperlink w:history="true" w:anchor="_TOC_250043">
            <w:r>
              <w:rPr/>
              <w:t>Descripción</w:t>
            </w:r>
            <w:r>
              <w:rPr>
                <w:spacing w:val="-6"/>
              </w:rPr>
              <w:t> </w:t>
            </w:r>
            <w:r>
              <w:rPr/>
              <w:t>de</w:t>
            </w:r>
            <w:r>
              <w:rPr>
                <w:spacing w:val="-6"/>
              </w:rPr>
              <w:t> </w:t>
            </w:r>
            <w:r>
              <w:rPr/>
              <w:t>la</w:t>
            </w:r>
            <w:r>
              <w:rPr>
                <w:spacing w:val="-6"/>
              </w:rPr>
              <w:t> </w:t>
            </w:r>
            <w:r>
              <w:rPr>
                <w:spacing w:val="-2"/>
              </w:rPr>
              <w:t>organización</w:t>
            </w:r>
            <w:r>
              <w:rPr>
                <w:rFonts w:ascii="Times New Roman" w:hAnsi="Times New Roman"/>
              </w:rPr>
              <w:tab/>
            </w:r>
            <w:r>
              <w:rPr>
                <w:spacing w:val="-10"/>
              </w:rPr>
              <w:t>3</w:t>
            </w:r>
          </w:hyperlink>
        </w:p>
        <w:p>
          <w:pPr>
            <w:pStyle w:val="TOC2"/>
            <w:numPr>
              <w:ilvl w:val="1"/>
              <w:numId w:val="25"/>
            </w:numPr>
            <w:tabs>
              <w:tab w:pos="1876" w:val="left" w:leader="none"/>
              <w:tab w:pos="9732" w:val="left" w:leader="dot"/>
            </w:tabs>
            <w:spacing w:line="240" w:lineRule="auto" w:before="33" w:after="0"/>
            <w:ind w:left="1876" w:right="0" w:hanging="314"/>
            <w:jc w:val="left"/>
          </w:pPr>
          <w:hyperlink w:history="true" w:anchor="_TOC_250042">
            <w:r>
              <w:rPr/>
              <w:t>Descripción</w:t>
            </w:r>
            <w:r>
              <w:rPr>
                <w:spacing w:val="-8"/>
              </w:rPr>
              <w:t> </w:t>
            </w:r>
            <w:r>
              <w:rPr/>
              <w:t>del</w:t>
            </w:r>
            <w:r>
              <w:rPr>
                <w:spacing w:val="-5"/>
              </w:rPr>
              <w:t> </w:t>
            </w:r>
            <w:r>
              <w:rPr/>
              <w:t>entorno</w:t>
            </w:r>
            <w:r>
              <w:rPr>
                <w:spacing w:val="-5"/>
              </w:rPr>
              <w:t> </w:t>
            </w:r>
            <w:r>
              <w:rPr/>
              <w:t>externo</w:t>
            </w:r>
            <w:r>
              <w:rPr>
                <w:spacing w:val="-7"/>
              </w:rPr>
              <w:t> </w:t>
            </w:r>
            <w:r>
              <w:rPr/>
              <w:t>a</w:t>
            </w:r>
            <w:r>
              <w:rPr>
                <w:spacing w:val="-7"/>
              </w:rPr>
              <w:t> </w:t>
            </w:r>
            <w:r>
              <w:rPr/>
              <w:t>la</w:t>
            </w:r>
            <w:r>
              <w:rPr>
                <w:spacing w:val="-7"/>
              </w:rPr>
              <w:t> </w:t>
            </w:r>
            <w:r>
              <w:rPr>
                <w:spacing w:val="-2"/>
              </w:rPr>
              <w:t>organización</w:t>
            </w:r>
            <w:r>
              <w:rPr>
                <w:rFonts w:ascii="Times New Roman" w:hAnsi="Times New Roman"/>
              </w:rPr>
              <w:tab/>
            </w:r>
            <w:r>
              <w:rPr>
                <w:spacing w:val="-10"/>
              </w:rPr>
              <w:t>5</w:t>
            </w:r>
          </w:hyperlink>
        </w:p>
        <w:p>
          <w:pPr>
            <w:pStyle w:val="TOC2"/>
            <w:numPr>
              <w:ilvl w:val="1"/>
              <w:numId w:val="25"/>
            </w:numPr>
            <w:tabs>
              <w:tab w:pos="1876" w:val="left" w:leader="none"/>
              <w:tab w:pos="9626" w:val="left" w:leader="dot"/>
            </w:tabs>
            <w:spacing w:line="240" w:lineRule="auto" w:before="34" w:after="0"/>
            <w:ind w:left="1876" w:right="0" w:hanging="314"/>
            <w:jc w:val="left"/>
          </w:pPr>
          <w:hyperlink w:history="true" w:anchor="_TOC_250041">
            <w:r>
              <w:rPr/>
              <w:t>Desafíos</w:t>
            </w:r>
            <w:r>
              <w:rPr>
                <w:spacing w:val="-6"/>
              </w:rPr>
              <w:t> </w:t>
            </w:r>
            <w:r>
              <w:rPr/>
              <w:t>e</w:t>
            </w:r>
            <w:r>
              <w:rPr>
                <w:spacing w:val="-5"/>
              </w:rPr>
              <w:t> </w:t>
            </w:r>
            <w:r>
              <w:rPr>
                <w:spacing w:val="-2"/>
              </w:rPr>
              <w:t>incertidumbres</w:t>
            </w:r>
            <w:r>
              <w:rPr>
                <w:rFonts w:ascii="Times New Roman" w:hAnsi="Times New Roman"/>
              </w:rPr>
              <w:tab/>
            </w:r>
            <w:r>
              <w:rPr>
                <w:spacing w:val="-5"/>
              </w:rPr>
              <w:t>10</w:t>
            </w:r>
          </w:hyperlink>
        </w:p>
        <w:p>
          <w:pPr>
            <w:pStyle w:val="TOC1"/>
            <w:numPr>
              <w:ilvl w:val="0"/>
              <w:numId w:val="25"/>
            </w:numPr>
            <w:tabs>
              <w:tab w:pos="1549" w:val="left" w:leader="none"/>
              <w:tab w:pos="9626" w:val="left" w:leader="dot"/>
            </w:tabs>
            <w:spacing w:line="240" w:lineRule="auto" w:before="31" w:after="0"/>
            <w:ind w:left="1549" w:right="0" w:hanging="208"/>
            <w:jc w:val="left"/>
          </w:pPr>
          <w:hyperlink w:history="true" w:anchor="_TOC_250040">
            <w:r>
              <w:rPr/>
              <w:t>Objetivos</w:t>
            </w:r>
            <w:r>
              <w:rPr>
                <w:spacing w:val="-13"/>
              </w:rPr>
              <w:t> </w:t>
            </w:r>
            <w:r>
              <w:rPr>
                <w:spacing w:val="-2"/>
              </w:rPr>
              <w:t>estratégicos</w:t>
            </w:r>
            <w:r>
              <w:rPr>
                <w:rFonts w:ascii="Times New Roman" w:hAnsi="Times New Roman"/>
              </w:rPr>
              <w:tab/>
            </w:r>
            <w:r>
              <w:rPr>
                <w:spacing w:val="-5"/>
              </w:rPr>
              <w:t>10</w:t>
            </w:r>
          </w:hyperlink>
        </w:p>
        <w:p>
          <w:pPr>
            <w:pStyle w:val="TOC2"/>
            <w:numPr>
              <w:ilvl w:val="1"/>
              <w:numId w:val="25"/>
            </w:numPr>
            <w:tabs>
              <w:tab w:pos="1876" w:val="left" w:leader="none"/>
              <w:tab w:pos="9626" w:val="left" w:leader="dot"/>
            </w:tabs>
            <w:spacing w:line="240" w:lineRule="auto" w:before="33" w:after="0"/>
            <w:ind w:left="1876" w:right="0" w:hanging="314"/>
            <w:jc w:val="left"/>
          </w:pPr>
          <w:hyperlink w:history="true" w:anchor="_TOC_250039">
            <w:r>
              <w:rPr/>
              <w:t>Definición</w:t>
            </w:r>
            <w:r>
              <w:rPr>
                <w:spacing w:val="-8"/>
              </w:rPr>
              <w:t> </w:t>
            </w:r>
            <w:r>
              <w:rPr/>
              <w:t>de</w:t>
            </w:r>
            <w:r>
              <w:rPr>
                <w:spacing w:val="-7"/>
              </w:rPr>
              <w:t> </w:t>
            </w:r>
            <w:r>
              <w:rPr>
                <w:spacing w:val="-2"/>
              </w:rPr>
              <w:t>objetivos</w:t>
            </w:r>
            <w:r>
              <w:rPr>
                <w:rFonts w:ascii="Times New Roman" w:hAnsi="Times New Roman"/>
              </w:rPr>
              <w:tab/>
            </w:r>
            <w:r>
              <w:rPr>
                <w:spacing w:val="-5"/>
              </w:rPr>
              <w:t>10</w:t>
            </w:r>
          </w:hyperlink>
        </w:p>
        <w:p>
          <w:pPr>
            <w:pStyle w:val="TOC2"/>
            <w:numPr>
              <w:ilvl w:val="1"/>
              <w:numId w:val="25"/>
            </w:numPr>
            <w:tabs>
              <w:tab w:pos="1876" w:val="left" w:leader="none"/>
              <w:tab w:pos="9627" w:val="left" w:leader="dot"/>
            </w:tabs>
            <w:spacing w:line="240" w:lineRule="auto" w:before="34" w:after="0"/>
            <w:ind w:left="1876" w:right="0" w:hanging="314"/>
            <w:jc w:val="left"/>
          </w:pPr>
          <w:hyperlink w:history="true" w:anchor="_TOC_250038">
            <w:r>
              <w:rPr>
                <w:spacing w:val="-2"/>
              </w:rPr>
              <w:t>Estrategias</w:t>
            </w:r>
            <w:r>
              <w:rPr>
                <w:rFonts w:ascii="Times New Roman"/>
              </w:rPr>
              <w:tab/>
            </w:r>
            <w:r>
              <w:rPr>
                <w:spacing w:val="-5"/>
              </w:rPr>
              <w:t>11</w:t>
            </w:r>
          </w:hyperlink>
        </w:p>
        <w:p>
          <w:pPr>
            <w:pStyle w:val="TOC1"/>
            <w:numPr>
              <w:ilvl w:val="0"/>
              <w:numId w:val="25"/>
            </w:numPr>
            <w:tabs>
              <w:tab w:pos="1549" w:val="left" w:leader="none"/>
              <w:tab w:pos="9626" w:val="left" w:leader="dot"/>
            </w:tabs>
            <w:spacing w:line="240" w:lineRule="auto" w:before="31" w:after="0"/>
            <w:ind w:left="1549" w:right="0" w:hanging="208"/>
            <w:jc w:val="left"/>
          </w:pPr>
          <w:hyperlink w:history="true" w:anchor="_TOC_250037">
            <w:r>
              <w:rPr/>
              <w:t>Cuestiones</w:t>
            </w:r>
            <w:r>
              <w:rPr>
                <w:spacing w:val="-9"/>
              </w:rPr>
              <w:t> </w:t>
            </w:r>
            <w:r>
              <w:rPr>
                <w:spacing w:val="-2"/>
              </w:rPr>
              <w:t>Medioambientales</w:t>
            </w:r>
            <w:r>
              <w:rPr>
                <w:rFonts w:ascii="Times New Roman"/>
              </w:rPr>
              <w:tab/>
            </w:r>
            <w:r>
              <w:rPr>
                <w:spacing w:val="-5"/>
              </w:rPr>
              <w:t>12</w:t>
            </w:r>
          </w:hyperlink>
        </w:p>
        <w:p>
          <w:pPr>
            <w:pStyle w:val="TOC2"/>
            <w:numPr>
              <w:ilvl w:val="1"/>
              <w:numId w:val="25"/>
            </w:numPr>
            <w:tabs>
              <w:tab w:pos="1876" w:val="left" w:leader="none"/>
              <w:tab w:pos="9626" w:val="left" w:leader="dot"/>
            </w:tabs>
            <w:spacing w:line="240" w:lineRule="auto" w:before="34" w:after="0"/>
            <w:ind w:left="1876" w:right="0" w:hanging="314"/>
            <w:jc w:val="left"/>
          </w:pPr>
          <w:hyperlink w:history="true" w:anchor="_TOC_250036">
            <w:r>
              <w:rPr>
                <w:spacing w:val="-2"/>
              </w:rPr>
              <w:t>General</w:t>
            </w:r>
            <w:r>
              <w:rPr>
                <w:rFonts w:ascii="Times New Roman"/>
              </w:rPr>
              <w:tab/>
            </w:r>
            <w:r>
              <w:rPr>
                <w:spacing w:val="-5"/>
              </w:rPr>
              <w:t>12</w:t>
            </w:r>
          </w:hyperlink>
        </w:p>
        <w:p>
          <w:pPr>
            <w:pStyle w:val="TOC2"/>
            <w:numPr>
              <w:ilvl w:val="1"/>
              <w:numId w:val="25"/>
            </w:numPr>
            <w:tabs>
              <w:tab w:pos="1876" w:val="left" w:leader="none"/>
              <w:tab w:pos="9626" w:val="left" w:leader="dot"/>
            </w:tabs>
            <w:spacing w:line="240" w:lineRule="auto" w:before="33" w:after="0"/>
            <w:ind w:left="1876" w:right="0" w:hanging="314"/>
            <w:jc w:val="left"/>
          </w:pPr>
          <w:hyperlink w:history="true" w:anchor="_TOC_250035">
            <w:r>
              <w:rPr>
                <w:spacing w:val="-2"/>
              </w:rPr>
              <w:t>Contaminación</w:t>
            </w:r>
            <w:r>
              <w:rPr>
                <w:spacing w:val="11"/>
              </w:rPr>
              <w:t> </w:t>
            </w:r>
            <w:r>
              <w:rPr>
                <w:spacing w:val="-2"/>
              </w:rPr>
              <w:t>atmosférica</w:t>
            </w:r>
            <w:r>
              <w:rPr>
                <w:rFonts w:ascii="Times New Roman" w:hAnsi="Times New Roman"/>
              </w:rPr>
              <w:tab/>
            </w:r>
            <w:r>
              <w:rPr>
                <w:spacing w:val="-5"/>
              </w:rPr>
              <w:t>13</w:t>
            </w:r>
          </w:hyperlink>
        </w:p>
        <w:p>
          <w:pPr>
            <w:pStyle w:val="TOC2"/>
            <w:numPr>
              <w:ilvl w:val="1"/>
              <w:numId w:val="25"/>
            </w:numPr>
            <w:tabs>
              <w:tab w:pos="1876" w:val="left" w:leader="none"/>
              <w:tab w:pos="9627" w:val="left" w:leader="dot"/>
            </w:tabs>
            <w:spacing w:line="240" w:lineRule="auto" w:before="31" w:after="0"/>
            <w:ind w:left="1876" w:right="0" w:hanging="314"/>
            <w:jc w:val="left"/>
          </w:pPr>
          <w:hyperlink w:history="true" w:anchor="_TOC_250034">
            <w:r>
              <w:rPr/>
              <w:t>Prevención</w:t>
            </w:r>
            <w:r>
              <w:rPr>
                <w:spacing w:val="-7"/>
              </w:rPr>
              <w:t> </w:t>
            </w:r>
            <w:r>
              <w:rPr/>
              <w:t>y</w:t>
            </w:r>
            <w:r>
              <w:rPr>
                <w:spacing w:val="-7"/>
              </w:rPr>
              <w:t> </w:t>
            </w:r>
            <w:r>
              <w:rPr/>
              <w:t>gestión</w:t>
            </w:r>
            <w:r>
              <w:rPr>
                <w:spacing w:val="-7"/>
              </w:rPr>
              <w:t> </w:t>
            </w:r>
            <w:r>
              <w:rPr/>
              <w:t>de</w:t>
            </w:r>
            <w:r>
              <w:rPr>
                <w:spacing w:val="-3"/>
              </w:rPr>
              <w:t> </w:t>
            </w:r>
            <w:r>
              <w:rPr>
                <w:spacing w:val="-2"/>
              </w:rPr>
              <w:t>residuos</w:t>
            </w:r>
            <w:r>
              <w:rPr>
                <w:rFonts w:ascii="Times New Roman" w:hAnsi="Times New Roman"/>
              </w:rPr>
              <w:tab/>
            </w:r>
            <w:r>
              <w:rPr>
                <w:spacing w:val="-5"/>
              </w:rPr>
              <w:t>15</w:t>
            </w:r>
          </w:hyperlink>
        </w:p>
        <w:p>
          <w:pPr>
            <w:pStyle w:val="TOC2"/>
            <w:numPr>
              <w:ilvl w:val="1"/>
              <w:numId w:val="25"/>
            </w:numPr>
            <w:tabs>
              <w:tab w:pos="1876" w:val="left" w:leader="none"/>
              <w:tab w:pos="9626" w:val="left" w:leader="dot"/>
            </w:tabs>
            <w:spacing w:line="276" w:lineRule="auto" w:before="34" w:after="0"/>
            <w:ind w:left="1562" w:right="1346" w:firstLine="0"/>
            <w:jc w:val="left"/>
          </w:pPr>
          <w:hyperlink w:history="true" w:anchor="_TOC_250033">
            <w:r>
              <w:rPr/>
              <w:t>Uso sostenible del agua, eficiencia en el uso de materias primas, eficiencia energética y uso de energías renovables</w:t>
            </w:r>
            <w:r>
              <w:rPr>
                <w:rFonts w:ascii="Times New Roman" w:hAnsi="Times New Roman"/>
              </w:rPr>
              <w:tab/>
            </w:r>
            <w:r>
              <w:rPr>
                <w:spacing w:val="-6"/>
              </w:rPr>
              <w:t>17</w:t>
            </w:r>
          </w:hyperlink>
        </w:p>
        <w:p>
          <w:pPr>
            <w:pStyle w:val="TOC2"/>
            <w:numPr>
              <w:ilvl w:val="1"/>
              <w:numId w:val="25"/>
            </w:numPr>
            <w:tabs>
              <w:tab w:pos="1876" w:val="left" w:leader="none"/>
              <w:tab w:pos="9626" w:val="left" w:leader="dot"/>
            </w:tabs>
            <w:spacing w:line="218" w:lineRule="exact" w:before="0" w:after="0"/>
            <w:ind w:left="1876" w:right="0" w:hanging="314"/>
            <w:jc w:val="left"/>
          </w:pPr>
          <w:hyperlink w:history="true" w:anchor="_TOC_250032">
            <w:r>
              <w:rPr/>
              <w:t>Cambio</w:t>
            </w:r>
            <w:r>
              <w:rPr>
                <w:spacing w:val="-8"/>
              </w:rPr>
              <w:t> </w:t>
            </w:r>
            <w:r>
              <w:rPr/>
              <w:t>climático:</w:t>
            </w:r>
            <w:r>
              <w:rPr>
                <w:spacing w:val="-8"/>
              </w:rPr>
              <w:t> </w:t>
            </w:r>
            <w:r>
              <w:rPr/>
              <w:t>reducción</w:t>
            </w:r>
            <w:r>
              <w:rPr>
                <w:spacing w:val="-7"/>
              </w:rPr>
              <w:t> </w:t>
            </w:r>
            <w:r>
              <w:rPr/>
              <w:t>de</w:t>
            </w:r>
            <w:r>
              <w:rPr>
                <w:spacing w:val="-7"/>
              </w:rPr>
              <w:t> </w:t>
            </w:r>
            <w:r>
              <w:rPr/>
              <w:t>las</w:t>
            </w:r>
            <w:r>
              <w:rPr>
                <w:spacing w:val="-5"/>
              </w:rPr>
              <w:t> </w:t>
            </w:r>
            <w:r>
              <w:rPr/>
              <w:t>emisiones</w:t>
            </w:r>
            <w:r>
              <w:rPr>
                <w:spacing w:val="-7"/>
              </w:rPr>
              <w:t> </w:t>
            </w:r>
            <w:r>
              <w:rPr/>
              <w:t>de</w:t>
            </w:r>
            <w:r>
              <w:rPr>
                <w:spacing w:val="-7"/>
              </w:rPr>
              <w:t> </w:t>
            </w:r>
            <w:r>
              <w:rPr/>
              <w:t>gases</w:t>
            </w:r>
            <w:r>
              <w:rPr>
                <w:spacing w:val="-7"/>
              </w:rPr>
              <w:t> </w:t>
            </w:r>
            <w:r>
              <w:rPr/>
              <w:t>de</w:t>
            </w:r>
            <w:r>
              <w:rPr>
                <w:spacing w:val="-7"/>
              </w:rPr>
              <w:t> </w:t>
            </w:r>
            <w:r>
              <w:rPr/>
              <w:t>efecto</w:t>
            </w:r>
            <w:r>
              <w:rPr>
                <w:spacing w:val="-7"/>
              </w:rPr>
              <w:t> </w:t>
            </w:r>
            <w:r>
              <w:rPr>
                <w:spacing w:val="-2"/>
              </w:rPr>
              <w:t>invernadero</w:t>
            </w:r>
            <w:r>
              <w:rPr>
                <w:rFonts w:ascii="Times New Roman" w:hAnsi="Times New Roman"/>
              </w:rPr>
              <w:tab/>
            </w:r>
            <w:r>
              <w:rPr>
                <w:spacing w:val="-5"/>
              </w:rPr>
              <w:t>20</w:t>
            </w:r>
          </w:hyperlink>
        </w:p>
        <w:p>
          <w:pPr>
            <w:pStyle w:val="TOC2"/>
            <w:numPr>
              <w:ilvl w:val="1"/>
              <w:numId w:val="25"/>
            </w:numPr>
            <w:tabs>
              <w:tab w:pos="1876" w:val="left" w:leader="none"/>
              <w:tab w:pos="9626" w:val="left" w:leader="dot"/>
            </w:tabs>
            <w:spacing w:line="240" w:lineRule="auto" w:before="33" w:after="0"/>
            <w:ind w:left="1876" w:right="0" w:hanging="314"/>
            <w:jc w:val="left"/>
          </w:pPr>
          <w:hyperlink w:history="true" w:anchor="_TOC_250031">
            <w:r>
              <w:rPr/>
              <w:t>Protección</w:t>
            </w:r>
            <w:r>
              <w:rPr>
                <w:spacing w:val="-6"/>
              </w:rPr>
              <w:t> </w:t>
            </w:r>
            <w:r>
              <w:rPr/>
              <w:t>de</w:t>
            </w:r>
            <w:r>
              <w:rPr>
                <w:spacing w:val="-6"/>
              </w:rPr>
              <w:t> </w:t>
            </w:r>
            <w:r>
              <w:rPr/>
              <w:t>la</w:t>
            </w:r>
            <w:r>
              <w:rPr>
                <w:spacing w:val="-5"/>
              </w:rPr>
              <w:t> </w:t>
            </w:r>
            <w:r>
              <w:rPr>
                <w:spacing w:val="-2"/>
              </w:rPr>
              <w:t>biodiversidad</w:t>
            </w:r>
            <w:r>
              <w:rPr>
                <w:rFonts w:ascii="Times New Roman" w:hAnsi="Times New Roman"/>
              </w:rPr>
              <w:tab/>
            </w:r>
            <w:r>
              <w:rPr>
                <w:spacing w:val="-5"/>
              </w:rPr>
              <w:t>20</w:t>
            </w:r>
          </w:hyperlink>
        </w:p>
        <w:p>
          <w:pPr>
            <w:pStyle w:val="TOC2"/>
            <w:numPr>
              <w:ilvl w:val="1"/>
              <w:numId w:val="25"/>
            </w:numPr>
            <w:tabs>
              <w:tab w:pos="1876" w:val="left" w:leader="none"/>
              <w:tab w:pos="9625" w:val="left" w:leader="dot"/>
            </w:tabs>
            <w:spacing w:line="240" w:lineRule="auto" w:before="34" w:after="0"/>
            <w:ind w:left="1876" w:right="0" w:hanging="314"/>
            <w:jc w:val="left"/>
          </w:pPr>
          <w:hyperlink w:history="true" w:anchor="_TOC_250030">
            <w:r>
              <w:rPr>
                <w:spacing w:val="-2"/>
              </w:rPr>
              <w:t>Cumplimiento</w:t>
            </w:r>
            <w:r>
              <w:rPr>
                <w:spacing w:val="3"/>
              </w:rPr>
              <w:t> </w:t>
            </w:r>
            <w:r>
              <w:rPr>
                <w:spacing w:val="-2"/>
              </w:rPr>
              <w:t>Ambiental</w:t>
            </w:r>
            <w:r>
              <w:rPr>
                <w:rFonts w:ascii="Times New Roman"/>
              </w:rPr>
              <w:tab/>
            </w:r>
            <w:r>
              <w:rPr>
                <w:spacing w:val="-5"/>
              </w:rPr>
              <w:t>20</w:t>
            </w:r>
          </w:hyperlink>
        </w:p>
        <w:p>
          <w:pPr>
            <w:pStyle w:val="TOC1"/>
            <w:numPr>
              <w:ilvl w:val="0"/>
              <w:numId w:val="25"/>
            </w:numPr>
            <w:tabs>
              <w:tab w:pos="1550" w:val="left" w:leader="none"/>
              <w:tab w:pos="9626" w:val="left" w:leader="dot"/>
            </w:tabs>
            <w:spacing w:line="240" w:lineRule="auto" w:before="33" w:after="0"/>
            <w:ind w:left="1550" w:right="0" w:hanging="209"/>
            <w:jc w:val="left"/>
          </w:pPr>
          <w:hyperlink w:history="true" w:anchor="_TOC_250029">
            <w:r>
              <w:rPr/>
              <w:t>Cuestiones</w:t>
            </w:r>
            <w:r>
              <w:rPr>
                <w:spacing w:val="-6"/>
              </w:rPr>
              <w:t> </w:t>
            </w:r>
            <w:r>
              <w:rPr/>
              <w:t>Sociales</w:t>
            </w:r>
            <w:r>
              <w:rPr>
                <w:spacing w:val="-8"/>
              </w:rPr>
              <w:t> </w:t>
            </w:r>
            <w:r>
              <w:rPr/>
              <w:t>y</w:t>
            </w:r>
            <w:r>
              <w:rPr>
                <w:spacing w:val="-7"/>
              </w:rPr>
              <w:t> </w:t>
            </w:r>
            <w:r>
              <w:rPr/>
              <w:t>relativas</w:t>
            </w:r>
            <w:r>
              <w:rPr>
                <w:spacing w:val="-6"/>
              </w:rPr>
              <w:t> </w:t>
            </w:r>
            <w:r>
              <w:rPr/>
              <w:t>al</w:t>
            </w:r>
            <w:r>
              <w:rPr>
                <w:spacing w:val="-6"/>
              </w:rPr>
              <w:t> </w:t>
            </w:r>
            <w:r>
              <w:rPr>
                <w:spacing w:val="-2"/>
              </w:rPr>
              <w:t>personal</w:t>
            </w:r>
            <w:r>
              <w:rPr>
                <w:rFonts w:ascii="Times New Roman"/>
              </w:rPr>
              <w:tab/>
            </w:r>
            <w:r>
              <w:rPr>
                <w:spacing w:val="-5"/>
              </w:rPr>
              <w:t>20</w:t>
            </w:r>
          </w:hyperlink>
        </w:p>
        <w:p>
          <w:pPr>
            <w:pStyle w:val="TOC2"/>
            <w:numPr>
              <w:ilvl w:val="1"/>
              <w:numId w:val="25"/>
            </w:numPr>
            <w:tabs>
              <w:tab w:pos="1876" w:val="left" w:leader="none"/>
              <w:tab w:pos="9626" w:val="left" w:leader="dot"/>
            </w:tabs>
            <w:spacing w:line="240" w:lineRule="auto" w:before="31" w:after="0"/>
            <w:ind w:left="1876" w:right="0" w:hanging="314"/>
            <w:jc w:val="left"/>
          </w:pPr>
          <w:hyperlink w:history="true" w:anchor="_TOC_250028">
            <w:r>
              <w:rPr>
                <w:spacing w:val="-2"/>
              </w:rPr>
              <w:t>Empleo</w:t>
            </w:r>
            <w:r>
              <w:rPr>
                <w:rFonts w:ascii="Times New Roman"/>
              </w:rPr>
              <w:tab/>
            </w:r>
            <w:r>
              <w:rPr>
                <w:spacing w:val="-5"/>
              </w:rPr>
              <w:t>23</w:t>
            </w:r>
          </w:hyperlink>
        </w:p>
        <w:p>
          <w:pPr>
            <w:pStyle w:val="TOC2"/>
            <w:numPr>
              <w:ilvl w:val="1"/>
              <w:numId w:val="25"/>
            </w:numPr>
            <w:tabs>
              <w:tab w:pos="1876" w:val="left" w:leader="none"/>
              <w:tab w:pos="9626" w:val="left" w:leader="dot"/>
            </w:tabs>
            <w:spacing w:line="240" w:lineRule="auto" w:before="34" w:after="0"/>
            <w:ind w:left="1876" w:right="0" w:hanging="314"/>
            <w:jc w:val="left"/>
          </w:pPr>
          <w:hyperlink w:history="true" w:anchor="_TOC_250027">
            <w:r>
              <w:rPr/>
              <w:t>Organización</w:t>
            </w:r>
            <w:r>
              <w:rPr>
                <w:spacing w:val="-12"/>
              </w:rPr>
              <w:t> </w:t>
            </w:r>
            <w:r>
              <w:rPr/>
              <w:t>del</w:t>
            </w:r>
            <w:r>
              <w:rPr>
                <w:spacing w:val="-9"/>
              </w:rPr>
              <w:t> </w:t>
            </w:r>
            <w:r>
              <w:rPr>
                <w:spacing w:val="-2"/>
              </w:rPr>
              <w:t>Trabajo</w:t>
            </w:r>
            <w:r>
              <w:rPr>
                <w:rFonts w:ascii="Times New Roman" w:hAnsi="Times New Roman"/>
              </w:rPr>
              <w:tab/>
            </w:r>
            <w:r>
              <w:rPr>
                <w:spacing w:val="-5"/>
              </w:rPr>
              <w:t>33</w:t>
            </w:r>
          </w:hyperlink>
        </w:p>
        <w:p>
          <w:pPr>
            <w:pStyle w:val="TOC3"/>
            <w:numPr>
              <w:ilvl w:val="2"/>
              <w:numId w:val="25"/>
            </w:numPr>
            <w:tabs>
              <w:tab w:pos="2303" w:val="left" w:leader="none"/>
              <w:tab w:pos="9626" w:val="left" w:leader="dot"/>
            </w:tabs>
            <w:spacing w:line="240" w:lineRule="auto" w:before="33" w:after="0"/>
            <w:ind w:left="2303" w:right="0" w:hanging="523"/>
            <w:jc w:val="left"/>
          </w:pPr>
          <w:hyperlink w:history="true" w:anchor="_TOC_250026">
            <w:r>
              <w:rPr/>
              <w:t>Organización</w:t>
            </w:r>
            <w:r>
              <w:rPr>
                <w:spacing w:val="-9"/>
              </w:rPr>
              <w:t> </w:t>
            </w:r>
            <w:r>
              <w:rPr/>
              <w:t>del</w:t>
            </w:r>
            <w:r>
              <w:rPr>
                <w:spacing w:val="-7"/>
              </w:rPr>
              <w:t> </w:t>
            </w:r>
            <w:r>
              <w:rPr/>
              <w:t>Tiempo</w:t>
            </w:r>
            <w:r>
              <w:rPr>
                <w:spacing w:val="-8"/>
              </w:rPr>
              <w:t> </w:t>
            </w:r>
            <w:r>
              <w:rPr/>
              <w:t>de</w:t>
            </w:r>
            <w:r>
              <w:rPr>
                <w:spacing w:val="-9"/>
              </w:rPr>
              <w:t> </w:t>
            </w:r>
            <w:r>
              <w:rPr>
                <w:spacing w:val="-2"/>
              </w:rPr>
              <w:t>Trabajo</w:t>
            </w:r>
            <w:r>
              <w:rPr>
                <w:rFonts w:ascii="Times New Roman" w:hAnsi="Times New Roman"/>
              </w:rPr>
              <w:tab/>
            </w:r>
            <w:r>
              <w:rPr>
                <w:spacing w:val="-5"/>
              </w:rPr>
              <w:t>34</w:t>
            </w:r>
          </w:hyperlink>
        </w:p>
        <w:p>
          <w:pPr>
            <w:pStyle w:val="TOC3"/>
            <w:numPr>
              <w:ilvl w:val="2"/>
              <w:numId w:val="25"/>
            </w:numPr>
            <w:tabs>
              <w:tab w:pos="2355" w:val="left" w:leader="none"/>
              <w:tab w:pos="9626" w:val="left" w:leader="dot"/>
            </w:tabs>
            <w:spacing w:line="240" w:lineRule="auto" w:before="32" w:after="0"/>
            <w:ind w:left="2355" w:right="0" w:hanging="575"/>
            <w:jc w:val="left"/>
          </w:pPr>
          <w:hyperlink w:history="true" w:anchor="_TOC_250025">
            <w:r>
              <w:rPr/>
              <w:t>Número</w:t>
            </w:r>
            <w:r>
              <w:rPr>
                <w:spacing w:val="-6"/>
              </w:rPr>
              <w:t> </w:t>
            </w:r>
            <w:r>
              <w:rPr/>
              <w:t>de</w:t>
            </w:r>
            <w:r>
              <w:rPr>
                <w:spacing w:val="-5"/>
              </w:rPr>
              <w:t> </w:t>
            </w:r>
            <w:r>
              <w:rPr/>
              <w:t>horas</w:t>
            </w:r>
            <w:r>
              <w:rPr>
                <w:spacing w:val="-3"/>
              </w:rPr>
              <w:t> </w:t>
            </w:r>
            <w:r>
              <w:rPr/>
              <w:t>de</w:t>
            </w:r>
            <w:r>
              <w:rPr>
                <w:spacing w:val="-2"/>
              </w:rPr>
              <w:t> Absentismo</w:t>
            </w:r>
            <w:r>
              <w:rPr>
                <w:rFonts w:ascii="Times New Roman" w:hAnsi="Times New Roman"/>
              </w:rPr>
              <w:tab/>
            </w:r>
            <w:r>
              <w:rPr>
                <w:spacing w:val="-5"/>
              </w:rPr>
              <w:t>34</w:t>
            </w:r>
          </w:hyperlink>
        </w:p>
        <w:p>
          <w:pPr>
            <w:pStyle w:val="TOC3"/>
            <w:numPr>
              <w:ilvl w:val="2"/>
              <w:numId w:val="25"/>
            </w:numPr>
            <w:tabs>
              <w:tab w:pos="2303" w:val="left" w:leader="none"/>
              <w:tab w:pos="9626" w:val="left" w:leader="dot"/>
            </w:tabs>
            <w:spacing w:line="276" w:lineRule="auto" w:before="33" w:after="0"/>
            <w:ind w:left="1780" w:right="1347" w:firstLine="0"/>
            <w:jc w:val="left"/>
          </w:pPr>
          <w:hyperlink w:history="true" w:anchor="_TOC_250024">
            <w:r>
              <w:rPr/>
              <w:t>Medidas destinadas a facilitar el disfrute de la conciliación y fomentar el ejercicio correspondiente</w:t>
            </w:r>
            <w:r>
              <w:rPr>
                <w:spacing w:val="-9"/>
              </w:rPr>
              <w:t> </w:t>
            </w:r>
            <w:r>
              <w:rPr/>
              <w:t>de</w:t>
            </w:r>
            <w:r>
              <w:rPr>
                <w:spacing w:val="-8"/>
              </w:rPr>
              <w:t> </w:t>
            </w:r>
            <w:r>
              <w:rPr/>
              <w:t>estos</w:t>
            </w:r>
            <w:r>
              <w:rPr>
                <w:spacing w:val="-4"/>
              </w:rPr>
              <w:t> </w:t>
            </w:r>
            <w:r>
              <w:rPr/>
              <w:t>por</w:t>
            </w:r>
            <w:r>
              <w:rPr>
                <w:spacing w:val="-9"/>
              </w:rPr>
              <w:t> </w:t>
            </w:r>
            <w:r>
              <w:rPr/>
              <w:t>parte</w:t>
            </w:r>
            <w:r>
              <w:rPr>
                <w:spacing w:val="-9"/>
              </w:rPr>
              <w:t> </w:t>
            </w:r>
            <w:r>
              <w:rPr/>
              <w:t>de</w:t>
            </w:r>
            <w:r>
              <w:rPr>
                <w:spacing w:val="-8"/>
              </w:rPr>
              <w:t> </w:t>
            </w:r>
            <w:r>
              <w:rPr/>
              <w:t>ambos</w:t>
            </w:r>
            <w:r>
              <w:rPr>
                <w:spacing w:val="-8"/>
              </w:rPr>
              <w:t> </w:t>
            </w:r>
            <w:r>
              <w:rPr>
                <w:spacing w:val="-2"/>
              </w:rPr>
              <w:t>progenitores</w:t>
            </w:r>
            <w:r>
              <w:rPr>
                <w:rFonts w:ascii="Times New Roman" w:hAnsi="Times New Roman"/>
              </w:rPr>
              <w:tab/>
            </w:r>
            <w:r>
              <w:rPr>
                <w:spacing w:val="-5"/>
              </w:rPr>
              <w:t>34</w:t>
            </w:r>
          </w:hyperlink>
        </w:p>
        <w:p>
          <w:pPr>
            <w:pStyle w:val="TOC2"/>
            <w:numPr>
              <w:ilvl w:val="1"/>
              <w:numId w:val="25"/>
            </w:numPr>
            <w:tabs>
              <w:tab w:pos="1876" w:val="left" w:leader="none"/>
              <w:tab w:pos="9627" w:val="left" w:leader="dot"/>
            </w:tabs>
            <w:spacing w:line="218" w:lineRule="exact" w:before="0" w:after="0"/>
            <w:ind w:left="1876" w:right="0" w:hanging="314"/>
            <w:jc w:val="left"/>
          </w:pPr>
          <w:hyperlink w:history="true" w:anchor="_TOC_250023">
            <w:r>
              <w:rPr>
                <w:spacing w:val="-2"/>
              </w:rPr>
              <w:t>Relaciones</w:t>
            </w:r>
            <w:r>
              <w:rPr>
                <w:spacing w:val="15"/>
              </w:rPr>
              <w:t> </w:t>
            </w:r>
            <w:r>
              <w:rPr>
                <w:spacing w:val="-2"/>
              </w:rPr>
              <w:t>trabajador-empresa</w:t>
            </w:r>
            <w:r>
              <w:rPr>
                <w:rFonts w:ascii="Times New Roman"/>
              </w:rPr>
              <w:tab/>
            </w:r>
            <w:r>
              <w:rPr>
                <w:spacing w:val="-5"/>
              </w:rPr>
              <w:t>35</w:t>
            </w:r>
          </w:hyperlink>
        </w:p>
        <w:p>
          <w:pPr>
            <w:pStyle w:val="TOC2"/>
            <w:numPr>
              <w:ilvl w:val="1"/>
              <w:numId w:val="25"/>
            </w:numPr>
            <w:tabs>
              <w:tab w:pos="1876" w:val="left" w:leader="none"/>
              <w:tab w:pos="9626" w:val="left" w:leader="dot"/>
            </w:tabs>
            <w:spacing w:line="240" w:lineRule="auto" w:before="34" w:after="0"/>
            <w:ind w:left="1876" w:right="0" w:hanging="314"/>
            <w:jc w:val="left"/>
          </w:pPr>
          <w:hyperlink w:history="true" w:anchor="_TOC_250022">
            <w:r>
              <w:rPr/>
              <w:t>Salud</w:t>
            </w:r>
            <w:r>
              <w:rPr>
                <w:spacing w:val="-4"/>
              </w:rPr>
              <w:t> </w:t>
            </w:r>
            <w:r>
              <w:rPr/>
              <w:t>y</w:t>
            </w:r>
            <w:r>
              <w:rPr>
                <w:spacing w:val="-4"/>
              </w:rPr>
              <w:t> </w:t>
            </w:r>
            <w:r>
              <w:rPr>
                <w:spacing w:val="-2"/>
              </w:rPr>
              <w:t>Seguridad</w:t>
            </w:r>
            <w:r>
              <w:rPr>
                <w:rFonts w:ascii="Times New Roman"/>
              </w:rPr>
              <w:tab/>
            </w:r>
            <w:r>
              <w:rPr>
                <w:spacing w:val="-5"/>
              </w:rPr>
              <w:t>35</w:t>
            </w:r>
          </w:hyperlink>
        </w:p>
        <w:p>
          <w:pPr>
            <w:pStyle w:val="TOC2"/>
            <w:numPr>
              <w:ilvl w:val="1"/>
              <w:numId w:val="25"/>
            </w:numPr>
            <w:tabs>
              <w:tab w:pos="1876" w:val="left" w:leader="none"/>
              <w:tab w:pos="9626" w:val="left" w:leader="dot"/>
            </w:tabs>
            <w:spacing w:line="240" w:lineRule="auto" w:before="33" w:after="0"/>
            <w:ind w:left="1876" w:right="0" w:hanging="314"/>
            <w:jc w:val="left"/>
          </w:pPr>
          <w:hyperlink w:history="true" w:anchor="_TOC_250021">
            <w:r>
              <w:rPr/>
              <w:t>Relaciones</w:t>
            </w:r>
            <w:r>
              <w:rPr>
                <w:spacing w:val="-11"/>
              </w:rPr>
              <w:t> </w:t>
            </w:r>
            <w:r>
              <w:rPr>
                <w:spacing w:val="-2"/>
              </w:rPr>
              <w:t>sociales</w:t>
            </w:r>
            <w:r>
              <w:rPr>
                <w:rFonts w:ascii="Times New Roman"/>
              </w:rPr>
              <w:tab/>
            </w:r>
            <w:r>
              <w:rPr>
                <w:spacing w:val="-5"/>
              </w:rPr>
              <w:t>44</w:t>
            </w:r>
          </w:hyperlink>
        </w:p>
        <w:p>
          <w:pPr>
            <w:pStyle w:val="TOC2"/>
            <w:numPr>
              <w:ilvl w:val="1"/>
              <w:numId w:val="25"/>
            </w:numPr>
            <w:tabs>
              <w:tab w:pos="1876" w:val="left" w:leader="none"/>
              <w:tab w:pos="9627" w:val="left" w:leader="dot"/>
            </w:tabs>
            <w:spacing w:line="240" w:lineRule="auto" w:before="31" w:after="0"/>
            <w:ind w:left="1876" w:right="0" w:hanging="314"/>
            <w:jc w:val="left"/>
          </w:pPr>
          <w:hyperlink w:history="true" w:anchor="_TOC_250020">
            <w:r>
              <w:rPr>
                <w:spacing w:val="-2"/>
              </w:rPr>
              <w:t>Formación</w:t>
            </w:r>
            <w:r>
              <w:rPr>
                <w:rFonts w:ascii="Times New Roman" w:hAnsi="Times New Roman"/>
              </w:rPr>
              <w:tab/>
            </w:r>
            <w:r>
              <w:rPr>
                <w:spacing w:val="-5"/>
              </w:rPr>
              <w:t>44</w:t>
            </w:r>
          </w:hyperlink>
        </w:p>
        <w:p>
          <w:pPr>
            <w:pStyle w:val="TOC3"/>
            <w:numPr>
              <w:ilvl w:val="2"/>
              <w:numId w:val="25"/>
            </w:numPr>
            <w:tabs>
              <w:tab w:pos="2303" w:val="left" w:leader="none"/>
              <w:tab w:pos="9626" w:val="left" w:leader="dot"/>
            </w:tabs>
            <w:spacing w:line="240" w:lineRule="auto" w:before="34" w:after="0"/>
            <w:ind w:left="2303" w:right="0" w:hanging="523"/>
            <w:jc w:val="left"/>
          </w:pPr>
          <w:hyperlink w:history="true" w:anchor="_TOC_250019">
            <w:r>
              <w:rPr/>
              <w:t>Políticas</w:t>
            </w:r>
            <w:r>
              <w:rPr>
                <w:spacing w:val="-6"/>
              </w:rPr>
              <w:t> </w:t>
            </w:r>
            <w:r>
              <w:rPr/>
              <w:t>implementadas</w:t>
            </w:r>
            <w:r>
              <w:rPr>
                <w:spacing w:val="-6"/>
              </w:rPr>
              <w:t> </w:t>
            </w:r>
            <w:r>
              <w:rPr/>
              <w:t>en</w:t>
            </w:r>
            <w:r>
              <w:rPr>
                <w:spacing w:val="-7"/>
              </w:rPr>
              <w:t> </w:t>
            </w:r>
            <w:r>
              <w:rPr/>
              <w:t>el</w:t>
            </w:r>
            <w:r>
              <w:rPr>
                <w:spacing w:val="-5"/>
              </w:rPr>
              <w:t> </w:t>
            </w:r>
            <w:r>
              <w:rPr/>
              <w:t>campo</w:t>
            </w:r>
            <w:r>
              <w:rPr>
                <w:spacing w:val="-8"/>
              </w:rPr>
              <w:t> </w:t>
            </w:r>
            <w:r>
              <w:rPr/>
              <w:t>de</w:t>
            </w:r>
            <w:r>
              <w:rPr>
                <w:spacing w:val="-7"/>
              </w:rPr>
              <w:t> </w:t>
            </w:r>
            <w:r>
              <w:rPr/>
              <w:t>la</w:t>
            </w:r>
            <w:r>
              <w:rPr>
                <w:spacing w:val="-7"/>
              </w:rPr>
              <w:t> </w:t>
            </w:r>
            <w:r>
              <w:rPr>
                <w:spacing w:val="-2"/>
              </w:rPr>
              <w:t>formación</w:t>
            </w:r>
            <w:r>
              <w:rPr>
                <w:rFonts w:ascii="Times New Roman" w:hAnsi="Times New Roman"/>
              </w:rPr>
              <w:tab/>
            </w:r>
            <w:r>
              <w:rPr>
                <w:spacing w:val="-5"/>
              </w:rPr>
              <w:t>44</w:t>
            </w:r>
          </w:hyperlink>
        </w:p>
        <w:p>
          <w:pPr>
            <w:pStyle w:val="TOC3"/>
            <w:numPr>
              <w:ilvl w:val="2"/>
              <w:numId w:val="25"/>
            </w:numPr>
            <w:tabs>
              <w:tab w:pos="2661" w:val="left" w:leader="none"/>
              <w:tab w:pos="9627" w:val="left" w:leader="dot"/>
            </w:tabs>
            <w:spacing w:line="240" w:lineRule="auto" w:before="33" w:after="0"/>
            <w:ind w:left="2661" w:right="0" w:hanging="881"/>
            <w:jc w:val="left"/>
          </w:pPr>
          <w:hyperlink w:history="true" w:anchor="_TOC_250018">
            <w:r>
              <w:rPr/>
              <w:t>Cantidad</w:t>
            </w:r>
            <w:r>
              <w:rPr>
                <w:spacing w:val="-7"/>
              </w:rPr>
              <w:t> </w:t>
            </w:r>
            <w:r>
              <w:rPr/>
              <w:t>de</w:t>
            </w:r>
            <w:r>
              <w:rPr>
                <w:spacing w:val="-6"/>
              </w:rPr>
              <w:t> </w:t>
            </w:r>
            <w:r>
              <w:rPr/>
              <w:t>horas</w:t>
            </w:r>
            <w:r>
              <w:rPr>
                <w:spacing w:val="-5"/>
              </w:rPr>
              <w:t> </w:t>
            </w:r>
            <w:r>
              <w:rPr/>
              <w:t>de</w:t>
            </w:r>
            <w:r>
              <w:rPr>
                <w:spacing w:val="-7"/>
              </w:rPr>
              <w:t> </w:t>
            </w:r>
            <w:r>
              <w:rPr/>
              <w:t>formación</w:t>
            </w:r>
            <w:r>
              <w:rPr>
                <w:spacing w:val="-6"/>
              </w:rPr>
              <w:t> </w:t>
            </w:r>
            <w:r>
              <w:rPr/>
              <w:t>por</w:t>
            </w:r>
            <w:r>
              <w:rPr>
                <w:spacing w:val="-5"/>
              </w:rPr>
              <w:t> </w:t>
            </w:r>
            <w:r>
              <w:rPr/>
              <w:t>sexo</w:t>
            </w:r>
            <w:r>
              <w:rPr>
                <w:spacing w:val="-6"/>
              </w:rPr>
              <w:t> </w:t>
            </w:r>
            <w:r>
              <w:rPr/>
              <w:t>y</w:t>
            </w:r>
            <w:r>
              <w:rPr>
                <w:spacing w:val="-8"/>
              </w:rPr>
              <w:t> </w:t>
            </w:r>
            <w:r>
              <w:rPr/>
              <w:t>categoría</w:t>
            </w:r>
            <w:r>
              <w:rPr>
                <w:spacing w:val="-6"/>
              </w:rPr>
              <w:t> </w:t>
            </w:r>
            <w:r>
              <w:rPr>
                <w:spacing w:val="-2"/>
              </w:rPr>
              <w:t>profesional</w:t>
            </w:r>
            <w:r>
              <w:rPr>
                <w:rFonts w:ascii="Times New Roman" w:hAnsi="Times New Roman"/>
              </w:rPr>
              <w:tab/>
            </w:r>
            <w:r>
              <w:rPr>
                <w:spacing w:val="-5"/>
              </w:rPr>
              <w:t>46</w:t>
            </w:r>
          </w:hyperlink>
        </w:p>
        <w:p>
          <w:pPr>
            <w:pStyle w:val="TOC2"/>
            <w:numPr>
              <w:ilvl w:val="1"/>
              <w:numId w:val="25"/>
            </w:numPr>
            <w:tabs>
              <w:tab w:pos="1876" w:val="left" w:leader="none"/>
              <w:tab w:pos="9626" w:val="left" w:leader="dot"/>
            </w:tabs>
            <w:spacing w:line="240" w:lineRule="auto" w:before="34" w:after="0"/>
            <w:ind w:left="1876" w:right="0" w:hanging="314"/>
            <w:jc w:val="left"/>
          </w:pPr>
          <w:hyperlink w:history="true" w:anchor="_TOC_250017">
            <w:r>
              <w:rPr/>
              <w:t>Accesibilidad</w:t>
            </w:r>
            <w:r>
              <w:rPr>
                <w:spacing w:val="-8"/>
              </w:rPr>
              <w:t> </w:t>
            </w:r>
            <w:r>
              <w:rPr/>
              <w:t>Universal</w:t>
            </w:r>
            <w:r>
              <w:rPr>
                <w:spacing w:val="-6"/>
              </w:rPr>
              <w:t> </w:t>
            </w:r>
            <w:r>
              <w:rPr/>
              <w:t>de</w:t>
            </w:r>
            <w:r>
              <w:rPr>
                <w:spacing w:val="-8"/>
              </w:rPr>
              <w:t> </w:t>
            </w:r>
            <w:r>
              <w:rPr/>
              <w:t>las</w:t>
            </w:r>
            <w:r>
              <w:rPr>
                <w:spacing w:val="-6"/>
              </w:rPr>
              <w:t> </w:t>
            </w:r>
            <w:r>
              <w:rPr/>
              <w:t>personas</w:t>
            </w:r>
            <w:r>
              <w:rPr>
                <w:spacing w:val="-5"/>
              </w:rPr>
              <w:t> </w:t>
            </w:r>
            <w:r>
              <w:rPr/>
              <w:t>con</w:t>
            </w:r>
            <w:r>
              <w:rPr>
                <w:spacing w:val="-8"/>
              </w:rPr>
              <w:t> </w:t>
            </w:r>
            <w:r>
              <w:rPr>
                <w:spacing w:val="-2"/>
              </w:rPr>
              <w:t>discapacidad</w:t>
            </w:r>
            <w:r>
              <w:rPr>
                <w:rFonts w:ascii="Times New Roman"/>
              </w:rPr>
              <w:tab/>
            </w:r>
            <w:r>
              <w:rPr>
                <w:spacing w:val="-5"/>
              </w:rPr>
              <w:t>50</w:t>
            </w:r>
          </w:hyperlink>
        </w:p>
        <w:p>
          <w:pPr>
            <w:pStyle w:val="TOC2"/>
            <w:numPr>
              <w:ilvl w:val="1"/>
              <w:numId w:val="25"/>
            </w:numPr>
            <w:tabs>
              <w:tab w:pos="1876" w:val="left" w:leader="none"/>
              <w:tab w:pos="9626" w:val="left" w:leader="dot"/>
            </w:tabs>
            <w:spacing w:line="240" w:lineRule="auto" w:before="31" w:after="0"/>
            <w:ind w:left="1876" w:right="0" w:hanging="314"/>
            <w:jc w:val="left"/>
          </w:pPr>
          <w:hyperlink w:history="true" w:anchor="_TOC_250016">
            <w:r>
              <w:rPr/>
              <w:t>Integración</w:t>
            </w:r>
            <w:r>
              <w:rPr>
                <w:spacing w:val="-8"/>
              </w:rPr>
              <w:t> </w:t>
            </w:r>
            <w:r>
              <w:rPr/>
              <w:t>e</w:t>
            </w:r>
            <w:r>
              <w:rPr>
                <w:spacing w:val="-7"/>
              </w:rPr>
              <w:t> </w:t>
            </w:r>
            <w:r>
              <w:rPr>
                <w:spacing w:val="-2"/>
              </w:rPr>
              <w:t>igualdad</w:t>
            </w:r>
            <w:r>
              <w:rPr>
                <w:rFonts w:ascii="Times New Roman" w:hAnsi="Times New Roman"/>
              </w:rPr>
              <w:tab/>
            </w:r>
            <w:r>
              <w:rPr>
                <w:spacing w:val="-5"/>
              </w:rPr>
              <w:t>50</w:t>
            </w:r>
          </w:hyperlink>
        </w:p>
        <w:p>
          <w:pPr>
            <w:pStyle w:val="TOC3"/>
            <w:numPr>
              <w:ilvl w:val="2"/>
              <w:numId w:val="26"/>
            </w:numPr>
            <w:tabs>
              <w:tab w:pos="2253" w:val="left" w:leader="none"/>
              <w:tab w:pos="9626" w:val="left" w:leader="dot"/>
            </w:tabs>
            <w:spacing w:line="276" w:lineRule="auto" w:before="33" w:after="0"/>
            <w:ind w:left="1780" w:right="1347" w:firstLine="0"/>
            <w:jc w:val="left"/>
          </w:pPr>
          <w:r>
            <w:rPr/>
            <w:t>Igualdad de género, protocolos contra el acoso sexual y por razón de sexo; integración y accesibilidad universal de las personas con discapacidad y políticas contra todo tipo de discriminación;</w:t>
          </w:r>
          <w:r>
            <w:rPr>
              <w:spacing w:val="-9"/>
            </w:rPr>
            <w:t> </w:t>
          </w:r>
          <w:r>
            <w:rPr/>
            <w:t>gestión</w:t>
          </w:r>
          <w:r>
            <w:rPr>
              <w:spacing w:val="-9"/>
            </w:rPr>
            <w:t> </w:t>
          </w:r>
          <w:r>
            <w:rPr/>
            <w:t>de</w:t>
          </w:r>
          <w:r>
            <w:rPr>
              <w:spacing w:val="-4"/>
            </w:rPr>
            <w:t> </w:t>
          </w:r>
          <w:r>
            <w:rPr/>
            <w:t>la</w:t>
          </w:r>
          <w:r>
            <w:rPr>
              <w:spacing w:val="-10"/>
            </w:rPr>
            <w:t> </w:t>
          </w:r>
          <w:r>
            <w:rPr>
              <w:spacing w:val="-2"/>
            </w:rPr>
            <w:t>diversidad</w:t>
          </w:r>
          <w:r>
            <w:rPr>
              <w:rFonts w:ascii="Times New Roman" w:hAnsi="Times New Roman"/>
            </w:rPr>
            <w:tab/>
          </w:r>
          <w:r>
            <w:rPr>
              <w:spacing w:val="-5"/>
            </w:rPr>
            <w:t>50</w:t>
          </w:r>
        </w:p>
        <w:p>
          <w:pPr>
            <w:pStyle w:val="TOC2"/>
            <w:numPr>
              <w:ilvl w:val="1"/>
              <w:numId w:val="25"/>
            </w:numPr>
            <w:tabs>
              <w:tab w:pos="1876" w:val="left" w:leader="none"/>
              <w:tab w:pos="9627" w:val="left" w:leader="dot"/>
            </w:tabs>
            <w:spacing w:line="240" w:lineRule="auto" w:before="0" w:after="0"/>
            <w:ind w:left="1876" w:right="0" w:hanging="314"/>
            <w:jc w:val="left"/>
          </w:pPr>
          <w:hyperlink w:history="true" w:anchor="_TOC_250015">
            <w:r>
              <w:rPr/>
              <w:t>Salud</w:t>
            </w:r>
            <w:r>
              <w:rPr>
                <w:spacing w:val="-6"/>
              </w:rPr>
              <w:t> </w:t>
            </w:r>
            <w:r>
              <w:rPr/>
              <w:t>y</w:t>
            </w:r>
            <w:r>
              <w:rPr>
                <w:spacing w:val="-5"/>
              </w:rPr>
              <w:t> </w:t>
            </w:r>
            <w:r>
              <w:rPr/>
              <w:t>seguridad</w:t>
            </w:r>
            <w:r>
              <w:rPr>
                <w:spacing w:val="-5"/>
              </w:rPr>
              <w:t> </w:t>
            </w:r>
            <w:r>
              <w:rPr/>
              <w:t>de</w:t>
            </w:r>
            <w:r>
              <w:rPr>
                <w:spacing w:val="-5"/>
              </w:rPr>
              <w:t> </w:t>
            </w:r>
            <w:r>
              <w:rPr/>
              <w:t>los</w:t>
            </w:r>
            <w:r>
              <w:rPr>
                <w:spacing w:val="-2"/>
              </w:rPr>
              <w:t> clientes</w:t>
            </w:r>
            <w:r>
              <w:rPr>
                <w:rFonts w:ascii="Times New Roman"/>
              </w:rPr>
              <w:tab/>
            </w:r>
            <w:r>
              <w:rPr>
                <w:spacing w:val="-5"/>
              </w:rPr>
              <w:t>50</w:t>
            </w:r>
          </w:hyperlink>
        </w:p>
        <w:p>
          <w:pPr>
            <w:pStyle w:val="TOC2"/>
            <w:numPr>
              <w:ilvl w:val="1"/>
              <w:numId w:val="25"/>
            </w:numPr>
            <w:tabs>
              <w:tab w:pos="1980" w:val="left" w:leader="none"/>
              <w:tab w:pos="9626" w:val="left" w:leader="dot"/>
            </w:tabs>
            <w:spacing w:line="240" w:lineRule="auto" w:before="34" w:after="0"/>
            <w:ind w:left="1980" w:right="0" w:hanging="418"/>
            <w:jc w:val="left"/>
          </w:pPr>
          <w:hyperlink w:history="true" w:anchor="_TOC_250014">
            <w:r>
              <w:rPr/>
              <w:t>Privacidad</w:t>
            </w:r>
            <w:r>
              <w:rPr>
                <w:spacing w:val="-10"/>
              </w:rPr>
              <w:t> </w:t>
            </w:r>
            <w:r>
              <w:rPr/>
              <w:t>del</w:t>
            </w:r>
            <w:r>
              <w:rPr>
                <w:spacing w:val="-8"/>
              </w:rPr>
              <w:t> </w:t>
            </w:r>
            <w:r>
              <w:rPr>
                <w:spacing w:val="-2"/>
              </w:rPr>
              <w:t>cliente</w:t>
            </w:r>
            <w:r>
              <w:rPr>
                <w:rFonts w:ascii="Times New Roman"/>
              </w:rPr>
              <w:tab/>
            </w:r>
            <w:r>
              <w:rPr>
                <w:spacing w:val="-7"/>
              </w:rPr>
              <w:t>50</w:t>
            </w:r>
          </w:hyperlink>
        </w:p>
        <w:p>
          <w:pPr>
            <w:pStyle w:val="TOC1"/>
            <w:numPr>
              <w:ilvl w:val="0"/>
              <w:numId w:val="25"/>
            </w:numPr>
            <w:tabs>
              <w:tab w:pos="1549" w:val="left" w:leader="none"/>
              <w:tab w:pos="9627" w:val="left" w:leader="dot"/>
            </w:tabs>
            <w:spacing w:line="240" w:lineRule="auto" w:before="31" w:after="0"/>
            <w:ind w:left="1549" w:right="0" w:hanging="208"/>
            <w:jc w:val="left"/>
          </w:pPr>
          <w:hyperlink w:history="true" w:anchor="_TOC_250013">
            <w:r>
              <w:rPr/>
              <w:t>Respeto</w:t>
            </w:r>
            <w:r>
              <w:rPr>
                <w:spacing w:val="-8"/>
              </w:rPr>
              <w:t> </w:t>
            </w:r>
            <w:r>
              <w:rPr/>
              <w:t>de</w:t>
            </w:r>
            <w:r>
              <w:rPr>
                <w:spacing w:val="-7"/>
              </w:rPr>
              <w:t> </w:t>
            </w:r>
            <w:r>
              <w:rPr/>
              <w:t>los</w:t>
            </w:r>
            <w:r>
              <w:rPr>
                <w:spacing w:val="-5"/>
              </w:rPr>
              <w:t> </w:t>
            </w:r>
            <w:r>
              <w:rPr/>
              <w:t>Derechos</w:t>
            </w:r>
            <w:r>
              <w:rPr>
                <w:spacing w:val="-8"/>
              </w:rPr>
              <w:t> </w:t>
            </w:r>
            <w:r>
              <w:rPr>
                <w:spacing w:val="-2"/>
              </w:rPr>
              <w:t>Humanos</w:t>
            </w:r>
            <w:r>
              <w:rPr>
                <w:rFonts w:ascii="Times New Roman"/>
              </w:rPr>
              <w:tab/>
            </w:r>
            <w:r>
              <w:rPr>
                <w:spacing w:val="-5"/>
              </w:rPr>
              <w:t>50</w:t>
            </w:r>
          </w:hyperlink>
        </w:p>
        <w:p>
          <w:pPr>
            <w:pStyle w:val="TOC2"/>
            <w:numPr>
              <w:ilvl w:val="1"/>
              <w:numId w:val="27"/>
            </w:numPr>
            <w:tabs>
              <w:tab w:pos="1928" w:val="left" w:leader="none"/>
              <w:tab w:pos="9626" w:val="left" w:leader="dot"/>
            </w:tabs>
            <w:spacing w:line="240" w:lineRule="auto" w:before="33" w:after="0"/>
            <w:ind w:left="1928" w:right="0" w:hanging="366"/>
            <w:jc w:val="left"/>
          </w:pPr>
          <w:hyperlink w:history="true" w:anchor="_TOC_250012">
            <w:r>
              <w:rPr/>
              <w:t>Procedimientos</w:t>
            </w:r>
            <w:r>
              <w:rPr>
                <w:spacing w:val="-8"/>
              </w:rPr>
              <w:t> </w:t>
            </w:r>
            <w:r>
              <w:rPr/>
              <w:t>de</w:t>
            </w:r>
            <w:r>
              <w:rPr>
                <w:spacing w:val="-9"/>
              </w:rPr>
              <w:t> </w:t>
            </w:r>
            <w:r>
              <w:rPr/>
              <w:t>due</w:t>
            </w:r>
            <w:r>
              <w:rPr>
                <w:spacing w:val="-6"/>
              </w:rPr>
              <w:t> </w:t>
            </w:r>
            <w:r>
              <w:rPr/>
              <w:t>diligence</w:t>
            </w:r>
            <w:r>
              <w:rPr>
                <w:spacing w:val="-9"/>
              </w:rPr>
              <w:t> </w:t>
            </w:r>
            <w:r>
              <w:rPr/>
              <w:t>en</w:t>
            </w:r>
            <w:r>
              <w:rPr>
                <w:spacing w:val="-9"/>
              </w:rPr>
              <w:t> </w:t>
            </w:r>
            <w:r>
              <w:rPr/>
              <w:t>materia</w:t>
            </w:r>
            <w:r>
              <w:rPr>
                <w:spacing w:val="-9"/>
              </w:rPr>
              <w:t> </w:t>
            </w:r>
            <w:r>
              <w:rPr/>
              <w:t>de</w:t>
            </w:r>
            <w:r>
              <w:rPr>
                <w:spacing w:val="-7"/>
              </w:rPr>
              <w:t> </w:t>
            </w:r>
            <w:r>
              <w:rPr/>
              <w:t>derechos</w:t>
            </w:r>
            <w:r>
              <w:rPr>
                <w:spacing w:val="-7"/>
              </w:rPr>
              <w:t> </w:t>
            </w:r>
            <w:r>
              <w:rPr>
                <w:spacing w:val="-2"/>
              </w:rPr>
              <w:t>humanos</w:t>
            </w:r>
            <w:r>
              <w:rPr>
                <w:rFonts w:ascii="Times New Roman"/>
              </w:rPr>
              <w:tab/>
            </w:r>
            <w:r>
              <w:rPr>
                <w:spacing w:val="-5"/>
              </w:rPr>
              <w:t>51</w:t>
            </w:r>
          </w:hyperlink>
        </w:p>
        <w:p>
          <w:pPr>
            <w:pStyle w:val="TOC2"/>
            <w:numPr>
              <w:ilvl w:val="1"/>
              <w:numId w:val="28"/>
            </w:numPr>
            <w:tabs>
              <w:tab w:pos="1876" w:val="left" w:leader="none"/>
              <w:tab w:pos="9626" w:val="left" w:leader="dot"/>
            </w:tabs>
            <w:spacing w:line="273" w:lineRule="auto" w:before="34" w:after="0"/>
            <w:ind w:left="1562" w:right="1347" w:firstLine="0"/>
            <w:jc w:val="left"/>
          </w:pPr>
          <w:hyperlink w:history="true" w:anchor="_TOC_250011">
            <w:r>
              <w:rPr/>
              <w:t>Gestión de los riesgos vinculados con la vulneración de derechos humanos, denuncias por casos</w:t>
            </w:r>
            <w:r>
              <w:rPr>
                <w:spacing w:val="-6"/>
              </w:rPr>
              <w:t> </w:t>
            </w:r>
            <w:r>
              <w:rPr/>
              <w:t>de</w:t>
            </w:r>
            <w:r>
              <w:rPr>
                <w:spacing w:val="-7"/>
              </w:rPr>
              <w:t> </w:t>
            </w:r>
            <w:r>
              <w:rPr/>
              <w:t>vulneración</w:t>
            </w:r>
            <w:r>
              <w:rPr>
                <w:spacing w:val="-7"/>
              </w:rPr>
              <w:t> </w:t>
            </w:r>
            <w:r>
              <w:rPr/>
              <w:t>de</w:t>
            </w:r>
            <w:r>
              <w:rPr>
                <w:spacing w:val="-4"/>
              </w:rPr>
              <w:t> </w:t>
            </w:r>
            <w:r>
              <w:rPr>
                <w:spacing w:val="-2"/>
              </w:rPr>
              <w:t>estos</w:t>
            </w:r>
            <w:r>
              <w:rPr>
                <w:rFonts w:ascii="Times New Roman" w:hAnsi="Times New Roman"/>
              </w:rPr>
              <w:tab/>
            </w:r>
            <w:r>
              <w:rPr>
                <w:spacing w:val="-5"/>
              </w:rPr>
              <w:t>51</w:t>
            </w:r>
          </w:hyperlink>
        </w:p>
        <w:p>
          <w:pPr>
            <w:pStyle w:val="TOC2"/>
            <w:numPr>
              <w:ilvl w:val="1"/>
              <w:numId w:val="28"/>
            </w:numPr>
            <w:tabs>
              <w:tab w:pos="1876" w:val="left" w:leader="none"/>
              <w:tab w:pos="9627" w:val="left" w:leader="dot"/>
            </w:tabs>
            <w:spacing w:line="276" w:lineRule="auto" w:before="3" w:after="0"/>
            <w:ind w:left="1562" w:right="1347" w:firstLine="0"/>
            <w:jc w:val="left"/>
          </w:pPr>
          <w:hyperlink w:history="true" w:anchor="_TOC_250010">
            <w:r>
              <w:rPr/>
              <w:t>Promoción y cumplimiento de las disposiciones de los convenios fundamentales de la organización internacional del trabajo relacionadas con el respeto por la libertad de asociación y</w:t>
            </w:r>
            <w:r>
              <w:rPr>
                <w:spacing w:val="40"/>
              </w:rPr>
              <w:t> </w:t>
            </w:r>
            <w:r>
              <w:rPr/>
              <w:t>el</w:t>
            </w:r>
            <w:r>
              <w:rPr>
                <w:spacing w:val="-5"/>
              </w:rPr>
              <w:t> </w:t>
            </w:r>
            <w:r>
              <w:rPr/>
              <w:t>derecho</w:t>
            </w:r>
            <w:r>
              <w:rPr>
                <w:spacing w:val="-6"/>
              </w:rPr>
              <w:t> </w:t>
            </w:r>
            <w:r>
              <w:rPr/>
              <w:t>a</w:t>
            </w:r>
            <w:r>
              <w:rPr>
                <w:spacing w:val="-7"/>
              </w:rPr>
              <w:t> </w:t>
            </w:r>
            <w:r>
              <w:rPr/>
              <w:t>la</w:t>
            </w:r>
            <w:r>
              <w:rPr>
                <w:spacing w:val="-6"/>
              </w:rPr>
              <w:t> </w:t>
            </w:r>
            <w:r>
              <w:rPr/>
              <w:t>negociación</w:t>
            </w:r>
            <w:r>
              <w:rPr>
                <w:spacing w:val="-6"/>
              </w:rPr>
              <w:t> </w:t>
            </w:r>
            <w:r>
              <w:rPr>
                <w:spacing w:val="-2"/>
              </w:rPr>
              <w:t>colectiva</w:t>
            </w:r>
            <w:r>
              <w:rPr>
                <w:rFonts w:ascii="Times New Roman" w:hAnsi="Times New Roman"/>
              </w:rPr>
              <w:tab/>
            </w:r>
            <w:r>
              <w:rPr>
                <w:spacing w:val="-5"/>
              </w:rPr>
              <w:t>51</w:t>
            </w:r>
          </w:hyperlink>
        </w:p>
        <w:p>
          <w:pPr>
            <w:pStyle w:val="TOC2"/>
            <w:numPr>
              <w:ilvl w:val="1"/>
              <w:numId w:val="29"/>
            </w:numPr>
            <w:tabs>
              <w:tab w:pos="1928" w:val="left" w:leader="none"/>
              <w:tab w:pos="9626" w:val="left" w:leader="dot"/>
            </w:tabs>
            <w:spacing w:line="240" w:lineRule="auto" w:before="0" w:after="0"/>
            <w:ind w:left="1928" w:right="0" w:hanging="366"/>
            <w:jc w:val="left"/>
          </w:pPr>
          <w:hyperlink w:history="true" w:anchor="_TOC_250009">
            <w:r>
              <w:rPr/>
              <w:t>Eliminación</w:t>
            </w:r>
            <w:r>
              <w:rPr>
                <w:spacing w:val="-7"/>
              </w:rPr>
              <w:t> </w:t>
            </w:r>
            <w:r>
              <w:rPr/>
              <w:t>de</w:t>
            </w:r>
            <w:r>
              <w:rPr>
                <w:spacing w:val="-4"/>
              </w:rPr>
              <w:t> </w:t>
            </w:r>
            <w:r>
              <w:rPr/>
              <w:t>la</w:t>
            </w:r>
            <w:r>
              <w:rPr>
                <w:spacing w:val="-6"/>
              </w:rPr>
              <w:t> </w:t>
            </w:r>
            <w:r>
              <w:rPr/>
              <w:t>discriminación</w:t>
            </w:r>
            <w:r>
              <w:rPr>
                <w:spacing w:val="-7"/>
              </w:rPr>
              <w:t> </w:t>
            </w:r>
            <w:r>
              <w:rPr/>
              <w:t>en</w:t>
            </w:r>
            <w:r>
              <w:rPr>
                <w:spacing w:val="-6"/>
              </w:rPr>
              <w:t> </w:t>
            </w:r>
            <w:r>
              <w:rPr/>
              <w:t>el</w:t>
            </w:r>
            <w:r>
              <w:rPr>
                <w:spacing w:val="-5"/>
              </w:rPr>
              <w:t> </w:t>
            </w:r>
            <w:r>
              <w:rPr/>
              <w:t>empleo</w:t>
            </w:r>
            <w:r>
              <w:rPr>
                <w:spacing w:val="-6"/>
              </w:rPr>
              <w:t> </w:t>
            </w:r>
            <w:r>
              <w:rPr/>
              <w:t>y</w:t>
            </w:r>
            <w:r>
              <w:rPr>
                <w:spacing w:val="-8"/>
              </w:rPr>
              <w:t> </w:t>
            </w:r>
            <w:r>
              <w:rPr/>
              <w:t>la</w:t>
            </w:r>
            <w:r>
              <w:rPr>
                <w:spacing w:val="-6"/>
              </w:rPr>
              <w:t> </w:t>
            </w:r>
            <w:r>
              <w:rPr>
                <w:spacing w:val="-2"/>
              </w:rPr>
              <w:t>ocupación</w:t>
            </w:r>
            <w:r>
              <w:rPr>
                <w:rFonts w:ascii="Times New Roman" w:hAnsi="Times New Roman"/>
              </w:rPr>
              <w:tab/>
            </w:r>
            <w:r>
              <w:rPr>
                <w:spacing w:val="-5"/>
              </w:rPr>
              <w:t>51</w:t>
            </w:r>
          </w:hyperlink>
        </w:p>
        <w:p>
          <w:pPr>
            <w:pStyle w:val="TOC2"/>
            <w:numPr>
              <w:ilvl w:val="1"/>
              <w:numId w:val="29"/>
            </w:numPr>
            <w:tabs>
              <w:tab w:pos="1928" w:val="left" w:leader="none"/>
              <w:tab w:pos="9626" w:val="left" w:leader="dot"/>
            </w:tabs>
            <w:spacing w:line="240" w:lineRule="auto" w:before="34" w:after="0"/>
            <w:ind w:left="1928" w:right="0" w:hanging="366"/>
            <w:jc w:val="left"/>
          </w:pPr>
          <w:hyperlink w:history="true" w:anchor="_TOC_250008">
            <w:r>
              <w:rPr/>
              <w:t>Eliminación</w:t>
            </w:r>
            <w:r>
              <w:rPr>
                <w:spacing w:val="-9"/>
              </w:rPr>
              <w:t> </w:t>
            </w:r>
            <w:r>
              <w:rPr/>
              <w:t>del</w:t>
            </w:r>
            <w:r>
              <w:rPr>
                <w:spacing w:val="-6"/>
              </w:rPr>
              <w:t> </w:t>
            </w:r>
            <w:r>
              <w:rPr/>
              <w:t>trabajo</w:t>
            </w:r>
            <w:r>
              <w:rPr>
                <w:spacing w:val="-9"/>
              </w:rPr>
              <w:t> </w:t>
            </w:r>
            <w:r>
              <w:rPr/>
              <w:t>forzoso</w:t>
            </w:r>
            <w:r>
              <w:rPr>
                <w:spacing w:val="-8"/>
              </w:rPr>
              <w:t> </w:t>
            </w:r>
            <w:r>
              <w:rPr/>
              <w:t>u</w:t>
            </w:r>
            <w:r>
              <w:rPr>
                <w:spacing w:val="-8"/>
              </w:rPr>
              <w:t> </w:t>
            </w:r>
            <w:r>
              <w:rPr/>
              <w:t>obligatorio</w:t>
            </w:r>
            <w:r>
              <w:rPr>
                <w:spacing w:val="-8"/>
              </w:rPr>
              <w:t> </w:t>
            </w:r>
            <w:r>
              <w:rPr/>
              <w:t>y</w:t>
            </w:r>
            <w:r>
              <w:rPr>
                <w:spacing w:val="-9"/>
              </w:rPr>
              <w:t> </w:t>
            </w:r>
            <w:r>
              <w:rPr/>
              <w:t>abolición</w:t>
            </w:r>
            <w:r>
              <w:rPr>
                <w:spacing w:val="-8"/>
              </w:rPr>
              <w:t> </w:t>
            </w:r>
            <w:r>
              <w:rPr/>
              <w:t>efectiva</w:t>
            </w:r>
            <w:r>
              <w:rPr>
                <w:spacing w:val="-8"/>
              </w:rPr>
              <w:t> </w:t>
            </w:r>
            <w:r>
              <w:rPr/>
              <w:t>del</w:t>
            </w:r>
            <w:r>
              <w:rPr>
                <w:spacing w:val="-6"/>
              </w:rPr>
              <w:t> </w:t>
            </w:r>
            <w:r>
              <w:rPr/>
              <w:t>trabajo</w:t>
            </w:r>
            <w:r>
              <w:rPr>
                <w:spacing w:val="-9"/>
              </w:rPr>
              <w:t> </w:t>
            </w:r>
            <w:r>
              <w:rPr>
                <w:spacing w:val="-2"/>
              </w:rPr>
              <w:t>infantil</w:t>
            </w:r>
            <w:r>
              <w:rPr>
                <w:rFonts w:ascii="Times New Roman" w:hAnsi="Times New Roman"/>
              </w:rPr>
              <w:tab/>
            </w:r>
            <w:r>
              <w:rPr>
                <w:spacing w:val="-5"/>
              </w:rPr>
              <w:t>51</w:t>
            </w:r>
          </w:hyperlink>
        </w:p>
        <w:p>
          <w:pPr>
            <w:pStyle w:val="TOC1"/>
            <w:numPr>
              <w:ilvl w:val="0"/>
              <w:numId w:val="25"/>
            </w:numPr>
            <w:tabs>
              <w:tab w:pos="1549" w:val="left" w:leader="none"/>
              <w:tab w:pos="9626" w:val="left" w:leader="dot"/>
            </w:tabs>
            <w:spacing w:line="240" w:lineRule="auto" w:before="33" w:after="0"/>
            <w:ind w:left="1549" w:right="0" w:hanging="208"/>
            <w:jc w:val="left"/>
          </w:pPr>
          <w:hyperlink w:history="true" w:anchor="_TOC_250007">
            <w:r>
              <w:rPr/>
              <w:t>Lucha</w:t>
            </w:r>
            <w:r>
              <w:rPr>
                <w:spacing w:val="-6"/>
              </w:rPr>
              <w:t> </w:t>
            </w:r>
            <w:r>
              <w:rPr/>
              <w:t>contra</w:t>
            </w:r>
            <w:r>
              <w:rPr>
                <w:spacing w:val="-7"/>
              </w:rPr>
              <w:t> </w:t>
            </w:r>
            <w:r>
              <w:rPr/>
              <w:t>la</w:t>
            </w:r>
            <w:r>
              <w:rPr>
                <w:spacing w:val="-6"/>
              </w:rPr>
              <w:t> </w:t>
            </w:r>
            <w:r>
              <w:rPr/>
              <w:t>corrupción</w:t>
            </w:r>
            <w:r>
              <w:rPr>
                <w:spacing w:val="-8"/>
              </w:rPr>
              <w:t> </w:t>
            </w:r>
            <w:r>
              <w:rPr/>
              <w:t>y</w:t>
            </w:r>
            <w:r>
              <w:rPr>
                <w:spacing w:val="-3"/>
              </w:rPr>
              <w:t> </w:t>
            </w:r>
            <w:r>
              <w:rPr/>
              <w:t>el</w:t>
            </w:r>
            <w:r>
              <w:rPr>
                <w:spacing w:val="-4"/>
              </w:rPr>
              <w:t> </w:t>
            </w:r>
            <w:r>
              <w:rPr>
                <w:spacing w:val="-2"/>
              </w:rPr>
              <w:t>soborno</w:t>
            </w:r>
            <w:r>
              <w:rPr>
                <w:rFonts w:ascii="Times New Roman" w:hAnsi="Times New Roman"/>
              </w:rPr>
              <w:tab/>
            </w:r>
            <w:r>
              <w:rPr>
                <w:spacing w:val="-5"/>
              </w:rPr>
              <w:t>51</w:t>
            </w:r>
          </w:hyperlink>
        </w:p>
        <w:p>
          <w:pPr>
            <w:pStyle w:val="TOC1"/>
            <w:numPr>
              <w:ilvl w:val="0"/>
              <w:numId w:val="25"/>
            </w:numPr>
            <w:tabs>
              <w:tab w:pos="1549" w:val="left" w:leader="none"/>
              <w:tab w:pos="9626" w:val="left" w:leader="dot"/>
            </w:tabs>
            <w:spacing w:line="240" w:lineRule="auto" w:before="31" w:after="0"/>
            <w:ind w:left="1549" w:right="0" w:hanging="208"/>
            <w:jc w:val="left"/>
          </w:pPr>
          <w:hyperlink w:history="true" w:anchor="_TOC_250006">
            <w:r>
              <w:rPr>
                <w:spacing w:val="-2"/>
              </w:rPr>
              <w:t>Sociedad</w:t>
            </w:r>
            <w:r>
              <w:rPr>
                <w:rFonts w:ascii="Times New Roman"/>
              </w:rPr>
              <w:tab/>
            </w:r>
            <w:r>
              <w:rPr>
                <w:spacing w:val="-5"/>
              </w:rPr>
              <w:t>55</w:t>
            </w:r>
          </w:hyperlink>
        </w:p>
        <w:p>
          <w:pPr>
            <w:pStyle w:val="TOC2"/>
            <w:numPr>
              <w:ilvl w:val="1"/>
              <w:numId w:val="30"/>
            </w:numPr>
            <w:tabs>
              <w:tab w:pos="1928" w:val="left" w:leader="none"/>
              <w:tab w:pos="9626" w:val="left" w:leader="dot"/>
            </w:tabs>
            <w:spacing w:line="240" w:lineRule="auto" w:before="34" w:after="0"/>
            <w:ind w:left="1928" w:right="0" w:hanging="366"/>
            <w:jc w:val="left"/>
          </w:pPr>
          <w:hyperlink w:history="true" w:anchor="_TOC_250005">
            <w:r>
              <w:rPr/>
              <w:t>Compromisos</w:t>
            </w:r>
            <w:r>
              <w:rPr>
                <w:spacing w:val="-6"/>
              </w:rPr>
              <w:t> </w:t>
            </w:r>
            <w:r>
              <w:rPr/>
              <w:t>de</w:t>
            </w:r>
            <w:r>
              <w:rPr>
                <w:spacing w:val="-8"/>
              </w:rPr>
              <w:t> </w:t>
            </w:r>
            <w:r>
              <w:rPr/>
              <w:t>la</w:t>
            </w:r>
            <w:r>
              <w:rPr>
                <w:spacing w:val="-7"/>
              </w:rPr>
              <w:t> </w:t>
            </w:r>
            <w:r>
              <w:rPr/>
              <w:t>empresa</w:t>
            </w:r>
            <w:r>
              <w:rPr>
                <w:spacing w:val="-8"/>
              </w:rPr>
              <w:t> </w:t>
            </w:r>
            <w:r>
              <w:rPr/>
              <w:t>con</w:t>
            </w:r>
            <w:r>
              <w:rPr>
                <w:spacing w:val="-8"/>
              </w:rPr>
              <w:t> </w:t>
            </w:r>
            <w:r>
              <w:rPr/>
              <w:t>el</w:t>
            </w:r>
            <w:r>
              <w:rPr>
                <w:spacing w:val="-5"/>
              </w:rPr>
              <w:t> </w:t>
            </w:r>
            <w:r>
              <w:rPr/>
              <w:t>desarrollo</w:t>
            </w:r>
            <w:r>
              <w:rPr>
                <w:spacing w:val="-8"/>
              </w:rPr>
              <w:t> </w:t>
            </w:r>
            <w:r>
              <w:rPr>
                <w:spacing w:val="-2"/>
              </w:rPr>
              <w:t>sostenible</w:t>
            </w:r>
            <w:r>
              <w:rPr>
                <w:rFonts w:ascii="Times New Roman"/>
              </w:rPr>
              <w:tab/>
            </w:r>
            <w:r>
              <w:rPr>
                <w:spacing w:val="-5"/>
              </w:rPr>
              <w:t>55</w:t>
            </w:r>
          </w:hyperlink>
        </w:p>
        <w:p>
          <w:pPr>
            <w:pStyle w:val="TOC2"/>
            <w:numPr>
              <w:ilvl w:val="1"/>
              <w:numId w:val="30"/>
            </w:numPr>
            <w:tabs>
              <w:tab w:pos="1928" w:val="left" w:leader="none"/>
              <w:tab w:pos="9627" w:val="left" w:leader="dot"/>
            </w:tabs>
            <w:spacing w:line="240" w:lineRule="auto" w:before="33" w:after="0"/>
            <w:ind w:left="1928" w:right="0" w:hanging="366"/>
            <w:jc w:val="left"/>
          </w:pPr>
          <w:hyperlink w:history="true" w:anchor="_TOC_250004">
            <w:r>
              <w:rPr/>
              <w:t>Subcontratación</w:t>
            </w:r>
            <w:r>
              <w:rPr>
                <w:spacing w:val="-11"/>
              </w:rPr>
              <w:t> </w:t>
            </w:r>
            <w:r>
              <w:rPr/>
              <w:t>y</w:t>
            </w:r>
            <w:r>
              <w:rPr>
                <w:spacing w:val="-10"/>
              </w:rPr>
              <w:t> </w:t>
            </w:r>
            <w:r>
              <w:rPr>
                <w:spacing w:val="-2"/>
              </w:rPr>
              <w:t>proveedores</w:t>
            </w:r>
            <w:r>
              <w:rPr>
                <w:rFonts w:ascii="Times New Roman" w:hAnsi="Times New Roman"/>
              </w:rPr>
              <w:tab/>
            </w:r>
            <w:r>
              <w:rPr>
                <w:spacing w:val="-5"/>
              </w:rPr>
              <w:t>55</w:t>
            </w:r>
          </w:hyperlink>
        </w:p>
        <w:p>
          <w:pPr>
            <w:pStyle w:val="TOC2"/>
            <w:numPr>
              <w:ilvl w:val="1"/>
              <w:numId w:val="30"/>
            </w:numPr>
            <w:tabs>
              <w:tab w:pos="1928" w:val="left" w:leader="none"/>
              <w:tab w:pos="9626" w:val="left" w:leader="dot"/>
            </w:tabs>
            <w:spacing w:line="240" w:lineRule="auto" w:before="32" w:after="0"/>
            <w:ind w:left="1928" w:right="0" w:hanging="366"/>
            <w:jc w:val="left"/>
          </w:pPr>
          <w:hyperlink w:history="true" w:anchor="_TOC_250003">
            <w:r>
              <w:rPr>
                <w:spacing w:val="-2"/>
              </w:rPr>
              <w:t>Consumidores</w:t>
            </w:r>
            <w:r>
              <w:rPr>
                <w:rFonts w:ascii="Times New Roman"/>
              </w:rPr>
              <w:tab/>
            </w:r>
            <w:r>
              <w:rPr>
                <w:spacing w:val="-5"/>
              </w:rPr>
              <w:t>57</w:t>
            </w:r>
          </w:hyperlink>
        </w:p>
        <w:p>
          <w:pPr>
            <w:pStyle w:val="TOC2"/>
            <w:numPr>
              <w:ilvl w:val="1"/>
              <w:numId w:val="30"/>
            </w:numPr>
            <w:tabs>
              <w:tab w:pos="1928" w:val="left" w:leader="none"/>
              <w:tab w:pos="9626" w:val="left" w:leader="dot"/>
            </w:tabs>
            <w:spacing w:line="240" w:lineRule="auto" w:before="33" w:after="0"/>
            <w:ind w:left="1928" w:right="0" w:hanging="366"/>
            <w:jc w:val="left"/>
          </w:pPr>
          <w:hyperlink w:history="true" w:anchor="_TOC_250002">
            <w:r>
              <w:rPr/>
              <w:t>Información</w:t>
            </w:r>
            <w:r>
              <w:rPr>
                <w:spacing w:val="-13"/>
              </w:rPr>
              <w:t> </w:t>
            </w:r>
            <w:r>
              <w:rPr>
                <w:spacing w:val="-2"/>
              </w:rPr>
              <w:t>fiscal</w:t>
            </w:r>
            <w:r>
              <w:rPr>
                <w:rFonts w:ascii="Times New Roman" w:hAnsi="Times New Roman"/>
              </w:rPr>
              <w:tab/>
            </w:r>
            <w:r>
              <w:rPr>
                <w:spacing w:val="-5"/>
              </w:rPr>
              <w:t>60</w:t>
            </w:r>
          </w:hyperlink>
        </w:p>
        <w:p>
          <w:pPr>
            <w:pStyle w:val="TOC2"/>
            <w:numPr>
              <w:ilvl w:val="1"/>
              <w:numId w:val="30"/>
            </w:numPr>
            <w:tabs>
              <w:tab w:pos="1928" w:val="left" w:leader="none"/>
              <w:tab w:pos="9627" w:val="left" w:leader="dot"/>
            </w:tabs>
            <w:spacing w:line="240" w:lineRule="auto" w:before="34" w:after="0"/>
            <w:ind w:left="1928" w:right="0" w:hanging="366"/>
            <w:jc w:val="left"/>
          </w:pPr>
          <w:hyperlink w:history="true" w:anchor="_TOC_250001">
            <w:r>
              <w:rPr/>
              <w:t>Colaboraciones</w:t>
            </w:r>
            <w:r>
              <w:rPr>
                <w:spacing w:val="-8"/>
              </w:rPr>
              <w:t> </w:t>
            </w:r>
            <w:r>
              <w:rPr/>
              <w:t>con</w:t>
            </w:r>
            <w:r>
              <w:rPr>
                <w:spacing w:val="-9"/>
              </w:rPr>
              <w:t> </w:t>
            </w:r>
            <w:r>
              <w:rPr>
                <w:spacing w:val="-2"/>
              </w:rPr>
              <w:t>entidades</w:t>
            </w:r>
            <w:r>
              <w:rPr>
                <w:rFonts w:ascii="Times New Roman"/>
              </w:rPr>
              <w:tab/>
            </w:r>
            <w:r>
              <w:rPr>
                <w:spacing w:val="-5"/>
              </w:rPr>
              <w:t>61</w:t>
            </w:r>
          </w:hyperlink>
        </w:p>
        <w:p>
          <w:pPr>
            <w:pStyle w:val="TOC1"/>
            <w:numPr>
              <w:ilvl w:val="0"/>
              <w:numId w:val="25"/>
            </w:numPr>
            <w:tabs>
              <w:tab w:pos="1549" w:val="left" w:leader="none"/>
              <w:tab w:pos="9627" w:val="left" w:leader="dot"/>
            </w:tabs>
            <w:spacing w:line="240" w:lineRule="auto" w:before="31" w:after="0"/>
            <w:ind w:left="1549" w:right="0" w:hanging="208"/>
            <w:jc w:val="left"/>
          </w:pPr>
          <w:hyperlink w:history="true" w:anchor="_TOC_250000">
            <w:r>
              <w:rPr/>
              <w:t>Criterios</w:t>
            </w:r>
            <w:r>
              <w:rPr>
                <w:spacing w:val="-8"/>
              </w:rPr>
              <w:t> </w:t>
            </w:r>
            <w:r>
              <w:rPr/>
              <w:t>utilizados</w:t>
            </w:r>
            <w:r>
              <w:rPr>
                <w:spacing w:val="-6"/>
              </w:rPr>
              <w:t> </w:t>
            </w:r>
            <w:r>
              <w:rPr/>
              <w:t>en</w:t>
            </w:r>
            <w:r>
              <w:rPr>
                <w:spacing w:val="-9"/>
              </w:rPr>
              <w:t> </w:t>
            </w:r>
            <w:r>
              <w:rPr/>
              <w:t>la</w:t>
            </w:r>
            <w:r>
              <w:rPr>
                <w:spacing w:val="-8"/>
              </w:rPr>
              <w:t> </w:t>
            </w:r>
            <w:r>
              <w:rPr/>
              <w:t>elaboración</w:t>
            </w:r>
            <w:r>
              <w:rPr>
                <w:spacing w:val="-8"/>
              </w:rPr>
              <w:t> </w:t>
            </w:r>
            <w:r>
              <w:rPr/>
              <w:t>del</w:t>
            </w:r>
            <w:r>
              <w:rPr>
                <w:spacing w:val="-6"/>
              </w:rPr>
              <w:t> </w:t>
            </w:r>
            <w:r>
              <w:rPr/>
              <w:t>estado</w:t>
            </w:r>
            <w:r>
              <w:rPr>
                <w:spacing w:val="-8"/>
              </w:rPr>
              <w:t> </w:t>
            </w:r>
            <w:r>
              <w:rPr/>
              <w:t>de</w:t>
            </w:r>
            <w:r>
              <w:rPr>
                <w:spacing w:val="-8"/>
              </w:rPr>
              <w:t> </w:t>
            </w:r>
            <w:r>
              <w:rPr/>
              <w:t>información</w:t>
            </w:r>
            <w:r>
              <w:rPr>
                <w:spacing w:val="-8"/>
              </w:rPr>
              <w:t> </w:t>
            </w:r>
            <w:r>
              <w:rPr/>
              <w:t>no</w:t>
            </w:r>
            <w:r>
              <w:rPr>
                <w:spacing w:val="-8"/>
              </w:rPr>
              <w:t> </w:t>
            </w:r>
            <w:r>
              <w:rPr>
                <w:spacing w:val="-2"/>
              </w:rPr>
              <w:t>financiera:</w:t>
            </w:r>
            <w:r>
              <w:rPr>
                <w:rFonts w:ascii="Times New Roman" w:hAnsi="Times New Roman"/>
              </w:rPr>
              <w:tab/>
            </w:r>
            <w:r>
              <w:rPr>
                <w:spacing w:val="-5"/>
              </w:rPr>
              <w:t>63</w:t>
            </w:r>
          </w:hyperlink>
        </w:p>
      </w:sdtContent>
    </w:sdt>
    <w:p>
      <w:pPr>
        <w:pStyle w:val="TOC1"/>
        <w:spacing w:after="0" w:line="240" w:lineRule="auto"/>
        <w:jc w:val="left"/>
        <w:sectPr>
          <w:pgSz w:w="11910" w:h="16840"/>
          <w:pgMar w:header="384" w:footer="1060" w:top="1200" w:bottom="1260" w:left="360" w:right="360"/>
        </w:sectPr>
      </w:pPr>
    </w:p>
    <w:p>
      <w:pPr>
        <w:pStyle w:val="Heading3"/>
        <w:numPr>
          <w:ilvl w:val="0"/>
          <w:numId w:val="31"/>
        </w:numPr>
        <w:tabs>
          <w:tab w:pos="1559" w:val="left" w:leader="none"/>
        </w:tabs>
        <w:spacing w:line="240" w:lineRule="auto" w:before="215" w:after="0"/>
        <w:ind w:left="1559" w:right="0" w:hanging="218"/>
        <w:jc w:val="left"/>
      </w:pPr>
      <w:bookmarkStart w:name="_TOC_250044" w:id="8"/>
      <w:r>
        <w:rPr/>
        <w:t>Organización</w:t>
      </w:r>
      <w:r>
        <w:rPr>
          <w:spacing w:val="-3"/>
        </w:rPr>
        <w:t> </w:t>
      </w:r>
      <w:r>
        <w:rPr/>
        <w:t>y</w:t>
      </w:r>
      <w:r>
        <w:rPr>
          <w:spacing w:val="-8"/>
        </w:rPr>
        <w:t> </w:t>
      </w:r>
      <w:bookmarkEnd w:id="8"/>
      <w:r>
        <w:rPr>
          <w:spacing w:val="-2"/>
        </w:rPr>
        <w:t>entorno</w:t>
      </w:r>
    </w:p>
    <w:p>
      <w:pPr>
        <w:pStyle w:val="BodyText"/>
        <w:spacing w:before="3"/>
        <w:rPr>
          <w:b/>
        </w:rPr>
      </w:pPr>
    </w:p>
    <w:p>
      <w:pPr>
        <w:pStyle w:val="Heading3"/>
        <w:numPr>
          <w:ilvl w:val="1"/>
          <w:numId w:val="31"/>
        </w:numPr>
        <w:tabs>
          <w:tab w:pos="1670" w:val="left" w:leader="none"/>
        </w:tabs>
        <w:spacing w:line="240" w:lineRule="auto" w:before="1" w:after="0"/>
        <w:ind w:left="1670" w:right="0" w:hanging="329"/>
        <w:jc w:val="left"/>
      </w:pPr>
      <w:bookmarkStart w:name="_TOC_250043" w:id="9"/>
      <w:r>
        <w:rPr/>
        <w:t>Descripción</w:t>
      </w:r>
      <w:r>
        <w:rPr>
          <w:spacing w:val="-7"/>
        </w:rPr>
        <w:t> </w:t>
      </w:r>
      <w:r>
        <w:rPr/>
        <w:t>de</w:t>
      </w:r>
      <w:r>
        <w:rPr>
          <w:spacing w:val="-4"/>
        </w:rPr>
        <w:t> </w:t>
      </w:r>
      <w:r>
        <w:rPr/>
        <w:t>la</w:t>
      </w:r>
      <w:r>
        <w:rPr>
          <w:spacing w:val="-8"/>
        </w:rPr>
        <w:t> </w:t>
      </w:r>
      <w:bookmarkEnd w:id="9"/>
      <w:r>
        <w:rPr>
          <w:spacing w:val="-2"/>
        </w:rPr>
        <w:t>organización</w:t>
      </w:r>
    </w:p>
    <w:p>
      <w:pPr>
        <w:pStyle w:val="BodyText"/>
        <w:spacing w:before="31"/>
        <w:rPr>
          <w:b/>
        </w:rPr>
      </w:pPr>
    </w:p>
    <w:p>
      <w:pPr>
        <w:spacing w:line="343" w:lineRule="auto" w:before="0"/>
        <w:ind w:left="1341" w:right="1308" w:firstLine="0"/>
        <w:jc w:val="left"/>
        <w:rPr>
          <w:rFonts w:ascii="Tahoma" w:hAnsi="Tahoma"/>
          <w:i/>
          <w:sz w:val="20"/>
        </w:rPr>
      </w:pPr>
      <w:r>
        <w:rPr>
          <w:rFonts w:ascii="Tahoma" w:hAnsi="Tahoma"/>
          <w:i/>
          <w:sz w:val="20"/>
        </w:rPr>
        <w:t>Detalles sobre la organización y su estructura: actividad, dimensiones, su ámbito de actuación territorial, posición en la cadena de valor.</w:t>
      </w:r>
    </w:p>
    <w:p>
      <w:pPr>
        <w:pStyle w:val="BodyText"/>
        <w:spacing w:before="213"/>
        <w:ind w:left="5"/>
        <w:jc w:val="center"/>
      </w:pPr>
      <w:r>
        <w:rPr/>
        <w:t>Guaguas</w:t>
      </w:r>
      <w:r>
        <w:rPr>
          <w:spacing w:val="60"/>
        </w:rPr>
        <w:t> </w:t>
      </w:r>
      <w:r>
        <w:rPr/>
        <w:t>Municipales</w:t>
      </w:r>
      <w:r>
        <w:rPr>
          <w:spacing w:val="60"/>
        </w:rPr>
        <w:t> </w:t>
      </w:r>
      <w:r>
        <w:rPr/>
        <w:t>S.A.</w:t>
      </w:r>
      <w:r>
        <w:rPr>
          <w:spacing w:val="61"/>
        </w:rPr>
        <w:t> </w:t>
      </w:r>
      <w:r>
        <w:rPr/>
        <w:t>(en</w:t>
      </w:r>
      <w:r>
        <w:rPr>
          <w:spacing w:val="59"/>
        </w:rPr>
        <w:t> </w:t>
      </w:r>
      <w:r>
        <w:rPr/>
        <w:t>adelante</w:t>
      </w:r>
      <w:r>
        <w:rPr>
          <w:spacing w:val="60"/>
        </w:rPr>
        <w:t> </w:t>
      </w:r>
      <w:r>
        <w:rPr/>
        <w:t>GMSA)</w:t>
      </w:r>
      <w:r>
        <w:rPr>
          <w:spacing w:val="59"/>
        </w:rPr>
        <w:t> </w:t>
      </w:r>
      <w:r>
        <w:rPr/>
        <w:t>es</w:t>
      </w:r>
      <w:r>
        <w:rPr>
          <w:spacing w:val="60"/>
        </w:rPr>
        <w:t> </w:t>
      </w:r>
      <w:r>
        <w:rPr/>
        <w:t>la</w:t>
      </w:r>
      <w:r>
        <w:rPr>
          <w:spacing w:val="60"/>
        </w:rPr>
        <w:t> </w:t>
      </w:r>
      <w:r>
        <w:rPr/>
        <w:t>Empresa</w:t>
      </w:r>
      <w:r>
        <w:rPr>
          <w:spacing w:val="59"/>
        </w:rPr>
        <w:t> </w:t>
      </w:r>
      <w:r>
        <w:rPr/>
        <w:t>Municipal</w:t>
      </w:r>
      <w:r>
        <w:rPr>
          <w:spacing w:val="60"/>
        </w:rPr>
        <w:t> </w:t>
      </w:r>
      <w:r>
        <w:rPr/>
        <w:t>de</w:t>
      </w:r>
      <w:r>
        <w:rPr>
          <w:spacing w:val="60"/>
        </w:rPr>
        <w:t> </w:t>
      </w:r>
      <w:r>
        <w:rPr>
          <w:spacing w:val="-2"/>
        </w:rPr>
        <w:t>Transporte</w:t>
      </w:r>
    </w:p>
    <w:p>
      <w:pPr>
        <w:pStyle w:val="BodyText"/>
        <w:spacing w:line="360" w:lineRule="auto" w:before="115"/>
        <w:ind w:left="1341" w:right="1308"/>
      </w:pPr>
      <w:r>
        <w:rPr/>
        <w:t>Colectivo</w:t>
      </w:r>
      <w:r>
        <w:rPr>
          <w:spacing w:val="27"/>
        </w:rPr>
        <w:t> </w:t>
      </w:r>
      <w:r>
        <w:rPr/>
        <w:t>Urbano</w:t>
      </w:r>
      <w:r>
        <w:rPr>
          <w:spacing w:val="27"/>
        </w:rPr>
        <w:t> </w:t>
      </w:r>
      <w:r>
        <w:rPr/>
        <w:t>de</w:t>
      </w:r>
      <w:r>
        <w:rPr>
          <w:spacing w:val="30"/>
        </w:rPr>
        <w:t> </w:t>
      </w:r>
      <w:r>
        <w:rPr/>
        <w:t>viajeros</w:t>
      </w:r>
      <w:r>
        <w:rPr>
          <w:spacing w:val="30"/>
        </w:rPr>
        <w:t> </w:t>
      </w:r>
      <w:r>
        <w:rPr/>
        <w:t>que</w:t>
      </w:r>
      <w:r>
        <w:rPr>
          <w:spacing w:val="28"/>
        </w:rPr>
        <w:t> </w:t>
      </w:r>
      <w:r>
        <w:rPr/>
        <w:t>presta</w:t>
      </w:r>
      <w:r>
        <w:rPr>
          <w:spacing w:val="28"/>
        </w:rPr>
        <w:t> </w:t>
      </w:r>
      <w:r>
        <w:rPr/>
        <w:t>sus</w:t>
      </w:r>
      <w:r>
        <w:rPr>
          <w:spacing w:val="28"/>
        </w:rPr>
        <w:t> </w:t>
      </w:r>
      <w:r>
        <w:rPr/>
        <w:t>servicios</w:t>
      </w:r>
      <w:r>
        <w:rPr>
          <w:spacing w:val="26"/>
        </w:rPr>
        <w:t> </w:t>
      </w:r>
      <w:r>
        <w:rPr/>
        <w:t>en</w:t>
      </w:r>
      <w:r>
        <w:rPr>
          <w:spacing w:val="26"/>
        </w:rPr>
        <w:t> </w:t>
      </w:r>
      <w:r>
        <w:rPr/>
        <w:t>la</w:t>
      </w:r>
      <w:r>
        <w:rPr>
          <w:spacing w:val="27"/>
        </w:rPr>
        <w:t> </w:t>
      </w:r>
      <w:r>
        <w:rPr/>
        <w:t>ciudad</w:t>
      </w:r>
      <w:r>
        <w:rPr>
          <w:spacing w:val="28"/>
        </w:rPr>
        <w:t> </w:t>
      </w:r>
      <w:r>
        <w:rPr/>
        <w:t>de</w:t>
      </w:r>
      <w:r>
        <w:rPr>
          <w:spacing w:val="28"/>
        </w:rPr>
        <w:t> </w:t>
      </w:r>
      <w:r>
        <w:rPr/>
        <w:t>Las</w:t>
      </w:r>
      <w:r>
        <w:rPr>
          <w:spacing w:val="28"/>
        </w:rPr>
        <w:t> </w:t>
      </w:r>
      <w:r>
        <w:rPr/>
        <w:t>Palmas</w:t>
      </w:r>
      <w:r>
        <w:rPr>
          <w:spacing w:val="28"/>
        </w:rPr>
        <w:t> </w:t>
      </w:r>
      <w:r>
        <w:rPr/>
        <w:t>de</w:t>
      </w:r>
      <w:r>
        <w:rPr>
          <w:spacing w:val="27"/>
        </w:rPr>
        <w:t> </w:t>
      </w:r>
      <w:r>
        <w:rPr/>
        <w:t>Gran Canaria.</w:t>
      </w:r>
      <w:r>
        <w:rPr>
          <w:spacing w:val="26"/>
        </w:rPr>
        <w:t> </w:t>
      </w:r>
      <w:r>
        <w:rPr/>
        <w:t>Se</w:t>
      </w:r>
      <w:r>
        <w:rPr>
          <w:spacing w:val="27"/>
        </w:rPr>
        <w:t> </w:t>
      </w:r>
      <w:r>
        <w:rPr/>
        <w:t>integra</w:t>
      </w:r>
      <w:r>
        <w:rPr>
          <w:spacing w:val="27"/>
        </w:rPr>
        <w:t> </w:t>
      </w:r>
      <w:r>
        <w:rPr/>
        <w:t>en</w:t>
      </w:r>
      <w:r>
        <w:rPr>
          <w:spacing w:val="26"/>
        </w:rPr>
        <w:t> </w:t>
      </w:r>
      <w:r>
        <w:rPr/>
        <w:t>el</w:t>
      </w:r>
      <w:r>
        <w:rPr>
          <w:spacing w:val="28"/>
        </w:rPr>
        <w:t> </w:t>
      </w:r>
      <w:r>
        <w:rPr/>
        <w:t>consorcio</w:t>
      </w:r>
      <w:r>
        <w:rPr>
          <w:spacing w:val="23"/>
        </w:rPr>
        <w:t> </w:t>
      </w:r>
      <w:r>
        <w:rPr/>
        <w:t>que</w:t>
      </w:r>
      <w:r>
        <w:rPr>
          <w:spacing w:val="26"/>
        </w:rPr>
        <w:t> </w:t>
      </w:r>
      <w:r>
        <w:rPr/>
        <w:t>rige</w:t>
      </w:r>
      <w:r>
        <w:rPr>
          <w:spacing w:val="27"/>
        </w:rPr>
        <w:t> </w:t>
      </w:r>
      <w:r>
        <w:rPr/>
        <w:t>la</w:t>
      </w:r>
      <w:r>
        <w:rPr>
          <w:spacing w:val="25"/>
        </w:rPr>
        <w:t> </w:t>
      </w:r>
      <w:r>
        <w:rPr/>
        <w:t>coordinación</w:t>
      </w:r>
      <w:r>
        <w:rPr>
          <w:spacing w:val="27"/>
        </w:rPr>
        <w:t> </w:t>
      </w:r>
      <w:r>
        <w:rPr/>
        <w:t>de</w:t>
      </w:r>
      <w:r>
        <w:rPr>
          <w:spacing w:val="26"/>
        </w:rPr>
        <w:t> </w:t>
      </w:r>
      <w:r>
        <w:rPr/>
        <w:t>las</w:t>
      </w:r>
      <w:r>
        <w:rPr>
          <w:spacing w:val="26"/>
        </w:rPr>
        <w:t> </w:t>
      </w:r>
      <w:r>
        <w:rPr/>
        <w:t>empresas</w:t>
      </w:r>
      <w:r>
        <w:rPr>
          <w:spacing w:val="26"/>
        </w:rPr>
        <w:t> </w:t>
      </w:r>
      <w:r>
        <w:rPr/>
        <w:t>de</w:t>
      </w:r>
      <w:r>
        <w:rPr>
          <w:spacing w:val="27"/>
        </w:rPr>
        <w:t> </w:t>
      </w:r>
      <w:r>
        <w:rPr>
          <w:spacing w:val="-2"/>
        </w:rPr>
        <w:t>transporte</w:t>
      </w:r>
    </w:p>
    <w:p>
      <w:pPr>
        <w:pStyle w:val="BodyText"/>
        <w:spacing w:before="1"/>
        <w:ind w:left="3"/>
        <w:jc w:val="center"/>
      </w:pPr>
      <w:r>
        <w:rPr/>
        <w:t>regular</w:t>
      </w:r>
      <w:r>
        <w:rPr>
          <w:spacing w:val="41"/>
        </w:rPr>
        <w:t> </w:t>
      </w:r>
      <w:r>
        <w:rPr/>
        <w:t>colectivo</w:t>
      </w:r>
      <w:r>
        <w:rPr>
          <w:spacing w:val="43"/>
        </w:rPr>
        <w:t> </w:t>
      </w:r>
      <w:r>
        <w:rPr/>
        <w:t>de</w:t>
      </w:r>
      <w:r>
        <w:rPr>
          <w:spacing w:val="42"/>
        </w:rPr>
        <w:t> </w:t>
      </w:r>
      <w:r>
        <w:rPr/>
        <w:t>viajeros</w:t>
      </w:r>
      <w:r>
        <w:rPr>
          <w:spacing w:val="42"/>
        </w:rPr>
        <w:t> </w:t>
      </w:r>
      <w:r>
        <w:rPr/>
        <w:t>en</w:t>
      </w:r>
      <w:r>
        <w:rPr>
          <w:spacing w:val="43"/>
        </w:rPr>
        <w:t> </w:t>
      </w:r>
      <w:r>
        <w:rPr/>
        <w:t>la</w:t>
      </w:r>
      <w:r>
        <w:rPr>
          <w:spacing w:val="44"/>
        </w:rPr>
        <w:t> </w:t>
      </w:r>
      <w:r>
        <w:rPr/>
        <w:t>isla</w:t>
      </w:r>
      <w:r>
        <w:rPr>
          <w:spacing w:val="41"/>
        </w:rPr>
        <w:t> </w:t>
      </w:r>
      <w:r>
        <w:rPr/>
        <w:t>de</w:t>
      </w:r>
      <w:r>
        <w:rPr>
          <w:spacing w:val="42"/>
        </w:rPr>
        <w:t> </w:t>
      </w:r>
      <w:r>
        <w:rPr/>
        <w:t>Gran</w:t>
      </w:r>
      <w:r>
        <w:rPr>
          <w:spacing w:val="39"/>
        </w:rPr>
        <w:t> </w:t>
      </w:r>
      <w:r>
        <w:rPr/>
        <w:t>Canaria,</w:t>
      </w:r>
      <w:r>
        <w:rPr>
          <w:spacing w:val="43"/>
        </w:rPr>
        <w:t> </w:t>
      </w:r>
      <w:r>
        <w:rPr/>
        <w:t>denominada</w:t>
      </w:r>
      <w:r>
        <w:rPr>
          <w:spacing w:val="42"/>
        </w:rPr>
        <w:t> </w:t>
      </w:r>
      <w:r>
        <w:rPr/>
        <w:t>Autoridad</w:t>
      </w:r>
      <w:r>
        <w:rPr>
          <w:spacing w:val="40"/>
        </w:rPr>
        <w:t> </w:t>
      </w:r>
      <w:r>
        <w:rPr/>
        <w:t>Única</w:t>
      </w:r>
      <w:r>
        <w:rPr>
          <w:spacing w:val="44"/>
        </w:rPr>
        <w:t> </w:t>
      </w:r>
      <w:r>
        <w:rPr>
          <w:spacing w:val="-5"/>
        </w:rPr>
        <w:t>del</w:t>
      </w:r>
    </w:p>
    <w:p>
      <w:pPr>
        <w:pStyle w:val="BodyText"/>
        <w:spacing w:before="116"/>
        <w:ind w:left="1341"/>
      </w:pPr>
      <w:r>
        <w:rPr/>
        <w:t>Transporte</w:t>
      </w:r>
      <w:r>
        <w:rPr>
          <w:spacing w:val="-8"/>
        </w:rPr>
        <w:t> </w:t>
      </w:r>
      <w:r>
        <w:rPr/>
        <w:t>de</w:t>
      </w:r>
      <w:r>
        <w:rPr>
          <w:spacing w:val="-8"/>
        </w:rPr>
        <w:t> </w:t>
      </w:r>
      <w:r>
        <w:rPr/>
        <w:t>Gran</w:t>
      </w:r>
      <w:r>
        <w:rPr>
          <w:spacing w:val="-5"/>
        </w:rPr>
        <w:t> </w:t>
      </w:r>
      <w:r>
        <w:rPr/>
        <w:t>Canaria</w:t>
      </w:r>
      <w:r>
        <w:rPr>
          <w:spacing w:val="-8"/>
        </w:rPr>
        <w:t> </w:t>
      </w:r>
      <w:r>
        <w:rPr/>
        <w:t>(en</w:t>
      </w:r>
      <w:r>
        <w:rPr>
          <w:spacing w:val="-7"/>
        </w:rPr>
        <w:t> </w:t>
      </w:r>
      <w:r>
        <w:rPr/>
        <w:t>adelante</w:t>
      </w:r>
      <w:r>
        <w:rPr>
          <w:spacing w:val="-4"/>
        </w:rPr>
        <w:t> </w:t>
      </w:r>
      <w:r>
        <w:rPr>
          <w:spacing w:val="-2"/>
        </w:rPr>
        <w:t>AUTGC).</w:t>
      </w:r>
    </w:p>
    <w:p>
      <w:pPr>
        <w:pStyle w:val="BodyText"/>
        <w:spacing w:before="82"/>
      </w:pPr>
    </w:p>
    <w:p>
      <w:pPr>
        <w:pStyle w:val="BodyText"/>
        <w:ind w:right="1"/>
        <w:jc w:val="center"/>
      </w:pPr>
      <w:r>
        <w:rPr/>
        <w:t>GMSA</w:t>
      </w:r>
      <w:r>
        <w:rPr>
          <w:spacing w:val="2"/>
        </w:rPr>
        <w:t> </w:t>
      </w:r>
      <w:r>
        <w:rPr/>
        <w:t>cuenta</w:t>
      </w:r>
      <w:r>
        <w:rPr>
          <w:spacing w:val="1"/>
        </w:rPr>
        <w:t> </w:t>
      </w:r>
      <w:r>
        <w:rPr/>
        <w:t>con</w:t>
      </w:r>
      <w:r>
        <w:rPr>
          <w:spacing w:val="5"/>
        </w:rPr>
        <w:t> </w:t>
      </w:r>
      <w:r>
        <w:rPr/>
        <w:t>una</w:t>
      </w:r>
      <w:r>
        <w:rPr>
          <w:spacing w:val="2"/>
        </w:rPr>
        <w:t> </w:t>
      </w:r>
      <w:r>
        <w:rPr/>
        <w:t>flota</w:t>
      </w:r>
      <w:r>
        <w:rPr>
          <w:spacing w:val="1"/>
        </w:rPr>
        <w:t> </w:t>
      </w:r>
      <w:r>
        <w:rPr/>
        <w:t>de</w:t>
      </w:r>
      <w:r>
        <w:rPr>
          <w:spacing w:val="3"/>
        </w:rPr>
        <w:t> </w:t>
      </w:r>
      <w:r>
        <w:rPr/>
        <w:t>279</w:t>
      </w:r>
      <w:r>
        <w:rPr>
          <w:spacing w:val="3"/>
        </w:rPr>
        <w:t> </w:t>
      </w:r>
      <w:r>
        <w:rPr/>
        <w:t>vehículos</w:t>
      </w:r>
      <w:r>
        <w:rPr>
          <w:spacing w:val="2"/>
        </w:rPr>
        <w:t> </w:t>
      </w:r>
      <w:r>
        <w:rPr/>
        <w:t>que</w:t>
      </w:r>
      <w:r>
        <w:rPr>
          <w:spacing w:val="1"/>
        </w:rPr>
        <w:t> </w:t>
      </w:r>
      <w:r>
        <w:rPr/>
        <w:t>prestan</w:t>
      </w:r>
      <w:r>
        <w:rPr>
          <w:spacing w:val="1"/>
        </w:rPr>
        <w:t> </w:t>
      </w:r>
      <w:r>
        <w:rPr/>
        <w:t>servicio</w:t>
      </w:r>
      <w:r>
        <w:rPr>
          <w:spacing w:val="3"/>
        </w:rPr>
        <w:t> </w:t>
      </w:r>
      <w:r>
        <w:rPr/>
        <w:t>en</w:t>
      </w:r>
      <w:r>
        <w:rPr>
          <w:spacing w:val="1"/>
        </w:rPr>
        <w:t> </w:t>
      </w:r>
      <w:r>
        <w:rPr/>
        <w:t>un</w:t>
      </w:r>
      <w:r>
        <w:rPr>
          <w:spacing w:val="1"/>
        </w:rPr>
        <w:t> </w:t>
      </w:r>
      <w:r>
        <w:rPr/>
        <w:t>total</w:t>
      </w:r>
      <w:r>
        <w:rPr>
          <w:spacing w:val="3"/>
        </w:rPr>
        <w:t> </w:t>
      </w:r>
      <w:r>
        <w:rPr/>
        <w:t>de</w:t>
      </w:r>
      <w:r>
        <w:rPr>
          <w:spacing w:val="3"/>
        </w:rPr>
        <w:t> </w:t>
      </w:r>
      <w:r>
        <w:rPr/>
        <w:t>49</w:t>
      </w:r>
      <w:r>
        <w:rPr>
          <w:spacing w:val="3"/>
        </w:rPr>
        <w:t> </w:t>
      </w:r>
      <w:r>
        <w:rPr/>
        <w:t>líneas</w:t>
      </w:r>
      <w:r>
        <w:rPr>
          <w:spacing w:val="2"/>
        </w:rPr>
        <w:t> </w:t>
      </w:r>
      <w:r>
        <w:rPr>
          <w:spacing w:val="-5"/>
        </w:rPr>
        <w:t>que</w:t>
      </w:r>
    </w:p>
    <w:p>
      <w:pPr>
        <w:pStyle w:val="BodyText"/>
        <w:spacing w:before="116"/>
        <w:ind w:left="1"/>
        <w:jc w:val="center"/>
      </w:pPr>
      <w:r>
        <w:rPr/>
        <w:t>son</w:t>
      </w:r>
      <w:r>
        <w:rPr>
          <w:spacing w:val="26"/>
        </w:rPr>
        <w:t>  </w:t>
      </w:r>
      <w:r>
        <w:rPr/>
        <w:t>explotadas</w:t>
      </w:r>
      <w:r>
        <w:rPr>
          <w:spacing w:val="27"/>
        </w:rPr>
        <w:t>  </w:t>
      </w:r>
      <w:r>
        <w:rPr/>
        <w:t>directamente</w:t>
      </w:r>
      <w:r>
        <w:rPr>
          <w:spacing w:val="29"/>
        </w:rPr>
        <w:t>  </w:t>
      </w:r>
      <w:r>
        <w:rPr/>
        <w:t>por</w:t>
      </w:r>
      <w:r>
        <w:rPr>
          <w:spacing w:val="28"/>
        </w:rPr>
        <w:t>  </w:t>
      </w:r>
      <w:r>
        <w:rPr/>
        <w:t>la</w:t>
      </w:r>
      <w:r>
        <w:rPr>
          <w:spacing w:val="27"/>
        </w:rPr>
        <w:t>  </w:t>
      </w:r>
      <w:r>
        <w:rPr/>
        <w:t>empresa.</w:t>
      </w:r>
      <w:r>
        <w:rPr>
          <w:spacing w:val="27"/>
        </w:rPr>
        <w:t>  </w:t>
      </w:r>
      <w:r>
        <w:rPr/>
        <w:t>44</w:t>
      </w:r>
      <w:r>
        <w:rPr>
          <w:spacing w:val="26"/>
        </w:rPr>
        <w:t>  </w:t>
      </w:r>
      <w:r>
        <w:rPr/>
        <w:t>de</w:t>
      </w:r>
      <w:r>
        <w:rPr>
          <w:spacing w:val="28"/>
        </w:rPr>
        <w:t>  </w:t>
      </w:r>
      <w:r>
        <w:rPr/>
        <w:t>estas</w:t>
      </w:r>
      <w:r>
        <w:rPr>
          <w:spacing w:val="27"/>
        </w:rPr>
        <w:t>  </w:t>
      </w:r>
      <w:r>
        <w:rPr/>
        <w:t>líneas</w:t>
      </w:r>
      <w:r>
        <w:rPr>
          <w:spacing w:val="26"/>
        </w:rPr>
        <w:t>  </w:t>
      </w:r>
      <w:r>
        <w:rPr/>
        <w:t>son</w:t>
      </w:r>
      <w:r>
        <w:rPr>
          <w:spacing w:val="27"/>
        </w:rPr>
        <w:t>  </w:t>
      </w:r>
      <w:r>
        <w:rPr/>
        <w:t>diurnas</w:t>
      </w:r>
      <w:r>
        <w:rPr>
          <w:spacing w:val="26"/>
        </w:rPr>
        <w:t>  </w:t>
      </w:r>
      <w:r>
        <w:rPr>
          <w:spacing w:val="-5"/>
        </w:rPr>
        <w:t>(42</w:t>
      </w:r>
    </w:p>
    <w:p>
      <w:pPr>
        <w:pStyle w:val="BodyText"/>
        <w:spacing w:before="116"/>
        <w:ind w:left="5"/>
        <w:jc w:val="center"/>
      </w:pPr>
      <w:r>
        <w:rPr/>
        <w:t>convencionales</w:t>
      </w:r>
      <w:r>
        <w:rPr>
          <w:spacing w:val="35"/>
        </w:rPr>
        <w:t> </w:t>
      </w:r>
      <w:r>
        <w:rPr/>
        <w:t>y</w:t>
      </w:r>
      <w:r>
        <w:rPr>
          <w:spacing w:val="30"/>
        </w:rPr>
        <w:t> </w:t>
      </w:r>
      <w:r>
        <w:rPr/>
        <w:t>2</w:t>
      </w:r>
      <w:r>
        <w:rPr>
          <w:spacing w:val="32"/>
        </w:rPr>
        <w:t> </w:t>
      </w:r>
      <w:r>
        <w:rPr/>
        <w:t>exprés)</w:t>
      </w:r>
      <w:r>
        <w:rPr>
          <w:spacing w:val="34"/>
        </w:rPr>
        <w:t> </w:t>
      </w:r>
      <w:r>
        <w:rPr/>
        <w:t>2</w:t>
      </w:r>
      <w:r>
        <w:rPr>
          <w:spacing w:val="31"/>
        </w:rPr>
        <w:t> </w:t>
      </w:r>
      <w:r>
        <w:rPr/>
        <w:t>líneas</w:t>
      </w:r>
      <w:r>
        <w:rPr>
          <w:spacing w:val="33"/>
        </w:rPr>
        <w:t> </w:t>
      </w:r>
      <w:r>
        <w:rPr/>
        <w:t>que</w:t>
      </w:r>
      <w:r>
        <w:rPr>
          <w:spacing w:val="31"/>
        </w:rPr>
        <w:t> </w:t>
      </w:r>
      <w:r>
        <w:rPr/>
        <w:t>operan</w:t>
      </w:r>
      <w:r>
        <w:rPr>
          <w:spacing w:val="35"/>
        </w:rPr>
        <w:t> </w:t>
      </w:r>
      <w:r>
        <w:rPr/>
        <w:t>de</w:t>
      </w:r>
      <w:r>
        <w:rPr>
          <w:spacing w:val="31"/>
        </w:rPr>
        <w:t> </w:t>
      </w:r>
      <w:r>
        <w:rPr/>
        <w:t>medianoche</w:t>
      </w:r>
      <w:r>
        <w:rPr>
          <w:spacing w:val="33"/>
        </w:rPr>
        <w:t> </w:t>
      </w:r>
      <w:r>
        <w:rPr/>
        <w:t>y</w:t>
      </w:r>
      <w:r>
        <w:rPr>
          <w:spacing w:val="32"/>
        </w:rPr>
        <w:t> </w:t>
      </w:r>
      <w:r>
        <w:rPr/>
        <w:t>3</w:t>
      </w:r>
      <w:r>
        <w:rPr>
          <w:spacing w:val="32"/>
        </w:rPr>
        <w:t> </w:t>
      </w:r>
      <w:r>
        <w:rPr/>
        <w:t>líneas</w:t>
      </w:r>
      <w:r>
        <w:rPr>
          <w:spacing w:val="36"/>
        </w:rPr>
        <w:t> </w:t>
      </w:r>
      <w:r>
        <w:rPr/>
        <w:t>que</w:t>
      </w:r>
      <w:r>
        <w:rPr>
          <w:spacing w:val="34"/>
        </w:rPr>
        <w:t> </w:t>
      </w:r>
      <w:r>
        <w:rPr/>
        <w:t>operan</w:t>
      </w:r>
      <w:r>
        <w:rPr>
          <w:spacing w:val="31"/>
        </w:rPr>
        <w:t> </w:t>
      </w:r>
      <w:r>
        <w:rPr>
          <w:spacing w:val="-5"/>
        </w:rPr>
        <w:t>de</w:t>
      </w:r>
    </w:p>
    <w:p>
      <w:pPr>
        <w:pStyle w:val="BodyText"/>
        <w:spacing w:before="115"/>
        <w:jc w:val="center"/>
      </w:pPr>
      <w:r>
        <w:rPr/>
        <w:t>noche.</w:t>
      </w:r>
      <w:r>
        <w:rPr>
          <w:spacing w:val="37"/>
        </w:rPr>
        <w:t> </w:t>
      </w:r>
      <w:r>
        <w:rPr/>
        <w:t>La</w:t>
      </w:r>
      <w:r>
        <w:rPr>
          <w:spacing w:val="39"/>
        </w:rPr>
        <w:t> </w:t>
      </w:r>
      <w:r>
        <w:rPr/>
        <w:t>longitud</w:t>
      </w:r>
      <w:r>
        <w:rPr>
          <w:spacing w:val="37"/>
        </w:rPr>
        <w:t> </w:t>
      </w:r>
      <w:r>
        <w:rPr/>
        <w:t>de</w:t>
      </w:r>
      <w:r>
        <w:rPr>
          <w:spacing w:val="38"/>
        </w:rPr>
        <w:t> </w:t>
      </w:r>
      <w:r>
        <w:rPr/>
        <w:t>la</w:t>
      </w:r>
      <w:r>
        <w:rPr>
          <w:spacing w:val="39"/>
        </w:rPr>
        <w:t> </w:t>
      </w:r>
      <w:r>
        <w:rPr/>
        <w:t>red</w:t>
      </w:r>
      <w:r>
        <w:rPr>
          <w:spacing w:val="37"/>
        </w:rPr>
        <w:t> </w:t>
      </w:r>
      <w:r>
        <w:rPr/>
        <w:t>alcanza</w:t>
      </w:r>
      <w:r>
        <w:rPr>
          <w:spacing w:val="39"/>
        </w:rPr>
        <w:t> </w:t>
      </w:r>
      <w:r>
        <w:rPr/>
        <w:t>los</w:t>
      </w:r>
      <w:r>
        <w:rPr>
          <w:spacing w:val="40"/>
        </w:rPr>
        <w:t> </w:t>
      </w:r>
      <w:r>
        <w:rPr/>
        <w:t>863,45</w:t>
      </w:r>
      <w:r>
        <w:rPr>
          <w:spacing w:val="39"/>
        </w:rPr>
        <w:t> </w:t>
      </w:r>
      <w:r>
        <w:rPr/>
        <w:t>kilómetros</w:t>
      </w:r>
      <w:r>
        <w:rPr>
          <w:spacing w:val="40"/>
        </w:rPr>
        <w:t> </w:t>
      </w:r>
      <w:r>
        <w:rPr/>
        <w:t>y</w:t>
      </w:r>
      <w:r>
        <w:rPr>
          <w:spacing w:val="34"/>
        </w:rPr>
        <w:t> </w:t>
      </w:r>
      <w:r>
        <w:rPr/>
        <w:t>un</w:t>
      </w:r>
      <w:r>
        <w:rPr>
          <w:spacing w:val="40"/>
        </w:rPr>
        <w:t> </w:t>
      </w:r>
      <w:r>
        <w:rPr/>
        <w:t>total</w:t>
      </w:r>
      <w:r>
        <w:rPr>
          <w:spacing w:val="38"/>
        </w:rPr>
        <w:t> </w:t>
      </w:r>
      <w:r>
        <w:rPr/>
        <w:t>de</w:t>
      </w:r>
      <w:r>
        <w:rPr>
          <w:spacing w:val="40"/>
        </w:rPr>
        <w:t> </w:t>
      </w:r>
      <w:r>
        <w:rPr/>
        <w:t>837</w:t>
      </w:r>
      <w:r>
        <w:rPr>
          <w:spacing w:val="37"/>
        </w:rPr>
        <w:t> </w:t>
      </w:r>
      <w:r>
        <w:rPr/>
        <w:t>paradas.</w:t>
      </w:r>
      <w:r>
        <w:rPr>
          <w:spacing w:val="38"/>
        </w:rPr>
        <w:t> </w:t>
      </w:r>
      <w:r>
        <w:rPr>
          <w:spacing w:val="-5"/>
        </w:rPr>
        <w:t>La</w:t>
      </w:r>
    </w:p>
    <w:p>
      <w:pPr>
        <w:pStyle w:val="BodyText"/>
        <w:spacing w:before="116"/>
        <w:ind w:left="1341"/>
      </w:pPr>
      <w:r>
        <w:rPr/>
        <w:t>empresa</w:t>
      </w:r>
      <w:r>
        <w:rPr>
          <w:spacing w:val="-11"/>
        </w:rPr>
        <w:t> </w:t>
      </w:r>
      <w:r>
        <w:rPr/>
        <w:t>municipal</w:t>
      </w:r>
      <w:r>
        <w:rPr>
          <w:spacing w:val="-4"/>
        </w:rPr>
        <w:t> </w:t>
      </w:r>
      <w:r>
        <w:rPr/>
        <w:t>de</w:t>
      </w:r>
      <w:r>
        <w:rPr>
          <w:spacing w:val="-4"/>
        </w:rPr>
        <w:t> </w:t>
      </w:r>
      <w:r>
        <w:rPr/>
        <w:t>transporte</w:t>
      </w:r>
      <w:r>
        <w:rPr>
          <w:spacing w:val="-7"/>
        </w:rPr>
        <w:t> </w:t>
      </w:r>
      <w:r>
        <w:rPr/>
        <w:t>presta</w:t>
      </w:r>
      <w:r>
        <w:rPr>
          <w:spacing w:val="-3"/>
        </w:rPr>
        <w:t> </w:t>
      </w:r>
      <w:r>
        <w:rPr/>
        <w:t>servicio</w:t>
      </w:r>
      <w:r>
        <w:rPr>
          <w:spacing w:val="-6"/>
        </w:rPr>
        <w:t> </w:t>
      </w:r>
      <w:r>
        <w:rPr/>
        <w:t>los</w:t>
      </w:r>
      <w:r>
        <w:rPr>
          <w:spacing w:val="-6"/>
        </w:rPr>
        <w:t> </w:t>
      </w:r>
      <w:r>
        <w:rPr/>
        <w:t>365</w:t>
      </w:r>
      <w:r>
        <w:rPr>
          <w:spacing w:val="-6"/>
        </w:rPr>
        <w:t> </w:t>
      </w:r>
      <w:r>
        <w:rPr/>
        <w:t>días</w:t>
      </w:r>
      <w:r>
        <w:rPr>
          <w:spacing w:val="-5"/>
        </w:rPr>
        <w:t> </w:t>
      </w:r>
      <w:r>
        <w:rPr/>
        <w:t>del</w:t>
      </w:r>
      <w:r>
        <w:rPr>
          <w:spacing w:val="-7"/>
        </w:rPr>
        <w:t> </w:t>
      </w:r>
      <w:r>
        <w:rPr/>
        <w:t>año</w:t>
      </w:r>
      <w:r>
        <w:rPr>
          <w:spacing w:val="-8"/>
        </w:rPr>
        <w:t> </w:t>
      </w:r>
      <w:r>
        <w:rPr/>
        <w:t>durante</w:t>
      </w:r>
      <w:r>
        <w:rPr>
          <w:spacing w:val="-6"/>
        </w:rPr>
        <w:t> </w:t>
      </w:r>
      <w:r>
        <w:rPr/>
        <w:t>las</w:t>
      </w:r>
      <w:r>
        <w:rPr>
          <w:spacing w:val="-5"/>
        </w:rPr>
        <w:t> </w:t>
      </w:r>
      <w:r>
        <w:rPr/>
        <w:t>24</w:t>
      </w:r>
      <w:r>
        <w:rPr>
          <w:spacing w:val="-7"/>
        </w:rPr>
        <w:t> </w:t>
      </w:r>
      <w:r>
        <w:rPr>
          <w:spacing w:val="-2"/>
        </w:rPr>
        <w:t>horas.</w:t>
      </w:r>
    </w:p>
    <w:p>
      <w:pPr>
        <w:pStyle w:val="BodyText"/>
        <w:spacing w:before="1"/>
        <w:rPr>
          <w:sz w:val="19"/>
        </w:rPr>
      </w:pPr>
    </w:p>
    <w:p>
      <w:pPr>
        <w:pStyle w:val="BodyText"/>
        <w:spacing w:after="0"/>
        <w:rPr>
          <w:sz w:val="19"/>
        </w:rPr>
        <w:sectPr>
          <w:headerReference w:type="default" r:id="rId27"/>
          <w:footerReference w:type="default" r:id="rId28"/>
          <w:pgSz w:w="11910" w:h="16840"/>
          <w:pgMar w:header="384" w:footer="1060" w:top="1200" w:bottom="1260" w:left="360" w:right="360"/>
          <w:pgNumType w:start="3"/>
        </w:sectPr>
      </w:pPr>
    </w:p>
    <w:p>
      <w:pPr>
        <w:pStyle w:val="BodyText"/>
        <w:spacing w:line="362" w:lineRule="auto" w:before="93"/>
        <w:ind w:left="1341"/>
      </w:pPr>
      <w:r>
        <w:rPr/>
        <w:t>En</w:t>
      </w:r>
      <w:r>
        <w:rPr>
          <w:spacing w:val="40"/>
        </w:rPr>
        <w:t> </w:t>
      </w:r>
      <w:r>
        <w:rPr/>
        <w:t>cuanto</w:t>
      </w:r>
      <w:r>
        <w:rPr>
          <w:spacing w:val="40"/>
        </w:rPr>
        <w:t> </w:t>
      </w:r>
      <w:r>
        <w:rPr/>
        <w:t>al</w:t>
      </w:r>
      <w:r>
        <w:rPr>
          <w:spacing w:val="40"/>
        </w:rPr>
        <w:t> </w:t>
      </w:r>
      <w:r>
        <w:rPr/>
        <w:t>capital</w:t>
      </w:r>
      <w:r>
        <w:rPr>
          <w:spacing w:val="40"/>
        </w:rPr>
        <w:t> </w:t>
      </w:r>
      <w:r>
        <w:rPr/>
        <w:t>humano,</w:t>
      </w:r>
      <w:r>
        <w:rPr>
          <w:spacing w:val="40"/>
        </w:rPr>
        <w:t> </w:t>
      </w:r>
      <w:r>
        <w:rPr/>
        <w:t>GMSA</w:t>
      </w:r>
      <w:r>
        <w:rPr>
          <w:spacing w:val="40"/>
        </w:rPr>
        <w:t> </w:t>
      </w:r>
      <w:r>
        <w:rPr/>
        <w:t>cuenta</w:t>
      </w:r>
      <w:r>
        <w:rPr>
          <w:spacing w:val="40"/>
        </w:rPr>
        <w:t> </w:t>
      </w:r>
      <w:r>
        <w:rPr/>
        <w:t>al</w:t>
      </w:r>
      <w:r>
        <w:rPr>
          <w:spacing w:val="40"/>
        </w:rPr>
        <w:t> </w:t>
      </w:r>
      <w:r>
        <w:rPr/>
        <w:t>cierre</w:t>
      </w:r>
      <w:r>
        <w:rPr>
          <w:spacing w:val="40"/>
        </w:rPr>
        <w:t> </w:t>
      </w:r>
      <w:r>
        <w:rPr/>
        <w:t>de</w:t>
      </w:r>
      <w:r>
        <w:rPr>
          <w:spacing w:val="40"/>
        </w:rPr>
        <w:t> </w:t>
      </w:r>
      <w:r>
        <w:rPr/>
        <w:t>2025</w:t>
      </w:r>
      <w:r>
        <w:rPr>
          <w:spacing w:val="40"/>
        </w:rPr>
        <w:t> </w:t>
      </w:r>
      <w:r>
        <w:rPr/>
        <w:t>con</w:t>
      </w:r>
      <w:r>
        <w:rPr>
          <w:spacing w:val="40"/>
        </w:rPr>
        <w:t> </w:t>
      </w:r>
      <w:r>
        <w:rPr/>
        <w:t>una</w:t>
      </w:r>
      <w:r>
        <w:rPr>
          <w:spacing w:val="40"/>
        </w:rPr>
        <w:t> </w:t>
      </w:r>
      <w:r>
        <w:rPr/>
        <w:t>empleados, distribuido de la siguiente forma:</w:t>
      </w:r>
    </w:p>
    <w:p>
      <w:pPr>
        <w:pStyle w:val="BodyText"/>
        <w:spacing w:before="93"/>
        <w:ind w:left="78"/>
      </w:pPr>
      <w:r>
        <w:rPr/>
        <w:br w:type="column"/>
      </w:r>
      <w:r>
        <w:rPr/>
        <w:t>plantilla</w:t>
      </w:r>
      <w:r>
        <w:rPr>
          <w:spacing w:val="52"/>
        </w:rPr>
        <w:t> </w:t>
      </w:r>
      <w:r>
        <w:rPr/>
        <w:t>de</w:t>
      </w:r>
      <w:r>
        <w:rPr>
          <w:spacing w:val="53"/>
        </w:rPr>
        <w:t> </w:t>
      </w:r>
      <w:r>
        <w:rPr>
          <w:spacing w:val="-5"/>
        </w:rPr>
        <w:t>840</w:t>
      </w:r>
    </w:p>
    <w:p>
      <w:pPr>
        <w:pStyle w:val="BodyText"/>
        <w:spacing w:after="0"/>
        <w:sectPr>
          <w:type w:val="continuous"/>
          <w:pgSz w:w="11910" w:h="16840"/>
          <w:pgMar w:header="384" w:footer="1060" w:top="1700" w:bottom="1040" w:left="360" w:right="360"/>
          <w:cols w:num="2" w:equalWidth="0">
            <w:col w:w="8263" w:space="40"/>
            <w:col w:w="2887"/>
          </w:cols>
        </w:sectPr>
      </w:pPr>
    </w:p>
    <w:p>
      <w:pPr>
        <w:pStyle w:val="ListParagraph"/>
        <w:numPr>
          <w:ilvl w:val="0"/>
          <w:numId w:val="32"/>
        </w:numPr>
        <w:tabs>
          <w:tab w:pos="2048" w:val="left" w:leader="none"/>
        </w:tabs>
        <w:spacing w:line="240" w:lineRule="auto" w:before="198" w:after="0"/>
        <w:ind w:left="2048" w:right="0" w:hanging="707"/>
        <w:jc w:val="left"/>
        <w:rPr>
          <w:sz w:val="20"/>
        </w:rPr>
      </w:pPr>
      <w:r>
        <w:rPr>
          <w:sz w:val="20"/>
        </w:rPr>
        <w:t>Alta</w:t>
      </w:r>
      <w:r>
        <w:rPr>
          <w:spacing w:val="-5"/>
          <w:sz w:val="20"/>
        </w:rPr>
        <w:t> </w:t>
      </w:r>
      <w:r>
        <w:rPr>
          <w:sz w:val="20"/>
        </w:rPr>
        <w:t>Dirección</w:t>
      </w:r>
      <w:r>
        <w:rPr>
          <w:spacing w:val="-5"/>
          <w:sz w:val="20"/>
        </w:rPr>
        <w:t> </w:t>
      </w:r>
      <w:r>
        <w:rPr>
          <w:sz w:val="20"/>
        </w:rPr>
        <w:t>-</w:t>
      </w:r>
      <w:r>
        <w:rPr>
          <w:spacing w:val="-2"/>
          <w:sz w:val="20"/>
        </w:rPr>
        <w:t> </w:t>
      </w:r>
      <w:r>
        <w:rPr>
          <w:sz w:val="20"/>
        </w:rPr>
        <w:t>1</w:t>
      </w:r>
      <w:r>
        <w:rPr>
          <w:spacing w:val="-6"/>
          <w:sz w:val="20"/>
        </w:rPr>
        <w:t> </w:t>
      </w:r>
      <w:r>
        <w:rPr>
          <w:spacing w:val="-2"/>
          <w:sz w:val="20"/>
        </w:rPr>
        <w:t>empleado</w:t>
      </w:r>
    </w:p>
    <w:p>
      <w:pPr>
        <w:pStyle w:val="BodyText"/>
        <w:spacing w:before="85"/>
      </w:pPr>
    </w:p>
    <w:p>
      <w:pPr>
        <w:pStyle w:val="ListParagraph"/>
        <w:numPr>
          <w:ilvl w:val="0"/>
          <w:numId w:val="32"/>
        </w:numPr>
        <w:tabs>
          <w:tab w:pos="2048" w:val="left" w:leader="none"/>
        </w:tabs>
        <w:spacing w:line="240" w:lineRule="auto" w:before="0" w:after="0"/>
        <w:ind w:left="2048" w:right="0" w:hanging="707"/>
        <w:jc w:val="left"/>
        <w:rPr>
          <w:sz w:val="20"/>
        </w:rPr>
      </w:pPr>
      <w:r>
        <w:rPr>
          <w:sz w:val="20"/>
        </w:rPr>
        <w:t>Personal</w:t>
      </w:r>
      <w:r>
        <w:rPr>
          <w:spacing w:val="-8"/>
          <w:sz w:val="20"/>
        </w:rPr>
        <w:t> </w:t>
      </w:r>
      <w:r>
        <w:rPr>
          <w:sz w:val="20"/>
        </w:rPr>
        <w:t>Directivo</w:t>
      </w:r>
      <w:r>
        <w:rPr>
          <w:spacing w:val="-5"/>
          <w:sz w:val="20"/>
        </w:rPr>
        <w:t> </w:t>
      </w:r>
      <w:r>
        <w:rPr>
          <w:sz w:val="20"/>
        </w:rPr>
        <w:t>-</w:t>
      </w:r>
      <w:r>
        <w:rPr>
          <w:spacing w:val="-2"/>
          <w:sz w:val="20"/>
        </w:rPr>
        <w:t> </w:t>
      </w:r>
      <w:r>
        <w:rPr>
          <w:sz w:val="20"/>
        </w:rPr>
        <w:t>19</w:t>
      </w:r>
      <w:r>
        <w:rPr>
          <w:spacing w:val="-2"/>
          <w:sz w:val="20"/>
        </w:rPr>
        <w:t> empleados</w:t>
      </w:r>
    </w:p>
    <w:p>
      <w:pPr>
        <w:pStyle w:val="BodyText"/>
        <w:spacing w:before="85"/>
      </w:pPr>
    </w:p>
    <w:p>
      <w:pPr>
        <w:pStyle w:val="ListParagraph"/>
        <w:numPr>
          <w:ilvl w:val="0"/>
          <w:numId w:val="32"/>
        </w:numPr>
        <w:tabs>
          <w:tab w:pos="2048" w:val="left" w:leader="none"/>
        </w:tabs>
        <w:spacing w:line="240" w:lineRule="auto" w:before="0" w:after="0"/>
        <w:ind w:left="2048" w:right="0" w:hanging="707"/>
        <w:jc w:val="left"/>
        <w:rPr>
          <w:sz w:val="20"/>
        </w:rPr>
      </w:pPr>
      <w:r>
        <w:rPr>
          <w:sz w:val="20"/>
        </w:rPr>
        <w:t>Personal</w:t>
      </w:r>
      <w:r>
        <w:rPr>
          <w:spacing w:val="-8"/>
          <w:sz w:val="20"/>
        </w:rPr>
        <w:t> </w:t>
      </w:r>
      <w:r>
        <w:rPr>
          <w:sz w:val="20"/>
        </w:rPr>
        <w:t>Técnico</w:t>
      </w:r>
      <w:r>
        <w:rPr>
          <w:spacing w:val="-5"/>
          <w:sz w:val="20"/>
        </w:rPr>
        <w:t> </w:t>
      </w:r>
      <w:r>
        <w:rPr>
          <w:sz w:val="20"/>
        </w:rPr>
        <w:t>-</w:t>
      </w:r>
      <w:r>
        <w:rPr>
          <w:spacing w:val="-4"/>
          <w:sz w:val="20"/>
        </w:rPr>
        <w:t> </w:t>
      </w:r>
      <w:r>
        <w:rPr>
          <w:sz w:val="20"/>
        </w:rPr>
        <w:t>17</w:t>
      </w:r>
      <w:r>
        <w:rPr>
          <w:spacing w:val="-3"/>
          <w:sz w:val="20"/>
        </w:rPr>
        <w:t> </w:t>
      </w:r>
      <w:r>
        <w:rPr>
          <w:spacing w:val="-2"/>
          <w:sz w:val="20"/>
        </w:rPr>
        <w:t>empleados</w:t>
      </w:r>
    </w:p>
    <w:p>
      <w:pPr>
        <w:pStyle w:val="BodyText"/>
        <w:spacing w:before="84"/>
      </w:pPr>
    </w:p>
    <w:p>
      <w:pPr>
        <w:pStyle w:val="ListParagraph"/>
        <w:numPr>
          <w:ilvl w:val="0"/>
          <w:numId w:val="32"/>
        </w:numPr>
        <w:tabs>
          <w:tab w:pos="2048" w:val="left" w:leader="none"/>
        </w:tabs>
        <w:spacing w:line="240" w:lineRule="auto" w:before="1" w:after="0"/>
        <w:ind w:left="2048" w:right="0" w:hanging="707"/>
        <w:jc w:val="left"/>
        <w:rPr>
          <w:sz w:val="20"/>
        </w:rPr>
      </w:pPr>
      <w:r>
        <w:rPr>
          <w:sz w:val="20"/>
        </w:rPr>
        <w:t>Personal</w:t>
      </w:r>
      <w:r>
        <w:rPr>
          <w:spacing w:val="-6"/>
          <w:sz w:val="20"/>
        </w:rPr>
        <w:t> </w:t>
      </w:r>
      <w:r>
        <w:rPr>
          <w:sz w:val="20"/>
        </w:rPr>
        <w:t>de</w:t>
      </w:r>
      <w:r>
        <w:rPr>
          <w:spacing w:val="-5"/>
          <w:sz w:val="20"/>
        </w:rPr>
        <w:t> </w:t>
      </w:r>
      <w:r>
        <w:rPr>
          <w:sz w:val="20"/>
        </w:rPr>
        <w:t>Mando</w:t>
      </w:r>
      <w:r>
        <w:rPr>
          <w:spacing w:val="-5"/>
          <w:sz w:val="20"/>
        </w:rPr>
        <w:t> </w:t>
      </w:r>
      <w:r>
        <w:rPr>
          <w:sz w:val="20"/>
        </w:rPr>
        <w:t>- 45</w:t>
      </w:r>
      <w:r>
        <w:rPr>
          <w:spacing w:val="-5"/>
          <w:sz w:val="20"/>
        </w:rPr>
        <w:t> </w:t>
      </w:r>
      <w:r>
        <w:rPr>
          <w:spacing w:val="-2"/>
          <w:sz w:val="20"/>
        </w:rPr>
        <w:t>empleados</w:t>
      </w:r>
    </w:p>
    <w:p>
      <w:pPr>
        <w:pStyle w:val="BodyText"/>
        <w:spacing w:before="87"/>
      </w:pPr>
    </w:p>
    <w:p>
      <w:pPr>
        <w:pStyle w:val="ListParagraph"/>
        <w:numPr>
          <w:ilvl w:val="0"/>
          <w:numId w:val="32"/>
        </w:numPr>
        <w:tabs>
          <w:tab w:pos="2048" w:val="left" w:leader="none"/>
        </w:tabs>
        <w:spacing w:line="240" w:lineRule="auto" w:before="0" w:after="0"/>
        <w:ind w:left="2048" w:right="0" w:hanging="707"/>
        <w:jc w:val="left"/>
        <w:rPr>
          <w:sz w:val="20"/>
        </w:rPr>
      </w:pPr>
      <w:r>
        <w:rPr>
          <w:sz w:val="20"/>
        </w:rPr>
        <mc:AlternateContent>
          <mc:Choice Requires="wps">
            <w:drawing>
              <wp:anchor distT="0" distB="0" distL="0" distR="0" allowOverlap="1" layoutInCell="1" locked="0" behindDoc="0" simplePos="0" relativeHeight="15788032">
                <wp:simplePos x="0" y="0"/>
                <wp:positionH relativeFrom="page">
                  <wp:posOffset>6966436</wp:posOffset>
                </wp:positionH>
                <wp:positionV relativeFrom="paragraph">
                  <wp:posOffset>120651</wp:posOffset>
                </wp:positionV>
                <wp:extent cx="263525" cy="3233420"/>
                <wp:effectExtent l="0" t="0" r="0" b="0"/>
                <wp:wrapNone/>
                <wp:docPr id="239" name="Textbox 239"/>
                <wp:cNvGraphicFramePr>
                  <a:graphicFrameLocks/>
                </wp:cNvGraphicFramePr>
                <a:graphic>
                  <a:graphicData uri="http://schemas.microsoft.com/office/word/2010/wordprocessingShape">
                    <wps:wsp>
                      <wps:cNvPr id="239" name="Textbox 239"/>
                      <wps:cNvSpPr txBox="1"/>
                      <wps:spPr>
                        <a:xfrm>
                          <a:off x="0" y="0"/>
                          <a:ext cx="263525" cy="323342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9</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9.500082pt;width:20.75pt;height:254.6pt;mso-position-horizontal-relative:page;mso-position-vertical-relative:paragraph;z-index:15788032" type="#_x0000_t202" id="docshape17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6"/>
                          <w:sz w:val="12"/>
                        </w:rPr>
                        <w:t> </w:t>
                      </w:r>
                      <w:r>
                        <w:rPr>
                          <w:sz w:val="12"/>
                        </w:rPr>
                        <w:t>desde</w:t>
                      </w:r>
                      <w:r>
                        <w:rPr>
                          <w:spacing w:val="-7"/>
                          <w:sz w:val="12"/>
                        </w:rPr>
                        <w:t> </w:t>
                      </w:r>
                      <w:r>
                        <w:rPr>
                          <w:sz w:val="12"/>
                        </w:rPr>
                        <w:t>la</w:t>
                      </w:r>
                      <w:r>
                        <w:rPr>
                          <w:spacing w:val="-6"/>
                          <w:sz w:val="12"/>
                        </w:rPr>
                        <w:t> </w:t>
                      </w:r>
                      <w:r>
                        <w:rPr>
                          <w:sz w:val="12"/>
                        </w:rPr>
                        <w:t>plataforma</w:t>
                      </w:r>
                      <w:r>
                        <w:rPr>
                          <w:spacing w:val="-6"/>
                          <w:sz w:val="12"/>
                        </w:rPr>
                        <w:t> </w:t>
                      </w:r>
                      <w:r>
                        <w:rPr>
                          <w:sz w:val="12"/>
                        </w:rPr>
                        <w:t>esPublico</w:t>
                      </w:r>
                      <w:r>
                        <w:rPr>
                          <w:spacing w:val="-7"/>
                          <w:sz w:val="12"/>
                        </w:rPr>
                        <w:t> </w:t>
                      </w:r>
                      <w:r>
                        <w:rPr>
                          <w:sz w:val="12"/>
                        </w:rPr>
                        <w:t>Gestiona</w:t>
                      </w:r>
                      <w:r>
                        <w:rPr>
                          <w:spacing w:val="-6"/>
                          <w:sz w:val="12"/>
                        </w:rPr>
                        <w:t> </w:t>
                      </w:r>
                      <w:r>
                        <w:rPr>
                          <w:sz w:val="12"/>
                        </w:rPr>
                        <w:t>|</w:t>
                      </w:r>
                      <w:r>
                        <w:rPr>
                          <w:spacing w:val="-6"/>
                          <w:sz w:val="12"/>
                        </w:rPr>
                        <w:t> </w:t>
                      </w:r>
                      <w:r>
                        <w:rPr>
                          <w:sz w:val="12"/>
                        </w:rPr>
                        <w:t>Página</w:t>
                      </w:r>
                      <w:r>
                        <w:rPr>
                          <w:spacing w:val="-7"/>
                          <w:sz w:val="12"/>
                        </w:rPr>
                        <w:t> </w:t>
                      </w:r>
                      <w:r>
                        <w:rPr>
                          <w:sz w:val="12"/>
                        </w:rPr>
                        <w:t>9</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Personal</w:t>
      </w:r>
      <w:r>
        <w:rPr>
          <w:spacing w:val="-7"/>
          <w:sz w:val="20"/>
        </w:rPr>
        <w:t> </w:t>
      </w:r>
      <w:r>
        <w:rPr>
          <w:sz w:val="20"/>
        </w:rPr>
        <w:t>de</w:t>
      </w:r>
      <w:r>
        <w:rPr>
          <w:spacing w:val="-5"/>
          <w:sz w:val="20"/>
        </w:rPr>
        <w:t> </w:t>
      </w:r>
      <w:r>
        <w:rPr>
          <w:sz w:val="20"/>
        </w:rPr>
        <w:t>Oficio</w:t>
      </w:r>
      <w:r>
        <w:rPr>
          <w:spacing w:val="-6"/>
          <w:sz w:val="20"/>
        </w:rPr>
        <w:t> </w:t>
      </w:r>
      <w:r>
        <w:rPr>
          <w:sz w:val="20"/>
        </w:rPr>
        <w:t>–</w:t>
      </w:r>
      <w:r>
        <w:rPr>
          <w:spacing w:val="1"/>
          <w:sz w:val="20"/>
        </w:rPr>
        <w:t> </w:t>
      </w:r>
      <w:r>
        <w:rPr>
          <w:sz w:val="20"/>
        </w:rPr>
        <w:t>758</w:t>
      </w:r>
      <w:r>
        <w:rPr>
          <w:spacing w:val="-5"/>
          <w:sz w:val="20"/>
        </w:rPr>
        <w:t> </w:t>
      </w:r>
      <w:r>
        <w:rPr>
          <w:spacing w:val="-2"/>
          <w:sz w:val="20"/>
        </w:rPr>
        <w:t>empleados</w:t>
      </w:r>
    </w:p>
    <w:p>
      <w:pPr>
        <w:pStyle w:val="ListParagraph"/>
        <w:spacing w:after="0" w:line="240" w:lineRule="auto"/>
        <w:jc w:val="left"/>
        <w:rPr>
          <w:sz w:val="20"/>
        </w:rPr>
        <w:sectPr>
          <w:type w:val="continuous"/>
          <w:pgSz w:w="11910" w:h="16840"/>
          <w:pgMar w:header="384" w:footer="1060" w:top="1700" w:bottom="1040" w:left="360" w:right="360"/>
        </w:sectPr>
      </w:pPr>
    </w:p>
    <w:p>
      <w:pPr>
        <w:pStyle w:val="BodyText"/>
        <w:spacing w:before="218"/>
        <w:ind w:left="1341"/>
      </w:pPr>
      <w:r>
        <w:rPr/>
        <w:t>A</w:t>
      </w:r>
      <w:r>
        <w:rPr>
          <w:spacing w:val="-9"/>
        </w:rPr>
        <w:t> </w:t>
      </w:r>
      <w:r>
        <w:rPr/>
        <w:t>continuación,</w:t>
      </w:r>
      <w:r>
        <w:rPr>
          <w:spacing w:val="-8"/>
        </w:rPr>
        <w:t> </w:t>
      </w:r>
      <w:r>
        <w:rPr/>
        <w:t>se</w:t>
      </w:r>
      <w:r>
        <w:rPr>
          <w:spacing w:val="-9"/>
        </w:rPr>
        <w:t> </w:t>
      </w:r>
      <w:r>
        <w:rPr/>
        <w:t>representa</w:t>
      </w:r>
      <w:r>
        <w:rPr>
          <w:spacing w:val="-5"/>
        </w:rPr>
        <w:t> </w:t>
      </w:r>
      <w:r>
        <w:rPr/>
        <w:t>el</w:t>
      </w:r>
      <w:r>
        <w:rPr>
          <w:spacing w:val="-8"/>
        </w:rPr>
        <w:t> </w:t>
      </w:r>
      <w:r>
        <w:rPr/>
        <w:t>Organigrama</w:t>
      </w:r>
      <w:r>
        <w:rPr>
          <w:spacing w:val="-9"/>
        </w:rPr>
        <w:t> </w:t>
      </w:r>
      <w:r>
        <w:rPr/>
        <w:t>General</w:t>
      </w:r>
      <w:r>
        <w:rPr>
          <w:spacing w:val="-8"/>
        </w:rPr>
        <w:t> </w:t>
      </w:r>
      <w:r>
        <w:rPr/>
        <w:t>de</w:t>
      </w:r>
      <w:r>
        <w:rPr>
          <w:spacing w:val="-7"/>
        </w:rPr>
        <w:t> </w:t>
      </w:r>
      <w:r>
        <w:rPr/>
        <w:t>Guaguas</w:t>
      </w:r>
      <w:r>
        <w:rPr>
          <w:spacing w:val="-6"/>
        </w:rPr>
        <w:t> </w:t>
      </w:r>
      <w:r>
        <w:rPr/>
        <w:t>Municipales,</w:t>
      </w:r>
      <w:r>
        <w:rPr>
          <w:spacing w:val="-5"/>
        </w:rPr>
        <w:t> </w:t>
      </w:r>
      <w:r>
        <w:rPr>
          <w:spacing w:val="-4"/>
        </w:rPr>
        <w:t>S.A.</w:t>
      </w:r>
    </w:p>
    <w:p>
      <w:pPr>
        <w:pStyle w:val="BodyText"/>
        <w:spacing w:before="61"/>
      </w:pPr>
      <w:r>
        <w:rPr/>
        <w:drawing>
          <wp:anchor distT="0" distB="0" distL="0" distR="0" allowOverlap="1" layoutInCell="1" locked="0" behindDoc="1" simplePos="0" relativeHeight="487647744">
            <wp:simplePos x="0" y="0"/>
            <wp:positionH relativeFrom="page">
              <wp:posOffset>1114044</wp:posOffset>
            </wp:positionH>
            <wp:positionV relativeFrom="paragraph">
              <wp:posOffset>200164</wp:posOffset>
            </wp:positionV>
            <wp:extent cx="5345047" cy="3384232"/>
            <wp:effectExtent l="0" t="0" r="0" b="0"/>
            <wp:wrapTopAndBottom/>
            <wp:docPr id="240" name="Image 240"/>
            <wp:cNvGraphicFramePr>
              <a:graphicFrameLocks/>
            </wp:cNvGraphicFramePr>
            <a:graphic>
              <a:graphicData uri="http://schemas.openxmlformats.org/drawingml/2006/picture">
                <pic:pic>
                  <pic:nvPicPr>
                    <pic:cNvPr id="240" name="Image 240"/>
                    <pic:cNvPicPr/>
                  </pic:nvPicPr>
                  <pic:blipFill>
                    <a:blip r:embed="rId29" cstate="print"/>
                    <a:stretch>
                      <a:fillRect/>
                    </a:stretch>
                  </pic:blipFill>
                  <pic:spPr>
                    <a:xfrm>
                      <a:off x="0" y="0"/>
                      <a:ext cx="5345047" cy="3384232"/>
                    </a:xfrm>
                    <a:prstGeom prst="rect">
                      <a:avLst/>
                    </a:prstGeom>
                  </pic:spPr>
                </pic:pic>
              </a:graphicData>
            </a:graphic>
          </wp:anchor>
        </w:drawing>
      </w:r>
    </w:p>
    <w:p>
      <w:pPr>
        <w:pStyle w:val="BodyText"/>
        <w:spacing w:before="87"/>
      </w:pPr>
    </w:p>
    <w:p>
      <w:pPr>
        <w:pStyle w:val="BodyText"/>
        <w:jc w:val="center"/>
      </w:pPr>
      <w:r>
        <w:rPr/>
        <w:t>El</w:t>
      </w:r>
      <w:r>
        <w:rPr>
          <w:spacing w:val="79"/>
          <w:w w:val="150"/>
        </w:rPr>
        <w:t> </w:t>
      </w:r>
      <w:r>
        <w:rPr/>
        <w:t>Comité</w:t>
      </w:r>
      <w:r>
        <w:rPr>
          <w:spacing w:val="26"/>
        </w:rPr>
        <w:t>  </w:t>
      </w:r>
      <w:r>
        <w:rPr/>
        <w:t>de</w:t>
      </w:r>
      <w:r>
        <w:rPr>
          <w:spacing w:val="27"/>
        </w:rPr>
        <w:t>  </w:t>
      </w:r>
      <w:r>
        <w:rPr/>
        <w:t>Dirección</w:t>
      </w:r>
      <w:r>
        <w:rPr>
          <w:spacing w:val="29"/>
        </w:rPr>
        <w:t>  </w:t>
      </w:r>
      <w:r>
        <w:rPr/>
        <w:t>de</w:t>
      </w:r>
      <w:r>
        <w:rPr>
          <w:spacing w:val="26"/>
        </w:rPr>
        <w:t>  </w:t>
      </w:r>
      <w:r>
        <w:rPr/>
        <w:t>GMSA</w:t>
      </w:r>
      <w:r>
        <w:rPr>
          <w:spacing w:val="27"/>
        </w:rPr>
        <w:t>  </w:t>
      </w:r>
      <w:r>
        <w:rPr/>
        <w:t>está</w:t>
      </w:r>
      <w:r>
        <w:rPr>
          <w:spacing w:val="26"/>
        </w:rPr>
        <w:t>  </w:t>
      </w:r>
      <w:r>
        <w:rPr/>
        <w:t>formado</w:t>
      </w:r>
      <w:r>
        <w:rPr>
          <w:spacing w:val="27"/>
        </w:rPr>
        <w:t>  </w:t>
      </w:r>
      <w:r>
        <w:rPr/>
        <w:t>por</w:t>
      </w:r>
      <w:r>
        <w:rPr>
          <w:spacing w:val="26"/>
        </w:rPr>
        <w:t>  </w:t>
      </w:r>
      <w:r>
        <w:rPr/>
        <w:t>un</w:t>
      </w:r>
      <w:r>
        <w:rPr>
          <w:spacing w:val="27"/>
        </w:rPr>
        <w:t>  </w:t>
      </w:r>
      <w:r>
        <w:rPr/>
        <w:t>conjunto</w:t>
      </w:r>
      <w:r>
        <w:rPr>
          <w:spacing w:val="26"/>
        </w:rPr>
        <w:t>  </w:t>
      </w:r>
      <w:r>
        <w:rPr/>
        <w:t>de</w:t>
      </w:r>
      <w:r>
        <w:rPr>
          <w:spacing w:val="28"/>
        </w:rPr>
        <w:t>  </w:t>
      </w:r>
      <w:r>
        <w:rPr>
          <w:spacing w:val="-2"/>
        </w:rPr>
        <w:t>profesionales</w:t>
      </w:r>
    </w:p>
    <w:p>
      <w:pPr>
        <w:pStyle w:val="BodyText"/>
        <w:spacing w:line="360" w:lineRule="auto" w:before="113"/>
        <w:ind w:left="1341" w:right="1333"/>
        <w:jc w:val="both"/>
      </w:pPr>
      <w:r>
        <w:rPr/>
        <mc:AlternateContent>
          <mc:Choice Requires="wps">
            <w:drawing>
              <wp:anchor distT="0" distB="0" distL="0" distR="0" allowOverlap="1" layoutInCell="1" locked="0" behindDoc="0" simplePos="0" relativeHeight="15789056">
                <wp:simplePos x="0" y="0"/>
                <wp:positionH relativeFrom="page">
                  <wp:posOffset>6966436</wp:posOffset>
                </wp:positionH>
                <wp:positionV relativeFrom="paragraph">
                  <wp:posOffset>1575178</wp:posOffset>
                </wp:positionV>
                <wp:extent cx="263525" cy="3275965"/>
                <wp:effectExtent l="0" t="0" r="0" b="0"/>
                <wp:wrapNone/>
                <wp:docPr id="241" name="Textbox 241"/>
                <wp:cNvGraphicFramePr>
                  <a:graphicFrameLocks/>
                </wp:cNvGraphicFramePr>
                <a:graphic>
                  <a:graphicData uri="http://schemas.microsoft.com/office/word/2010/wordprocessingShape">
                    <wps:wsp>
                      <wps:cNvPr id="241" name="Textbox 24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10</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24.029808pt;width:20.75pt;height:257.95pt;mso-position-horizontal-relative:page;mso-position-vertical-relative:paragraph;z-index:15789056" type="#_x0000_t202" id="docshape17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10</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independientes provenientes de distintos campos. La diversidad del Comité de Dirección es evidente en todos sus aspectos: género (mujeres y hombres), experiencia profesional (economistas, ingenieros, y todo tipo de profesionales de diversos ámbitos de las múltiples y diversas especialidades que cada vez</w:t>
      </w:r>
      <w:r>
        <w:rPr>
          <w:spacing w:val="-2"/>
        </w:rPr>
        <w:t> </w:t>
      </w:r>
      <w:r>
        <w:rPr/>
        <w:t>son más necesarias para poder llevar adecuadamente</w:t>
      </w:r>
      <w:r>
        <w:rPr>
          <w:spacing w:val="-2"/>
        </w:rPr>
        <w:t> </w:t>
      </w:r>
      <w:r>
        <w:rPr/>
        <w:t>la correcta gestión de una empresa), edad (entre 30 y 60 años) y</w:t>
      </w:r>
      <w:r>
        <w:rPr>
          <w:spacing w:val="-1"/>
        </w:rPr>
        <w:t> </w:t>
      </w:r>
      <w:r>
        <w:rPr/>
        <w:t>formación (académica, técnica). La selección y renovación de miembros se realiza conforme a los criterios establecidos por la Gerencia de GMSA, con el objetivo de dotar a la compañía de un órgano rector implicado en</w:t>
      </w:r>
      <w:r>
        <w:rPr>
          <w:spacing w:val="80"/>
        </w:rPr>
        <w:t> </w:t>
      </w:r>
      <w:r>
        <w:rPr/>
        <w:t>los fines de GMSA e impulsor de su actividad y el consiguiente control de la misma. El director del Comité realiza las funciones de Gerencia de GMSA y</w:t>
      </w:r>
      <w:r>
        <w:rPr>
          <w:spacing w:val="-2"/>
        </w:rPr>
        <w:t> </w:t>
      </w:r>
      <w:r>
        <w:rPr/>
        <w:t>reporta al Consejo de Administración, que es órgano de máxima representación y responsabilidad de la compañía.</w:t>
      </w:r>
    </w:p>
    <w:p>
      <w:pPr>
        <w:pStyle w:val="BodyText"/>
        <w:spacing w:line="360" w:lineRule="auto" w:before="201"/>
        <w:ind w:left="1341" w:right="1334"/>
        <w:jc w:val="both"/>
      </w:pPr>
      <w:r>
        <w:rPr/>
        <w:t>El</w:t>
      </w:r>
      <w:r>
        <w:rPr>
          <w:spacing w:val="-1"/>
        </w:rPr>
        <w:t> </w:t>
      </w:r>
      <w:r>
        <w:rPr/>
        <w:t>modelo</w:t>
      </w:r>
      <w:r>
        <w:rPr>
          <w:spacing w:val="-1"/>
        </w:rPr>
        <w:t> </w:t>
      </w:r>
      <w:r>
        <w:rPr/>
        <w:t>de dirección y</w:t>
      </w:r>
      <w:r>
        <w:rPr>
          <w:spacing w:val="-5"/>
        </w:rPr>
        <w:t> </w:t>
      </w:r>
      <w:r>
        <w:rPr/>
        <w:t>gestión de GMSA, está basado</w:t>
      </w:r>
      <w:r>
        <w:rPr>
          <w:spacing w:val="-3"/>
        </w:rPr>
        <w:t> </w:t>
      </w:r>
      <w:r>
        <w:rPr/>
        <w:t>en la permanente innovación, atento a las</w:t>
      </w:r>
      <w:r>
        <w:rPr>
          <w:spacing w:val="-1"/>
        </w:rPr>
        <w:t> </w:t>
      </w:r>
      <w:r>
        <w:rPr/>
        <w:t>nuevas tendencias y</w:t>
      </w:r>
      <w:r>
        <w:rPr>
          <w:spacing w:val="-3"/>
        </w:rPr>
        <w:t> </w:t>
      </w:r>
      <w:r>
        <w:rPr/>
        <w:t>a</w:t>
      </w:r>
      <w:r>
        <w:rPr>
          <w:spacing w:val="-3"/>
        </w:rPr>
        <w:t> </w:t>
      </w:r>
      <w:r>
        <w:rPr/>
        <w:t>la creación</w:t>
      </w:r>
      <w:r>
        <w:rPr>
          <w:spacing w:val="-3"/>
        </w:rPr>
        <w:t> </w:t>
      </w:r>
      <w:r>
        <w:rPr/>
        <w:t>de</w:t>
      </w:r>
      <w:r>
        <w:rPr>
          <w:spacing w:val="-3"/>
        </w:rPr>
        <w:t> </w:t>
      </w:r>
      <w:r>
        <w:rPr/>
        <w:t>nuevos servicios,</w:t>
      </w:r>
      <w:r>
        <w:rPr>
          <w:spacing w:val="-1"/>
        </w:rPr>
        <w:t> </w:t>
      </w:r>
      <w:r>
        <w:rPr/>
        <w:t>en</w:t>
      </w:r>
      <w:r>
        <w:rPr>
          <w:spacing w:val="-1"/>
        </w:rPr>
        <w:t> </w:t>
      </w:r>
      <w:r>
        <w:rPr/>
        <w:t>revisión</w:t>
      </w:r>
      <w:r>
        <w:rPr>
          <w:spacing w:val="-1"/>
        </w:rPr>
        <w:t> </w:t>
      </w:r>
      <w:r>
        <w:rPr/>
        <w:t>permanente</w:t>
      </w:r>
      <w:r>
        <w:rPr>
          <w:spacing w:val="-3"/>
        </w:rPr>
        <w:t> </w:t>
      </w:r>
      <w:r>
        <w:rPr/>
        <w:t>de</w:t>
      </w:r>
      <w:r>
        <w:rPr>
          <w:spacing w:val="-1"/>
        </w:rPr>
        <w:t> </w:t>
      </w:r>
      <w:r>
        <w:rPr/>
        <w:t>procesos y modelos organizativos cuyo propósito no es otro que ayudar a evolucionar de forma</w:t>
      </w:r>
      <w:r>
        <w:rPr>
          <w:spacing w:val="40"/>
        </w:rPr>
        <w:t> </w:t>
      </w:r>
      <w:r>
        <w:rPr/>
        <w:t>constante</w:t>
      </w:r>
      <w:r>
        <w:rPr>
          <w:spacing w:val="27"/>
        </w:rPr>
        <w:t> </w:t>
      </w:r>
      <w:r>
        <w:rPr/>
        <w:t>y cada vez más dinámica y ágilmente a las nuevas</w:t>
      </w:r>
      <w:r>
        <w:rPr>
          <w:spacing w:val="27"/>
        </w:rPr>
        <w:t> </w:t>
      </w:r>
      <w:r>
        <w:rPr/>
        <w:t>y cambiantes realidades a las que nos ha tocado hacer frente, y en la cual estamos llamados a desempeñar un papel cada vez más relevante.</w:t>
      </w:r>
    </w:p>
    <w:p>
      <w:pPr>
        <w:pStyle w:val="BodyText"/>
        <w:spacing w:before="201"/>
        <w:jc w:val="center"/>
      </w:pPr>
      <w:r>
        <w:rPr/>
        <w:t>GMSA</w:t>
      </w:r>
      <w:r>
        <w:rPr>
          <w:spacing w:val="44"/>
        </w:rPr>
        <w:t> </w:t>
      </w:r>
      <w:r>
        <w:rPr/>
        <w:t>afianza</w:t>
      </w:r>
      <w:r>
        <w:rPr>
          <w:spacing w:val="42"/>
        </w:rPr>
        <w:t> </w:t>
      </w:r>
      <w:r>
        <w:rPr/>
        <w:t>su</w:t>
      </w:r>
      <w:r>
        <w:rPr>
          <w:spacing w:val="43"/>
        </w:rPr>
        <w:t> </w:t>
      </w:r>
      <w:r>
        <w:rPr/>
        <w:t>proyecto</w:t>
      </w:r>
      <w:r>
        <w:rPr>
          <w:spacing w:val="44"/>
        </w:rPr>
        <w:t> </w:t>
      </w:r>
      <w:r>
        <w:rPr/>
        <w:t>de</w:t>
      </w:r>
      <w:r>
        <w:rPr>
          <w:spacing w:val="44"/>
        </w:rPr>
        <w:t> </w:t>
      </w:r>
      <w:r>
        <w:rPr/>
        <w:t>empresa</w:t>
      </w:r>
      <w:r>
        <w:rPr>
          <w:spacing w:val="42"/>
        </w:rPr>
        <w:t> </w:t>
      </w:r>
      <w:r>
        <w:rPr/>
        <w:t>para</w:t>
      </w:r>
      <w:r>
        <w:rPr>
          <w:spacing w:val="43"/>
        </w:rPr>
        <w:t> </w:t>
      </w:r>
      <w:r>
        <w:rPr/>
        <w:t>consolidar</w:t>
      </w:r>
      <w:r>
        <w:rPr>
          <w:spacing w:val="44"/>
        </w:rPr>
        <w:t> </w:t>
      </w:r>
      <w:r>
        <w:rPr/>
        <w:t>su</w:t>
      </w:r>
      <w:r>
        <w:rPr>
          <w:spacing w:val="43"/>
        </w:rPr>
        <w:t> </w:t>
      </w:r>
      <w:r>
        <w:rPr/>
        <w:t>función</w:t>
      </w:r>
      <w:r>
        <w:rPr>
          <w:spacing w:val="42"/>
        </w:rPr>
        <w:t> </w:t>
      </w:r>
      <w:r>
        <w:rPr/>
        <w:t>de</w:t>
      </w:r>
      <w:r>
        <w:rPr>
          <w:spacing w:val="43"/>
        </w:rPr>
        <w:t> </w:t>
      </w:r>
      <w:r>
        <w:rPr/>
        <w:t>servicio</w:t>
      </w:r>
      <w:r>
        <w:rPr>
          <w:spacing w:val="42"/>
        </w:rPr>
        <w:t> </w:t>
      </w:r>
      <w:r>
        <w:rPr/>
        <w:t>público</w:t>
      </w:r>
      <w:r>
        <w:rPr>
          <w:spacing w:val="45"/>
        </w:rPr>
        <w:t> </w:t>
      </w:r>
      <w:r>
        <w:rPr>
          <w:spacing w:val="-5"/>
        </w:rPr>
        <w:t>de</w:t>
      </w:r>
    </w:p>
    <w:p>
      <w:pPr>
        <w:pStyle w:val="BodyText"/>
        <w:spacing w:line="360" w:lineRule="auto" w:before="115"/>
        <w:ind w:left="1341" w:right="1308"/>
      </w:pPr>
      <w:r>
        <w:rPr/>
        <w:t>transporte colectivo eficaz y eficiente para los ciudadanos de la ciudad de Las Palmas de Gran Canaria, al tiempo que garantiza la estabilidad del personal de la compañía.</w:t>
      </w:r>
    </w:p>
    <w:p>
      <w:pPr>
        <w:pStyle w:val="BodyText"/>
        <w:spacing w:after="0" w:line="360" w:lineRule="auto"/>
        <w:sectPr>
          <w:pgSz w:w="11910" w:h="16840"/>
          <w:pgMar w:header="384" w:footer="1060" w:top="1200" w:bottom="1260" w:left="360" w:right="360"/>
        </w:sectPr>
      </w:pPr>
    </w:p>
    <w:p>
      <w:pPr>
        <w:pStyle w:val="BodyText"/>
        <w:spacing w:line="360" w:lineRule="auto" w:before="215"/>
        <w:ind w:left="1341" w:right="1333"/>
        <w:jc w:val="both"/>
      </w:pPr>
      <w:r>
        <w:rPr/>
        <w:t>Formando parte su estrategia de mejora continua, GMSA desarrolla como su principal proyecto la puesta en marcha de la renovación de su red de líneas que supone la incorporación de una línea de alta capacidad, MetroGuagua, con la que, en respuesta al Plan de Movilidad Urbana Sostenible de 2011, lidera su implantación en la ciudad, y que permitirá una mejora sustancial del</w:t>
      </w:r>
      <w:r>
        <w:rPr>
          <w:spacing w:val="-2"/>
        </w:rPr>
        <w:t> </w:t>
      </w:r>
      <w:r>
        <w:rPr/>
        <w:t>transporte</w:t>
      </w:r>
      <w:r>
        <w:rPr>
          <w:spacing w:val="1"/>
        </w:rPr>
        <w:t> </w:t>
      </w:r>
      <w:r>
        <w:rPr/>
        <w:t>en</w:t>
      </w:r>
      <w:r>
        <w:rPr>
          <w:spacing w:val="-2"/>
        </w:rPr>
        <w:t> </w:t>
      </w:r>
      <w:r>
        <w:rPr/>
        <w:t>todos</w:t>
      </w:r>
      <w:r>
        <w:rPr>
          <w:spacing w:val="3"/>
        </w:rPr>
        <w:t> </w:t>
      </w:r>
      <w:r>
        <w:rPr/>
        <w:t>los</w:t>
      </w:r>
      <w:r>
        <w:rPr>
          <w:spacing w:val="2"/>
        </w:rPr>
        <w:t> </w:t>
      </w:r>
      <w:r>
        <w:rPr/>
        <w:t>barrios de</w:t>
      </w:r>
      <w:r>
        <w:rPr>
          <w:spacing w:val="1"/>
        </w:rPr>
        <w:t> </w:t>
      </w:r>
      <w:r>
        <w:rPr/>
        <w:t>la</w:t>
      </w:r>
      <w:r>
        <w:rPr>
          <w:spacing w:val="-3"/>
        </w:rPr>
        <w:t> </w:t>
      </w:r>
      <w:r>
        <w:rPr/>
        <w:t>ciudad.</w:t>
      </w:r>
      <w:r>
        <w:rPr>
          <w:spacing w:val="-2"/>
        </w:rPr>
        <w:t> </w:t>
      </w:r>
      <w:r>
        <w:rPr/>
        <w:t>Hasta</w:t>
      </w:r>
      <w:r>
        <w:rPr>
          <w:spacing w:val="1"/>
        </w:rPr>
        <w:t> </w:t>
      </w:r>
      <w:r>
        <w:rPr/>
        <w:t>la</w:t>
      </w:r>
      <w:r>
        <w:rPr>
          <w:spacing w:val="-3"/>
        </w:rPr>
        <w:t> </w:t>
      </w:r>
      <w:r>
        <w:rPr/>
        <w:t>implantación</w:t>
      </w:r>
      <w:r>
        <w:rPr>
          <w:spacing w:val="-4"/>
        </w:rPr>
        <w:t> </w:t>
      </w:r>
      <w:r>
        <w:rPr/>
        <w:t>total</w:t>
      </w:r>
      <w:r>
        <w:rPr>
          <w:spacing w:val="1"/>
        </w:rPr>
        <w:t> </w:t>
      </w:r>
      <w:r>
        <w:rPr/>
        <w:t>de esta</w:t>
      </w:r>
      <w:r>
        <w:rPr>
          <w:spacing w:val="-1"/>
        </w:rPr>
        <w:t> </w:t>
      </w:r>
      <w:r>
        <w:rPr/>
        <w:t>nueva</w:t>
      </w:r>
      <w:r>
        <w:rPr>
          <w:spacing w:val="-1"/>
        </w:rPr>
        <w:t> </w:t>
      </w:r>
      <w:r>
        <w:rPr/>
        <w:t>red</w:t>
      </w:r>
      <w:r>
        <w:rPr>
          <w:spacing w:val="4"/>
        </w:rPr>
        <w:t> </w:t>
      </w:r>
      <w:r>
        <w:rPr>
          <w:spacing w:val="-10"/>
        </w:rPr>
        <w:t>y</w:t>
      </w:r>
    </w:p>
    <w:p>
      <w:pPr>
        <w:pStyle w:val="BodyText"/>
        <w:spacing w:before="1"/>
        <w:ind w:left="3"/>
        <w:jc w:val="center"/>
      </w:pPr>
      <w:r>
        <w:rPr/>
        <w:t>paralelamente</w:t>
      </w:r>
      <w:r>
        <w:rPr>
          <w:spacing w:val="45"/>
        </w:rPr>
        <w:t> </w:t>
      </w:r>
      <w:r>
        <w:rPr/>
        <w:t>pretendemos</w:t>
      </w:r>
      <w:r>
        <w:rPr>
          <w:spacing w:val="48"/>
        </w:rPr>
        <w:t> </w:t>
      </w:r>
      <w:r>
        <w:rPr/>
        <w:t>implementar</w:t>
      </w:r>
      <w:r>
        <w:rPr>
          <w:spacing w:val="47"/>
        </w:rPr>
        <w:t> </w:t>
      </w:r>
      <w:r>
        <w:rPr/>
        <w:t>sustanciales</w:t>
      </w:r>
      <w:r>
        <w:rPr>
          <w:spacing w:val="42"/>
        </w:rPr>
        <w:t> </w:t>
      </w:r>
      <w:r>
        <w:rPr/>
        <w:t>mejoras</w:t>
      </w:r>
      <w:r>
        <w:rPr>
          <w:spacing w:val="47"/>
        </w:rPr>
        <w:t> </w:t>
      </w:r>
      <w:r>
        <w:rPr/>
        <w:t>en</w:t>
      </w:r>
      <w:r>
        <w:rPr>
          <w:spacing w:val="45"/>
        </w:rPr>
        <w:t> </w:t>
      </w:r>
      <w:r>
        <w:rPr/>
        <w:t>la</w:t>
      </w:r>
      <w:r>
        <w:rPr>
          <w:spacing w:val="41"/>
        </w:rPr>
        <w:t> </w:t>
      </w:r>
      <w:r>
        <w:rPr/>
        <w:t>movilidad</w:t>
      </w:r>
      <w:r>
        <w:rPr>
          <w:spacing w:val="45"/>
        </w:rPr>
        <w:t> </w:t>
      </w:r>
      <w:r>
        <w:rPr/>
        <w:t>del</w:t>
      </w:r>
      <w:r>
        <w:rPr>
          <w:spacing w:val="45"/>
        </w:rPr>
        <w:t> </w:t>
      </w:r>
      <w:r>
        <w:rPr>
          <w:spacing w:val="-2"/>
        </w:rPr>
        <w:t>entorno</w:t>
      </w:r>
    </w:p>
    <w:p>
      <w:pPr>
        <w:pStyle w:val="BodyText"/>
        <w:spacing w:before="116"/>
        <w:ind w:left="1341"/>
      </w:pPr>
      <w:r>
        <w:rPr/>
        <w:t>donde</w:t>
      </w:r>
      <w:r>
        <w:rPr>
          <w:spacing w:val="-11"/>
        </w:rPr>
        <w:t> </w:t>
      </w:r>
      <w:r>
        <w:rPr/>
        <w:t>desarrollamos</w:t>
      </w:r>
      <w:r>
        <w:rPr>
          <w:spacing w:val="-9"/>
        </w:rPr>
        <w:t> </w:t>
      </w:r>
      <w:r>
        <w:rPr/>
        <w:t>nuestra</w:t>
      </w:r>
      <w:r>
        <w:rPr>
          <w:spacing w:val="-9"/>
        </w:rPr>
        <w:t> </w:t>
      </w:r>
      <w:r>
        <w:rPr>
          <w:spacing w:val="-2"/>
        </w:rPr>
        <w:t>actividad.</w:t>
      </w:r>
    </w:p>
    <w:p>
      <w:pPr>
        <w:pStyle w:val="BodyText"/>
        <w:spacing w:before="82"/>
      </w:pPr>
    </w:p>
    <w:p>
      <w:pPr>
        <w:pStyle w:val="BodyText"/>
        <w:ind w:left="4"/>
        <w:jc w:val="center"/>
      </w:pPr>
      <w:r>
        <w:rPr/>
        <w:t>De</w:t>
      </w:r>
      <w:r>
        <w:rPr>
          <w:spacing w:val="12"/>
        </w:rPr>
        <w:t> </w:t>
      </w:r>
      <w:r>
        <w:rPr/>
        <w:t>este</w:t>
      </w:r>
      <w:r>
        <w:rPr>
          <w:spacing w:val="12"/>
        </w:rPr>
        <w:t> </w:t>
      </w:r>
      <w:r>
        <w:rPr/>
        <w:t>modo,</w:t>
      </w:r>
      <w:r>
        <w:rPr>
          <w:spacing w:val="13"/>
        </w:rPr>
        <w:t> </w:t>
      </w:r>
      <w:r>
        <w:rPr/>
        <w:t>GMSA</w:t>
      </w:r>
      <w:r>
        <w:rPr>
          <w:spacing w:val="10"/>
        </w:rPr>
        <w:t> </w:t>
      </w:r>
      <w:r>
        <w:rPr/>
        <w:t>hace</w:t>
      </w:r>
      <w:r>
        <w:rPr>
          <w:spacing w:val="16"/>
        </w:rPr>
        <w:t> </w:t>
      </w:r>
      <w:r>
        <w:rPr/>
        <w:t>una</w:t>
      </w:r>
      <w:r>
        <w:rPr>
          <w:spacing w:val="14"/>
        </w:rPr>
        <w:t> </w:t>
      </w:r>
      <w:r>
        <w:rPr/>
        <w:t>apuesta</w:t>
      </w:r>
      <w:r>
        <w:rPr>
          <w:spacing w:val="12"/>
        </w:rPr>
        <w:t> </w:t>
      </w:r>
      <w:r>
        <w:rPr/>
        <w:t>firme</w:t>
      </w:r>
      <w:r>
        <w:rPr>
          <w:spacing w:val="13"/>
        </w:rPr>
        <w:t> </w:t>
      </w:r>
      <w:r>
        <w:rPr/>
        <w:t>por</w:t>
      </w:r>
      <w:r>
        <w:rPr>
          <w:spacing w:val="13"/>
        </w:rPr>
        <w:t> </w:t>
      </w:r>
      <w:r>
        <w:rPr/>
        <w:t>un</w:t>
      </w:r>
      <w:r>
        <w:rPr>
          <w:spacing w:val="11"/>
        </w:rPr>
        <w:t> </w:t>
      </w:r>
      <w:r>
        <w:rPr/>
        <w:t>modelo</w:t>
      </w:r>
      <w:r>
        <w:rPr>
          <w:spacing w:val="10"/>
        </w:rPr>
        <w:t> </w:t>
      </w:r>
      <w:r>
        <w:rPr/>
        <w:t>de</w:t>
      </w:r>
      <w:r>
        <w:rPr>
          <w:spacing w:val="13"/>
        </w:rPr>
        <w:t> </w:t>
      </w:r>
      <w:r>
        <w:rPr/>
        <w:t>gestión</w:t>
      </w:r>
      <w:r>
        <w:rPr>
          <w:spacing w:val="14"/>
        </w:rPr>
        <w:t> </w:t>
      </w:r>
      <w:r>
        <w:rPr/>
        <w:t>en</w:t>
      </w:r>
      <w:r>
        <w:rPr>
          <w:spacing w:val="14"/>
        </w:rPr>
        <w:t> </w:t>
      </w:r>
      <w:r>
        <w:rPr/>
        <w:t>consonancia</w:t>
      </w:r>
      <w:r>
        <w:rPr>
          <w:spacing w:val="11"/>
        </w:rPr>
        <w:t> </w:t>
      </w:r>
      <w:r>
        <w:rPr>
          <w:spacing w:val="-5"/>
        </w:rPr>
        <w:t>con</w:t>
      </w:r>
    </w:p>
    <w:p>
      <w:pPr>
        <w:pStyle w:val="BodyText"/>
        <w:spacing w:before="116"/>
        <w:ind w:left="1"/>
        <w:jc w:val="center"/>
      </w:pPr>
      <w:r>
        <w:rPr/>
        <w:t>los</w:t>
      </w:r>
      <w:r>
        <w:rPr>
          <w:spacing w:val="40"/>
        </w:rPr>
        <w:t> </w:t>
      </w:r>
      <w:r>
        <w:rPr/>
        <w:t>tiempos</w:t>
      </w:r>
      <w:r>
        <w:rPr>
          <w:spacing w:val="42"/>
        </w:rPr>
        <w:t> </w:t>
      </w:r>
      <w:r>
        <w:rPr/>
        <w:t>que</w:t>
      </w:r>
      <w:r>
        <w:rPr>
          <w:spacing w:val="41"/>
        </w:rPr>
        <w:t> </w:t>
      </w:r>
      <w:r>
        <w:rPr/>
        <w:t>corren,</w:t>
      </w:r>
      <w:r>
        <w:rPr>
          <w:spacing w:val="40"/>
        </w:rPr>
        <w:t> </w:t>
      </w:r>
      <w:r>
        <w:rPr/>
        <w:t>en</w:t>
      </w:r>
      <w:r>
        <w:rPr>
          <w:spacing w:val="41"/>
        </w:rPr>
        <w:t> </w:t>
      </w:r>
      <w:r>
        <w:rPr/>
        <w:t>equilibrio</w:t>
      </w:r>
      <w:r>
        <w:rPr>
          <w:spacing w:val="40"/>
        </w:rPr>
        <w:t> </w:t>
      </w:r>
      <w:r>
        <w:rPr/>
        <w:t>económico,</w:t>
      </w:r>
      <w:r>
        <w:rPr>
          <w:spacing w:val="40"/>
        </w:rPr>
        <w:t> </w:t>
      </w:r>
      <w:r>
        <w:rPr/>
        <w:t>social</w:t>
      </w:r>
      <w:r>
        <w:rPr>
          <w:spacing w:val="41"/>
        </w:rPr>
        <w:t> </w:t>
      </w:r>
      <w:r>
        <w:rPr/>
        <w:t>y</w:t>
      </w:r>
      <w:r>
        <w:rPr>
          <w:spacing w:val="37"/>
        </w:rPr>
        <w:t> </w:t>
      </w:r>
      <w:r>
        <w:rPr/>
        <w:t>medioambiental,</w:t>
      </w:r>
      <w:r>
        <w:rPr>
          <w:spacing w:val="42"/>
        </w:rPr>
        <w:t> </w:t>
      </w:r>
      <w:r>
        <w:rPr/>
        <w:t>y</w:t>
      </w:r>
      <w:r>
        <w:rPr>
          <w:spacing w:val="38"/>
        </w:rPr>
        <w:t> </w:t>
      </w:r>
      <w:r>
        <w:rPr/>
        <w:t>basado</w:t>
      </w:r>
      <w:r>
        <w:rPr>
          <w:spacing w:val="40"/>
        </w:rPr>
        <w:t> </w:t>
      </w:r>
      <w:r>
        <w:rPr/>
        <w:t>en</w:t>
      </w:r>
      <w:r>
        <w:rPr>
          <w:spacing w:val="39"/>
        </w:rPr>
        <w:t> </w:t>
      </w:r>
      <w:r>
        <w:rPr>
          <w:spacing w:val="-5"/>
        </w:rPr>
        <w:t>la</w:t>
      </w:r>
    </w:p>
    <w:p>
      <w:pPr>
        <w:pStyle w:val="BodyText"/>
        <w:spacing w:before="118"/>
        <w:ind w:left="1341"/>
      </w:pPr>
      <w:r>
        <w:rPr/>
        <w:t>seguridad</w:t>
      </w:r>
      <w:r>
        <w:rPr>
          <w:spacing w:val="-4"/>
        </w:rPr>
        <w:t> </w:t>
      </w:r>
      <w:r>
        <w:rPr/>
        <w:t>y</w:t>
      </w:r>
      <w:r>
        <w:rPr>
          <w:spacing w:val="-8"/>
        </w:rPr>
        <w:t> </w:t>
      </w:r>
      <w:r>
        <w:rPr/>
        <w:t>la</w:t>
      </w:r>
      <w:r>
        <w:rPr>
          <w:spacing w:val="-9"/>
        </w:rPr>
        <w:t> </w:t>
      </w:r>
      <w:r>
        <w:rPr/>
        <w:t>calidad</w:t>
      </w:r>
      <w:r>
        <w:rPr>
          <w:spacing w:val="-8"/>
        </w:rPr>
        <w:t> </w:t>
      </w:r>
      <w:r>
        <w:rPr/>
        <w:t>como</w:t>
      </w:r>
      <w:r>
        <w:rPr>
          <w:spacing w:val="-8"/>
        </w:rPr>
        <w:t> </w:t>
      </w:r>
      <w:r>
        <w:rPr/>
        <w:t>elementos</w:t>
      </w:r>
      <w:r>
        <w:rPr>
          <w:spacing w:val="-6"/>
        </w:rPr>
        <w:t> </w:t>
      </w:r>
      <w:r>
        <w:rPr/>
        <w:t>fundamentales</w:t>
      </w:r>
      <w:r>
        <w:rPr>
          <w:spacing w:val="-6"/>
        </w:rPr>
        <w:t> </w:t>
      </w:r>
      <w:r>
        <w:rPr/>
        <w:t>del</w:t>
      </w:r>
      <w:r>
        <w:rPr>
          <w:spacing w:val="-9"/>
        </w:rPr>
        <w:t> </w:t>
      </w:r>
      <w:r>
        <w:rPr>
          <w:spacing w:val="-2"/>
        </w:rPr>
        <w:t>servicio.</w:t>
      </w:r>
    </w:p>
    <w:p>
      <w:pPr>
        <w:pStyle w:val="BodyText"/>
        <w:spacing w:before="82"/>
      </w:pPr>
    </w:p>
    <w:p>
      <w:pPr>
        <w:pStyle w:val="BodyText"/>
        <w:spacing w:line="360" w:lineRule="auto"/>
        <w:ind w:left="1341" w:right="1336"/>
        <w:jc w:val="both"/>
      </w:pPr>
      <w:r>
        <w:rPr/>
        <w:t>En este momento, GMSA se encuentra inmersa en un proceso permanente de contratación de personal con el claro objetivo de mejorar la calidad del servicio que prestamos. Este hecho ha provocado que la empresa se haya consolidado como un agente dinamizador de la sociedad</w:t>
      </w:r>
      <w:r>
        <w:rPr>
          <w:spacing w:val="80"/>
        </w:rPr>
        <w:t> </w:t>
      </w:r>
      <w:r>
        <w:rPr/>
        <w:t>en la</w:t>
      </w:r>
      <w:r>
        <w:rPr>
          <w:spacing w:val="-2"/>
        </w:rPr>
        <w:t> </w:t>
      </w:r>
      <w:r>
        <w:rPr/>
        <w:t>que también presta</w:t>
      </w:r>
      <w:r>
        <w:rPr>
          <w:spacing w:val="-2"/>
        </w:rPr>
        <w:t> </w:t>
      </w:r>
      <w:r>
        <w:rPr/>
        <w:t>servicio a través</w:t>
      </w:r>
      <w:r>
        <w:rPr>
          <w:spacing w:val="-1"/>
        </w:rPr>
        <w:t> </w:t>
      </w:r>
      <w:r>
        <w:rPr/>
        <w:t>de las distintas acciones que realiza cada año dentro del ámbito de la responsabilidad social corporativa.</w:t>
      </w:r>
    </w:p>
    <w:p>
      <w:pPr>
        <w:pStyle w:val="BodyText"/>
        <w:spacing w:line="360" w:lineRule="auto" w:before="200"/>
        <w:ind w:left="1341" w:right="1338"/>
        <w:jc w:val="both"/>
      </w:pPr>
      <w:r>
        <w:rPr/>
        <w:t>GMSA, por lo tanto, es una empresa que continúa instalada en la senda del crecimiento, con</w:t>
      </w:r>
      <w:r>
        <w:rPr>
          <w:spacing w:val="80"/>
        </w:rPr>
        <w:t> </w:t>
      </w:r>
      <w:r>
        <w:rPr/>
        <w:t>un seguimiento continuo de la evolución de la demanda y de la adaptación de la red a las necesidades que se van generando en la ciudad, con el fin último de dar un mejor servicio al </w:t>
      </w:r>
      <w:r>
        <w:rPr>
          <w:spacing w:val="-2"/>
        </w:rPr>
        <w:t>viajero.</w:t>
      </w:r>
    </w:p>
    <w:p>
      <w:pPr>
        <w:pStyle w:val="BodyText"/>
        <w:spacing w:before="199"/>
        <w:ind w:left="1"/>
        <w:jc w:val="center"/>
      </w:pPr>
      <w:r>
        <w:rPr/>
        <w:t>Su</w:t>
      </w:r>
      <w:r>
        <w:rPr>
          <w:spacing w:val="57"/>
        </w:rPr>
        <w:t> </w:t>
      </w:r>
      <w:r>
        <w:rPr/>
        <w:t>cadena</w:t>
      </w:r>
      <w:r>
        <w:rPr>
          <w:spacing w:val="58"/>
        </w:rPr>
        <w:t> </w:t>
      </w:r>
      <w:r>
        <w:rPr/>
        <w:t>de</w:t>
      </w:r>
      <w:r>
        <w:rPr>
          <w:spacing w:val="60"/>
        </w:rPr>
        <w:t> </w:t>
      </w:r>
      <w:r>
        <w:rPr/>
        <w:t>valor</w:t>
      </w:r>
      <w:r>
        <w:rPr>
          <w:spacing w:val="58"/>
        </w:rPr>
        <w:t> </w:t>
      </w:r>
      <w:r>
        <w:rPr/>
        <w:t>la</w:t>
      </w:r>
      <w:r>
        <w:rPr>
          <w:spacing w:val="59"/>
        </w:rPr>
        <w:t> </w:t>
      </w:r>
      <w:r>
        <w:rPr/>
        <w:t>componen</w:t>
      </w:r>
      <w:r>
        <w:rPr>
          <w:spacing w:val="58"/>
        </w:rPr>
        <w:t> </w:t>
      </w:r>
      <w:r>
        <w:rPr/>
        <w:t>precisamente</w:t>
      </w:r>
      <w:r>
        <w:rPr>
          <w:spacing w:val="58"/>
        </w:rPr>
        <w:t> </w:t>
      </w:r>
      <w:r>
        <w:rPr/>
        <w:t>todos</w:t>
      </w:r>
      <w:r>
        <w:rPr>
          <w:spacing w:val="59"/>
        </w:rPr>
        <w:t> </w:t>
      </w:r>
      <w:r>
        <w:rPr/>
        <w:t>los</w:t>
      </w:r>
      <w:r>
        <w:rPr>
          <w:spacing w:val="61"/>
        </w:rPr>
        <w:t> </w:t>
      </w:r>
      <w:r>
        <w:rPr/>
        <w:t>participantes</w:t>
      </w:r>
      <w:r>
        <w:rPr>
          <w:spacing w:val="59"/>
        </w:rPr>
        <w:t> </w:t>
      </w:r>
      <w:r>
        <w:rPr/>
        <w:t>de</w:t>
      </w:r>
      <w:r>
        <w:rPr>
          <w:spacing w:val="60"/>
        </w:rPr>
        <w:t> </w:t>
      </w:r>
      <w:r>
        <w:rPr/>
        <w:t>dicha</w:t>
      </w:r>
      <w:r>
        <w:rPr>
          <w:spacing w:val="58"/>
        </w:rPr>
        <w:t> </w:t>
      </w:r>
      <w:r>
        <w:rPr/>
        <w:t>red</w:t>
      </w:r>
      <w:r>
        <w:rPr>
          <w:spacing w:val="58"/>
        </w:rPr>
        <w:t> </w:t>
      </w:r>
      <w:r>
        <w:rPr>
          <w:spacing w:val="-5"/>
        </w:rPr>
        <w:t>de</w:t>
      </w:r>
    </w:p>
    <w:p>
      <w:pPr>
        <w:pStyle w:val="BodyText"/>
        <w:tabs>
          <w:tab w:pos="1406" w:val="left" w:leader="none"/>
          <w:tab w:pos="1726" w:val="left" w:leader="none"/>
          <w:tab w:pos="2743" w:val="left" w:leader="none"/>
          <w:tab w:pos="3300" w:val="left" w:leader="none"/>
          <w:tab w:pos="4123" w:val="left" w:leader="none"/>
          <w:tab w:pos="4838" w:val="left" w:leader="none"/>
          <w:tab w:pos="6228" w:val="left" w:leader="none"/>
          <w:tab w:pos="7185" w:val="left" w:leader="none"/>
        </w:tabs>
        <w:spacing w:before="116"/>
        <w:ind w:left="3"/>
        <w:jc w:val="center"/>
      </w:pPr>
      <w:r>
        <w:rPr>
          <w:spacing w:val="-2"/>
        </w:rPr>
        <w:t>conocimiento</w:t>
      </w:r>
      <w:r>
        <w:rPr/>
        <w:tab/>
      </w:r>
      <w:r>
        <w:rPr>
          <w:spacing w:val="-10"/>
        </w:rPr>
        <w:t>y</w:t>
      </w:r>
      <w:r>
        <w:rPr/>
        <w:tab/>
      </w:r>
      <w:r>
        <w:rPr>
          <w:spacing w:val="-2"/>
        </w:rPr>
        <w:t>actividad</w:t>
      </w:r>
      <w:r>
        <w:rPr/>
        <w:tab/>
      </w:r>
      <w:r>
        <w:rPr>
          <w:spacing w:val="-5"/>
        </w:rPr>
        <w:t>que</w:t>
      </w:r>
      <w:r>
        <w:rPr/>
        <w:tab/>
      </w:r>
      <w:r>
        <w:rPr>
          <w:spacing w:val="-2"/>
        </w:rPr>
        <w:t>actúan</w:t>
      </w:r>
      <w:r>
        <w:rPr/>
        <w:tab/>
      </w:r>
      <w:r>
        <w:rPr>
          <w:spacing w:val="-4"/>
        </w:rPr>
        <w:t>como</w:t>
      </w:r>
      <w:r>
        <w:rPr/>
        <w:tab/>
      </w:r>
      <w:r>
        <w:rPr>
          <w:spacing w:val="-2"/>
        </w:rPr>
        <w:t>proveedores,</w:t>
      </w:r>
      <w:r>
        <w:rPr/>
        <w:tab/>
      </w:r>
      <w:r>
        <w:rPr>
          <w:spacing w:val="-2"/>
        </w:rPr>
        <w:t>clientes,</w:t>
      </w:r>
      <w:r>
        <w:rPr/>
        <w:tab/>
      </w:r>
      <w:r>
        <w:rPr>
          <w:spacing w:val="-2"/>
        </w:rPr>
        <w:t>colaboradores,</w:t>
      </w:r>
    </w:p>
    <w:p>
      <w:pPr>
        <w:pStyle w:val="BodyText"/>
        <w:spacing w:before="118"/>
        <w:ind w:left="1341"/>
      </w:pPr>
      <w:r>
        <w:rPr/>
        <w:t>patrocinadores,</w:t>
      </w:r>
      <w:r>
        <w:rPr>
          <w:spacing w:val="-11"/>
        </w:rPr>
        <w:t> </w:t>
      </w:r>
      <w:r>
        <w:rPr/>
        <w:t>organizadores,</w:t>
      </w:r>
      <w:r>
        <w:rPr>
          <w:spacing w:val="-10"/>
        </w:rPr>
        <w:t> </w:t>
      </w:r>
      <w:r>
        <w:rPr/>
        <w:t>financiadores,</w:t>
      </w:r>
      <w:r>
        <w:rPr>
          <w:spacing w:val="-11"/>
        </w:rPr>
        <w:t> </w:t>
      </w:r>
      <w:r>
        <w:rPr/>
        <w:t>etc.,</w:t>
      </w:r>
      <w:r>
        <w:rPr>
          <w:spacing w:val="-10"/>
        </w:rPr>
        <w:t> </w:t>
      </w:r>
      <w:r>
        <w:rPr/>
        <w:t>de</w:t>
      </w:r>
      <w:r>
        <w:rPr>
          <w:spacing w:val="-8"/>
        </w:rPr>
        <w:t> </w:t>
      </w:r>
      <w:r>
        <w:rPr/>
        <w:t>los</w:t>
      </w:r>
      <w:r>
        <w:rPr>
          <w:spacing w:val="-8"/>
        </w:rPr>
        <w:t> </w:t>
      </w:r>
      <w:r>
        <w:rPr/>
        <w:t>proyectos</w:t>
      </w:r>
      <w:r>
        <w:rPr>
          <w:spacing w:val="-9"/>
        </w:rPr>
        <w:t> </w:t>
      </w:r>
      <w:r>
        <w:rPr>
          <w:spacing w:val="-2"/>
        </w:rPr>
        <w:t>desarrollados.</w:t>
      </w:r>
    </w:p>
    <w:p>
      <w:pPr>
        <w:pStyle w:val="BodyText"/>
        <w:spacing w:before="82"/>
      </w:pPr>
    </w:p>
    <w:p>
      <w:pPr>
        <w:pStyle w:val="Heading3"/>
        <w:numPr>
          <w:ilvl w:val="1"/>
          <w:numId w:val="31"/>
        </w:numPr>
        <w:tabs>
          <w:tab w:pos="1670" w:val="left" w:leader="none"/>
        </w:tabs>
        <w:spacing w:line="240" w:lineRule="auto" w:before="1" w:after="0"/>
        <w:ind w:left="1670" w:right="0" w:hanging="329"/>
        <w:jc w:val="left"/>
      </w:pPr>
      <w:bookmarkStart w:name="_TOC_250042" w:id="10"/>
      <w:r>
        <w:rPr/>
        <w:t>Descripción</w:t>
      </w:r>
      <w:r>
        <w:rPr>
          <w:spacing w:val="-7"/>
        </w:rPr>
        <w:t> </w:t>
      </w:r>
      <w:r>
        <w:rPr/>
        <w:t>del</w:t>
      </w:r>
      <w:r>
        <w:rPr>
          <w:spacing w:val="-7"/>
        </w:rPr>
        <w:t> </w:t>
      </w:r>
      <w:r>
        <w:rPr/>
        <w:t>entorno</w:t>
      </w:r>
      <w:r>
        <w:rPr>
          <w:spacing w:val="-4"/>
        </w:rPr>
        <w:t> </w:t>
      </w:r>
      <w:r>
        <w:rPr/>
        <w:t>externo</w:t>
      </w:r>
      <w:r>
        <w:rPr>
          <w:spacing w:val="-2"/>
        </w:rPr>
        <w:t> </w:t>
      </w:r>
      <w:r>
        <w:rPr/>
        <w:t>a</w:t>
      </w:r>
      <w:r>
        <w:rPr>
          <w:spacing w:val="-8"/>
        </w:rPr>
        <w:t> </w:t>
      </w:r>
      <w:r>
        <w:rPr/>
        <w:t>la</w:t>
      </w:r>
      <w:r>
        <w:rPr>
          <w:spacing w:val="-7"/>
        </w:rPr>
        <w:t> </w:t>
      </w:r>
      <w:bookmarkEnd w:id="10"/>
      <w:r>
        <w:rPr>
          <w:spacing w:val="-2"/>
        </w:rPr>
        <w:t>organización</w:t>
      </w:r>
    </w:p>
    <w:p>
      <w:pPr>
        <w:pStyle w:val="BodyText"/>
        <w:spacing w:before="28"/>
        <w:rPr>
          <w:b/>
        </w:rPr>
      </w:pPr>
    </w:p>
    <w:p>
      <w:pPr>
        <w:spacing w:line="343" w:lineRule="auto" w:before="1"/>
        <w:ind w:left="1341" w:right="1335" w:firstLine="0"/>
        <w:jc w:val="both"/>
        <w:rPr>
          <w:rFonts w:ascii="Tahoma" w:hAnsi="Tahoma"/>
          <w:i/>
          <w:sz w:val="20"/>
        </w:rPr>
      </w:pPr>
      <w:r>
        <w:rPr>
          <w:rFonts w:ascii="Tahoma" w:hAnsi="Tahoma"/>
          <w:i/>
          <w:sz w:val="20"/>
        </w:rPr>
        <mc:AlternateContent>
          <mc:Choice Requires="wps">
            <w:drawing>
              <wp:anchor distT="0" distB="0" distL="0" distR="0" allowOverlap="1" layoutInCell="1" locked="0" behindDoc="0" simplePos="0" relativeHeight="15789568">
                <wp:simplePos x="0" y="0"/>
                <wp:positionH relativeFrom="page">
                  <wp:posOffset>6966436</wp:posOffset>
                </wp:positionH>
                <wp:positionV relativeFrom="paragraph">
                  <wp:posOffset>-104266</wp:posOffset>
                </wp:positionV>
                <wp:extent cx="263525" cy="3270250"/>
                <wp:effectExtent l="0" t="0" r="0" b="0"/>
                <wp:wrapNone/>
                <wp:docPr id="242" name="Textbox 242"/>
                <wp:cNvGraphicFramePr>
                  <a:graphicFrameLocks/>
                </wp:cNvGraphicFramePr>
                <a:graphic>
                  <a:graphicData uri="http://schemas.microsoft.com/office/word/2010/wordprocessingShape">
                    <wps:wsp>
                      <wps:cNvPr id="242" name="Textbox 242"/>
                      <wps:cNvSpPr txBox="1"/>
                      <wps:spPr>
                        <a:xfrm>
                          <a:off x="0" y="0"/>
                          <a:ext cx="263525" cy="3270250"/>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10"/>
                                <w:sz w:val="12"/>
                              </w:rPr>
                              <w:t> </w:t>
                            </w:r>
                            <w:r>
                              <w:rPr>
                                <w:sz w:val="12"/>
                              </w:rPr>
                              <w:t>firmado</w:t>
                            </w:r>
                            <w:r>
                              <w:rPr>
                                <w:spacing w:val="-7"/>
                                <w:sz w:val="12"/>
                              </w:rPr>
                              <w:t> </w:t>
                            </w:r>
                            <w:r>
                              <w:rPr>
                                <w:sz w:val="12"/>
                              </w:rPr>
                              <w:t>electrónicamente</w:t>
                            </w:r>
                            <w:r>
                              <w:rPr>
                                <w:spacing w:val="-7"/>
                                <w:sz w:val="12"/>
                              </w:rPr>
                              <w:t> </w:t>
                            </w:r>
                            <w:r>
                              <w:rPr>
                                <w:sz w:val="12"/>
                              </w:rPr>
                              <w:t>desde</w:t>
                            </w:r>
                            <w:r>
                              <w:rPr>
                                <w:spacing w:val="-7"/>
                                <w:sz w:val="12"/>
                              </w:rPr>
                              <w:t> </w:t>
                            </w:r>
                            <w:r>
                              <w:rPr>
                                <w:sz w:val="12"/>
                              </w:rPr>
                              <w:t>la</w:t>
                            </w:r>
                            <w:r>
                              <w:rPr>
                                <w:spacing w:val="-7"/>
                                <w:sz w:val="12"/>
                              </w:rPr>
                              <w:t> </w:t>
                            </w:r>
                            <w:r>
                              <w:rPr>
                                <w:sz w:val="12"/>
                              </w:rPr>
                              <w:t>plataforma</w:t>
                            </w:r>
                            <w:r>
                              <w:rPr>
                                <w:spacing w:val="-7"/>
                                <w:sz w:val="12"/>
                              </w:rPr>
                              <w:t> </w:t>
                            </w:r>
                            <w:r>
                              <w:rPr>
                                <w:sz w:val="12"/>
                              </w:rPr>
                              <w:t>esPublico</w:t>
                            </w:r>
                            <w:r>
                              <w:rPr>
                                <w:spacing w:val="-7"/>
                                <w:sz w:val="12"/>
                              </w:rPr>
                              <w:t> </w:t>
                            </w:r>
                            <w:r>
                              <w:rPr>
                                <w:sz w:val="12"/>
                              </w:rPr>
                              <w:t>Gestiona</w:t>
                            </w:r>
                            <w:r>
                              <w:rPr>
                                <w:spacing w:val="-7"/>
                                <w:sz w:val="12"/>
                              </w:rPr>
                              <w:t> </w:t>
                            </w:r>
                            <w:r>
                              <w:rPr>
                                <w:sz w:val="12"/>
                              </w:rPr>
                              <w:t>|</w:t>
                            </w:r>
                            <w:r>
                              <w:rPr>
                                <w:spacing w:val="-7"/>
                                <w:sz w:val="12"/>
                              </w:rPr>
                              <w:t> </w:t>
                            </w:r>
                            <w:r>
                              <w:rPr>
                                <w:sz w:val="12"/>
                              </w:rPr>
                              <w:t>Página</w:t>
                            </w:r>
                            <w:r>
                              <w:rPr>
                                <w:spacing w:val="-7"/>
                                <w:sz w:val="12"/>
                              </w:rPr>
                              <w:t> </w:t>
                            </w:r>
                            <w:r>
                              <w:rPr>
                                <w:sz w:val="12"/>
                              </w:rPr>
                              <w:t>11</w:t>
                            </w:r>
                            <w:r>
                              <w:rPr>
                                <w:spacing w:val="-7"/>
                                <w:sz w:val="12"/>
                              </w:rPr>
                              <w:t> </w:t>
                            </w:r>
                            <w:r>
                              <w:rPr>
                                <w:sz w:val="12"/>
                              </w:rPr>
                              <w:t>de</w:t>
                            </w:r>
                            <w:r>
                              <w:rPr>
                                <w:spacing w:val="-7"/>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8.209936pt;width:20.75pt;height:257.5pt;mso-position-horizontal-relative:page;mso-position-vertical-relative:paragraph;z-index:15789568" type="#_x0000_t202" id="docshape18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10"/>
                          <w:sz w:val="12"/>
                        </w:rPr>
                        <w:t> </w:t>
                      </w:r>
                      <w:r>
                        <w:rPr>
                          <w:sz w:val="12"/>
                        </w:rPr>
                        <w:t>firmado</w:t>
                      </w:r>
                      <w:r>
                        <w:rPr>
                          <w:spacing w:val="-7"/>
                          <w:sz w:val="12"/>
                        </w:rPr>
                        <w:t> </w:t>
                      </w:r>
                      <w:r>
                        <w:rPr>
                          <w:sz w:val="12"/>
                        </w:rPr>
                        <w:t>electrónicamente</w:t>
                      </w:r>
                      <w:r>
                        <w:rPr>
                          <w:spacing w:val="-7"/>
                          <w:sz w:val="12"/>
                        </w:rPr>
                        <w:t> </w:t>
                      </w:r>
                      <w:r>
                        <w:rPr>
                          <w:sz w:val="12"/>
                        </w:rPr>
                        <w:t>desde</w:t>
                      </w:r>
                      <w:r>
                        <w:rPr>
                          <w:spacing w:val="-7"/>
                          <w:sz w:val="12"/>
                        </w:rPr>
                        <w:t> </w:t>
                      </w:r>
                      <w:r>
                        <w:rPr>
                          <w:sz w:val="12"/>
                        </w:rPr>
                        <w:t>la</w:t>
                      </w:r>
                      <w:r>
                        <w:rPr>
                          <w:spacing w:val="-7"/>
                          <w:sz w:val="12"/>
                        </w:rPr>
                        <w:t> </w:t>
                      </w:r>
                      <w:r>
                        <w:rPr>
                          <w:sz w:val="12"/>
                        </w:rPr>
                        <w:t>plataforma</w:t>
                      </w:r>
                      <w:r>
                        <w:rPr>
                          <w:spacing w:val="-7"/>
                          <w:sz w:val="12"/>
                        </w:rPr>
                        <w:t> </w:t>
                      </w:r>
                      <w:r>
                        <w:rPr>
                          <w:sz w:val="12"/>
                        </w:rPr>
                        <w:t>esPublico</w:t>
                      </w:r>
                      <w:r>
                        <w:rPr>
                          <w:spacing w:val="-7"/>
                          <w:sz w:val="12"/>
                        </w:rPr>
                        <w:t> </w:t>
                      </w:r>
                      <w:r>
                        <w:rPr>
                          <w:sz w:val="12"/>
                        </w:rPr>
                        <w:t>Gestiona</w:t>
                      </w:r>
                      <w:r>
                        <w:rPr>
                          <w:spacing w:val="-7"/>
                          <w:sz w:val="12"/>
                        </w:rPr>
                        <w:t> </w:t>
                      </w:r>
                      <w:r>
                        <w:rPr>
                          <w:sz w:val="12"/>
                        </w:rPr>
                        <w:t>|</w:t>
                      </w:r>
                      <w:r>
                        <w:rPr>
                          <w:spacing w:val="-7"/>
                          <w:sz w:val="12"/>
                        </w:rPr>
                        <w:t> </w:t>
                      </w:r>
                      <w:r>
                        <w:rPr>
                          <w:sz w:val="12"/>
                        </w:rPr>
                        <w:t>Página</w:t>
                      </w:r>
                      <w:r>
                        <w:rPr>
                          <w:spacing w:val="-7"/>
                          <w:sz w:val="12"/>
                        </w:rPr>
                        <w:t> </w:t>
                      </w:r>
                      <w:r>
                        <w:rPr>
                          <w:sz w:val="12"/>
                        </w:rPr>
                        <w:t>11</w:t>
                      </w:r>
                      <w:r>
                        <w:rPr>
                          <w:spacing w:val="-7"/>
                          <w:sz w:val="12"/>
                        </w:rPr>
                        <w:t> </w:t>
                      </w:r>
                      <w:r>
                        <w:rPr>
                          <w:sz w:val="12"/>
                        </w:rPr>
                        <w:t>de</w:t>
                      </w:r>
                      <w:r>
                        <w:rPr>
                          <w:spacing w:val="-7"/>
                          <w:sz w:val="12"/>
                        </w:rPr>
                        <w:t> </w:t>
                      </w:r>
                      <w:r>
                        <w:rPr>
                          <w:spacing w:val="-5"/>
                          <w:sz w:val="12"/>
                        </w:rPr>
                        <w:t>69</w:t>
                      </w:r>
                    </w:p>
                  </w:txbxContent>
                </v:textbox>
                <w10:wrap type="none"/>
              </v:shape>
            </w:pict>
          </mc:Fallback>
        </mc:AlternateContent>
      </w:r>
      <w:r>
        <w:rPr>
          <w:rFonts w:ascii="Tahoma" w:hAnsi="Tahoma"/>
          <w:i/>
          <w:sz w:val="20"/>
        </w:rPr>
        <w:t>Detalles sobre el panorama competitivo, las macro y micro condiciones de las jurisdicciones en que opera y los principales retos políticos, ambientales o tecnológicos a los que se enfrenta en dichos ambientes.</w:t>
      </w:r>
    </w:p>
    <w:p>
      <w:pPr>
        <w:pStyle w:val="BodyText"/>
        <w:spacing w:line="362" w:lineRule="auto" w:before="213"/>
        <w:ind w:left="1341" w:right="1338"/>
        <w:jc w:val="both"/>
      </w:pPr>
      <w:r>
        <w:rPr/>
        <w:t>Las partes interesadas que tienen influencia y a su vez son afectadas por las decisiones de Guaguas Municipales han sido tenidas en cuenta en el análisis y la planificación estratégica de la empresa para el periodo 2024- 2027.</w:t>
      </w:r>
    </w:p>
    <w:p>
      <w:pPr>
        <w:pStyle w:val="BodyText"/>
        <w:spacing w:line="362" w:lineRule="auto" w:before="194"/>
        <w:ind w:left="1341" w:right="1308"/>
      </w:pPr>
      <w:r>
        <w:rPr/>
        <w:t>Los</w:t>
      </w:r>
      <w:r>
        <w:rPr>
          <w:spacing w:val="40"/>
        </w:rPr>
        <w:t> </w:t>
      </w:r>
      <w:r>
        <w:rPr/>
        <w:t>grupos</w:t>
      </w:r>
      <w:r>
        <w:rPr>
          <w:spacing w:val="40"/>
        </w:rPr>
        <w:t> </w:t>
      </w:r>
      <w:r>
        <w:rPr/>
        <w:t>de</w:t>
      </w:r>
      <w:r>
        <w:rPr>
          <w:spacing w:val="40"/>
        </w:rPr>
        <w:t> </w:t>
      </w:r>
      <w:r>
        <w:rPr/>
        <w:t>interés</w:t>
      </w:r>
      <w:r>
        <w:rPr>
          <w:spacing w:val="40"/>
        </w:rPr>
        <w:t> </w:t>
      </w:r>
      <w:r>
        <w:rPr/>
        <w:t>considerados</w:t>
      </w:r>
      <w:r>
        <w:rPr>
          <w:spacing w:val="40"/>
        </w:rPr>
        <w:t> </w:t>
      </w:r>
      <w:r>
        <w:rPr/>
        <w:t>son</w:t>
      </w:r>
      <w:r>
        <w:rPr>
          <w:spacing w:val="40"/>
        </w:rPr>
        <w:t> </w:t>
      </w:r>
      <w:r>
        <w:rPr/>
        <w:t>los</w:t>
      </w:r>
      <w:r>
        <w:rPr>
          <w:spacing w:val="40"/>
        </w:rPr>
        <w:t> </w:t>
      </w:r>
      <w:r>
        <w:rPr/>
        <w:t>que</w:t>
      </w:r>
      <w:r>
        <w:rPr>
          <w:spacing w:val="40"/>
        </w:rPr>
        <w:t> </w:t>
      </w:r>
      <w:r>
        <w:rPr/>
        <w:t>se</w:t>
      </w:r>
      <w:r>
        <w:rPr>
          <w:spacing w:val="40"/>
        </w:rPr>
        <w:t> </w:t>
      </w:r>
      <w:r>
        <w:rPr/>
        <w:t>muestran</w:t>
      </w:r>
      <w:r>
        <w:rPr>
          <w:spacing w:val="40"/>
        </w:rPr>
        <w:t> </w:t>
      </w:r>
      <w:r>
        <w:rPr/>
        <w:t>a</w:t>
      </w:r>
      <w:r>
        <w:rPr>
          <w:spacing w:val="40"/>
        </w:rPr>
        <w:t> </w:t>
      </w:r>
      <w:r>
        <w:rPr/>
        <w:t>continuación,</w:t>
      </w:r>
      <w:r>
        <w:rPr>
          <w:spacing w:val="40"/>
        </w:rPr>
        <w:t> </w:t>
      </w:r>
      <w:r>
        <w:rPr/>
        <w:t>pasando</w:t>
      </w:r>
      <w:r>
        <w:rPr>
          <w:spacing w:val="40"/>
        </w:rPr>
        <w:t> </w:t>
      </w:r>
      <w:r>
        <w:rPr/>
        <w:t>a destacar los aspectos más significativos de los principales grupos:</w:t>
      </w:r>
    </w:p>
    <w:p>
      <w:pPr>
        <w:pStyle w:val="BodyText"/>
        <w:spacing w:before="196"/>
        <w:ind w:left="1341"/>
      </w:pPr>
      <w:r>
        <w:rPr>
          <w:spacing w:val="-2"/>
        </w:rPr>
        <w:t>Clientes</w:t>
      </w:r>
    </w:p>
    <w:p>
      <w:pPr>
        <w:pStyle w:val="BodyText"/>
        <w:tabs>
          <w:tab w:pos="2060" w:val="left" w:leader="none"/>
        </w:tabs>
        <w:spacing w:before="115"/>
        <w:ind w:left="1701"/>
      </w:pPr>
      <w:r>
        <w:rPr>
          <w:spacing w:val="-10"/>
        </w:rPr>
        <w:t></w:t>
      </w:r>
      <w:r>
        <w:rPr/>
        <w:tab/>
      </w:r>
      <w:r>
        <w:rPr>
          <w:spacing w:val="-2"/>
        </w:rPr>
        <w:t>Viajeros</w:t>
      </w:r>
    </w:p>
    <w:p>
      <w:pPr>
        <w:pStyle w:val="BodyText"/>
        <w:tabs>
          <w:tab w:pos="2061" w:val="left" w:leader="none"/>
          <w:tab w:pos="3038" w:val="left" w:leader="none"/>
          <w:tab w:pos="4376" w:val="left" w:leader="none"/>
          <w:tab w:pos="4808" w:val="left" w:leader="none"/>
          <w:tab w:pos="5709" w:val="left" w:leader="none"/>
          <w:tab w:pos="7101" w:val="left" w:leader="none"/>
          <w:tab w:pos="7867" w:val="left" w:leader="none"/>
          <w:tab w:pos="9293" w:val="left" w:leader="none"/>
        </w:tabs>
        <w:spacing w:line="360" w:lineRule="auto" w:before="113"/>
        <w:ind w:left="2061" w:right="1338" w:hanging="360"/>
      </w:pPr>
      <w:r>
        <w:rPr>
          <w:spacing w:val="-10"/>
        </w:rPr>
        <w:t></w:t>
      </w:r>
      <w:r>
        <w:rPr/>
        <w:tab/>
      </w:r>
      <w:r>
        <w:rPr>
          <w:spacing w:val="-2"/>
        </w:rPr>
        <w:t>Grandes</w:t>
      </w:r>
      <w:r>
        <w:rPr/>
        <w:tab/>
      </w:r>
      <w:r>
        <w:rPr>
          <w:spacing w:val="-2"/>
        </w:rPr>
        <w:t>generadores</w:t>
      </w:r>
      <w:r>
        <w:rPr/>
        <w:tab/>
      </w:r>
      <w:r>
        <w:rPr>
          <w:spacing w:val="-6"/>
        </w:rPr>
        <w:t>de</w:t>
      </w:r>
      <w:r>
        <w:rPr/>
        <w:tab/>
      </w:r>
      <w:r>
        <w:rPr>
          <w:spacing w:val="-2"/>
        </w:rPr>
        <w:t>viajeros</w:t>
      </w:r>
      <w:r>
        <w:rPr/>
        <w:tab/>
      </w:r>
      <w:r>
        <w:rPr>
          <w:spacing w:val="-2"/>
        </w:rPr>
        <w:t>(Universidad,</w:t>
      </w:r>
      <w:r>
        <w:rPr/>
        <w:tab/>
      </w:r>
      <w:r>
        <w:rPr>
          <w:spacing w:val="-2"/>
        </w:rPr>
        <w:t>Zonas</w:t>
      </w:r>
      <w:r>
        <w:rPr/>
        <w:tab/>
      </w:r>
      <w:r>
        <w:rPr>
          <w:spacing w:val="-2"/>
        </w:rPr>
        <w:t>Hospitalarias,</w:t>
      </w:r>
      <w:r>
        <w:rPr/>
        <w:tab/>
      </w:r>
      <w:r>
        <w:rPr>
          <w:spacing w:val="-2"/>
        </w:rPr>
        <w:t>Zonas </w:t>
      </w:r>
      <w:r>
        <w:rPr/>
        <w:t>Comerciales, Zonas Administrativas)</w:t>
      </w:r>
    </w:p>
    <w:p>
      <w:pPr>
        <w:pStyle w:val="BodyText"/>
        <w:spacing w:after="0" w:line="360" w:lineRule="auto"/>
        <w:sectPr>
          <w:pgSz w:w="11910" w:h="16840"/>
          <w:pgMar w:header="384" w:footer="1060" w:top="1200" w:bottom="1260" w:left="360" w:right="360"/>
        </w:sectPr>
      </w:pPr>
    </w:p>
    <w:p>
      <w:pPr>
        <w:pStyle w:val="BodyText"/>
        <w:tabs>
          <w:tab w:pos="2061" w:val="left" w:leader="none"/>
        </w:tabs>
        <w:spacing w:line="360" w:lineRule="auto" w:before="215"/>
        <w:ind w:left="1341" w:right="2207" w:firstLine="360"/>
      </w:pPr>
      <w:r>
        <w:rPr>
          <w:spacing w:val="-10"/>
        </w:rPr>
        <w:t></w:t>
      </w:r>
      <w:r>
        <w:rPr/>
        <w:tab/>
        <w:t>Asociaciones</w:t>
      </w:r>
      <w:r>
        <w:rPr>
          <w:spacing w:val="-2"/>
        </w:rPr>
        <w:t> </w:t>
      </w:r>
      <w:r>
        <w:rPr/>
        <w:t>vecinales</w:t>
      </w:r>
      <w:r>
        <w:rPr>
          <w:spacing w:val="-2"/>
        </w:rPr>
        <w:t> </w:t>
      </w:r>
      <w:r>
        <w:rPr/>
        <w:t>y</w:t>
      </w:r>
      <w:r>
        <w:rPr>
          <w:spacing w:val="-7"/>
        </w:rPr>
        <w:t> </w:t>
      </w:r>
      <w:r>
        <w:rPr/>
        <w:t>grupos</w:t>
      </w:r>
      <w:r>
        <w:rPr>
          <w:spacing w:val="-4"/>
        </w:rPr>
        <w:t> </w:t>
      </w:r>
      <w:r>
        <w:rPr/>
        <w:t>organizados</w:t>
      </w:r>
      <w:r>
        <w:rPr>
          <w:spacing w:val="-5"/>
        </w:rPr>
        <w:t> </w:t>
      </w:r>
      <w:r>
        <w:rPr/>
        <w:t>de</w:t>
      </w:r>
      <w:r>
        <w:rPr>
          <w:spacing w:val="-7"/>
        </w:rPr>
        <w:t> </w:t>
      </w:r>
      <w:r>
        <w:rPr/>
        <w:t>ciudadanos</w:t>
      </w:r>
      <w:r>
        <w:rPr>
          <w:spacing w:val="-5"/>
        </w:rPr>
        <w:t> </w:t>
      </w:r>
      <w:r>
        <w:rPr/>
        <w:t>(ONCE,</w:t>
      </w:r>
      <w:r>
        <w:rPr>
          <w:spacing w:val="-4"/>
        </w:rPr>
        <w:t> </w:t>
      </w:r>
      <w:r>
        <w:rPr/>
        <w:t>CERMI) Ayuntamiento de Las Palmas de Gran Canaria</w:t>
      </w:r>
    </w:p>
    <w:p>
      <w:pPr>
        <w:pStyle w:val="BodyText"/>
        <w:spacing w:line="229" w:lineRule="exact"/>
        <w:ind w:left="1341"/>
      </w:pPr>
      <w:r>
        <w:rPr/>
        <w:t>Cabildo</w:t>
      </w:r>
      <w:r>
        <w:rPr>
          <w:spacing w:val="-8"/>
        </w:rPr>
        <w:t> </w:t>
      </w:r>
      <w:r>
        <w:rPr/>
        <w:t>de</w:t>
      </w:r>
      <w:r>
        <w:rPr>
          <w:spacing w:val="-5"/>
        </w:rPr>
        <w:t> </w:t>
      </w:r>
      <w:r>
        <w:rPr/>
        <w:t>Gran</w:t>
      </w:r>
      <w:r>
        <w:rPr>
          <w:spacing w:val="-8"/>
        </w:rPr>
        <w:t> </w:t>
      </w:r>
      <w:r>
        <w:rPr>
          <w:spacing w:val="-2"/>
        </w:rPr>
        <w:t>Canaria</w:t>
      </w:r>
    </w:p>
    <w:p>
      <w:pPr>
        <w:pStyle w:val="BodyText"/>
        <w:tabs>
          <w:tab w:pos="2061" w:val="left" w:leader="none"/>
        </w:tabs>
        <w:spacing w:line="360" w:lineRule="auto" w:before="116"/>
        <w:ind w:left="1341" w:right="6352" w:firstLine="360"/>
      </w:pPr>
      <w:r>
        <w:rPr>
          <w:spacing w:val="-10"/>
        </w:rPr>
        <w:t></w:t>
      </w:r>
      <w:r>
        <w:rPr/>
        <w:tab/>
        <w:t>Autoridad</w:t>
      </w:r>
      <w:r>
        <w:rPr>
          <w:spacing w:val="-12"/>
        </w:rPr>
        <w:t> </w:t>
      </w:r>
      <w:r>
        <w:rPr/>
        <w:t>Única</w:t>
      </w:r>
      <w:r>
        <w:rPr>
          <w:spacing w:val="-12"/>
        </w:rPr>
        <w:t> </w:t>
      </w:r>
      <w:r>
        <w:rPr/>
        <w:t>del</w:t>
      </w:r>
      <w:r>
        <w:rPr>
          <w:spacing w:val="-9"/>
        </w:rPr>
        <w:t> </w:t>
      </w:r>
      <w:r>
        <w:rPr/>
        <w:t>Transporte Trabajadores y representantes</w:t>
      </w:r>
    </w:p>
    <w:p>
      <w:pPr>
        <w:pStyle w:val="BodyText"/>
        <w:tabs>
          <w:tab w:pos="2061" w:val="left" w:leader="none"/>
        </w:tabs>
        <w:spacing w:before="1"/>
        <w:ind w:left="1701"/>
      </w:pPr>
      <w:r>
        <w:rPr>
          <w:spacing w:val="-10"/>
        </w:rPr>
        <w:t></w:t>
      </w:r>
      <w:r>
        <w:rPr/>
        <w:tab/>
        <w:t>Trabajadores</w:t>
      </w:r>
      <w:r>
        <w:rPr>
          <w:spacing w:val="-8"/>
        </w:rPr>
        <w:t> </w:t>
      </w:r>
      <w:r>
        <w:rPr/>
        <w:t>de</w:t>
      </w:r>
      <w:r>
        <w:rPr>
          <w:spacing w:val="-10"/>
        </w:rPr>
        <w:t> </w:t>
      </w:r>
      <w:r>
        <w:rPr/>
        <w:t>Guaguas</w:t>
      </w:r>
      <w:r>
        <w:rPr>
          <w:spacing w:val="-8"/>
        </w:rPr>
        <w:t> </w:t>
      </w:r>
      <w:r>
        <w:rPr>
          <w:spacing w:val="-2"/>
        </w:rPr>
        <w:t>Municipales</w:t>
      </w:r>
    </w:p>
    <w:p>
      <w:pPr>
        <w:pStyle w:val="BodyText"/>
        <w:tabs>
          <w:tab w:pos="2060" w:val="left" w:leader="none"/>
        </w:tabs>
        <w:spacing w:before="113"/>
        <w:ind w:left="1701"/>
      </w:pPr>
      <w:r>
        <w:rPr>
          <w:spacing w:val="-10"/>
        </w:rPr>
        <w:t></w:t>
      </w:r>
      <w:r>
        <w:rPr/>
        <w:tab/>
      </w:r>
      <w:r>
        <w:rPr>
          <w:spacing w:val="-2"/>
        </w:rPr>
        <w:t>Sindicatos</w:t>
      </w:r>
    </w:p>
    <w:p>
      <w:pPr>
        <w:pStyle w:val="BodyText"/>
        <w:tabs>
          <w:tab w:pos="2061" w:val="left" w:leader="none"/>
        </w:tabs>
        <w:spacing w:line="360" w:lineRule="auto" w:before="116"/>
        <w:ind w:left="1341" w:right="6242" w:firstLine="360"/>
      </w:pPr>
      <w:r>
        <w:rPr>
          <w:spacing w:val="-10"/>
        </w:rPr>
        <w:t></w:t>
      </w:r>
      <w:r>
        <w:rPr/>
        <w:tab/>
        <w:t>Comité de Seguridad y Salud Organismos</w:t>
      </w:r>
      <w:r>
        <w:rPr>
          <w:spacing w:val="-12"/>
        </w:rPr>
        <w:t> </w:t>
      </w:r>
      <w:r>
        <w:rPr/>
        <w:t>e</w:t>
      </w:r>
      <w:r>
        <w:rPr>
          <w:spacing w:val="-14"/>
        </w:rPr>
        <w:t> </w:t>
      </w:r>
      <w:r>
        <w:rPr/>
        <w:t>Instituciones</w:t>
      </w:r>
      <w:r>
        <w:rPr>
          <w:spacing w:val="-10"/>
        </w:rPr>
        <w:t> </w:t>
      </w:r>
      <w:r>
        <w:rPr/>
        <w:t>Reguladoras</w:t>
      </w:r>
    </w:p>
    <w:p>
      <w:pPr>
        <w:pStyle w:val="BodyText"/>
        <w:tabs>
          <w:tab w:pos="2060" w:val="left" w:leader="none"/>
        </w:tabs>
        <w:spacing w:line="229" w:lineRule="exact"/>
        <w:ind w:left="1701"/>
      </w:pPr>
      <w:r>
        <w:rPr>
          <w:spacing w:val="-10"/>
        </w:rPr>
        <w:t></w:t>
      </w:r>
      <w:r>
        <w:rPr/>
        <w:tab/>
      </w:r>
      <w:r>
        <w:rPr>
          <w:spacing w:val="-2"/>
        </w:rPr>
        <w:t>Transporte</w:t>
      </w:r>
    </w:p>
    <w:p>
      <w:pPr>
        <w:pStyle w:val="BodyText"/>
        <w:tabs>
          <w:tab w:pos="2061" w:val="left" w:leader="none"/>
        </w:tabs>
        <w:spacing w:before="116"/>
        <w:ind w:left="1701"/>
      </w:pPr>
      <w:r>
        <w:rPr>
          <w:spacing w:val="-10"/>
        </w:rPr>
        <w:t></w:t>
      </w:r>
      <w:r>
        <w:rPr/>
        <w:tab/>
        <w:t>Organismos</w:t>
      </w:r>
      <w:r>
        <w:rPr>
          <w:spacing w:val="-8"/>
        </w:rPr>
        <w:t> </w:t>
      </w:r>
      <w:r>
        <w:rPr/>
        <w:t>e</w:t>
      </w:r>
      <w:r>
        <w:rPr>
          <w:spacing w:val="-10"/>
        </w:rPr>
        <w:t> </w:t>
      </w:r>
      <w:r>
        <w:rPr/>
        <w:t>instituciones</w:t>
      </w:r>
      <w:r>
        <w:rPr>
          <w:spacing w:val="-6"/>
        </w:rPr>
        <w:t> </w:t>
      </w:r>
      <w:r>
        <w:rPr>
          <w:spacing w:val="-2"/>
        </w:rPr>
        <w:t>medioambientales</w:t>
      </w:r>
    </w:p>
    <w:p>
      <w:pPr>
        <w:pStyle w:val="BodyText"/>
        <w:tabs>
          <w:tab w:pos="2060" w:val="left" w:leader="none"/>
        </w:tabs>
        <w:spacing w:line="360" w:lineRule="auto" w:before="115"/>
        <w:ind w:left="2061" w:right="1339" w:hanging="360"/>
      </w:pPr>
      <w:r>
        <w:rPr>
          <w:spacing w:val="-10"/>
        </w:rPr>
        <w:t></w:t>
      </w:r>
      <w:r>
        <w:rPr/>
        <w:tab/>
        <w:t>Organismos e</w:t>
      </w:r>
      <w:r>
        <w:rPr>
          <w:spacing w:val="-3"/>
        </w:rPr>
        <w:t> </w:t>
      </w:r>
      <w:r>
        <w:rPr/>
        <w:t>instituciones vinculadas a</w:t>
      </w:r>
      <w:r>
        <w:rPr>
          <w:spacing w:val="-1"/>
        </w:rPr>
        <w:t> </w:t>
      </w:r>
      <w:r>
        <w:rPr/>
        <w:t>la</w:t>
      </w:r>
      <w:r>
        <w:rPr>
          <w:spacing w:val="-1"/>
        </w:rPr>
        <w:t> </w:t>
      </w:r>
      <w:r>
        <w:rPr/>
        <w:t>seguridad</w:t>
      </w:r>
      <w:r>
        <w:rPr>
          <w:spacing w:val="-1"/>
        </w:rPr>
        <w:t> </w:t>
      </w:r>
      <w:r>
        <w:rPr/>
        <w:t>y</w:t>
      </w:r>
      <w:r>
        <w:rPr>
          <w:spacing w:val="-1"/>
        </w:rPr>
        <w:t> </w:t>
      </w:r>
      <w:r>
        <w:rPr/>
        <w:t>salud de los</w:t>
      </w:r>
      <w:r>
        <w:rPr>
          <w:spacing w:val="-2"/>
        </w:rPr>
        <w:t> </w:t>
      </w:r>
      <w:r>
        <w:rPr/>
        <w:t>trabajadores (INSS y Consejería de Sanidad)</w:t>
      </w:r>
    </w:p>
    <w:p>
      <w:pPr>
        <w:pStyle w:val="BodyText"/>
        <w:tabs>
          <w:tab w:pos="2061" w:val="left" w:leader="none"/>
        </w:tabs>
        <w:spacing w:line="229" w:lineRule="exact"/>
        <w:ind w:left="1701"/>
      </w:pPr>
      <w:r>
        <w:rPr>
          <w:spacing w:val="-10"/>
        </w:rPr>
        <w:t></w:t>
      </w:r>
      <w:r>
        <w:rPr/>
        <w:tab/>
        <w:t>Inspección</w:t>
      </w:r>
      <w:r>
        <w:rPr>
          <w:spacing w:val="-5"/>
        </w:rPr>
        <w:t> </w:t>
      </w:r>
      <w:r>
        <w:rPr/>
        <w:t>de</w:t>
      </w:r>
      <w:r>
        <w:rPr>
          <w:spacing w:val="-7"/>
        </w:rPr>
        <w:t> </w:t>
      </w:r>
      <w:r>
        <w:rPr/>
        <w:t>Trabajo</w:t>
      </w:r>
      <w:r>
        <w:rPr>
          <w:spacing w:val="-6"/>
        </w:rPr>
        <w:t> </w:t>
      </w:r>
      <w:r>
        <w:rPr/>
        <w:t>e</w:t>
      </w:r>
      <w:r>
        <w:rPr>
          <w:spacing w:val="-7"/>
        </w:rPr>
        <w:t> </w:t>
      </w:r>
      <w:r>
        <w:rPr>
          <w:spacing w:val="-2"/>
        </w:rPr>
        <w:t>ICASEL</w:t>
      </w:r>
    </w:p>
    <w:p>
      <w:pPr>
        <w:pStyle w:val="BodyText"/>
        <w:tabs>
          <w:tab w:pos="2061" w:val="left" w:leader="none"/>
        </w:tabs>
        <w:spacing w:before="116"/>
        <w:ind w:left="1701"/>
      </w:pPr>
      <w:r>
        <w:rPr>
          <w:spacing w:val="-10"/>
        </w:rPr>
        <w:t></w:t>
      </w:r>
      <w:r>
        <w:rPr/>
        <w:tab/>
        <w:t>Mutua</w:t>
      </w:r>
      <w:r>
        <w:rPr>
          <w:spacing w:val="-9"/>
        </w:rPr>
        <w:t> </w:t>
      </w:r>
      <w:r>
        <w:rPr/>
        <w:t>de</w:t>
      </w:r>
      <w:r>
        <w:rPr>
          <w:spacing w:val="-6"/>
        </w:rPr>
        <w:t> </w:t>
      </w:r>
      <w:r>
        <w:rPr/>
        <w:t>Accidentes</w:t>
      </w:r>
      <w:r>
        <w:rPr>
          <w:spacing w:val="-3"/>
        </w:rPr>
        <w:t> </w:t>
      </w:r>
      <w:r>
        <w:rPr/>
        <w:t>de</w:t>
      </w:r>
      <w:r>
        <w:rPr>
          <w:spacing w:val="-7"/>
        </w:rPr>
        <w:t> </w:t>
      </w:r>
      <w:r>
        <w:rPr>
          <w:spacing w:val="-2"/>
        </w:rPr>
        <w:t>Trabajo</w:t>
      </w:r>
    </w:p>
    <w:p>
      <w:pPr>
        <w:pStyle w:val="BodyText"/>
        <w:tabs>
          <w:tab w:pos="2061" w:val="left" w:leader="none"/>
        </w:tabs>
        <w:spacing w:line="360" w:lineRule="auto" w:before="115"/>
        <w:ind w:left="1341" w:right="6028" w:firstLine="360"/>
      </w:pPr>
      <w:r>
        <w:rPr>
          <w:spacing w:val="-10"/>
        </w:rPr>
        <w:t></w:t>
      </w:r>
      <w:r>
        <w:rPr/>
        <w:tab/>
        <w:t>Servicio de Prevención Ajeno Actores</w:t>
      </w:r>
      <w:r>
        <w:rPr>
          <w:spacing w:val="-9"/>
        </w:rPr>
        <w:t> </w:t>
      </w:r>
      <w:r>
        <w:rPr/>
        <w:t>críticos</w:t>
      </w:r>
      <w:r>
        <w:rPr>
          <w:spacing w:val="-10"/>
        </w:rPr>
        <w:t> </w:t>
      </w:r>
      <w:r>
        <w:rPr/>
        <w:t>vinculados</w:t>
      </w:r>
      <w:r>
        <w:rPr>
          <w:spacing w:val="-6"/>
        </w:rPr>
        <w:t> </w:t>
      </w:r>
      <w:r>
        <w:rPr/>
        <w:t>a</w:t>
      </w:r>
      <w:r>
        <w:rPr>
          <w:spacing w:val="-10"/>
        </w:rPr>
        <w:t> </w:t>
      </w:r>
      <w:r>
        <w:rPr/>
        <w:t>MetroGuagua</w:t>
      </w:r>
    </w:p>
    <w:p>
      <w:pPr>
        <w:pStyle w:val="BodyText"/>
        <w:tabs>
          <w:tab w:pos="2060" w:val="left" w:leader="none"/>
        </w:tabs>
        <w:spacing w:line="229" w:lineRule="exact"/>
        <w:ind w:left="1701"/>
      </w:pPr>
      <w:r>
        <w:rPr>
          <w:spacing w:val="-10"/>
        </w:rPr>
        <w:t></w:t>
      </w:r>
      <w:r>
        <w:rPr/>
        <w:tab/>
        <w:t>Banco</w:t>
      </w:r>
      <w:r>
        <w:rPr>
          <w:spacing w:val="-6"/>
        </w:rPr>
        <w:t> </w:t>
      </w:r>
      <w:r>
        <w:rPr/>
        <w:t>Europeo</w:t>
      </w:r>
      <w:r>
        <w:rPr>
          <w:spacing w:val="-7"/>
        </w:rPr>
        <w:t> </w:t>
      </w:r>
      <w:r>
        <w:rPr/>
        <w:t>de</w:t>
      </w:r>
      <w:r>
        <w:rPr>
          <w:spacing w:val="-4"/>
        </w:rPr>
        <w:t> </w:t>
      </w:r>
      <w:r>
        <w:rPr>
          <w:spacing w:val="-2"/>
        </w:rPr>
        <w:t>Inversiones</w:t>
      </w:r>
    </w:p>
    <w:p>
      <w:pPr>
        <w:pStyle w:val="BodyText"/>
        <w:tabs>
          <w:tab w:pos="2060" w:val="left" w:leader="none"/>
        </w:tabs>
        <w:spacing w:line="360" w:lineRule="auto" w:before="116"/>
        <w:ind w:left="1341" w:right="6139" w:firstLine="360"/>
      </w:pPr>
      <w:r>
        <w:rPr>
          <w:spacing w:val="-10"/>
        </w:rPr>
        <w:t></w:t>
      </w:r>
      <w:r>
        <w:rPr/>
        <w:tab/>
        <w:t>GEURSA-</w:t>
      </w:r>
      <w:r>
        <w:rPr>
          <w:spacing w:val="-10"/>
        </w:rPr>
        <w:t> </w:t>
      </w:r>
      <w:r>
        <w:rPr/>
        <w:t>Servicio</w:t>
      </w:r>
      <w:r>
        <w:rPr>
          <w:spacing w:val="-10"/>
        </w:rPr>
        <w:t> </w:t>
      </w:r>
      <w:r>
        <w:rPr/>
        <w:t>de</w:t>
      </w:r>
      <w:r>
        <w:rPr>
          <w:spacing w:val="-10"/>
        </w:rPr>
        <w:t> </w:t>
      </w:r>
      <w:r>
        <w:rPr/>
        <w:t>Urbanismo </w:t>
      </w:r>
      <w:r>
        <w:rPr>
          <w:spacing w:val="-2"/>
        </w:rPr>
        <w:t>Partners</w:t>
      </w:r>
    </w:p>
    <w:p>
      <w:pPr>
        <w:pStyle w:val="BodyText"/>
        <w:spacing w:before="1"/>
        <w:ind w:left="1341"/>
      </w:pPr>
      <w:r>
        <w:rPr>
          <w:spacing w:val="-2"/>
        </w:rPr>
        <w:t>Proveedores</w:t>
      </w:r>
    </w:p>
    <w:p>
      <w:pPr>
        <w:pStyle w:val="BodyText"/>
        <w:spacing w:before="114"/>
        <w:ind w:left="1341"/>
      </w:pPr>
      <w:r>
        <w:rPr/>
        <w:t>Otros</w:t>
      </w:r>
      <w:r>
        <w:rPr>
          <w:spacing w:val="-8"/>
        </w:rPr>
        <w:t> </w:t>
      </w:r>
      <w:r>
        <w:rPr/>
        <w:t>Operadores</w:t>
      </w:r>
      <w:r>
        <w:rPr>
          <w:spacing w:val="-6"/>
        </w:rPr>
        <w:t> </w:t>
      </w:r>
      <w:r>
        <w:rPr/>
        <w:t>Insulares</w:t>
      </w:r>
      <w:r>
        <w:rPr>
          <w:spacing w:val="-6"/>
        </w:rPr>
        <w:t> </w:t>
      </w:r>
      <w:r>
        <w:rPr/>
        <w:t>del</w:t>
      </w:r>
      <w:r>
        <w:rPr>
          <w:spacing w:val="-8"/>
        </w:rPr>
        <w:t> </w:t>
      </w:r>
      <w:r>
        <w:rPr>
          <w:spacing w:val="-2"/>
        </w:rPr>
        <w:t>Transporte</w:t>
      </w:r>
    </w:p>
    <w:p>
      <w:pPr>
        <w:pStyle w:val="BodyText"/>
        <w:tabs>
          <w:tab w:pos="2060" w:val="left" w:leader="none"/>
        </w:tabs>
        <w:spacing w:before="115"/>
        <w:ind w:left="1701"/>
      </w:pPr>
      <w:r>
        <w:rPr>
          <w:spacing w:val="-10"/>
        </w:rPr>
        <w:t></w:t>
      </w:r>
      <w:r>
        <w:rPr/>
        <w:tab/>
      </w:r>
      <w:r>
        <w:rPr>
          <w:spacing w:val="-2"/>
        </w:rPr>
        <w:t>Global</w:t>
      </w:r>
    </w:p>
    <w:p>
      <w:pPr>
        <w:pStyle w:val="BodyText"/>
        <w:spacing w:line="360" w:lineRule="auto" w:before="116"/>
        <w:ind w:left="1341" w:right="5505"/>
      </w:pPr>
      <w:r>
        <w:rPr/>
        <w:t>Policía</w:t>
      </w:r>
      <w:r>
        <w:rPr>
          <w:spacing w:val="-5"/>
        </w:rPr>
        <w:t> </w:t>
      </w:r>
      <w:r>
        <w:rPr/>
        <w:t>Local</w:t>
      </w:r>
      <w:r>
        <w:rPr>
          <w:spacing w:val="-4"/>
        </w:rPr>
        <w:t> </w:t>
      </w:r>
      <w:r>
        <w:rPr/>
        <w:t>y</w:t>
      </w:r>
      <w:r>
        <w:rPr>
          <w:spacing w:val="-7"/>
        </w:rPr>
        <w:t> </w:t>
      </w:r>
      <w:r>
        <w:rPr/>
        <w:t>otras</w:t>
      </w:r>
      <w:r>
        <w:rPr>
          <w:spacing w:val="-6"/>
        </w:rPr>
        <w:t> </w:t>
      </w:r>
      <w:r>
        <w:rPr/>
        <w:t>fuerzas</w:t>
      </w:r>
      <w:r>
        <w:rPr>
          <w:spacing w:val="-4"/>
        </w:rPr>
        <w:t> </w:t>
      </w:r>
      <w:r>
        <w:rPr/>
        <w:t>de</w:t>
      </w:r>
      <w:r>
        <w:rPr>
          <w:spacing w:val="-7"/>
        </w:rPr>
        <w:t> </w:t>
      </w:r>
      <w:r>
        <w:rPr/>
        <w:t>Seguridad Asociaciones del sector de la movilidad</w:t>
      </w:r>
    </w:p>
    <w:p>
      <w:pPr>
        <w:pStyle w:val="BodyText"/>
        <w:tabs>
          <w:tab w:pos="2061" w:val="left" w:leader="none"/>
        </w:tabs>
        <w:spacing w:line="229" w:lineRule="exact"/>
        <w:ind w:left="1701"/>
      </w:pPr>
      <w:r>
        <w:rPr/>
        <mc:AlternateContent>
          <mc:Choice Requires="wps">
            <w:drawing>
              <wp:anchor distT="0" distB="0" distL="0" distR="0" allowOverlap="1" layoutInCell="1" locked="0" behindDoc="0" simplePos="0" relativeHeight="15790080">
                <wp:simplePos x="0" y="0"/>
                <wp:positionH relativeFrom="page">
                  <wp:posOffset>6966436</wp:posOffset>
                </wp:positionH>
                <wp:positionV relativeFrom="paragraph">
                  <wp:posOffset>178084</wp:posOffset>
                </wp:positionV>
                <wp:extent cx="263525" cy="3275965"/>
                <wp:effectExtent l="0" t="0" r="0" b="0"/>
                <wp:wrapNone/>
                <wp:docPr id="243" name="Textbox 243"/>
                <wp:cNvGraphicFramePr>
                  <a:graphicFrameLocks/>
                </wp:cNvGraphicFramePr>
                <a:graphic>
                  <a:graphicData uri="http://schemas.microsoft.com/office/word/2010/wordprocessingShape">
                    <wps:wsp>
                      <wps:cNvPr id="243" name="Textbox 24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12</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4.022383pt;width:20.75pt;height:257.95pt;mso-position-horizontal-relative:page;mso-position-vertical-relative:paragraph;z-index:15790080" type="#_x0000_t202" id="docshape18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12</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pacing w:val="-10"/>
        </w:rPr>
        <w:t></w:t>
      </w:r>
      <w:r>
        <w:rPr/>
        <w:tab/>
        <w:t>Asociación</w:t>
      </w:r>
      <w:r>
        <w:rPr>
          <w:spacing w:val="-8"/>
        </w:rPr>
        <w:t> </w:t>
      </w:r>
      <w:r>
        <w:rPr/>
        <w:t>de</w:t>
      </w:r>
      <w:r>
        <w:rPr>
          <w:spacing w:val="-9"/>
        </w:rPr>
        <w:t> </w:t>
      </w:r>
      <w:r>
        <w:rPr/>
        <w:t>empleados</w:t>
      </w:r>
      <w:r>
        <w:rPr>
          <w:spacing w:val="-8"/>
        </w:rPr>
        <w:t> </w:t>
      </w:r>
      <w:r>
        <w:rPr/>
        <w:t>autónomos</w:t>
      </w:r>
      <w:r>
        <w:rPr>
          <w:spacing w:val="-7"/>
        </w:rPr>
        <w:t> </w:t>
      </w:r>
      <w:r>
        <w:rPr/>
        <w:t>del</w:t>
      </w:r>
      <w:r>
        <w:rPr>
          <w:spacing w:val="-10"/>
        </w:rPr>
        <w:t> </w:t>
      </w:r>
      <w:r>
        <w:rPr>
          <w:spacing w:val="-4"/>
        </w:rPr>
        <w:t>taxi</w:t>
      </w:r>
    </w:p>
    <w:p>
      <w:pPr>
        <w:pStyle w:val="BodyText"/>
        <w:tabs>
          <w:tab w:pos="2060" w:val="left" w:leader="none"/>
        </w:tabs>
        <w:spacing w:before="115"/>
        <w:ind w:left="1701"/>
      </w:pPr>
      <w:r>
        <w:rPr>
          <w:spacing w:val="-10"/>
        </w:rPr>
        <w:t></w:t>
      </w:r>
      <w:r>
        <w:rPr/>
        <w:tab/>
        <w:t>LPA</w:t>
      </w:r>
      <w:r>
        <w:rPr>
          <w:spacing w:val="-8"/>
        </w:rPr>
        <w:t> </w:t>
      </w:r>
      <w:r>
        <w:rPr/>
        <w:t>en</w:t>
      </w:r>
      <w:r>
        <w:rPr>
          <w:spacing w:val="-1"/>
        </w:rPr>
        <w:t> </w:t>
      </w:r>
      <w:r>
        <w:rPr>
          <w:spacing w:val="-4"/>
        </w:rPr>
        <w:t>bici</w:t>
      </w:r>
    </w:p>
    <w:p>
      <w:pPr>
        <w:pStyle w:val="BodyText"/>
        <w:tabs>
          <w:tab w:pos="2060" w:val="left" w:leader="none"/>
        </w:tabs>
        <w:spacing w:before="116"/>
        <w:ind w:left="1701"/>
      </w:pPr>
      <w:r>
        <w:rPr>
          <w:spacing w:val="-10"/>
        </w:rPr>
        <w:t></w:t>
      </w:r>
      <w:r>
        <w:rPr/>
        <w:tab/>
      </w:r>
      <w:r>
        <w:rPr>
          <w:spacing w:val="-2"/>
        </w:rPr>
        <w:t>Fredica</w:t>
      </w:r>
    </w:p>
    <w:p>
      <w:pPr>
        <w:pStyle w:val="BodyText"/>
        <w:tabs>
          <w:tab w:pos="2060" w:val="left" w:leader="none"/>
        </w:tabs>
        <w:spacing w:line="360" w:lineRule="auto" w:before="113"/>
        <w:ind w:left="1341" w:right="7633" w:firstLine="360"/>
      </w:pPr>
      <w:r>
        <w:rPr>
          <w:spacing w:val="-10"/>
        </w:rPr>
        <w:t></w:t>
      </w:r>
      <w:r>
        <w:rPr/>
        <w:tab/>
      </w:r>
      <w:r>
        <w:rPr>
          <w:spacing w:val="-2"/>
        </w:rPr>
        <w:t>Sagulpa </w:t>
      </w:r>
      <w:r>
        <w:rPr/>
        <w:t>Entidades</w:t>
      </w:r>
      <w:r>
        <w:rPr>
          <w:spacing w:val="-14"/>
        </w:rPr>
        <w:t> </w:t>
      </w:r>
      <w:r>
        <w:rPr/>
        <w:t>colaboradoras</w:t>
      </w:r>
    </w:p>
    <w:p>
      <w:pPr>
        <w:pStyle w:val="BodyText"/>
        <w:tabs>
          <w:tab w:pos="2060" w:val="left" w:leader="none"/>
        </w:tabs>
        <w:spacing w:line="360" w:lineRule="auto" w:before="2"/>
        <w:ind w:left="1341" w:right="6433" w:firstLine="360"/>
      </w:pPr>
      <w:r>
        <w:rPr>
          <w:spacing w:val="-10"/>
        </w:rPr>
        <w:t></w:t>
      </w:r>
      <w:r>
        <w:rPr/>
        <w:tab/>
        <w:t>Cruz</w:t>
      </w:r>
      <w:r>
        <w:rPr>
          <w:spacing w:val="-14"/>
        </w:rPr>
        <w:t> </w:t>
      </w:r>
      <w:r>
        <w:rPr/>
        <w:t>Roja-Cáritas</w:t>
      </w:r>
      <w:r>
        <w:rPr>
          <w:spacing w:val="-14"/>
        </w:rPr>
        <w:t> </w:t>
      </w:r>
      <w:r>
        <w:rPr/>
        <w:t>Diocesanas Sociedad Civil</w:t>
      </w:r>
    </w:p>
    <w:p>
      <w:pPr>
        <w:pStyle w:val="BodyText"/>
        <w:tabs>
          <w:tab w:pos="2061" w:val="left" w:leader="none"/>
        </w:tabs>
        <w:spacing w:line="229" w:lineRule="exact"/>
        <w:ind w:left="1701"/>
      </w:pPr>
      <w:r>
        <w:rPr>
          <w:spacing w:val="-10"/>
        </w:rPr>
        <w:t></w:t>
      </w:r>
      <w:r>
        <w:rPr/>
        <w:tab/>
        <w:t>Confederación</w:t>
      </w:r>
      <w:r>
        <w:rPr>
          <w:spacing w:val="-11"/>
        </w:rPr>
        <w:t> </w:t>
      </w:r>
      <w:r>
        <w:rPr/>
        <w:t>Canaria</w:t>
      </w:r>
      <w:r>
        <w:rPr>
          <w:spacing w:val="-10"/>
        </w:rPr>
        <w:t> </w:t>
      </w:r>
      <w:r>
        <w:rPr/>
        <w:t>de</w:t>
      </w:r>
      <w:r>
        <w:rPr>
          <w:spacing w:val="-8"/>
        </w:rPr>
        <w:t> </w:t>
      </w:r>
      <w:r>
        <w:rPr/>
        <w:t>Empresarios</w:t>
      </w:r>
      <w:r>
        <w:rPr>
          <w:spacing w:val="-10"/>
        </w:rPr>
        <w:t> </w:t>
      </w:r>
      <w:r>
        <w:rPr>
          <w:spacing w:val="-4"/>
        </w:rPr>
        <w:t>(CCE)</w:t>
      </w:r>
    </w:p>
    <w:p>
      <w:pPr>
        <w:pStyle w:val="BodyText"/>
        <w:tabs>
          <w:tab w:pos="2061" w:val="left" w:leader="none"/>
        </w:tabs>
        <w:spacing w:line="360" w:lineRule="auto" w:before="115"/>
        <w:ind w:left="1341" w:right="5422" w:firstLine="360"/>
      </w:pPr>
      <w:r>
        <w:rPr>
          <w:spacing w:val="-10"/>
        </w:rPr>
        <w:t></w:t>
      </w:r>
      <w:r>
        <w:rPr/>
        <w:tab/>
        <w:t>Clúster</w:t>
      </w:r>
      <w:r>
        <w:rPr>
          <w:spacing w:val="-6"/>
        </w:rPr>
        <w:t> </w:t>
      </w:r>
      <w:r>
        <w:rPr/>
        <w:t>Canario</w:t>
      </w:r>
      <w:r>
        <w:rPr>
          <w:spacing w:val="-8"/>
        </w:rPr>
        <w:t> </w:t>
      </w:r>
      <w:r>
        <w:rPr/>
        <w:t>de</w:t>
      </w:r>
      <w:r>
        <w:rPr>
          <w:spacing w:val="-8"/>
        </w:rPr>
        <w:t> </w:t>
      </w:r>
      <w:r>
        <w:rPr/>
        <w:t>Transporte</w:t>
      </w:r>
      <w:r>
        <w:rPr>
          <w:spacing w:val="-7"/>
        </w:rPr>
        <w:t> </w:t>
      </w:r>
      <w:r>
        <w:rPr/>
        <w:t>y</w:t>
      </w:r>
      <w:r>
        <w:rPr>
          <w:spacing w:val="-8"/>
        </w:rPr>
        <w:t> </w:t>
      </w:r>
      <w:r>
        <w:rPr/>
        <w:t>Logística Medios de comunicación</w:t>
      </w:r>
    </w:p>
    <w:p>
      <w:pPr>
        <w:pStyle w:val="BodyText"/>
        <w:spacing w:after="0" w:line="360" w:lineRule="auto"/>
        <w:sectPr>
          <w:pgSz w:w="11910" w:h="16840"/>
          <w:pgMar w:header="384" w:footer="1060" w:top="1200" w:bottom="1260" w:left="360" w:right="360"/>
        </w:sectPr>
      </w:pPr>
    </w:p>
    <w:p>
      <w:pPr>
        <w:pStyle w:val="BodyText"/>
        <w:spacing w:line="362" w:lineRule="auto" w:before="215"/>
        <w:ind w:left="1341" w:right="1308"/>
      </w:pPr>
      <w:r>
        <w:rPr/>
        <w:t>Clientes.</w:t>
      </w:r>
      <w:r>
        <w:rPr>
          <w:spacing w:val="40"/>
        </w:rPr>
        <w:t> </w:t>
      </w:r>
      <w:r>
        <w:rPr/>
        <w:t>El</w:t>
      </w:r>
      <w:r>
        <w:rPr>
          <w:spacing w:val="40"/>
        </w:rPr>
        <w:t> </w:t>
      </w:r>
      <w:r>
        <w:rPr/>
        <w:t>cliente</w:t>
      </w:r>
      <w:r>
        <w:rPr>
          <w:spacing w:val="40"/>
        </w:rPr>
        <w:t> </w:t>
      </w:r>
      <w:r>
        <w:rPr/>
        <w:t>quiere</w:t>
      </w:r>
      <w:r>
        <w:rPr>
          <w:spacing w:val="40"/>
        </w:rPr>
        <w:t> </w:t>
      </w:r>
      <w:r>
        <w:rPr/>
        <w:t>satisfacer</w:t>
      </w:r>
      <w:r>
        <w:rPr>
          <w:spacing w:val="40"/>
        </w:rPr>
        <w:t> </w:t>
      </w:r>
      <w:r>
        <w:rPr/>
        <w:t>sus</w:t>
      </w:r>
      <w:r>
        <w:rPr>
          <w:spacing w:val="40"/>
        </w:rPr>
        <w:t> </w:t>
      </w:r>
      <w:r>
        <w:rPr/>
        <w:t>necesidades</w:t>
      </w:r>
      <w:r>
        <w:rPr>
          <w:spacing w:val="40"/>
        </w:rPr>
        <w:t> </w:t>
      </w:r>
      <w:r>
        <w:rPr/>
        <w:t>de</w:t>
      </w:r>
      <w:r>
        <w:rPr>
          <w:spacing w:val="40"/>
        </w:rPr>
        <w:t> </w:t>
      </w:r>
      <w:r>
        <w:rPr/>
        <w:t>transporte</w:t>
      </w:r>
      <w:r>
        <w:rPr>
          <w:spacing w:val="40"/>
        </w:rPr>
        <w:t> </w:t>
      </w:r>
      <w:r>
        <w:rPr/>
        <w:t>y</w:t>
      </w:r>
      <w:r>
        <w:rPr>
          <w:spacing w:val="40"/>
        </w:rPr>
        <w:t> </w:t>
      </w:r>
      <w:r>
        <w:rPr/>
        <w:t>movilidad.</w:t>
      </w:r>
      <w:r>
        <w:rPr>
          <w:spacing w:val="40"/>
        </w:rPr>
        <w:t> </w:t>
      </w:r>
      <w:r>
        <w:rPr/>
        <w:t>Para</w:t>
      </w:r>
      <w:r>
        <w:rPr>
          <w:spacing w:val="40"/>
        </w:rPr>
        <w:t> </w:t>
      </w:r>
      <w:r>
        <w:rPr/>
        <w:t>ello </w:t>
      </w:r>
      <w:r>
        <w:rPr>
          <w:spacing w:val="-2"/>
        </w:rPr>
        <w:t>requiere:</w:t>
      </w:r>
    </w:p>
    <w:p>
      <w:pPr>
        <w:pStyle w:val="ListParagraph"/>
        <w:numPr>
          <w:ilvl w:val="0"/>
          <w:numId w:val="33"/>
        </w:numPr>
        <w:tabs>
          <w:tab w:pos="2061" w:val="left" w:leader="none"/>
        </w:tabs>
        <w:spacing w:line="240" w:lineRule="auto" w:before="211" w:after="0"/>
        <w:ind w:left="2061" w:right="0" w:hanging="360"/>
        <w:jc w:val="left"/>
        <w:rPr>
          <w:sz w:val="20"/>
        </w:rPr>
      </w:pPr>
      <w:r>
        <w:rPr>
          <w:sz w:val="20"/>
        </w:rPr>
        <w:t>Servicio</w:t>
      </w:r>
      <w:r>
        <w:rPr>
          <w:spacing w:val="-7"/>
          <w:sz w:val="20"/>
        </w:rPr>
        <w:t> </w:t>
      </w:r>
      <w:r>
        <w:rPr>
          <w:sz w:val="20"/>
        </w:rPr>
        <w:t>suficiente</w:t>
      </w:r>
      <w:r>
        <w:rPr>
          <w:spacing w:val="-7"/>
          <w:sz w:val="20"/>
        </w:rPr>
        <w:t> </w:t>
      </w:r>
      <w:r>
        <w:rPr>
          <w:sz w:val="20"/>
        </w:rPr>
        <w:t>y</w:t>
      </w:r>
      <w:r>
        <w:rPr>
          <w:spacing w:val="-8"/>
          <w:sz w:val="20"/>
        </w:rPr>
        <w:t> </w:t>
      </w:r>
      <w:r>
        <w:rPr>
          <w:sz w:val="20"/>
        </w:rPr>
        <w:t>horarios</w:t>
      </w:r>
      <w:r>
        <w:rPr>
          <w:spacing w:val="-6"/>
          <w:sz w:val="20"/>
        </w:rPr>
        <w:t> </w:t>
      </w:r>
      <w:r>
        <w:rPr>
          <w:spacing w:val="-2"/>
          <w:sz w:val="20"/>
        </w:rPr>
        <w:t>apropiados.</w:t>
      </w:r>
    </w:p>
    <w:p>
      <w:pPr>
        <w:pStyle w:val="ListParagraph"/>
        <w:numPr>
          <w:ilvl w:val="0"/>
          <w:numId w:val="33"/>
        </w:numPr>
        <w:tabs>
          <w:tab w:pos="2061" w:val="left" w:leader="none"/>
        </w:tabs>
        <w:spacing w:line="240" w:lineRule="auto" w:before="126" w:after="0"/>
        <w:ind w:left="2061" w:right="0" w:hanging="360"/>
        <w:jc w:val="left"/>
        <w:rPr>
          <w:sz w:val="20"/>
        </w:rPr>
      </w:pPr>
      <w:r>
        <w:rPr>
          <w:spacing w:val="-2"/>
          <w:sz w:val="20"/>
        </w:rPr>
        <w:t>Puntualidad,</w:t>
      </w:r>
      <w:r>
        <w:rPr>
          <w:spacing w:val="6"/>
          <w:sz w:val="20"/>
        </w:rPr>
        <w:t> </w:t>
      </w:r>
      <w:r>
        <w:rPr>
          <w:spacing w:val="-2"/>
          <w:sz w:val="20"/>
        </w:rPr>
        <w:t>frecuencia.</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Conducción</w:t>
      </w:r>
      <w:r>
        <w:rPr>
          <w:spacing w:val="-9"/>
          <w:sz w:val="20"/>
        </w:rPr>
        <w:t> </w:t>
      </w:r>
      <w:r>
        <w:rPr>
          <w:sz w:val="20"/>
        </w:rPr>
        <w:t>cómoda</w:t>
      </w:r>
      <w:r>
        <w:rPr>
          <w:spacing w:val="-2"/>
          <w:sz w:val="20"/>
        </w:rPr>
        <w:t> </w:t>
      </w:r>
      <w:r>
        <w:rPr>
          <w:sz w:val="20"/>
        </w:rPr>
        <w:t>y</w:t>
      </w:r>
      <w:r>
        <w:rPr>
          <w:spacing w:val="-11"/>
          <w:sz w:val="20"/>
        </w:rPr>
        <w:t> </w:t>
      </w:r>
      <w:r>
        <w:rPr>
          <w:spacing w:val="-2"/>
          <w:sz w:val="20"/>
        </w:rPr>
        <w:t>segura.</w:t>
      </w:r>
    </w:p>
    <w:p>
      <w:pPr>
        <w:pStyle w:val="ListParagraph"/>
        <w:numPr>
          <w:ilvl w:val="0"/>
          <w:numId w:val="33"/>
        </w:numPr>
        <w:tabs>
          <w:tab w:pos="2061" w:val="left" w:leader="none"/>
        </w:tabs>
        <w:spacing w:line="240" w:lineRule="auto" w:before="129" w:after="0"/>
        <w:ind w:left="2061" w:right="0" w:hanging="360"/>
        <w:jc w:val="left"/>
        <w:rPr>
          <w:sz w:val="20"/>
        </w:rPr>
      </w:pPr>
      <w:r>
        <w:rPr>
          <w:sz w:val="20"/>
        </w:rPr>
        <w:t>Confort,</w:t>
      </w:r>
      <w:r>
        <w:rPr>
          <w:spacing w:val="-9"/>
          <w:sz w:val="20"/>
        </w:rPr>
        <w:t> </w:t>
      </w:r>
      <w:r>
        <w:rPr>
          <w:sz w:val="20"/>
        </w:rPr>
        <w:t>rapidez,</w:t>
      </w:r>
      <w:r>
        <w:rPr>
          <w:spacing w:val="-7"/>
          <w:sz w:val="20"/>
        </w:rPr>
        <w:t> </w:t>
      </w:r>
      <w:r>
        <w:rPr>
          <w:sz w:val="20"/>
        </w:rPr>
        <w:t>limpieza,</w:t>
      </w:r>
      <w:r>
        <w:rPr>
          <w:spacing w:val="-6"/>
          <w:sz w:val="20"/>
        </w:rPr>
        <w:t> </w:t>
      </w:r>
      <w:r>
        <w:rPr>
          <w:sz w:val="20"/>
        </w:rPr>
        <w:t>amabilidad</w:t>
      </w:r>
      <w:r>
        <w:rPr>
          <w:spacing w:val="-7"/>
          <w:sz w:val="20"/>
        </w:rPr>
        <w:t> </w:t>
      </w:r>
      <w:r>
        <w:rPr>
          <w:sz w:val="20"/>
        </w:rPr>
        <w:t>en</w:t>
      </w:r>
      <w:r>
        <w:rPr>
          <w:spacing w:val="-9"/>
          <w:sz w:val="20"/>
        </w:rPr>
        <w:t> </w:t>
      </w:r>
      <w:r>
        <w:rPr>
          <w:sz w:val="20"/>
        </w:rPr>
        <w:t>el</w:t>
      </w:r>
      <w:r>
        <w:rPr>
          <w:spacing w:val="-10"/>
          <w:sz w:val="20"/>
        </w:rPr>
        <w:t> </w:t>
      </w:r>
      <w:r>
        <w:rPr>
          <w:spacing w:val="-2"/>
          <w:sz w:val="20"/>
        </w:rPr>
        <w:t>trato.</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Atención,</w:t>
      </w:r>
      <w:r>
        <w:rPr>
          <w:spacing w:val="-13"/>
          <w:sz w:val="20"/>
        </w:rPr>
        <w:t> </w:t>
      </w:r>
      <w:r>
        <w:rPr>
          <w:spacing w:val="-2"/>
          <w:sz w:val="20"/>
        </w:rPr>
        <w:t>información.</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Precios</w:t>
      </w:r>
      <w:r>
        <w:rPr>
          <w:spacing w:val="-12"/>
          <w:sz w:val="20"/>
        </w:rPr>
        <w:t> </w:t>
      </w:r>
      <w:r>
        <w:rPr>
          <w:spacing w:val="-2"/>
          <w:sz w:val="20"/>
        </w:rPr>
        <w:t>razonables.</w:t>
      </w:r>
    </w:p>
    <w:p>
      <w:pPr>
        <w:pStyle w:val="BodyText"/>
        <w:spacing w:before="84"/>
      </w:pPr>
    </w:p>
    <w:p>
      <w:pPr>
        <w:pStyle w:val="BodyText"/>
        <w:spacing w:line="362" w:lineRule="auto"/>
        <w:ind w:left="1341" w:right="1308"/>
      </w:pPr>
      <w:r>
        <w:rPr/>
        <w:t>Trabajadores</w:t>
      </w:r>
      <w:r>
        <w:rPr>
          <w:spacing w:val="34"/>
        </w:rPr>
        <w:t> </w:t>
      </w:r>
      <w:r>
        <w:rPr/>
        <w:t>y representantes.</w:t>
      </w:r>
      <w:r>
        <w:rPr>
          <w:spacing w:val="30"/>
        </w:rPr>
        <w:t> </w:t>
      </w:r>
      <w:r>
        <w:rPr/>
        <w:t>Dependiendo</w:t>
      </w:r>
      <w:r>
        <w:rPr>
          <w:spacing w:val="30"/>
        </w:rPr>
        <w:t> </w:t>
      </w:r>
      <w:r>
        <w:rPr/>
        <w:t>del</w:t>
      </w:r>
      <w:r>
        <w:rPr>
          <w:spacing w:val="28"/>
        </w:rPr>
        <w:t> </w:t>
      </w:r>
      <w:r>
        <w:rPr/>
        <w:t>departamento,</w:t>
      </w:r>
      <w:r>
        <w:rPr>
          <w:spacing w:val="30"/>
        </w:rPr>
        <w:t> </w:t>
      </w:r>
      <w:r>
        <w:rPr/>
        <w:t>los</w:t>
      </w:r>
      <w:r>
        <w:rPr>
          <w:spacing w:val="30"/>
        </w:rPr>
        <w:t> </w:t>
      </w:r>
      <w:r>
        <w:rPr/>
        <w:t>requisitos</w:t>
      </w:r>
      <w:r>
        <w:rPr>
          <w:spacing w:val="32"/>
        </w:rPr>
        <w:t> </w:t>
      </w:r>
      <w:r>
        <w:rPr/>
        <w:t>pueden</w:t>
      </w:r>
      <w:r>
        <w:rPr>
          <w:spacing w:val="29"/>
        </w:rPr>
        <w:t> </w:t>
      </w:r>
      <w:r>
        <w:rPr/>
        <w:t>variar sustancialmente, pero podemos enunciar requisitos comunes como son:</w:t>
      </w:r>
    </w:p>
    <w:p>
      <w:pPr>
        <w:pStyle w:val="BodyText"/>
        <w:spacing w:after="0" w:line="362" w:lineRule="auto"/>
        <w:sectPr>
          <w:pgSz w:w="11910" w:h="16840"/>
          <w:pgMar w:header="384" w:footer="1060" w:top="1200" w:bottom="1260" w:left="360" w:right="360"/>
        </w:sectPr>
      </w:pPr>
    </w:p>
    <w:p>
      <w:pPr>
        <w:pStyle w:val="ListParagraph"/>
        <w:numPr>
          <w:ilvl w:val="0"/>
          <w:numId w:val="33"/>
        </w:numPr>
        <w:tabs>
          <w:tab w:pos="2061" w:val="left" w:leader="none"/>
        </w:tabs>
        <w:spacing w:line="240" w:lineRule="auto" w:before="210" w:after="0"/>
        <w:ind w:left="2061" w:right="0" w:hanging="360"/>
        <w:jc w:val="left"/>
        <w:rPr>
          <w:sz w:val="20"/>
        </w:rPr>
      </w:pPr>
      <w:r>
        <w:rPr>
          <w:sz w:val="20"/>
        </w:rPr>
        <w:t>El</w:t>
      </w:r>
      <w:r>
        <w:rPr>
          <w:spacing w:val="-7"/>
          <w:sz w:val="20"/>
        </w:rPr>
        <w:t> </w:t>
      </w:r>
      <w:r>
        <w:rPr>
          <w:sz w:val="20"/>
        </w:rPr>
        <w:t>cumplimiento</w:t>
      </w:r>
      <w:r>
        <w:rPr>
          <w:spacing w:val="-3"/>
          <w:sz w:val="20"/>
        </w:rPr>
        <w:t> </w:t>
      </w:r>
      <w:r>
        <w:rPr>
          <w:sz w:val="20"/>
        </w:rPr>
        <w:t>de</w:t>
      </w:r>
      <w:r>
        <w:rPr>
          <w:spacing w:val="-2"/>
          <w:sz w:val="20"/>
        </w:rPr>
        <w:t> </w:t>
      </w:r>
      <w:r>
        <w:rPr>
          <w:sz w:val="20"/>
        </w:rPr>
        <w:t>los</w:t>
      </w:r>
      <w:r>
        <w:rPr>
          <w:spacing w:val="-6"/>
          <w:sz w:val="20"/>
        </w:rPr>
        <w:t> </w:t>
      </w:r>
      <w:r>
        <w:rPr>
          <w:sz w:val="20"/>
        </w:rPr>
        <w:t>términos</w:t>
      </w:r>
      <w:r>
        <w:rPr>
          <w:spacing w:val="-4"/>
          <w:sz w:val="20"/>
        </w:rPr>
        <w:t> </w:t>
      </w:r>
      <w:r>
        <w:rPr>
          <w:sz w:val="20"/>
        </w:rPr>
        <w:t>de</w:t>
      </w:r>
      <w:r>
        <w:rPr>
          <w:spacing w:val="-7"/>
          <w:sz w:val="20"/>
        </w:rPr>
        <w:t> </w:t>
      </w:r>
      <w:r>
        <w:rPr>
          <w:sz w:val="20"/>
        </w:rPr>
        <w:t>la</w:t>
      </w:r>
      <w:r>
        <w:rPr>
          <w:spacing w:val="-6"/>
          <w:sz w:val="20"/>
        </w:rPr>
        <w:t> </w:t>
      </w:r>
      <w:r>
        <w:rPr>
          <w:sz w:val="20"/>
        </w:rPr>
        <w:t>relación</w:t>
      </w:r>
      <w:r>
        <w:rPr>
          <w:spacing w:val="-6"/>
          <w:sz w:val="20"/>
        </w:rPr>
        <w:t> </w:t>
      </w:r>
      <w:r>
        <w:rPr>
          <w:spacing w:val="-2"/>
          <w:sz w:val="20"/>
        </w:rPr>
        <w:t>contractual.</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Seguridad</w:t>
      </w:r>
      <w:r>
        <w:rPr>
          <w:spacing w:val="-4"/>
          <w:sz w:val="20"/>
        </w:rPr>
        <w:t> </w:t>
      </w:r>
      <w:r>
        <w:rPr>
          <w:sz w:val="20"/>
        </w:rPr>
        <w:t>y</w:t>
      </w:r>
      <w:r>
        <w:rPr>
          <w:spacing w:val="-11"/>
          <w:sz w:val="20"/>
        </w:rPr>
        <w:t> </w:t>
      </w:r>
      <w:r>
        <w:rPr>
          <w:sz w:val="20"/>
        </w:rPr>
        <w:t>salud</w:t>
      </w:r>
      <w:r>
        <w:rPr>
          <w:spacing w:val="-6"/>
          <w:sz w:val="20"/>
        </w:rPr>
        <w:t> </w:t>
      </w:r>
      <w:r>
        <w:rPr>
          <w:spacing w:val="-2"/>
          <w:sz w:val="20"/>
        </w:rPr>
        <w:t>laboral.</w:t>
      </w:r>
    </w:p>
    <w:p>
      <w:pPr>
        <w:pStyle w:val="ListParagraph"/>
        <w:numPr>
          <w:ilvl w:val="0"/>
          <w:numId w:val="33"/>
        </w:numPr>
        <w:tabs>
          <w:tab w:pos="2061" w:val="left" w:leader="none"/>
        </w:tabs>
        <w:spacing w:line="240" w:lineRule="auto" w:before="129" w:after="0"/>
        <w:ind w:left="2061" w:right="0" w:hanging="360"/>
        <w:jc w:val="left"/>
        <w:rPr>
          <w:sz w:val="20"/>
        </w:rPr>
      </w:pPr>
      <w:r>
        <w:rPr>
          <w:sz w:val="20"/>
        </w:rPr>
        <w:t>Condiciones</w:t>
      </w:r>
      <w:r>
        <w:rPr>
          <w:spacing w:val="-7"/>
          <w:sz w:val="20"/>
        </w:rPr>
        <w:t> </w:t>
      </w:r>
      <w:r>
        <w:rPr>
          <w:sz w:val="20"/>
        </w:rPr>
        <w:t>de</w:t>
      </w:r>
      <w:r>
        <w:rPr>
          <w:spacing w:val="-7"/>
          <w:sz w:val="20"/>
        </w:rPr>
        <w:t> </w:t>
      </w:r>
      <w:r>
        <w:rPr>
          <w:sz w:val="20"/>
        </w:rPr>
        <w:t>trabajo</w:t>
      </w:r>
      <w:r>
        <w:rPr>
          <w:spacing w:val="-9"/>
          <w:sz w:val="20"/>
        </w:rPr>
        <w:t> </w:t>
      </w:r>
      <w:r>
        <w:rPr>
          <w:sz w:val="20"/>
        </w:rPr>
        <w:t>óptimas</w:t>
      </w:r>
      <w:r>
        <w:rPr>
          <w:spacing w:val="-7"/>
          <w:sz w:val="20"/>
        </w:rPr>
        <w:t> </w:t>
      </w:r>
      <w:r>
        <w:rPr>
          <w:sz w:val="20"/>
        </w:rPr>
        <w:t>para</w:t>
      </w:r>
      <w:r>
        <w:rPr>
          <w:spacing w:val="-9"/>
          <w:sz w:val="20"/>
        </w:rPr>
        <w:t> </w:t>
      </w:r>
      <w:r>
        <w:rPr>
          <w:sz w:val="20"/>
        </w:rPr>
        <w:t>desempeñar</w:t>
      </w:r>
      <w:r>
        <w:rPr>
          <w:spacing w:val="-4"/>
          <w:sz w:val="20"/>
        </w:rPr>
        <w:t> </w:t>
      </w:r>
      <w:r>
        <w:rPr>
          <w:sz w:val="20"/>
        </w:rPr>
        <w:t>la</w:t>
      </w:r>
      <w:r>
        <w:rPr>
          <w:spacing w:val="-9"/>
          <w:sz w:val="20"/>
        </w:rPr>
        <w:t> </w:t>
      </w:r>
      <w:r>
        <w:rPr>
          <w:spacing w:val="-2"/>
          <w:sz w:val="20"/>
        </w:rPr>
        <w:t>función.</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Formación</w:t>
      </w:r>
      <w:r>
        <w:rPr>
          <w:spacing w:val="-12"/>
          <w:sz w:val="20"/>
        </w:rPr>
        <w:t> </w:t>
      </w:r>
      <w:r>
        <w:rPr>
          <w:spacing w:val="-2"/>
          <w:sz w:val="20"/>
        </w:rPr>
        <w:t>específica.</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Reconocimiento</w:t>
      </w:r>
      <w:r>
        <w:rPr>
          <w:spacing w:val="-10"/>
          <w:sz w:val="20"/>
        </w:rPr>
        <w:t> </w:t>
      </w:r>
      <w:r>
        <w:rPr>
          <w:sz w:val="20"/>
        </w:rPr>
        <w:t>del</w:t>
      </w:r>
      <w:r>
        <w:rPr>
          <w:spacing w:val="-10"/>
          <w:sz w:val="20"/>
        </w:rPr>
        <w:t> </w:t>
      </w:r>
      <w:r>
        <w:rPr>
          <w:sz w:val="20"/>
        </w:rPr>
        <w:t>trabajo</w:t>
      </w:r>
      <w:r>
        <w:rPr>
          <w:spacing w:val="-6"/>
          <w:sz w:val="20"/>
        </w:rPr>
        <w:t> </w:t>
      </w:r>
      <w:r>
        <w:rPr>
          <w:sz w:val="20"/>
        </w:rPr>
        <w:t>bien</w:t>
      </w:r>
      <w:r>
        <w:rPr>
          <w:spacing w:val="-9"/>
          <w:sz w:val="20"/>
        </w:rPr>
        <w:t> </w:t>
      </w:r>
      <w:r>
        <w:rPr>
          <w:spacing w:val="-2"/>
          <w:sz w:val="20"/>
        </w:rPr>
        <w:t>hecho.</w:t>
      </w:r>
    </w:p>
    <w:p>
      <w:pPr>
        <w:pStyle w:val="ListParagraph"/>
        <w:numPr>
          <w:ilvl w:val="0"/>
          <w:numId w:val="33"/>
        </w:numPr>
        <w:tabs>
          <w:tab w:pos="2061" w:val="left" w:leader="none"/>
        </w:tabs>
        <w:spacing w:line="240" w:lineRule="auto" w:before="129" w:after="0"/>
        <w:ind w:left="2061" w:right="0" w:hanging="360"/>
        <w:jc w:val="left"/>
        <w:rPr>
          <w:sz w:val="20"/>
        </w:rPr>
      </w:pPr>
      <w:r>
        <w:rPr>
          <w:sz w:val="20"/>
        </w:rPr>
        <w:t>Flexibilidad</w:t>
      </w:r>
      <w:r>
        <w:rPr>
          <w:spacing w:val="-8"/>
          <w:sz w:val="20"/>
        </w:rPr>
        <w:t> </w:t>
      </w:r>
      <w:r>
        <w:rPr>
          <w:sz w:val="20"/>
        </w:rPr>
        <w:t>para</w:t>
      </w:r>
      <w:r>
        <w:rPr>
          <w:spacing w:val="-9"/>
          <w:sz w:val="20"/>
        </w:rPr>
        <w:t> </w:t>
      </w:r>
      <w:r>
        <w:rPr>
          <w:sz w:val="20"/>
        </w:rPr>
        <w:t>conciliar</w:t>
      </w:r>
      <w:r>
        <w:rPr>
          <w:spacing w:val="-5"/>
          <w:sz w:val="20"/>
        </w:rPr>
        <w:t> </w:t>
      </w:r>
      <w:r>
        <w:rPr>
          <w:sz w:val="20"/>
        </w:rPr>
        <w:t>vida</w:t>
      </w:r>
      <w:r>
        <w:rPr>
          <w:spacing w:val="-8"/>
          <w:sz w:val="20"/>
        </w:rPr>
        <w:t> </w:t>
      </w:r>
      <w:r>
        <w:rPr>
          <w:sz w:val="20"/>
        </w:rPr>
        <w:t>familiar</w:t>
      </w:r>
      <w:r>
        <w:rPr>
          <w:spacing w:val="-4"/>
          <w:sz w:val="20"/>
        </w:rPr>
        <w:t> </w:t>
      </w:r>
      <w:r>
        <w:rPr>
          <w:sz w:val="20"/>
        </w:rPr>
        <w:t>y</w:t>
      </w:r>
      <w:r>
        <w:rPr>
          <w:spacing w:val="-9"/>
          <w:sz w:val="20"/>
        </w:rPr>
        <w:t> </w:t>
      </w:r>
      <w:r>
        <w:rPr>
          <w:spacing w:val="-2"/>
          <w:sz w:val="20"/>
        </w:rPr>
        <w:t>laboral.</w:t>
      </w:r>
    </w:p>
    <w:p>
      <w:pPr>
        <w:pStyle w:val="ListParagraph"/>
        <w:numPr>
          <w:ilvl w:val="0"/>
          <w:numId w:val="33"/>
        </w:numPr>
        <w:tabs>
          <w:tab w:pos="2061" w:val="left" w:leader="none"/>
        </w:tabs>
        <w:spacing w:line="360" w:lineRule="auto" w:before="127" w:after="0"/>
        <w:ind w:left="2061" w:right="0" w:hanging="360"/>
        <w:jc w:val="left"/>
        <w:rPr>
          <w:sz w:val="20"/>
        </w:rPr>
      </w:pPr>
      <w:r>
        <w:rPr>
          <w:sz w:val="20"/>
        </w:rPr>
        <w:t>Ser</w:t>
      </w:r>
      <w:r>
        <w:rPr>
          <w:spacing w:val="80"/>
          <w:sz w:val="20"/>
        </w:rPr>
        <w:t> </w:t>
      </w:r>
      <w:r>
        <w:rPr>
          <w:sz w:val="20"/>
        </w:rPr>
        <w:t>tenidos</w:t>
      </w:r>
      <w:r>
        <w:rPr>
          <w:spacing w:val="80"/>
          <w:sz w:val="20"/>
        </w:rPr>
        <w:t> </w:t>
      </w:r>
      <w:r>
        <w:rPr>
          <w:sz w:val="20"/>
        </w:rPr>
        <w:t>en</w:t>
      </w:r>
      <w:r>
        <w:rPr>
          <w:spacing w:val="80"/>
          <w:sz w:val="20"/>
        </w:rPr>
        <w:t> </w:t>
      </w:r>
      <w:r>
        <w:rPr>
          <w:sz w:val="20"/>
        </w:rPr>
        <w:t>cuenta</w:t>
      </w:r>
      <w:r>
        <w:rPr>
          <w:spacing w:val="80"/>
          <w:sz w:val="20"/>
        </w:rPr>
        <w:t> </w:t>
      </w:r>
      <w:r>
        <w:rPr>
          <w:sz w:val="20"/>
        </w:rPr>
        <w:t>en</w:t>
      </w:r>
      <w:r>
        <w:rPr>
          <w:spacing w:val="80"/>
          <w:sz w:val="20"/>
        </w:rPr>
        <w:t> </w:t>
      </w:r>
      <w:r>
        <w:rPr>
          <w:sz w:val="20"/>
        </w:rPr>
        <w:t>la</w:t>
      </w:r>
      <w:r>
        <w:rPr>
          <w:spacing w:val="80"/>
          <w:sz w:val="20"/>
        </w:rPr>
        <w:t> </w:t>
      </w:r>
      <w:r>
        <w:rPr>
          <w:sz w:val="20"/>
        </w:rPr>
        <w:t>toma</w:t>
      </w:r>
      <w:r>
        <w:rPr>
          <w:spacing w:val="80"/>
          <w:sz w:val="20"/>
        </w:rPr>
        <w:t> </w:t>
      </w:r>
      <w:r>
        <w:rPr>
          <w:sz w:val="20"/>
        </w:rPr>
        <w:t>de</w:t>
      </w:r>
      <w:r>
        <w:rPr>
          <w:spacing w:val="80"/>
          <w:sz w:val="20"/>
        </w:rPr>
        <w:t> </w:t>
      </w:r>
      <w:r>
        <w:rPr>
          <w:sz w:val="20"/>
        </w:rPr>
        <w:t>decisiones</w:t>
      </w:r>
      <w:r>
        <w:rPr>
          <w:spacing w:val="80"/>
          <w:sz w:val="20"/>
        </w:rPr>
        <w:t> </w:t>
      </w:r>
      <w:r>
        <w:rPr>
          <w:sz w:val="20"/>
        </w:rPr>
        <w:t>de</w:t>
      </w:r>
      <w:r>
        <w:rPr>
          <w:spacing w:val="80"/>
          <w:sz w:val="20"/>
        </w:rPr>
        <w:t> </w:t>
      </w:r>
      <w:r>
        <w:rPr>
          <w:sz w:val="20"/>
        </w:rPr>
        <w:t>asuntos </w:t>
      </w:r>
      <w:r>
        <w:rPr>
          <w:spacing w:val="-2"/>
          <w:sz w:val="20"/>
        </w:rPr>
        <w:t>directamente.</w:t>
      </w:r>
    </w:p>
    <w:p>
      <w:pPr>
        <w:pStyle w:val="BodyText"/>
        <w:spacing w:before="200"/>
        <w:ind w:left="25" w:right="3289"/>
        <w:jc w:val="center"/>
      </w:pPr>
      <w:r>
        <w:rPr>
          <w:spacing w:val="-2"/>
        </w:rPr>
        <w:t>Proveedores.</w:t>
      </w:r>
      <w:r>
        <w:rPr>
          <w:spacing w:val="8"/>
        </w:rPr>
        <w:t> </w:t>
      </w:r>
      <w:r>
        <w:rPr>
          <w:spacing w:val="-2"/>
        </w:rPr>
        <w:t>Requieren:</w:t>
      </w:r>
    </w:p>
    <w:p>
      <w:pPr>
        <w:pStyle w:val="BodyText"/>
        <w:spacing w:before="99"/>
      </w:pPr>
    </w:p>
    <w:p>
      <w:pPr>
        <w:pStyle w:val="ListParagraph"/>
        <w:numPr>
          <w:ilvl w:val="0"/>
          <w:numId w:val="33"/>
        </w:numPr>
        <w:tabs>
          <w:tab w:pos="2061" w:val="left" w:leader="none"/>
        </w:tabs>
        <w:spacing w:line="240" w:lineRule="auto" w:before="0" w:after="0"/>
        <w:ind w:left="2061" w:right="0" w:hanging="360"/>
        <w:jc w:val="left"/>
        <w:rPr>
          <w:sz w:val="20"/>
        </w:rPr>
      </w:pPr>
      <w:r>
        <w:rPr>
          <w:sz w:val="20"/>
        </w:rPr>
        <w:t>Frecuencia</w:t>
      </w:r>
      <w:r>
        <w:rPr>
          <w:spacing w:val="-2"/>
          <w:sz w:val="20"/>
        </w:rPr>
        <w:t> </w:t>
      </w:r>
      <w:r>
        <w:rPr>
          <w:sz w:val="20"/>
        </w:rPr>
        <w:t>y</w:t>
      </w:r>
      <w:r>
        <w:rPr>
          <w:spacing w:val="-8"/>
          <w:sz w:val="20"/>
        </w:rPr>
        <w:t> </w:t>
      </w:r>
      <w:r>
        <w:rPr>
          <w:sz w:val="20"/>
        </w:rPr>
        <w:t>periodicidad</w:t>
      </w:r>
      <w:r>
        <w:rPr>
          <w:spacing w:val="-7"/>
          <w:sz w:val="20"/>
        </w:rPr>
        <w:t> </w:t>
      </w:r>
      <w:r>
        <w:rPr>
          <w:sz w:val="20"/>
        </w:rPr>
        <w:t>en</w:t>
      </w:r>
      <w:r>
        <w:rPr>
          <w:spacing w:val="-7"/>
          <w:sz w:val="20"/>
        </w:rPr>
        <w:t> </w:t>
      </w:r>
      <w:r>
        <w:rPr>
          <w:sz w:val="20"/>
        </w:rPr>
        <w:t>los</w:t>
      </w:r>
      <w:r>
        <w:rPr>
          <w:spacing w:val="-2"/>
          <w:sz w:val="20"/>
        </w:rPr>
        <w:t> pedidos.</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Cumplimiento</w:t>
      </w:r>
      <w:r>
        <w:rPr>
          <w:spacing w:val="-11"/>
          <w:sz w:val="20"/>
        </w:rPr>
        <w:t> </w:t>
      </w:r>
      <w:r>
        <w:rPr>
          <w:sz w:val="20"/>
        </w:rPr>
        <w:t>de</w:t>
      </w:r>
      <w:r>
        <w:rPr>
          <w:spacing w:val="-6"/>
          <w:sz w:val="20"/>
        </w:rPr>
        <w:t> </w:t>
      </w:r>
      <w:r>
        <w:rPr>
          <w:sz w:val="20"/>
        </w:rPr>
        <w:t>los</w:t>
      </w:r>
      <w:r>
        <w:rPr>
          <w:spacing w:val="-6"/>
          <w:sz w:val="20"/>
        </w:rPr>
        <w:t> </w:t>
      </w:r>
      <w:r>
        <w:rPr>
          <w:spacing w:val="-2"/>
          <w:sz w:val="20"/>
        </w:rPr>
        <w:t>contratos.</w:t>
      </w:r>
    </w:p>
    <w:p>
      <w:pPr>
        <w:pStyle w:val="ListParagraph"/>
        <w:numPr>
          <w:ilvl w:val="0"/>
          <w:numId w:val="33"/>
        </w:numPr>
        <w:tabs>
          <w:tab w:pos="2061" w:val="left" w:leader="none"/>
        </w:tabs>
        <w:spacing w:line="240" w:lineRule="auto" w:before="126" w:after="0"/>
        <w:ind w:left="2061" w:right="0" w:hanging="360"/>
        <w:jc w:val="left"/>
        <w:rPr>
          <w:sz w:val="20"/>
        </w:rPr>
      </w:pPr>
      <w:r>
        <w:rPr>
          <w:sz w:val="20"/>
        </w:rPr>
        <w:t>Ventajas</w:t>
      </w:r>
      <w:r>
        <w:rPr>
          <w:spacing w:val="-11"/>
          <w:sz w:val="20"/>
        </w:rPr>
        <w:t> </w:t>
      </w:r>
      <w:r>
        <w:rPr>
          <w:spacing w:val="-2"/>
          <w:sz w:val="20"/>
        </w:rPr>
        <w:t>económicas.</w:t>
      </w:r>
    </w:p>
    <w:p>
      <w:pPr>
        <w:pStyle w:val="ListParagraph"/>
        <w:numPr>
          <w:ilvl w:val="0"/>
          <w:numId w:val="33"/>
        </w:numPr>
        <w:tabs>
          <w:tab w:pos="2061" w:val="left" w:leader="none"/>
        </w:tabs>
        <w:spacing w:line="240" w:lineRule="auto" w:before="130" w:after="0"/>
        <w:ind w:left="2061" w:right="0" w:hanging="360"/>
        <w:jc w:val="left"/>
        <w:rPr>
          <w:sz w:val="20"/>
        </w:rPr>
      </w:pPr>
      <w:r>
        <w:rPr>
          <w:sz w:val="20"/>
        </w:rPr>
        <w:t>Flexibilidad</w:t>
      </w:r>
      <w:r>
        <w:rPr>
          <w:spacing w:val="-6"/>
          <w:sz w:val="20"/>
        </w:rPr>
        <w:t> </w:t>
      </w:r>
      <w:r>
        <w:rPr>
          <w:sz w:val="20"/>
        </w:rPr>
        <w:t>en</w:t>
      </w:r>
      <w:r>
        <w:rPr>
          <w:spacing w:val="-7"/>
          <w:sz w:val="20"/>
        </w:rPr>
        <w:t> </w:t>
      </w:r>
      <w:r>
        <w:rPr>
          <w:sz w:val="20"/>
        </w:rPr>
        <w:t>los</w:t>
      </w:r>
      <w:r>
        <w:rPr>
          <w:spacing w:val="-4"/>
          <w:sz w:val="20"/>
        </w:rPr>
        <w:t> </w:t>
      </w:r>
      <w:r>
        <w:rPr>
          <w:sz w:val="20"/>
        </w:rPr>
        <w:t>plazos</w:t>
      </w:r>
      <w:r>
        <w:rPr>
          <w:spacing w:val="-5"/>
          <w:sz w:val="20"/>
        </w:rPr>
        <w:t> </w:t>
      </w:r>
      <w:r>
        <w:rPr>
          <w:sz w:val="20"/>
        </w:rPr>
        <w:t>de</w:t>
      </w:r>
      <w:r>
        <w:rPr>
          <w:spacing w:val="-6"/>
          <w:sz w:val="20"/>
        </w:rPr>
        <w:t> </w:t>
      </w:r>
      <w:r>
        <w:rPr>
          <w:spacing w:val="-2"/>
          <w:sz w:val="20"/>
        </w:rPr>
        <w:t>entrega.</w:t>
      </w:r>
    </w:p>
    <w:p>
      <w:pPr>
        <w:pStyle w:val="ListParagraph"/>
        <w:numPr>
          <w:ilvl w:val="0"/>
          <w:numId w:val="33"/>
        </w:numPr>
        <w:tabs>
          <w:tab w:pos="2061" w:val="left" w:leader="none"/>
        </w:tabs>
        <w:spacing w:line="240" w:lineRule="auto" w:before="126" w:after="0"/>
        <w:ind w:left="2061" w:right="0" w:hanging="360"/>
        <w:jc w:val="left"/>
        <w:rPr>
          <w:sz w:val="20"/>
        </w:rPr>
      </w:pPr>
      <w:r>
        <w:rPr>
          <w:spacing w:val="-2"/>
          <w:sz w:val="20"/>
        </w:rPr>
        <w:t>Comunicación.</w:t>
      </w:r>
    </w:p>
    <w:p>
      <w:pPr>
        <w:pStyle w:val="ListParagraph"/>
        <w:numPr>
          <w:ilvl w:val="0"/>
          <w:numId w:val="33"/>
        </w:numPr>
        <w:tabs>
          <w:tab w:pos="360" w:val="left" w:leader="none"/>
        </w:tabs>
        <w:spacing w:line="240" w:lineRule="auto" w:before="127" w:after="0"/>
        <w:ind w:left="360" w:right="3298" w:hanging="360"/>
        <w:jc w:val="center"/>
        <w:rPr>
          <w:sz w:val="20"/>
        </w:rPr>
      </w:pPr>
      <w:r>
        <w:rPr>
          <w:spacing w:val="-2"/>
          <w:sz w:val="20"/>
        </w:rPr>
        <w:t>Fidelización.</w:t>
      </w:r>
    </w:p>
    <w:p>
      <w:pPr>
        <w:pStyle w:val="BodyText"/>
        <w:spacing w:before="86"/>
      </w:pPr>
    </w:p>
    <w:p>
      <w:pPr>
        <w:pStyle w:val="BodyText"/>
        <w:spacing w:before="1"/>
        <w:ind w:right="3289"/>
        <w:jc w:val="center"/>
      </w:pPr>
      <w:r>
        <w:rPr>
          <w:spacing w:val="-2"/>
        </w:rPr>
        <w:t>Ayuntamiento.</w:t>
      </w:r>
      <w:r>
        <w:rPr>
          <w:spacing w:val="9"/>
        </w:rPr>
        <w:t> </w:t>
      </w:r>
      <w:r>
        <w:rPr>
          <w:spacing w:val="-2"/>
        </w:rPr>
        <w:t>Requiere:</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1"/>
      </w:pPr>
    </w:p>
    <w:p>
      <w:pPr>
        <w:pStyle w:val="BodyText"/>
        <w:ind w:left="105"/>
      </w:pPr>
      <w:r>
        <w:rPr/>
        <w:t>que</w:t>
      </w:r>
      <w:r>
        <w:rPr>
          <w:spacing w:val="54"/>
          <w:w w:val="150"/>
        </w:rPr>
        <w:t> </w:t>
      </w:r>
      <w:r>
        <w:rPr/>
        <w:t>les</w:t>
      </w:r>
      <w:r>
        <w:rPr>
          <w:spacing w:val="56"/>
          <w:w w:val="150"/>
        </w:rPr>
        <w:t> </w:t>
      </w:r>
      <w:r>
        <w:rPr>
          <w:spacing w:val="-2"/>
        </w:rPr>
        <w:t>afecten</w:t>
      </w:r>
    </w:p>
    <w:p>
      <w:pPr>
        <w:pStyle w:val="BodyText"/>
        <w:spacing w:after="0"/>
        <w:sectPr>
          <w:type w:val="continuous"/>
          <w:pgSz w:w="11910" w:h="16840"/>
          <w:pgMar w:header="384" w:footer="1060" w:top="1700" w:bottom="1040" w:left="360" w:right="360"/>
          <w:cols w:num="2" w:equalWidth="0">
            <w:col w:w="8173" w:space="40"/>
            <w:col w:w="2977"/>
          </w:cols>
        </w:sectPr>
      </w:pPr>
    </w:p>
    <w:p>
      <w:pPr>
        <w:pStyle w:val="BodyText"/>
        <w:spacing w:before="96"/>
      </w:pPr>
    </w:p>
    <w:p>
      <w:pPr>
        <w:pStyle w:val="ListParagraph"/>
        <w:numPr>
          <w:ilvl w:val="0"/>
          <w:numId w:val="33"/>
        </w:numPr>
        <w:tabs>
          <w:tab w:pos="2061" w:val="left" w:leader="none"/>
        </w:tabs>
        <w:spacing w:line="240" w:lineRule="auto" w:before="0" w:after="0"/>
        <w:ind w:left="2061" w:right="0" w:hanging="360"/>
        <w:jc w:val="left"/>
        <w:rPr>
          <w:sz w:val="20"/>
        </w:rPr>
      </w:pPr>
      <w:r>
        <w:rPr>
          <w:sz w:val="20"/>
        </w:rPr>
        <mc:AlternateContent>
          <mc:Choice Requires="wps">
            <w:drawing>
              <wp:anchor distT="0" distB="0" distL="0" distR="0" allowOverlap="1" layoutInCell="1" locked="0" behindDoc="0" simplePos="0" relativeHeight="15790592">
                <wp:simplePos x="0" y="0"/>
                <wp:positionH relativeFrom="page">
                  <wp:posOffset>6966436</wp:posOffset>
                </wp:positionH>
                <wp:positionV relativeFrom="paragraph">
                  <wp:posOffset>-1100978</wp:posOffset>
                </wp:positionV>
                <wp:extent cx="263525" cy="3275965"/>
                <wp:effectExtent l="0" t="0" r="0" b="0"/>
                <wp:wrapNone/>
                <wp:docPr id="244" name="Textbox 244"/>
                <wp:cNvGraphicFramePr>
                  <a:graphicFrameLocks/>
                </wp:cNvGraphicFramePr>
                <a:graphic>
                  <a:graphicData uri="http://schemas.microsoft.com/office/word/2010/wordprocessingShape">
                    <wps:wsp>
                      <wps:cNvPr id="244" name="Textbox 24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13</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86.6912pt;width:20.75pt;height:257.95pt;mso-position-horizontal-relative:page;mso-position-vertical-relative:paragraph;z-index:15790592" type="#_x0000_t202" id="docshape18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13</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Eficiencia</w:t>
      </w:r>
      <w:r>
        <w:rPr>
          <w:spacing w:val="-2"/>
          <w:sz w:val="20"/>
        </w:rPr>
        <w:t> </w:t>
      </w:r>
      <w:r>
        <w:rPr>
          <w:sz w:val="20"/>
        </w:rPr>
        <w:t>y</w:t>
      </w:r>
      <w:r>
        <w:rPr>
          <w:spacing w:val="-11"/>
          <w:sz w:val="20"/>
        </w:rPr>
        <w:t> </w:t>
      </w:r>
      <w:r>
        <w:rPr>
          <w:sz w:val="20"/>
        </w:rPr>
        <w:t>eficacia</w:t>
      </w:r>
      <w:r>
        <w:rPr>
          <w:spacing w:val="-5"/>
          <w:sz w:val="20"/>
        </w:rPr>
        <w:t> </w:t>
      </w:r>
      <w:r>
        <w:rPr>
          <w:sz w:val="20"/>
        </w:rPr>
        <w:t>en</w:t>
      </w:r>
      <w:r>
        <w:rPr>
          <w:spacing w:val="-4"/>
          <w:sz w:val="20"/>
        </w:rPr>
        <w:t> </w:t>
      </w:r>
      <w:r>
        <w:rPr>
          <w:sz w:val="20"/>
        </w:rPr>
        <w:t>la</w:t>
      </w:r>
      <w:r>
        <w:rPr>
          <w:spacing w:val="-5"/>
          <w:sz w:val="20"/>
        </w:rPr>
        <w:t> </w:t>
      </w:r>
      <w:r>
        <w:rPr>
          <w:sz w:val="20"/>
        </w:rPr>
        <w:t>prestación</w:t>
      </w:r>
      <w:r>
        <w:rPr>
          <w:spacing w:val="-4"/>
          <w:sz w:val="20"/>
        </w:rPr>
        <w:t> </w:t>
      </w:r>
      <w:r>
        <w:rPr>
          <w:sz w:val="20"/>
        </w:rPr>
        <w:t>del</w:t>
      </w:r>
      <w:r>
        <w:rPr>
          <w:spacing w:val="-8"/>
          <w:sz w:val="20"/>
        </w:rPr>
        <w:t> </w:t>
      </w:r>
      <w:r>
        <w:rPr>
          <w:spacing w:val="-2"/>
          <w:sz w:val="20"/>
        </w:rPr>
        <w:t>servicio.</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Gestión</w:t>
      </w:r>
      <w:r>
        <w:rPr>
          <w:spacing w:val="-8"/>
          <w:sz w:val="20"/>
        </w:rPr>
        <w:t> </w:t>
      </w:r>
      <w:r>
        <w:rPr>
          <w:sz w:val="20"/>
        </w:rPr>
        <w:t>inteligente</w:t>
      </w:r>
      <w:r>
        <w:rPr>
          <w:spacing w:val="-8"/>
          <w:sz w:val="20"/>
        </w:rPr>
        <w:t> </w:t>
      </w:r>
      <w:r>
        <w:rPr>
          <w:sz w:val="20"/>
        </w:rPr>
        <w:t>de</w:t>
      </w:r>
      <w:r>
        <w:rPr>
          <w:spacing w:val="-4"/>
          <w:sz w:val="20"/>
        </w:rPr>
        <w:t> </w:t>
      </w:r>
      <w:r>
        <w:rPr>
          <w:sz w:val="20"/>
        </w:rPr>
        <w:t>los</w:t>
      </w:r>
      <w:r>
        <w:rPr>
          <w:spacing w:val="-8"/>
          <w:sz w:val="20"/>
        </w:rPr>
        <w:t> </w:t>
      </w:r>
      <w:r>
        <w:rPr>
          <w:spacing w:val="-2"/>
          <w:sz w:val="20"/>
        </w:rPr>
        <w:t>recursos.</w:t>
      </w:r>
    </w:p>
    <w:p>
      <w:pPr>
        <w:pStyle w:val="ListParagraph"/>
        <w:numPr>
          <w:ilvl w:val="0"/>
          <w:numId w:val="33"/>
        </w:numPr>
        <w:tabs>
          <w:tab w:pos="2061" w:val="left" w:leader="none"/>
        </w:tabs>
        <w:spacing w:line="240" w:lineRule="auto" w:before="129" w:after="0"/>
        <w:ind w:left="2061" w:right="0" w:hanging="360"/>
        <w:jc w:val="left"/>
        <w:rPr>
          <w:sz w:val="20"/>
        </w:rPr>
      </w:pPr>
      <w:r>
        <w:rPr>
          <w:sz w:val="20"/>
        </w:rPr>
        <w:t>Satisfacción</w:t>
      </w:r>
      <w:r>
        <w:rPr>
          <w:spacing w:val="-8"/>
          <w:sz w:val="20"/>
        </w:rPr>
        <w:t> </w:t>
      </w:r>
      <w:r>
        <w:rPr>
          <w:sz w:val="20"/>
        </w:rPr>
        <w:t>de</w:t>
      </w:r>
      <w:r>
        <w:rPr>
          <w:spacing w:val="-5"/>
          <w:sz w:val="20"/>
        </w:rPr>
        <w:t> </w:t>
      </w:r>
      <w:r>
        <w:rPr>
          <w:sz w:val="20"/>
        </w:rPr>
        <w:t>la</w:t>
      </w:r>
      <w:r>
        <w:rPr>
          <w:spacing w:val="-7"/>
          <w:sz w:val="20"/>
        </w:rPr>
        <w:t> </w:t>
      </w:r>
      <w:r>
        <w:rPr>
          <w:spacing w:val="-2"/>
          <w:sz w:val="20"/>
        </w:rPr>
        <w:t>demanda.</w:t>
      </w:r>
    </w:p>
    <w:p>
      <w:pPr>
        <w:pStyle w:val="ListParagraph"/>
        <w:numPr>
          <w:ilvl w:val="0"/>
          <w:numId w:val="33"/>
        </w:numPr>
        <w:tabs>
          <w:tab w:pos="2061" w:val="left" w:leader="none"/>
        </w:tabs>
        <w:spacing w:line="357" w:lineRule="auto" w:before="127" w:after="0"/>
        <w:ind w:left="2061" w:right="1339" w:hanging="360"/>
        <w:jc w:val="left"/>
        <w:rPr>
          <w:sz w:val="20"/>
        </w:rPr>
      </w:pPr>
      <w:r>
        <w:rPr>
          <w:sz w:val="20"/>
        </w:rPr>
        <w:t>Cumplimiento de la legislación en materia laboral, de seguridad, calidad, protección de datos y respeto al medio ambiente.</w:t>
      </w:r>
    </w:p>
    <w:p>
      <w:pPr>
        <w:pStyle w:val="ListParagraph"/>
        <w:numPr>
          <w:ilvl w:val="0"/>
          <w:numId w:val="33"/>
        </w:numPr>
        <w:tabs>
          <w:tab w:pos="2061" w:val="left" w:leader="none"/>
        </w:tabs>
        <w:spacing w:line="240" w:lineRule="auto" w:before="17" w:after="0"/>
        <w:ind w:left="2061" w:right="0" w:hanging="360"/>
        <w:jc w:val="left"/>
        <w:rPr>
          <w:sz w:val="20"/>
        </w:rPr>
      </w:pPr>
      <w:r>
        <w:rPr>
          <w:sz w:val="20"/>
        </w:rPr>
        <w:t>Flexibilidad</w:t>
      </w:r>
      <w:r>
        <w:rPr>
          <w:spacing w:val="-5"/>
          <w:sz w:val="20"/>
        </w:rPr>
        <w:t> </w:t>
      </w:r>
      <w:r>
        <w:rPr>
          <w:sz w:val="20"/>
        </w:rPr>
        <w:t>y</w:t>
      </w:r>
      <w:r>
        <w:rPr>
          <w:spacing w:val="-13"/>
          <w:sz w:val="20"/>
        </w:rPr>
        <w:t> </w:t>
      </w:r>
      <w:r>
        <w:rPr>
          <w:sz w:val="20"/>
        </w:rPr>
        <w:t>disponibilidad</w:t>
      </w:r>
      <w:r>
        <w:rPr>
          <w:spacing w:val="-8"/>
          <w:sz w:val="20"/>
        </w:rPr>
        <w:t> </w:t>
      </w:r>
      <w:r>
        <w:rPr>
          <w:sz w:val="20"/>
        </w:rPr>
        <w:t>para</w:t>
      </w:r>
      <w:r>
        <w:rPr>
          <w:spacing w:val="-9"/>
          <w:sz w:val="20"/>
        </w:rPr>
        <w:t> </w:t>
      </w:r>
      <w:r>
        <w:rPr>
          <w:sz w:val="20"/>
        </w:rPr>
        <w:t>cubrir</w:t>
      </w:r>
      <w:r>
        <w:rPr>
          <w:spacing w:val="-9"/>
          <w:sz w:val="20"/>
        </w:rPr>
        <w:t> </w:t>
      </w:r>
      <w:r>
        <w:rPr>
          <w:sz w:val="20"/>
        </w:rPr>
        <w:t>eventos</w:t>
      </w:r>
      <w:r>
        <w:rPr>
          <w:spacing w:val="-8"/>
          <w:sz w:val="20"/>
        </w:rPr>
        <w:t> </w:t>
      </w:r>
      <w:r>
        <w:rPr>
          <w:spacing w:val="-2"/>
          <w:sz w:val="20"/>
        </w:rPr>
        <w:t>especiales.</w:t>
      </w:r>
    </w:p>
    <w:p>
      <w:pPr>
        <w:pStyle w:val="BodyText"/>
        <w:spacing w:before="87"/>
      </w:pPr>
    </w:p>
    <w:p>
      <w:pPr>
        <w:pStyle w:val="BodyText"/>
        <w:ind w:left="1341"/>
      </w:pPr>
      <w:r>
        <w:rPr/>
        <w:t>Autoridad</w:t>
      </w:r>
      <w:r>
        <w:rPr>
          <w:spacing w:val="-8"/>
        </w:rPr>
        <w:t> </w:t>
      </w:r>
      <w:r>
        <w:rPr/>
        <w:t>Única</w:t>
      </w:r>
      <w:r>
        <w:rPr>
          <w:spacing w:val="-8"/>
        </w:rPr>
        <w:t> </w:t>
      </w:r>
      <w:r>
        <w:rPr/>
        <w:t>del</w:t>
      </w:r>
      <w:r>
        <w:rPr>
          <w:spacing w:val="-5"/>
        </w:rPr>
        <w:t> </w:t>
      </w:r>
      <w:r>
        <w:rPr/>
        <w:t>Transporte</w:t>
      </w:r>
      <w:r>
        <w:rPr>
          <w:spacing w:val="-8"/>
        </w:rPr>
        <w:t> </w:t>
      </w:r>
      <w:r>
        <w:rPr/>
        <w:t>de</w:t>
      </w:r>
      <w:r>
        <w:rPr>
          <w:spacing w:val="-6"/>
        </w:rPr>
        <w:t> </w:t>
      </w:r>
      <w:r>
        <w:rPr/>
        <w:t>Gran</w:t>
      </w:r>
      <w:r>
        <w:rPr>
          <w:spacing w:val="-8"/>
        </w:rPr>
        <w:t> </w:t>
      </w:r>
      <w:r>
        <w:rPr/>
        <w:t>Canaria.</w:t>
      </w:r>
      <w:r>
        <w:rPr>
          <w:spacing w:val="-7"/>
        </w:rPr>
        <w:t> </w:t>
      </w:r>
      <w:r>
        <w:rPr>
          <w:spacing w:val="-2"/>
        </w:rPr>
        <w:t>Requiere:</w:t>
      </w:r>
    </w:p>
    <w:p>
      <w:pPr>
        <w:pStyle w:val="BodyText"/>
        <w:spacing w:before="96"/>
      </w:pPr>
    </w:p>
    <w:p>
      <w:pPr>
        <w:pStyle w:val="ListParagraph"/>
        <w:numPr>
          <w:ilvl w:val="0"/>
          <w:numId w:val="33"/>
        </w:numPr>
        <w:tabs>
          <w:tab w:pos="2061" w:val="left" w:leader="none"/>
        </w:tabs>
        <w:spacing w:line="240" w:lineRule="auto" w:before="1" w:after="0"/>
        <w:ind w:left="2061" w:right="0" w:hanging="360"/>
        <w:jc w:val="left"/>
        <w:rPr>
          <w:sz w:val="20"/>
        </w:rPr>
      </w:pPr>
      <w:r>
        <w:rPr>
          <w:sz w:val="20"/>
        </w:rPr>
        <w:t>Cooperación</w:t>
      </w:r>
      <w:r>
        <w:rPr>
          <w:spacing w:val="-9"/>
          <w:sz w:val="20"/>
        </w:rPr>
        <w:t> </w:t>
      </w:r>
      <w:r>
        <w:rPr>
          <w:sz w:val="20"/>
        </w:rPr>
        <w:t>e</w:t>
      </w:r>
      <w:r>
        <w:rPr>
          <w:spacing w:val="-5"/>
          <w:sz w:val="20"/>
        </w:rPr>
        <w:t> </w:t>
      </w:r>
      <w:r>
        <w:rPr>
          <w:sz w:val="20"/>
        </w:rPr>
        <w:t>implementación</w:t>
      </w:r>
      <w:r>
        <w:rPr>
          <w:spacing w:val="-9"/>
          <w:sz w:val="20"/>
        </w:rPr>
        <w:t> </w:t>
      </w:r>
      <w:r>
        <w:rPr>
          <w:sz w:val="20"/>
        </w:rPr>
        <w:t>de</w:t>
      </w:r>
      <w:r>
        <w:rPr>
          <w:spacing w:val="-10"/>
          <w:sz w:val="20"/>
        </w:rPr>
        <w:t> </w:t>
      </w:r>
      <w:r>
        <w:rPr>
          <w:sz w:val="20"/>
        </w:rPr>
        <w:t>políticas</w:t>
      </w:r>
      <w:r>
        <w:rPr>
          <w:spacing w:val="-6"/>
          <w:sz w:val="20"/>
        </w:rPr>
        <w:t> </w:t>
      </w:r>
      <w:r>
        <w:rPr>
          <w:sz w:val="20"/>
        </w:rPr>
        <w:t>de</w:t>
      </w:r>
      <w:r>
        <w:rPr>
          <w:spacing w:val="-6"/>
          <w:sz w:val="20"/>
        </w:rPr>
        <w:t> </w:t>
      </w:r>
      <w:r>
        <w:rPr>
          <w:spacing w:val="-2"/>
          <w:sz w:val="20"/>
        </w:rPr>
        <w:t>transporte.</w:t>
      </w:r>
    </w:p>
    <w:p>
      <w:pPr>
        <w:pStyle w:val="ListParagraph"/>
        <w:spacing w:after="0" w:line="240" w:lineRule="auto"/>
        <w:jc w:val="left"/>
        <w:rPr>
          <w:sz w:val="20"/>
        </w:rPr>
        <w:sectPr>
          <w:type w:val="continuous"/>
          <w:pgSz w:w="11910" w:h="16840"/>
          <w:pgMar w:header="384" w:footer="1060" w:top="1700" w:bottom="1040" w:left="360" w:right="360"/>
        </w:sectPr>
      </w:pPr>
    </w:p>
    <w:p>
      <w:pPr>
        <w:pStyle w:val="BodyText"/>
      </w:pPr>
    </w:p>
    <w:p>
      <w:pPr>
        <w:pStyle w:val="ListParagraph"/>
        <w:numPr>
          <w:ilvl w:val="0"/>
          <w:numId w:val="33"/>
        </w:numPr>
        <w:tabs>
          <w:tab w:pos="2061" w:val="left" w:leader="none"/>
        </w:tabs>
        <w:spacing w:line="240" w:lineRule="auto" w:before="0" w:after="0"/>
        <w:ind w:left="2061" w:right="0" w:hanging="360"/>
        <w:jc w:val="left"/>
        <w:rPr>
          <w:sz w:val="20"/>
        </w:rPr>
      </w:pPr>
      <w:r>
        <w:rPr>
          <w:sz w:val="20"/>
        </w:rPr>
        <w:t>Eficiencia</w:t>
      </w:r>
      <w:r>
        <w:rPr>
          <w:spacing w:val="-2"/>
          <w:sz w:val="20"/>
        </w:rPr>
        <w:t> </w:t>
      </w:r>
      <w:r>
        <w:rPr>
          <w:sz w:val="20"/>
        </w:rPr>
        <w:t>y</w:t>
      </w:r>
      <w:r>
        <w:rPr>
          <w:spacing w:val="-11"/>
          <w:sz w:val="20"/>
        </w:rPr>
        <w:t> </w:t>
      </w:r>
      <w:r>
        <w:rPr>
          <w:sz w:val="20"/>
        </w:rPr>
        <w:t>eficacia</w:t>
      </w:r>
      <w:r>
        <w:rPr>
          <w:spacing w:val="-5"/>
          <w:sz w:val="20"/>
        </w:rPr>
        <w:t> </w:t>
      </w:r>
      <w:r>
        <w:rPr>
          <w:sz w:val="20"/>
        </w:rPr>
        <w:t>en</w:t>
      </w:r>
      <w:r>
        <w:rPr>
          <w:spacing w:val="-4"/>
          <w:sz w:val="20"/>
        </w:rPr>
        <w:t> </w:t>
      </w:r>
      <w:r>
        <w:rPr>
          <w:sz w:val="20"/>
        </w:rPr>
        <w:t>la</w:t>
      </w:r>
      <w:r>
        <w:rPr>
          <w:spacing w:val="-5"/>
          <w:sz w:val="20"/>
        </w:rPr>
        <w:t> </w:t>
      </w:r>
      <w:r>
        <w:rPr>
          <w:sz w:val="20"/>
        </w:rPr>
        <w:t>prestación</w:t>
      </w:r>
      <w:r>
        <w:rPr>
          <w:spacing w:val="-4"/>
          <w:sz w:val="20"/>
        </w:rPr>
        <w:t> </w:t>
      </w:r>
      <w:r>
        <w:rPr>
          <w:sz w:val="20"/>
        </w:rPr>
        <w:t>del</w:t>
      </w:r>
      <w:r>
        <w:rPr>
          <w:spacing w:val="-8"/>
          <w:sz w:val="20"/>
        </w:rPr>
        <w:t> </w:t>
      </w:r>
      <w:r>
        <w:rPr>
          <w:spacing w:val="-2"/>
          <w:sz w:val="20"/>
        </w:rPr>
        <w:t>servicio.</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Gestión</w:t>
      </w:r>
      <w:r>
        <w:rPr>
          <w:spacing w:val="-8"/>
          <w:sz w:val="20"/>
        </w:rPr>
        <w:t> </w:t>
      </w:r>
      <w:r>
        <w:rPr>
          <w:sz w:val="20"/>
        </w:rPr>
        <w:t>inteligente</w:t>
      </w:r>
      <w:r>
        <w:rPr>
          <w:spacing w:val="-8"/>
          <w:sz w:val="20"/>
        </w:rPr>
        <w:t> </w:t>
      </w:r>
      <w:r>
        <w:rPr>
          <w:sz w:val="20"/>
        </w:rPr>
        <w:t>de</w:t>
      </w:r>
      <w:r>
        <w:rPr>
          <w:spacing w:val="-4"/>
          <w:sz w:val="20"/>
        </w:rPr>
        <w:t> </w:t>
      </w:r>
      <w:r>
        <w:rPr>
          <w:sz w:val="20"/>
        </w:rPr>
        <w:t>los</w:t>
      </w:r>
      <w:r>
        <w:rPr>
          <w:spacing w:val="-8"/>
          <w:sz w:val="20"/>
        </w:rPr>
        <w:t> </w:t>
      </w:r>
      <w:r>
        <w:rPr>
          <w:spacing w:val="-2"/>
          <w:sz w:val="20"/>
        </w:rPr>
        <w:t>recursos.</w:t>
      </w:r>
    </w:p>
    <w:p>
      <w:pPr>
        <w:pStyle w:val="ListParagraph"/>
        <w:numPr>
          <w:ilvl w:val="0"/>
          <w:numId w:val="33"/>
        </w:numPr>
        <w:tabs>
          <w:tab w:pos="2061" w:val="left" w:leader="none"/>
        </w:tabs>
        <w:spacing w:line="240" w:lineRule="auto" w:before="129" w:after="0"/>
        <w:ind w:left="2061" w:right="0" w:hanging="360"/>
        <w:jc w:val="left"/>
        <w:rPr>
          <w:sz w:val="20"/>
        </w:rPr>
      </w:pPr>
      <w:r>
        <w:rPr>
          <w:sz w:val="20"/>
        </w:rPr>
        <w:t>Satisfacción</w:t>
      </w:r>
      <w:r>
        <w:rPr>
          <w:spacing w:val="-8"/>
          <w:sz w:val="20"/>
        </w:rPr>
        <w:t> </w:t>
      </w:r>
      <w:r>
        <w:rPr>
          <w:sz w:val="20"/>
        </w:rPr>
        <w:t>de</w:t>
      </w:r>
      <w:r>
        <w:rPr>
          <w:spacing w:val="-5"/>
          <w:sz w:val="20"/>
        </w:rPr>
        <w:t> </w:t>
      </w:r>
      <w:r>
        <w:rPr>
          <w:sz w:val="20"/>
        </w:rPr>
        <w:t>la</w:t>
      </w:r>
      <w:r>
        <w:rPr>
          <w:spacing w:val="-7"/>
          <w:sz w:val="20"/>
        </w:rPr>
        <w:t> </w:t>
      </w:r>
      <w:r>
        <w:rPr>
          <w:spacing w:val="-2"/>
          <w:sz w:val="20"/>
        </w:rPr>
        <w:t>demanda.</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Cooperación</w:t>
      </w:r>
      <w:r>
        <w:rPr>
          <w:spacing w:val="-5"/>
          <w:sz w:val="20"/>
        </w:rPr>
        <w:t> </w:t>
      </w:r>
      <w:r>
        <w:rPr>
          <w:sz w:val="20"/>
        </w:rPr>
        <w:t>y</w:t>
      </w:r>
      <w:r>
        <w:rPr>
          <w:spacing w:val="-8"/>
          <w:sz w:val="20"/>
        </w:rPr>
        <w:t> </w:t>
      </w:r>
      <w:r>
        <w:rPr>
          <w:sz w:val="20"/>
        </w:rPr>
        <w:t>entendimiento</w:t>
      </w:r>
      <w:r>
        <w:rPr>
          <w:spacing w:val="-6"/>
          <w:sz w:val="20"/>
        </w:rPr>
        <w:t> </w:t>
      </w:r>
      <w:r>
        <w:rPr>
          <w:sz w:val="20"/>
        </w:rPr>
        <w:t>con</w:t>
      </w:r>
      <w:r>
        <w:rPr>
          <w:spacing w:val="-6"/>
          <w:sz w:val="20"/>
        </w:rPr>
        <w:t> </w:t>
      </w:r>
      <w:r>
        <w:rPr>
          <w:sz w:val="20"/>
        </w:rPr>
        <w:t>el</w:t>
      </w:r>
      <w:r>
        <w:rPr>
          <w:spacing w:val="-8"/>
          <w:sz w:val="20"/>
        </w:rPr>
        <w:t> </w:t>
      </w:r>
      <w:r>
        <w:rPr>
          <w:sz w:val="20"/>
        </w:rPr>
        <w:t>resto</w:t>
      </w:r>
      <w:r>
        <w:rPr>
          <w:spacing w:val="-6"/>
          <w:sz w:val="20"/>
        </w:rPr>
        <w:t> </w:t>
      </w:r>
      <w:r>
        <w:rPr>
          <w:sz w:val="20"/>
        </w:rPr>
        <w:t>de</w:t>
      </w:r>
      <w:r>
        <w:rPr>
          <w:spacing w:val="-4"/>
          <w:sz w:val="20"/>
        </w:rPr>
        <w:t> </w:t>
      </w:r>
      <w:r>
        <w:rPr>
          <w:sz w:val="20"/>
        </w:rPr>
        <w:t>operadores</w:t>
      </w:r>
      <w:r>
        <w:rPr>
          <w:spacing w:val="-6"/>
          <w:sz w:val="20"/>
        </w:rPr>
        <w:t> </w:t>
      </w:r>
      <w:r>
        <w:rPr>
          <w:sz w:val="20"/>
        </w:rPr>
        <w:t>de</w:t>
      </w:r>
      <w:r>
        <w:rPr>
          <w:spacing w:val="-7"/>
          <w:sz w:val="20"/>
        </w:rPr>
        <w:t> </w:t>
      </w:r>
      <w:r>
        <w:rPr>
          <w:sz w:val="20"/>
        </w:rPr>
        <w:t>transporte</w:t>
      </w:r>
      <w:r>
        <w:rPr>
          <w:spacing w:val="-4"/>
          <w:sz w:val="20"/>
        </w:rPr>
        <w:t> </w:t>
      </w:r>
      <w:r>
        <w:rPr>
          <w:sz w:val="20"/>
        </w:rPr>
        <w:t>de</w:t>
      </w:r>
      <w:r>
        <w:rPr>
          <w:spacing w:val="-4"/>
          <w:sz w:val="20"/>
        </w:rPr>
        <w:t> </w:t>
      </w:r>
      <w:r>
        <w:rPr>
          <w:sz w:val="20"/>
        </w:rPr>
        <w:t>la</w:t>
      </w:r>
      <w:r>
        <w:rPr>
          <w:spacing w:val="-6"/>
          <w:sz w:val="20"/>
        </w:rPr>
        <w:t> </w:t>
      </w:r>
      <w:r>
        <w:rPr>
          <w:spacing w:val="-2"/>
          <w:sz w:val="20"/>
        </w:rPr>
        <w:t>isla.</w:t>
      </w:r>
    </w:p>
    <w:p>
      <w:pPr>
        <w:pStyle w:val="BodyText"/>
        <w:spacing w:before="83"/>
      </w:pPr>
    </w:p>
    <w:p>
      <w:pPr>
        <w:pStyle w:val="BodyText"/>
        <w:spacing w:line="360" w:lineRule="auto" w:before="1"/>
        <w:ind w:left="1341" w:right="1308"/>
      </w:pPr>
      <w:r>
        <w:rPr/>
        <w:t>La</w:t>
      </w:r>
      <w:r>
        <w:rPr>
          <w:spacing w:val="40"/>
        </w:rPr>
        <w:t> </w:t>
      </w:r>
      <w:r>
        <w:rPr/>
        <w:t>compañía</w:t>
      </w:r>
      <w:r>
        <w:rPr>
          <w:spacing w:val="39"/>
        </w:rPr>
        <w:t> </w:t>
      </w:r>
      <w:r>
        <w:rPr/>
        <w:t>es</w:t>
      </w:r>
      <w:r>
        <w:rPr>
          <w:spacing w:val="40"/>
        </w:rPr>
        <w:t> </w:t>
      </w:r>
      <w:r>
        <w:rPr/>
        <w:t>miembro</w:t>
      </w:r>
      <w:r>
        <w:rPr>
          <w:spacing w:val="38"/>
        </w:rPr>
        <w:t> </w:t>
      </w:r>
      <w:r>
        <w:rPr/>
        <w:t>de</w:t>
      </w:r>
      <w:r>
        <w:rPr>
          <w:spacing w:val="39"/>
        </w:rPr>
        <w:t> </w:t>
      </w:r>
      <w:r>
        <w:rPr/>
        <w:t>varias</w:t>
      </w:r>
      <w:r>
        <w:rPr>
          <w:spacing w:val="40"/>
        </w:rPr>
        <w:t> </w:t>
      </w:r>
      <w:r>
        <w:rPr/>
        <w:t>entidades</w:t>
      </w:r>
      <w:r>
        <w:rPr>
          <w:spacing w:val="40"/>
        </w:rPr>
        <w:t> </w:t>
      </w:r>
      <w:r>
        <w:rPr/>
        <w:t>del</w:t>
      </w:r>
      <w:r>
        <w:rPr>
          <w:spacing w:val="40"/>
        </w:rPr>
        <w:t> </w:t>
      </w:r>
      <w:r>
        <w:rPr/>
        <w:t>sector</w:t>
      </w:r>
      <w:r>
        <w:rPr>
          <w:spacing w:val="40"/>
        </w:rPr>
        <w:t> </w:t>
      </w:r>
      <w:r>
        <w:rPr/>
        <w:t>del</w:t>
      </w:r>
      <w:r>
        <w:rPr>
          <w:spacing w:val="39"/>
        </w:rPr>
        <w:t> </w:t>
      </w:r>
      <w:r>
        <w:rPr/>
        <w:t>transporte</w:t>
      </w:r>
      <w:r>
        <w:rPr>
          <w:spacing w:val="40"/>
        </w:rPr>
        <w:t> </w:t>
      </w:r>
      <w:r>
        <w:rPr/>
        <w:t>y</w:t>
      </w:r>
      <w:r>
        <w:rPr>
          <w:spacing w:val="35"/>
        </w:rPr>
        <w:t> </w:t>
      </w:r>
      <w:r>
        <w:rPr/>
        <w:t>servicios</w:t>
      </w:r>
      <w:r>
        <w:rPr>
          <w:spacing w:val="40"/>
        </w:rPr>
        <w:t> </w:t>
      </w:r>
      <w:r>
        <w:rPr/>
        <w:t>para</w:t>
      </w:r>
      <w:r>
        <w:rPr>
          <w:spacing w:val="39"/>
        </w:rPr>
        <w:t> </w:t>
      </w:r>
      <w:r>
        <w:rPr/>
        <w:t>el transporte como asociado y/o partícipe, entre las que se encuentran las siguientes:</w:t>
      </w:r>
    </w:p>
    <w:p>
      <w:pPr>
        <w:pStyle w:val="ListParagraph"/>
        <w:numPr>
          <w:ilvl w:val="0"/>
          <w:numId w:val="33"/>
        </w:numPr>
        <w:tabs>
          <w:tab w:pos="2061" w:val="left" w:leader="none"/>
        </w:tabs>
        <w:spacing w:line="240" w:lineRule="auto" w:before="212" w:after="0"/>
        <w:ind w:left="2061" w:right="0" w:hanging="360"/>
        <w:jc w:val="left"/>
        <w:rPr>
          <w:sz w:val="20"/>
        </w:rPr>
      </w:pPr>
      <w:r>
        <w:rPr>
          <w:sz w:val="20"/>
        </w:rPr>
        <w:t>Federación</w:t>
      </w:r>
      <w:r>
        <w:rPr>
          <w:spacing w:val="-7"/>
          <w:sz w:val="20"/>
        </w:rPr>
        <w:t> </w:t>
      </w:r>
      <w:r>
        <w:rPr>
          <w:sz w:val="20"/>
        </w:rPr>
        <w:t>de</w:t>
      </w:r>
      <w:r>
        <w:rPr>
          <w:spacing w:val="-5"/>
          <w:sz w:val="20"/>
        </w:rPr>
        <w:t> </w:t>
      </w:r>
      <w:r>
        <w:rPr>
          <w:sz w:val="20"/>
        </w:rPr>
        <w:t>Empresarios</w:t>
      </w:r>
      <w:r>
        <w:rPr>
          <w:spacing w:val="-5"/>
          <w:sz w:val="20"/>
        </w:rPr>
        <w:t> </w:t>
      </w:r>
      <w:r>
        <w:rPr>
          <w:sz w:val="20"/>
        </w:rPr>
        <w:t>del</w:t>
      </w:r>
      <w:r>
        <w:rPr>
          <w:spacing w:val="-6"/>
          <w:sz w:val="20"/>
        </w:rPr>
        <w:t> </w:t>
      </w:r>
      <w:r>
        <w:rPr>
          <w:sz w:val="20"/>
        </w:rPr>
        <w:t>Transporte</w:t>
      </w:r>
      <w:r>
        <w:rPr>
          <w:spacing w:val="-7"/>
          <w:sz w:val="20"/>
        </w:rPr>
        <w:t> </w:t>
      </w:r>
      <w:r>
        <w:rPr>
          <w:sz w:val="20"/>
        </w:rPr>
        <w:t>(asociado</w:t>
      </w:r>
      <w:r>
        <w:rPr>
          <w:spacing w:val="-5"/>
          <w:sz w:val="20"/>
        </w:rPr>
        <w:t> </w:t>
      </w:r>
      <w:r>
        <w:rPr>
          <w:sz w:val="20"/>
        </w:rPr>
        <w:t>y</w:t>
      </w:r>
      <w:r>
        <w:rPr>
          <w:spacing w:val="-9"/>
          <w:sz w:val="20"/>
        </w:rPr>
        <w:t> </w:t>
      </w:r>
      <w:r>
        <w:rPr>
          <w:sz w:val="20"/>
        </w:rPr>
        <w:t>miembro</w:t>
      </w:r>
      <w:r>
        <w:rPr>
          <w:spacing w:val="-7"/>
          <w:sz w:val="20"/>
        </w:rPr>
        <w:t> </w:t>
      </w:r>
      <w:r>
        <w:rPr>
          <w:sz w:val="20"/>
        </w:rPr>
        <w:t>de</w:t>
      </w:r>
      <w:r>
        <w:rPr>
          <w:spacing w:val="-7"/>
          <w:sz w:val="20"/>
        </w:rPr>
        <w:t> </w:t>
      </w:r>
      <w:r>
        <w:rPr>
          <w:sz w:val="20"/>
        </w:rPr>
        <w:t>su</w:t>
      </w:r>
      <w:r>
        <w:rPr>
          <w:spacing w:val="-6"/>
          <w:sz w:val="20"/>
        </w:rPr>
        <w:t> </w:t>
      </w:r>
      <w:r>
        <w:rPr>
          <w:sz w:val="20"/>
        </w:rPr>
        <w:t>Junta</w:t>
      </w:r>
      <w:r>
        <w:rPr>
          <w:spacing w:val="-7"/>
          <w:sz w:val="20"/>
        </w:rPr>
        <w:t> </w:t>
      </w:r>
      <w:r>
        <w:rPr>
          <w:spacing w:val="-2"/>
          <w:sz w:val="20"/>
        </w:rPr>
        <w:t>Directiva)</w:t>
      </w:r>
    </w:p>
    <w:p>
      <w:pPr>
        <w:pStyle w:val="ListParagraph"/>
        <w:numPr>
          <w:ilvl w:val="0"/>
          <w:numId w:val="33"/>
        </w:numPr>
        <w:tabs>
          <w:tab w:pos="2061" w:val="left" w:leader="none"/>
        </w:tabs>
        <w:spacing w:line="357" w:lineRule="auto" w:before="129" w:after="0"/>
        <w:ind w:left="2061" w:right="1337" w:hanging="360"/>
        <w:jc w:val="left"/>
        <w:rPr>
          <w:sz w:val="20"/>
        </w:rPr>
      </w:pPr>
      <w:r>
        <w:rPr>
          <w:sz w:val="20"/>
        </w:rPr>
        <w:t>Asociación</w:t>
      </w:r>
      <w:r>
        <w:rPr>
          <w:spacing w:val="40"/>
          <w:sz w:val="20"/>
        </w:rPr>
        <w:t> </w:t>
      </w:r>
      <w:r>
        <w:rPr>
          <w:sz w:val="20"/>
        </w:rPr>
        <w:t>de</w:t>
      </w:r>
      <w:r>
        <w:rPr>
          <w:spacing w:val="37"/>
          <w:sz w:val="20"/>
        </w:rPr>
        <w:t> </w:t>
      </w:r>
      <w:r>
        <w:rPr>
          <w:sz w:val="20"/>
        </w:rPr>
        <w:t>regulares</w:t>
      </w:r>
      <w:r>
        <w:rPr>
          <w:spacing w:val="39"/>
          <w:sz w:val="20"/>
        </w:rPr>
        <w:t> </w:t>
      </w:r>
      <w:r>
        <w:rPr>
          <w:sz w:val="20"/>
        </w:rPr>
        <w:t>de</w:t>
      </w:r>
      <w:r>
        <w:rPr>
          <w:spacing w:val="36"/>
          <w:sz w:val="20"/>
        </w:rPr>
        <w:t> </w:t>
      </w:r>
      <w:r>
        <w:rPr>
          <w:sz w:val="20"/>
        </w:rPr>
        <w:t>viajeros</w:t>
      </w:r>
      <w:r>
        <w:rPr>
          <w:spacing w:val="39"/>
          <w:sz w:val="20"/>
        </w:rPr>
        <w:t> </w:t>
      </w:r>
      <w:r>
        <w:rPr>
          <w:sz w:val="20"/>
        </w:rPr>
        <w:t>de</w:t>
      </w:r>
      <w:r>
        <w:rPr>
          <w:spacing w:val="36"/>
          <w:sz w:val="20"/>
        </w:rPr>
        <w:t> </w:t>
      </w:r>
      <w:r>
        <w:rPr>
          <w:sz w:val="20"/>
        </w:rPr>
        <w:t>Canarias</w:t>
      </w:r>
      <w:r>
        <w:rPr>
          <w:spacing w:val="39"/>
          <w:sz w:val="20"/>
        </w:rPr>
        <w:t> </w:t>
      </w:r>
      <w:r>
        <w:rPr>
          <w:sz w:val="20"/>
        </w:rPr>
        <w:t>(asociado</w:t>
      </w:r>
      <w:r>
        <w:rPr>
          <w:spacing w:val="40"/>
          <w:sz w:val="20"/>
        </w:rPr>
        <w:t> </w:t>
      </w:r>
      <w:r>
        <w:rPr>
          <w:sz w:val="20"/>
        </w:rPr>
        <w:t>y</w:t>
      </w:r>
      <w:r>
        <w:rPr>
          <w:spacing w:val="33"/>
          <w:sz w:val="20"/>
        </w:rPr>
        <w:t> </w:t>
      </w:r>
      <w:r>
        <w:rPr>
          <w:sz w:val="20"/>
        </w:rPr>
        <w:t>miembro</w:t>
      </w:r>
      <w:r>
        <w:rPr>
          <w:spacing w:val="38"/>
          <w:sz w:val="20"/>
        </w:rPr>
        <w:t> </w:t>
      </w:r>
      <w:r>
        <w:rPr>
          <w:sz w:val="20"/>
        </w:rPr>
        <w:t>de</w:t>
      </w:r>
      <w:r>
        <w:rPr>
          <w:spacing w:val="37"/>
          <w:sz w:val="20"/>
        </w:rPr>
        <w:t> </w:t>
      </w:r>
      <w:r>
        <w:rPr>
          <w:sz w:val="20"/>
        </w:rPr>
        <w:t>su</w:t>
      </w:r>
      <w:r>
        <w:rPr>
          <w:spacing w:val="39"/>
          <w:sz w:val="20"/>
        </w:rPr>
        <w:t> </w:t>
      </w:r>
      <w:r>
        <w:rPr>
          <w:sz w:val="20"/>
        </w:rPr>
        <w:t>Junta </w:t>
      </w:r>
      <w:r>
        <w:rPr>
          <w:spacing w:val="-2"/>
          <w:sz w:val="20"/>
        </w:rPr>
        <w:t>Directiva)</w:t>
      </w:r>
    </w:p>
    <w:p>
      <w:pPr>
        <w:pStyle w:val="ListParagraph"/>
        <w:numPr>
          <w:ilvl w:val="0"/>
          <w:numId w:val="33"/>
        </w:numPr>
        <w:tabs>
          <w:tab w:pos="2061" w:val="left" w:leader="none"/>
        </w:tabs>
        <w:spacing w:line="240" w:lineRule="auto" w:before="17" w:after="0"/>
        <w:ind w:left="2061" w:right="0" w:hanging="360"/>
        <w:jc w:val="left"/>
        <w:rPr>
          <w:sz w:val="20"/>
        </w:rPr>
      </w:pPr>
      <w:r>
        <w:rPr>
          <w:sz w:val="20"/>
        </w:rPr>
        <w:t>ATUC</w:t>
      </w:r>
      <w:r>
        <w:rPr>
          <w:spacing w:val="-7"/>
          <w:sz w:val="20"/>
        </w:rPr>
        <w:t> </w:t>
      </w:r>
      <w:r>
        <w:rPr>
          <w:sz w:val="20"/>
        </w:rPr>
        <w:t>Movilidad</w:t>
      </w:r>
      <w:r>
        <w:rPr>
          <w:spacing w:val="-4"/>
          <w:sz w:val="20"/>
        </w:rPr>
        <w:t> </w:t>
      </w:r>
      <w:r>
        <w:rPr>
          <w:sz w:val="20"/>
        </w:rPr>
        <w:t>Sostenible</w:t>
      </w:r>
      <w:r>
        <w:rPr>
          <w:spacing w:val="-7"/>
          <w:sz w:val="20"/>
        </w:rPr>
        <w:t> </w:t>
      </w:r>
      <w:r>
        <w:rPr>
          <w:sz w:val="20"/>
        </w:rPr>
        <w:t>(asociado</w:t>
      </w:r>
      <w:r>
        <w:rPr>
          <w:spacing w:val="-5"/>
          <w:sz w:val="20"/>
        </w:rPr>
        <w:t> </w:t>
      </w:r>
      <w:r>
        <w:rPr>
          <w:sz w:val="20"/>
        </w:rPr>
        <w:t>y</w:t>
      </w:r>
      <w:r>
        <w:rPr>
          <w:spacing w:val="-11"/>
          <w:sz w:val="20"/>
        </w:rPr>
        <w:t> </w:t>
      </w:r>
      <w:r>
        <w:rPr>
          <w:sz w:val="20"/>
        </w:rPr>
        <w:t>miembro</w:t>
      </w:r>
      <w:r>
        <w:rPr>
          <w:spacing w:val="-7"/>
          <w:sz w:val="20"/>
        </w:rPr>
        <w:t> </w:t>
      </w:r>
      <w:r>
        <w:rPr>
          <w:sz w:val="20"/>
        </w:rPr>
        <w:t>de</w:t>
      </w:r>
      <w:r>
        <w:rPr>
          <w:spacing w:val="-7"/>
          <w:sz w:val="20"/>
        </w:rPr>
        <w:t> </w:t>
      </w:r>
      <w:r>
        <w:rPr>
          <w:sz w:val="20"/>
        </w:rPr>
        <w:t>su</w:t>
      </w:r>
      <w:r>
        <w:rPr>
          <w:spacing w:val="-7"/>
          <w:sz w:val="20"/>
        </w:rPr>
        <w:t> </w:t>
      </w:r>
      <w:r>
        <w:rPr>
          <w:sz w:val="20"/>
        </w:rPr>
        <w:t>Junta</w:t>
      </w:r>
      <w:r>
        <w:rPr>
          <w:spacing w:val="-4"/>
          <w:sz w:val="20"/>
        </w:rPr>
        <w:t> </w:t>
      </w:r>
      <w:r>
        <w:rPr>
          <w:spacing w:val="-2"/>
          <w:sz w:val="20"/>
        </w:rPr>
        <w:t>Directiva)</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Unión</w:t>
      </w:r>
      <w:r>
        <w:rPr>
          <w:spacing w:val="-10"/>
          <w:sz w:val="20"/>
        </w:rPr>
        <w:t> </w:t>
      </w:r>
      <w:r>
        <w:rPr>
          <w:sz w:val="20"/>
        </w:rPr>
        <w:t>Internacional</w:t>
      </w:r>
      <w:r>
        <w:rPr>
          <w:spacing w:val="-6"/>
          <w:sz w:val="20"/>
        </w:rPr>
        <w:t> </w:t>
      </w:r>
      <w:r>
        <w:rPr>
          <w:sz w:val="20"/>
        </w:rPr>
        <w:t>de</w:t>
      </w:r>
      <w:r>
        <w:rPr>
          <w:spacing w:val="-8"/>
          <w:sz w:val="20"/>
        </w:rPr>
        <w:t> </w:t>
      </w:r>
      <w:r>
        <w:rPr>
          <w:sz w:val="20"/>
        </w:rPr>
        <w:t>Transporte</w:t>
      </w:r>
      <w:r>
        <w:rPr>
          <w:spacing w:val="-8"/>
          <w:sz w:val="20"/>
        </w:rPr>
        <w:t> </w:t>
      </w:r>
      <w:r>
        <w:rPr>
          <w:sz w:val="20"/>
        </w:rPr>
        <w:t>Público</w:t>
      </w:r>
      <w:r>
        <w:rPr>
          <w:spacing w:val="-9"/>
          <w:sz w:val="20"/>
        </w:rPr>
        <w:t> </w:t>
      </w:r>
      <w:r>
        <w:rPr>
          <w:sz w:val="20"/>
        </w:rPr>
        <w:t>(UITP)</w:t>
      </w:r>
      <w:r>
        <w:rPr>
          <w:spacing w:val="-7"/>
          <w:sz w:val="20"/>
        </w:rPr>
        <w:t> </w:t>
      </w:r>
      <w:r>
        <w:rPr>
          <w:spacing w:val="-2"/>
          <w:sz w:val="20"/>
        </w:rPr>
        <w:t>(asociado)</w:t>
      </w:r>
    </w:p>
    <w:p>
      <w:pPr>
        <w:pStyle w:val="ListParagraph"/>
        <w:numPr>
          <w:ilvl w:val="0"/>
          <w:numId w:val="33"/>
        </w:numPr>
        <w:tabs>
          <w:tab w:pos="2061" w:val="left" w:leader="none"/>
        </w:tabs>
        <w:spacing w:line="240" w:lineRule="auto" w:before="129" w:after="0"/>
        <w:ind w:left="2061" w:right="0" w:hanging="360"/>
        <w:jc w:val="left"/>
        <w:rPr>
          <w:sz w:val="20"/>
        </w:rPr>
      </w:pPr>
      <w:r>
        <w:rPr>
          <w:sz w:val="20"/>
        </w:rPr>
        <w:t>Asociación</w:t>
      </w:r>
      <w:r>
        <w:rPr>
          <w:spacing w:val="-7"/>
          <w:sz w:val="20"/>
        </w:rPr>
        <w:t> </w:t>
      </w:r>
      <w:r>
        <w:rPr>
          <w:sz w:val="20"/>
        </w:rPr>
        <w:t>de</w:t>
      </w:r>
      <w:r>
        <w:rPr>
          <w:spacing w:val="-6"/>
          <w:sz w:val="20"/>
        </w:rPr>
        <w:t> </w:t>
      </w:r>
      <w:r>
        <w:rPr>
          <w:sz w:val="20"/>
        </w:rPr>
        <w:t>Empresas</w:t>
      </w:r>
      <w:r>
        <w:rPr>
          <w:spacing w:val="-6"/>
          <w:sz w:val="20"/>
        </w:rPr>
        <w:t> </w:t>
      </w:r>
      <w:r>
        <w:rPr>
          <w:sz w:val="20"/>
        </w:rPr>
        <w:t>Públicas</w:t>
      </w:r>
      <w:r>
        <w:rPr>
          <w:spacing w:val="-6"/>
          <w:sz w:val="20"/>
        </w:rPr>
        <w:t> </w:t>
      </w:r>
      <w:r>
        <w:rPr>
          <w:sz w:val="20"/>
        </w:rPr>
        <w:t>Locales</w:t>
      </w:r>
      <w:r>
        <w:rPr>
          <w:spacing w:val="-7"/>
          <w:sz w:val="20"/>
        </w:rPr>
        <w:t> </w:t>
      </w:r>
      <w:r>
        <w:rPr>
          <w:sz w:val="20"/>
        </w:rPr>
        <w:t>de</w:t>
      </w:r>
      <w:r>
        <w:rPr>
          <w:spacing w:val="-9"/>
          <w:sz w:val="20"/>
        </w:rPr>
        <w:t> </w:t>
      </w:r>
      <w:r>
        <w:rPr>
          <w:sz w:val="20"/>
        </w:rPr>
        <w:t>Interés</w:t>
      </w:r>
      <w:r>
        <w:rPr>
          <w:spacing w:val="-3"/>
          <w:sz w:val="20"/>
        </w:rPr>
        <w:t> </w:t>
      </w:r>
      <w:r>
        <w:rPr>
          <w:sz w:val="20"/>
        </w:rPr>
        <w:t>General</w:t>
      </w:r>
      <w:r>
        <w:rPr>
          <w:spacing w:val="-6"/>
          <w:sz w:val="20"/>
        </w:rPr>
        <w:t> </w:t>
      </w:r>
      <w:r>
        <w:rPr>
          <w:spacing w:val="-2"/>
          <w:sz w:val="20"/>
        </w:rPr>
        <w:t>(asociado)</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Clúster</w:t>
      </w:r>
      <w:r>
        <w:rPr>
          <w:spacing w:val="-5"/>
          <w:sz w:val="20"/>
        </w:rPr>
        <w:t> </w:t>
      </w:r>
      <w:r>
        <w:rPr>
          <w:sz w:val="20"/>
        </w:rPr>
        <w:t>de</w:t>
      </w:r>
      <w:r>
        <w:rPr>
          <w:spacing w:val="-7"/>
          <w:sz w:val="20"/>
        </w:rPr>
        <w:t> </w:t>
      </w:r>
      <w:r>
        <w:rPr>
          <w:sz w:val="20"/>
        </w:rPr>
        <w:t>Transporte</w:t>
      </w:r>
      <w:r>
        <w:rPr>
          <w:spacing w:val="-1"/>
          <w:sz w:val="20"/>
        </w:rPr>
        <w:t> </w:t>
      </w:r>
      <w:r>
        <w:rPr>
          <w:sz w:val="20"/>
        </w:rPr>
        <w:t>y</w:t>
      </w:r>
      <w:r>
        <w:rPr>
          <w:spacing w:val="-10"/>
          <w:sz w:val="20"/>
        </w:rPr>
        <w:t> </w:t>
      </w:r>
      <w:r>
        <w:rPr>
          <w:sz w:val="20"/>
        </w:rPr>
        <w:t>Logística</w:t>
      </w:r>
      <w:r>
        <w:rPr>
          <w:spacing w:val="-7"/>
          <w:sz w:val="20"/>
        </w:rPr>
        <w:t> </w:t>
      </w:r>
      <w:r>
        <w:rPr>
          <w:sz w:val="20"/>
        </w:rPr>
        <w:t>de</w:t>
      </w:r>
      <w:r>
        <w:rPr>
          <w:spacing w:val="-7"/>
          <w:sz w:val="20"/>
        </w:rPr>
        <w:t> </w:t>
      </w:r>
      <w:r>
        <w:rPr>
          <w:sz w:val="20"/>
        </w:rPr>
        <w:t>Canarias</w:t>
      </w:r>
      <w:r>
        <w:rPr>
          <w:spacing w:val="-6"/>
          <w:sz w:val="20"/>
        </w:rPr>
        <w:t> </w:t>
      </w:r>
      <w:r>
        <w:rPr>
          <w:spacing w:val="-2"/>
          <w:sz w:val="20"/>
        </w:rPr>
        <w:t>(asociado)</w:t>
      </w:r>
    </w:p>
    <w:p>
      <w:pPr>
        <w:pStyle w:val="ListParagraph"/>
        <w:numPr>
          <w:ilvl w:val="0"/>
          <w:numId w:val="33"/>
        </w:numPr>
        <w:tabs>
          <w:tab w:pos="2061" w:val="left" w:leader="none"/>
        </w:tabs>
        <w:spacing w:line="240" w:lineRule="auto" w:before="127" w:after="0"/>
        <w:ind w:left="2061" w:right="0" w:hanging="360"/>
        <w:jc w:val="left"/>
        <w:rPr>
          <w:sz w:val="20"/>
        </w:rPr>
      </w:pPr>
      <w:r>
        <w:rPr>
          <w:sz w:val="20"/>
        </w:rPr>
        <w:t>Gexco,</w:t>
      </w:r>
      <w:r>
        <w:rPr>
          <w:spacing w:val="-6"/>
          <w:sz w:val="20"/>
        </w:rPr>
        <w:t> </w:t>
      </w:r>
      <w:r>
        <w:rPr>
          <w:sz w:val="20"/>
        </w:rPr>
        <w:t>S.L.</w:t>
      </w:r>
      <w:r>
        <w:rPr>
          <w:spacing w:val="-3"/>
          <w:sz w:val="20"/>
        </w:rPr>
        <w:t> </w:t>
      </w:r>
      <w:r>
        <w:rPr>
          <w:sz w:val="20"/>
        </w:rPr>
        <w:t>(partícipe</w:t>
      </w:r>
      <w:r>
        <w:rPr>
          <w:spacing w:val="-4"/>
          <w:sz w:val="20"/>
        </w:rPr>
        <w:t> </w:t>
      </w:r>
      <w:r>
        <w:rPr>
          <w:sz w:val="20"/>
        </w:rPr>
        <w:t>en</w:t>
      </w:r>
      <w:r>
        <w:rPr>
          <w:spacing w:val="-5"/>
          <w:sz w:val="20"/>
        </w:rPr>
        <w:t> </w:t>
      </w:r>
      <w:r>
        <w:rPr>
          <w:sz w:val="20"/>
        </w:rPr>
        <w:t>un</w:t>
      </w:r>
      <w:r>
        <w:rPr>
          <w:spacing w:val="-6"/>
          <w:sz w:val="20"/>
        </w:rPr>
        <w:t> </w:t>
      </w:r>
      <w:r>
        <w:rPr>
          <w:spacing w:val="-2"/>
          <w:sz w:val="20"/>
        </w:rPr>
        <w:t>33,33%)</w:t>
      </w:r>
    </w:p>
    <w:p>
      <w:pPr>
        <w:pStyle w:val="ListParagraph"/>
        <w:numPr>
          <w:ilvl w:val="0"/>
          <w:numId w:val="33"/>
        </w:numPr>
        <w:tabs>
          <w:tab w:pos="2061" w:val="left" w:leader="none"/>
        </w:tabs>
        <w:spacing w:line="240" w:lineRule="auto" w:before="129" w:after="0"/>
        <w:ind w:left="2061" w:right="0" w:hanging="360"/>
        <w:jc w:val="left"/>
        <w:rPr>
          <w:sz w:val="20"/>
        </w:rPr>
      </w:pPr>
      <w:r>
        <w:rPr>
          <w:sz w:val="20"/>
        </w:rPr>
        <w:t>Red</w:t>
      </w:r>
      <w:r>
        <w:rPr>
          <w:spacing w:val="-7"/>
          <w:sz w:val="20"/>
        </w:rPr>
        <w:t> </w:t>
      </w:r>
      <w:r>
        <w:rPr>
          <w:sz w:val="20"/>
        </w:rPr>
        <w:t>Canaria</w:t>
      </w:r>
      <w:r>
        <w:rPr>
          <w:spacing w:val="-7"/>
          <w:sz w:val="20"/>
        </w:rPr>
        <w:t> </w:t>
      </w:r>
      <w:r>
        <w:rPr>
          <w:sz w:val="20"/>
        </w:rPr>
        <w:t>de</w:t>
      </w:r>
      <w:r>
        <w:rPr>
          <w:spacing w:val="-8"/>
          <w:sz w:val="20"/>
        </w:rPr>
        <w:t> </w:t>
      </w:r>
      <w:r>
        <w:rPr>
          <w:sz w:val="20"/>
        </w:rPr>
        <w:t>Transportes</w:t>
      </w:r>
      <w:r>
        <w:rPr>
          <w:spacing w:val="-5"/>
          <w:sz w:val="20"/>
        </w:rPr>
        <w:t> </w:t>
      </w:r>
      <w:r>
        <w:rPr>
          <w:sz w:val="20"/>
        </w:rPr>
        <w:t>Integrales,</w:t>
      </w:r>
      <w:r>
        <w:rPr>
          <w:spacing w:val="-5"/>
          <w:sz w:val="20"/>
        </w:rPr>
        <w:t> </w:t>
      </w:r>
      <w:r>
        <w:rPr>
          <w:sz w:val="20"/>
        </w:rPr>
        <w:t>S.L.</w:t>
      </w:r>
      <w:r>
        <w:rPr>
          <w:spacing w:val="-4"/>
          <w:sz w:val="20"/>
        </w:rPr>
        <w:t> </w:t>
      </w:r>
      <w:r>
        <w:rPr>
          <w:sz w:val="20"/>
        </w:rPr>
        <w:t>(partícipe</w:t>
      </w:r>
      <w:r>
        <w:rPr>
          <w:spacing w:val="-4"/>
          <w:sz w:val="20"/>
        </w:rPr>
        <w:t> </w:t>
      </w:r>
      <w:r>
        <w:rPr>
          <w:sz w:val="20"/>
        </w:rPr>
        <w:t>en</w:t>
      </w:r>
      <w:r>
        <w:rPr>
          <w:spacing w:val="-6"/>
          <w:sz w:val="20"/>
        </w:rPr>
        <w:t> </w:t>
      </w:r>
      <w:r>
        <w:rPr>
          <w:sz w:val="20"/>
        </w:rPr>
        <w:t>un</w:t>
      </w:r>
      <w:r>
        <w:rPr>
          <w:spacing w:val="-8"/>
          <w:sz w:val="20"/>
        </w:rPr>
        <w:t> </w:t>
      </w:r>
      <w:r>
        <w:rPr>
          <w:spacing w:val="-2"/>
          <w:sz w:val="20"/>
        </w:rPr>
        <w:t>33,33%)</w:t>
      </w:r>
    </w:p>
    <w:p>
      <w:pPr>
        <w:pStyle w:val="BodyText"/>
        <w:spacing w:before="81"/>
      </w:pPr>
    </w:p>
    <w:p>
      <w:pPr>
        <w:pStyle w:val="BodyText"/>
        <w:spacing w:line="362" w:lineRule="auto" w:before="1"/>
        <w:ind w:left="1341" w:right="1308"/>
      </w:pPr>
      <w:r>
        <w:rPr/>
        <w:t>La visión y misión de la empresa se plasma en la visión y misión recogida en la Política del de Gestión Corporativa de Guaguas Municipales.</w:t>
      </w:r>
    </w:p>
    <w:p>
      <w:pPr>
        <w:pStyle w:val="BodyText"/>
        <w:spacing w:line="362" w:lineRule="auto" w:before="193"/>
        <w:ind w:left="1341" w:right="1308"/>
      </w:pPr>
      <w:r>
        <w:rPr>
          <w:b/>
        </w:rPr>
        <w:t>Visión</w:t>
      </w:r>
      <w:r>
        <w:rPr/>
        <w:t>.</w:t>
      </w:r>
      <w:r>
        <w:rPr>
          <w:spacing w:val="39"/>
        </w:rPr>
        <w:t> </w:t>
      </w:r>
      <w:r>
        <w:rPr/>
        <w:t>Hacer</w:t>
      </w:r>
      <w:r>
        <w:rPr>
          <w:spacing w:val="38"/>
        </w:rPr>
        <w:t> </w:t>
      </w:r>
      <w:r>
        <w:rPr/>
        <w:t>que</w:t>
      </w:r>
      <w:r>
        <w:rPr>
          <w:spacing w:val="38"/>
        </w:rPr>
        <w:t> </w:t>
      </w:r>
      <w:r>
        <w:rPr/>
        <w:t>Guaguas</w:t>
      </w:r>
      <w:r>
        <w:rPr>
          <w:spacing w:val="40"/>
        </w:rPr>
        <w:t> </w:t>
      </w:r>
      <w:r>
        <w:rPr/>
        <w:t>Municipales</w:t>
      </w:r>
      <w:r>
        <w:rPr>
          <w:spacing w:val="39"/>
        </w:rPr>
        <w:t> </w:t>
      </w:r>
      <w:r>
        <w:rPr/>
        <w:t>incremente</w:t>
      </w:r>
      <w:r>
        <w:rPr>
          <w:spacing w:val="40"/>
        </w:rPr>
        <w:t> </w:t>
      </w:r>
      <w:r>
        <w:rPr/>
        <w:t>su</w:t>
      </w:r>
      <w:r>
        <w:rPr>
          <w:spacing w:val="37"/>
        </w:rPr>
        <w:t> </w:t>
      </w:r>
      <w:r>
        <w:rPr/>
        <w:t>cuota</w:t>
      </w:r>
      <w:r>
        <w:rPr>
          <w:spacing w:val="40"/>
        </w:rPr>
        <w:t> </w:t>
      </w:r>
      <w:r>
        <w:rPr/>
        <w:t>dentro</w:t>
      </w:r>
      <w:r>
        <w:rPr>
          <w:spacing w:val="40"/>
        </w:rPr>
        <w:t> </w:t>
      </w:r>
      <w:r>
        <w:rPr/>
        <w:t>de</w:t>
      </w:r>
      <w:r>
        <w:rPr>
          <w:spacing w:val="40"/>
        </w:rPr>
        <w:t> </w:t>
      </w:r>
      <w:r>
        <w:rPr/>
        <w:t>la</w:t>
      </w:r>
      <w:r>
        <w:rPr>
          <w:spacing w:val="37"/>
        </w:rPr>
        <w:t> </w:t>
      </w:r>
      <w:r>
        <w:rPr/>
        <w:t>movilidad</w:t>
      </w:r>
      <w:r>
        <w:rPr>
          <w:spacing w:val="36"/>
        </w:rPr>
        <w:t> </w:t>
      </w:r>
      <w:r>
        <w:rPr/>
        <w:t>de</w:t>
      </w:r>
      <w:r>
        <w:rPr>
          <w:spacing w:val="38"/>
        </w:rPr>
        <w:t> </w:t>
      </w:r>
      <w:r>
        <w:rPr/>
        <w:t>la ciudad</w:t>
      </w:r>
      <w:r>
        <w:rPr>
          <w:spacing w:val="35"/>
        </w:rPr>
        <w:t>  </w:t>
      </w:r>
      <w:r>
        <w:rPr/>
        <w:t>a</w:t>
      </w:r>
      <w:r>
        <w:rPr>
          <w:spacing w:val="36"/>
        </w:rPr>
        <w:t>  </w:t>
      </w:r>
      <w:r>
        <w:rPr/>
        <w:t>través</w:t>
      </w:r>
      <w:r>
        <w:rPr>
          <w:spacing w:val="36"/>
        </w:rPr>
        <w:t>  </w:t>
      </w:r>
      <w:r>
        <w:rPr/>
        <w:t>de</w:t>
      </w:r>
      <w:r>
        <w:rPr>
          <w:spacing w:val="36"/>
        </w:rPr>
        <w:t>  </w:t>
      </w:r>
      <w:r>
        <w:rPr/>
        <w:t>una</w:t>
      </w:r>
      <w:r>
        <w:rPr>
          <w:spacing w:val="36"/>
        </w:rPr>
        <w:t>  </w:t>
      </w:r>
      <w:r>
        <w:rPr/>
        <w:t>red</w:t>
      </w:r>
      <w:r>
        <w:rPr>
          <w:spacing w:val="37"/>
        </w:rPr>
        <w:t>  </w:t>
      </w:r>
      <w:r>
        <w:rPr/>
        <w:t>más</w:t>
      </w:r>
      <w:r>
        <w:rPr>
          <w:spacing w:val="34"/>
        </w:rPr>
        <w:t>  </w:t>
      </w:r>
      <w:r>
        <w:rPr/>
        <w:t>moderna,</w:t>
      </w:r>
      <w:r>
        <w:rPr>
          <w:spacing w:val="36"/>
        </w:rPr>
        <w:t>  </w:t>
      </w:r>
      <w:r>
        <w:rPr/>
        <w:t>eficiente,</w:t>
      </w:r>
      <w:r>
        <w:rPr>
          <w:spacing w:val="36"/>
        </w:rPr>
        <w:t>  </w:t>
      </w:r>
      <w:r>
        <w:rPr/>
        <w:t>segura,</w:t>
      </w:r>
      <w:r>
        <w:rPr>
          <w:spacing w:val="37"/>
        </w:rPr>
        <w:t>  </w:t>
      </w:r>
      <w:r>
        <w:rPr/>
        <w:t>accesible</w:t>
      </w:r>
      <w:r>
        <w:rPr>
          <w:spacing w:val="38"/>
        </w:rPr>
        <w:t>  </w:t>
      </w:r>
      <w:r>
        <w:rPr/>
        <w:t>y</w:t>
      </w:r>
      <w:r>
        <w:rPr>
          <w:spacing w:val="34"/>
        </w:rPr>
        <w:t>  </w:t>
      </w:r>
      <w:r>
        <w:rPr>
          <w:spacing w:val="-2"/>
        </w:rPr>
        <w:t>limpia</w:t>
      </w:r>
    </w:p>
    <w:p>
      <w:pPr>
        <w:pStyle w:val="BodyText"/>
        <w:spacing w:line="360" w:lineRule="auto"/>
        <w:ind w:left="1341" w:right="1336"/>
        <w:jc w:val="both"/>
      </w:pPr>
      <w:r>
        <w:rPr/>
        <w:t>(descarbonizada). Generar infraestructuras físicas y tecnológicas para el impulso de nuestros servicios, de la mano de las Administraciones Públicas, al tiempo que liberar todo el potencial del equipo de personas para asumir los desafíos que presenta una ciudad moderna y en </w:t>
      </w:r>
      <w:r>
        <w:rPr>
          <w:spacing w:val="-2"/>
        </w:rPr>
        <w:t>desarrollo.</w:t>
      </w:r>
    </w:p>
    <w:p>
      <w:pPr>
        <w:pStyle w:val="BodyText"/>
        <w:spacing w:before="196"/>
        <w:ind w:left="2"/>
        <w:jc w:val="center"/>
      </w:pPr>
      <w:r>
        <w:rPr/>
        <mc:AlternateContent>
          <mc:Choice Requires="wps">
            <w:drawing>
              <wp:anchor distT="0" distB="0" distL="0" distR="0" allowOverlap="1" layoutInCell="1" locked="0" behindDoc="0" simplePos="0" relativeHeight="15791104">
                <wp:simplePos x="0" y="0"/>
                <wp:positionH relativeFrom="page">
                  <wp:posOffset>6966436</wp:posOffset>
                </wp:positionH>
                <wp:positionV relativeFrom="paragraph">
                  <wp:posOffset>4747</wp:posOffset>
                </wp:positionV>
                <wp:extent cx="263525" cy="3275965"/>
                <wp:effectExtent l="0" t="0" r="0" b="0"/>
                <wp:wrapNone/>
                <wp:docPr id="245" name="Textbox 245"/>
                <wp:cNvGraphicFramePr>
                  <a:graphicFrameLocks/>
                </wp:cNvGraphicFramePr>
                <a:graphic>
                  <a:graphicData uri="http://schemas.microsoft.com/office/word/2010/wordprocessingShape">
                    <wps:wsp>
                      <wps:cNvPr id="245" name="Textbox 24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14</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373818pt;width:20.75pt;height:257.95pt;mso-position-horizontal-relative:page;mso-position-vertical-relative:paragraph;z-index:15791104" type="#_x0000_t202" id="docshape18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14</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b/>
        </w:rPr>
        <w:t>Misión.</w:t>
      </w:r>
      <w:r>
        <w:rPr>
          <w:b/>
          <w:spacing w:val="46"/>
        </w:rPr>
        <w:t> </w:t>
      </w:r>
      <w:r>
        <w:rPr/>
        <w:t>Somos</w:t>
      </w:r>
      <w:r>
        <w:rPr>
          <w:spacing w:val="47"/>
        </w:rPr>
        <w:t> </w:t>
      </w:r>
      <w:r>
        <w:rPr/>
        <w:t>la</w:t>
      </w:r>
      <w:r>
        <w:rPr>
          <w:spacing w:val="45"/>
        </w:rPr>
        <w:t> </w:t>
      </w:r>
      <w:r>
        <w:rPr/>
        <w:t>compañía</w:t>
      </w:r>
      <w:r>
        <w:rPr>
          <w:spacing w:val="46"/>
        </w:rPr>
        <w:t> </w:t>
      </w:r>
      <w:r>
        <w:rPr/>
        <w:t>pública</w:t>
      </w:r>
      <w:r>
        <w:rPr>
          <w:spacing w:val="49"/>
        </w:rPr>
        <w:t> </w:t>
      </w:r>
      <w:r>
        <w:rPr/>
        <w:t>de</w:t>
      </w:r>
      <w:r>
        <w:rPr>
          <w:spacing w:val="49"/>
        </w:rPr>
        <w:t> </w:t>
      </w:r>
      <w:r>
        <w:rPr/>
        <w:t>transporte</w:t>
      </w:r>
      <w:r>
        <w:rPr>
          <w:spacing w:val="48"/>
        </w:rPr>
        <w:t> </w:t>
      </w:r>
      <w:r>
        <w:rPr/>
        <w:t>de</w:t>
      </w:r>
      <w:r>
        <w:rPr>
          <w:spacing w:val="47"/>
        </w:rPr>
        <w:t> </w:t>
      </w:r>
      <w:r>
        <w:rPr/>
        <w:t>referencia</w:t>
      </w:r>
      <w:r>
        <w:rPr>
          <w:spacing w:val="45"/>
        </w:rPr>
        <w:t> </w:t>
      </w:r>
      <w:r>
        <w:rPr/>
        <w:t>en</w:t>
      </w:r>
      <w:r>
        <w:rPr>
          <w:spacing w:val="45"/>
        </w:rPr>
        <w:t> </w:t>
      </w:r>
      <w:r>
        <w:rPr/>
        <w:t>Las</w:t>
      </w:r>
      <w:r>
        <w:rPr>
          <w:spacing w:val="48"/>
        </w:rPr>
        <w:t> </w:t>
      </w:r>
      <w:r>
        <w:rPr/>
        <w:t>Palmas</w:t>
      </w:r>
      <w:r>
        <w:rPr>
          <w:spacing w:val="48"/>
        </w:rPr>
        <w:t> </w:t>
      </w:r>
      <w:r>
        <w:rPr/>
        <w:t>de</w:t>
      </w:r>
      <w:r>
        <w:rPr>
          <w:spacing w:val="46"/>
        </w:rPr>
        <w:t> </w:t>
      </w:r>
      <w:r>
        <w:rPr>
          <w:spacing w:val="-4"/>
        </w:rPr>
        <w:t>Gran</w:t>
      </w:r>
    </w:p>
    <w:p>
      <w:pPr>
        <w:pStyle w:val="BodyText"/>
        <w:spacing w:line="360" w:lineRule="auto" w:before="118"/>
        <w:ind w:left="1341" w:right="1337"/>
        <w:jc w:val="both"/>
      </w:pPr>
      <w:r>
        <w:rPr/>
        <w:t>Canaria, que facilita la mejor solución de movilidad colectiva para residentes y visitantes de la Ciudad. Como actor clave, ofrecemos una red de transporte segura, accesible y eficaz, que contribuye a consolidar el derecho a una movilidad urbana sostenible.</w:t>
      </w:r>
    </w:p>
    <w:p>
      <w:pPr>
        <w:pStyle w:val="BodyText"/>
        <w:spacing w:before="201"/>
        <w:ind w:left="1341"/>
      </w:pPr>
      <w:r>
        <w:rPr/>
        <w:t>Guaguas</w:t>
      </w:r>
      <w:r>
        <w:rPr>
          <w:spacing w:val="-6"/>
        </w:rPr>
        <w:t> </w:t>
      </w:r>
      <w:r>
        <w:rPr/>
        <w:t>se</w:t>
      </w:r>
      <w:r>
        <w:rPr>
          <w:spacing w:val="-8"/>
        </w:rPr>
        <w:t> </w:t>
      </w:r>
      <w:r>
        <w:rPr>
          <w:spacing w:val="-2"/>
        </w:rPr>
        <w:t>compromete:</w:t>
      </w:r>
    </w:p>
    <w:p>
      <w:pPr>
        <w:pStyle w:val="BodyText"/>
        <w:spacing w:before="82"/>
      </w:pPr>
    </w:p>
    <w:p>
      <w:pPr>
        <w:spacing w:before="1"/>
        <w:ind w:left="1341" w:right="0" w:firstLine="0"/>
        <w:jc w:val="left"/>
        <w:rPr>
          <w:sz w:val="20"/>
        </w:rPr>
      </w:pPr>
      <w:r>
        <w:rPr>
          <w:sz w:val="20"/>
        </w:rPr>
        <w:t>En</w:t>
      </w:r>
      <w:r>
        <w:rPr>
          <w:spacing w:val="13"/>
          <w:sz w:val="20"/>
        </w:rPr>
        <w:t> </w:t>
      </w:r>
      <w:r>
        <w:rPr>
          <w:sz w:val="20"/>
        </w:rPr>
        <w:t>el</w:t>
      </w:r>
      <w:r>
        <w:rPr>
          <w:spacing w:val="12"/>
          <w:sz w:val="20"/>
        </w:rPr>
        <w:t> </w:t>
      </w:r>
      <w:r>
        <w:rPr>
          <w:b/>
          <w:i/>
          <w:sz w:val="20"/>
        </w:rPr>
        <w:t>área</w:t>
      </w:r>
      <w:r>
        <w:rPr>
          <w:b/>
          <w:i/>
          <w:spacing w:val="15"/>
          <w:sz w:val="20"/>
        </w:rPr>
        <w:t> </w:t>
      </w:r>
      <w:r>
        <w:rPr>
          <w:b/>
          <w:i/>
          <w:sz w:val="20"/>
        </w:rPr>
        <w:t>de</w:t>
      </w:r>
      <w:r>
        <w:rPr>
          <w:b/>
          <w:i/>
          <w:spacing w:val="13"/>
          <w:sz w:val="20"/>
        </w:rPr>
        <w:t> </w:t>
      </w:r>
      <w:r>
        <w:rPr>
          <w:b/>
          <w:i/>
          <w:sz w:val="20"/>
        </w:rPr>
        <w:t>gestión</w:t>
      </w:r>
      <w:r>
        <w:rPr>
          <w:b/>
          <w:i/>
          <w:spacing w:val="15"/>
          <w:sz w:val="20"/>
        </w:rPr>
        <w:t> </w:t>
      </w:r>
      <w:r>
        <w:rPr>
          <w:b/>
          <w:i/>
          <w:sz w:val="20"/>
        </w:rPr>
        <w:t>de</w:t>
      </w:r>
      <w:r>
        <w:rPr>
          <w:b/>
          <w:i/>
          <w:spacing w:val="16"/>
          <w:sz w:val="20"/>
        </w:rPr>
        <w:t> </w:t>
      </w:r>
      <w:r>
        <w:rPr>
          <w:b/>
          <w:i/>
          <w:sz w:val="20"/>
        </w:rPr>
        <w:t>calidad</w:t>
      </w:r>
      <w:r>
        <w:rPr>
          <w:b/>
          <w:i/>
          <w:spacing w:val="16"/>
          <w:sz w:val="20"/>
        </w:rPr>
        <w:t> </w:t>
      </w:r>
      <w:r>
        <w:rPr>
          <w:sz w:val="20"/>
        </w:rPr>
        <w:t>a</w:t>
      </w:r>
      <w:r>
        <w:rPr>
          <w:spacing w:val="14"/>
          <w:sz w:val="20"/>
        </w:rPr>
        <w:t> </w:t>
      </w:r>
      <w:r>
        <w:rPr>
          <w:sz w:val="20"/>
        </w:rPr>
        <w:t>elaborar,</w:t>
      </w:r>
      <w:r>
        <w:rPr>
          <w:spacing w:val="13"/>
          <w:sz w:val="20"/>
        </w:rPr>
        <w:t> </w:t>
      </w:r>
      <w:r>
        <w:rPr>
          <w:sz w:val="20"/>
        </w:rPr>
        <w:t>realizar</w:t>
      </w:r>
      <w:r>
        <w:rPr>
          <w:spacing w:val="18"/>
          <w:sz w:val="20"/>
        </w:rPr>
        <w:t> </w:t>
      </w:r>
      <w:r>
        <w:rPr>
          <w:sz w:val="20"/>
        </w:rPr>
        <w:t>y</w:t>
      </w:r>
      <w:r>
        <w:rPr>
          <w:spacing w:val="9"/>
          <w:sz w:val="20"/>
        </w:rPr>
        <w:t> </w:t>
      </w:r>
      <w:r>
        <w:rPr>
          <w:sz w:val="20"/>
        </w:rPr>
        <w:t>evaluar</w:t>
      </w:r>
      <w:r>
        <w:rPr>
          <w:spacing w:val="14"/>
          <w:sz w:val="20"/>
        </w:rPr>
        <w:t> </w:t>
      </w:r>
      <w:r>
        <w:rPr>
          <w:sz w:val="20"/>
        </w:rPr>
        <w:t>periódicamente</w:t>
      </w:r>
      <w:r>
        <w:rPr>
          <w:spacing w:val="16"/>
          <w:sz w:val="20"/>
        </w:rPr>
        <w:t> </w:t>
      </w:r>
      <w:r>
        <w:rPr>
          <w:sz w:val="20"/>
        </w:rPr>
        <w:t>su</w:t>
      </w:r>
      <w:r>
        <w:rPr>
          <w:spacing w:val="13"/>
          <w:sz w:val="20"/>
        </w:rPr>
        <w:t> </w:t>
      </w:r>
      <w:r>
        <w:rPr>
          <w:spacing w:val="-2"/>
          <w:sz w:val="20"/>
        </w:rPr>
        <w:t>propuesta</w:t>
      </w:r>
    </w:p>
    <w:p>
      <w:pPr>
        <w:pStyle w:val="BodyText"/>
        <w:spacing w:before="115"/>
        <w:ind w:left="1"/>
        <w:jc w:val="center"/>
      </w:pPr>
      <w:r>
        <w:rPr/>
        <w:t>de</w:t>
      </w:r>
      <w:r>
        <w:rPr>
          <w:spacing w:val="67"/>
        </w:rPr>
        <w:t> </w:t>
      </w:r>
      <w:r>
        <w:rPr/>
        <w:t>servicios</w:t>
      </w:r>
      <w:r>
        <w:rPr>
          <w:spacing w:val="71"/>
        </w:rPr>
        <w:t> </w:t>
      </w:r>
      <w:r>
        <w:rPr/>
        <w:t>en</w:t>
      </w:r>
      <w:r>
        <w:rPr>
          <w:spacing w:val="69"/>
        </w:rPr>
        <w:t> </w:t>
      </w:r>
      <w:r>
        <w:rPr/>
        <w:t>la</w:t>
      </w:r>
      <w:r>
        <w:rPr>
          <w:spacing w:val="69"/>
        </w:rPr>
        <w:t> </w:t>
      </w:r>
      <w:r>
        <w:rPr/>
        <w:t>que</w:t>
      </w:r>
      <w:r>
        <w:rPr>
          <w:spacing w:val="72"/>
        </w:rPr>
        <w:t> </w:t>
      </w:r>
      <w:r>
        <w:rPr/>
        <w:t>ofrece</w:t>
      </w:r>
      <w:r>
        <w:rPr>
          <w:spacing w:val="66"/>
        </w:rPr>
        <w:t> </w:t>
      </w:r>
      <w:r>
        <w:rPr/>
        <w:t>el</w:t>
      </w:r>
      <w:r>
        <w:rPr>
          <w:spacing w:val="68"/>
        </w:rPr>
        <w:t> </w:t>
      </w:r>
      <w:r>
        <w:rPr/>
        <w:t>mejor</w:t>
      </w:r>
      <w:r>
        <w:rPr>
          <w:spacing w:val="68"/>
        </w:rPr>
        <w:t> </w:t>
      </w:r>
      <w:r>
        <w:rPr/>
        <w:t>transporte</w:t>
      </w:r>
      <w:r>
        <w:rPr>
          <w:spacing w:val="68"/>
        </w:rPr>
        <w:t> </w:t>
      </w:r>
      <w:r>
        <w:rPr/>
        <w:t>sostenible,</w:t>
      </w:r>
      <w:r>
        <w:rPr>
          <w:spacing w:val="69"/>
        </w:rPr>
        <w:t> </w:t>
      </w:r>
      <w:r>
        <w:rPr/>
        <w:t>que</w:t>
      </w:r>
      <w:r>
        <w:rPr>
          <w:spacing w:val="70"/>
        </w:rPr>
        <w:t> </w:t>
      </w:r>
      <w:r>
        <w:rPr/>
        <w:t>dé</w:t>
      </w:r>
      <w:r>
        <w:rPr>
          <w:spacing w:val="68"/>
        </w:rPr>
        <w:t> </w:t>
      </w:r>
      <w:r>
        <w:rPr/>
        <w:t>respuestas</w:t>
      </w:r>
      <w:r>
        <w:rPr>
          <w:spacing w:val="69"/>
        </w:rPr>
        <w:t> </w:t>
      </w:r>
      <w:r>
        <w:rPr/>
        <w:t>a</w:t>
      </w:r>
      <w:r>
        <w:rPr>
          <w:spacing w:val="70"/>
        </w:rPr>
        <w:t> </w:t>
      </w:r>
      <w:r>
        <w:rPr>
          <w:spacing w:val="-5"/>
        </w:rPr>
        <w:t>las</w:t>
      </w:r>
    </w:p>
    <w:p>
      <w:pPr>
        <w:pStyle w:val="BodyText"/>
        <w:spacing w:line="360" w:lineRule="auto" w:before="116"/>
        <w:ind w:left="1341" w:right="1308"/>
      </w:pPr>
      <w:r>
        <w:rPr/>
        <w:t>necesidades</w:t>
      </w:r>
      <w:r>
        <w:rPr>
          <w:spacing w:val="27"/>
        </w:rPr>
        <w:t> </w:t>
      </w:r>
      <w:r>
        <w:rPr/>
        <w:t>de</w:t>
      </w:r>
      <w:r>
        <w:rPr>
          <w:spacing w:val="26"/>
        </w:rPr>
        <w:t> </w:t>
      </w:r>
      <w:r>
        <w:rPr/>
        <w:t>la</w:t>
      </w:r>
      <w:r>
        <w:rPr>
          <w:spacing w:val="26"/>
        </w:rPr>
        <w:t> </w:t>
      </w:r>
      <w:r>
        <w:rPr/>
        <w:t>sociedad</w:t>
      </w:r>
      <w:r>
        <w:rPr>
          <w:spacing w:val="29"/>
        </w:rPr>
        <w:t> </w:t>
      </w:r>
      <w:r>
        <w:rPr/>
        <w:t>de</w:t>
      </w:r>
      <w:r>
        <w:rPr>
          <w:spacing w:val="26"/>
        </w:rPr>
        <w:t> </w:t>
      </w:r>
      <w:r>
        <w:rPr/>
        <w:t>Las</w:t>
      </w:r>
      <w:r>
        <w:rPr>
          <w:spacing w:val="27"/>
        </w:rPr>
        <w:t> </w:t>
      </w:r>
      <w:r>
        <w:rPr/>
        <w:t>Palmas</w:t>
      </w:r>
      <w:r>
        <w:rPr>
          <w:spacing w:val="27"/>
        </w:rPr>
        <w:t> </w:t>
      </w:r>
      <w:r>
        <w:rPr/>
        <w:t>de</w:t>
      </w:r>
      <w:r>
        <w:rPr>
          <w:spacing w:val="26"/>
        </w:rPr>
        <w:t> </w:t>
      </w:r>
      <w:r>
        <w:rPr/>
        <w:t>Gran</w:t>
      </w:r>
      <w:r>
        <w:rPr>
          <w:spacing w:val="25"/>
        </w:rPr>
        <w:t> </w:t>
      </w:r>
      <w:r>
        <w:rPr/>
        <w:t>Canaria,</w:t>
      </w:r>
      <w:r>
        <w:rPr>
          <w:spacing w:val="27"/>
        </w:rPr>
        <w:t> </w:t>
      </w:r>
      <w:r>
        <w:rPr/>
        <w:t>cumpliendo</w:t>
      </w:r>
      <w:r>
        <w:rPr>
          <w:spacing w:val="26"/>
        </w:rPr>
        <w:t> </w:t>
      </w:r>
      <w:r>
        <w:rPr/>
        <w:t>con</w:t>
      </w:r>
      <w:r>
        <w:rPr>
          <w:spacing w:val="28"/>
        </w:rPr>
        <w:t> </w:t>
      </w:r>
      <w:r>
        <w:rPr/>
        <w:t>los</w:t>
      </w:r>
      <w:r>
        <w:rPr>
          <w:spacing w:val="27"/>
        </w:rPr>
        <w:t> </w:t>
      </w:r>
      <w:r>
        <w:rPr/>
        <w:t>requisitos legales aplicables, así como con otros requisitos que la organización suscriba.</w:t>
      </w:r>
    </w:p>
    <w:p>
      <w:pPr>
        <w:spacing w:before="198"/>
        <w:ind w:left="1" w:right="0" w:firstLine="0"/>
        <w:jc w:val="center"/>
        <w:rPr>
          <w:sz w:val="20"/>
        </w:rPr>
      </w:pPr>
      <w:r>
        <w:rPr>
          <w:sz w:val="20"/>
        </w:rPr>
        <w:t>En</w:t>
      </w:r>
      <w:r>
        <w:rPr>
          <w:spacing w:val="56"/>
          <w:sz w:val="20"/>
        </w:rPr>
        <w:t> </w:t>
      </w:r>
      <w:r>
        <w:rPr>
          <w:sz w:val="20"/>
        </w:rPr>
        <w:t>el</w:t>
      </w:r>
      <w:r>
        <w:rPr>
          <w:spacing w:val="56"/>
          <w:sz w:val="20"/>
        </w:rPr>
        <w:t> </w:t>
      </w:r>
      <w:r>
        <w:rPr>
          <w:b/>
          <w:i/>
          <w:sz w:val="20"/>
        </w:rPr>
        <w:t>área</w:t>
      </w:r>
      <w:r>
        <w:rPr>
          <w:b/>
          <w:i/>
          <w:spacing w:val="58"/>
          <w:sz w:val="20"/>
        </w:rPr>
        <w:t> </w:t>
      </w:r>
      <w:r>
        <w:rPr>
          <w:b/>
          <w:i/>
          <w:sz w:val="20"/>
        </w:rPr>
        <w:t>medioambiental</w:t>
      </w:r>
      <w:r>
        <w:rPr>
          <w:sz w:val="20"/>
        </w:rPr>
        <w:t>,</w:t>
      </w:r>
      <w:r>
        <w:rPr>
          <w:spacing w:val="57"/>
          <w:sz w:val="20"/>
        </w:rPr>
        <w:t> </w:t>
      </w:r>
      <w:r>
        <w:rPr>
          <w:sz w:val="20"/>
        </w:rPr>
        <w:t>se</w:t>
      </w:r>
      <w:r>
        <w:rPr>
          <w:spacing w:val="56"/>
          <w:sz w:val="20"/>
        </w:rPr>
        <w:t> </w:t>
      </w:r>
      <w:r>
        <w:rPr>
          <w:sz w:val="20"/>
        </w:rPr>
        <w:t>compromete</w:t>
      </w:r>
      <w:r>
        <w:rPr>
          <w:spacing w:val="58"/>
          <w:sz w:val="20"/>
        </w:rPr>
        <w:t> </w:t>
      </w:r>
      <w:r>
        <w:rPr>
          <w:sz w:val="20"/>
        </w:rPr>
        <w:t>a</w:t>
      </w:r>
      <w:r>
        <w:rPr>
          <w:spacing w:val="56"/>
          <w:sz w:val="20"/>
        </w:rPr>
        <w:t> </w:t>
      </w:r>
      <w:r>
        <w:rPr>
          <w:sz w:val="20"/>
        </w:rPr>
        <w:t>proteger</w:t>
      </w:r>
      <w:r>
        <w:rPr>
          <w:spacing w:val="58"/>
          <w:sz w:val="20"/>
        </w:rPr>
        <w:t> </w:t>
      </w:r>
      <w:r>
        <w:rPr>
          <w:sz w:val="20"/>
        </w:rPr>
        <w:t>el</w:t>
      </w:r>
      <w:r>
        <w:rPr>
          <w:spacing w:val="57"/>
          <w:sz w:val="20"/>
        </w:rPr>
        <w:t> </w:t>
      </w:r>
      <w:r>
        <w:rPr>
          <w:sz w:val="20"/>
        </w:rPr>
        <w:t>medioambiente</w:t>
      </w:r>
      <w:r>
        <w:rPr>
          <w:spacing w:val="61"/>
          <w:sz w:val="20"/>
        </w:rPr>
        <w:t> </w:t>
      </w:r>
      <w:r>
        <w:rPr>
          <w:sz w:val="20"/>
        </w:rPr>
        <w:t>y</w:t>
      </w:r>
      <w:r>
        <w:rPr>
          <w:spacing w:val="55"/>
          <w:sz w:val="20"/>
        </w:rPr>
        <w:t> </w:t>
      </w:r>
      <w:r>
        <w:rPr>
          <w:sz w:val="20"/>
        </w:rPr>
        <w:t>prevenir</w:t>
      </w:r>
      <w:r>
        <w:rPr>
          <w:spacing w:val="57"/>
          <w:sz w:val="20"/>
        </w:rPr>
        <w:t> </w:t>
      </w:r>
      <w:r>
        <w:rPr>
          <w:spacing w:val="-5"/>
          <w:sz w:val="20"/>
        </w:rPr>
        <w:t>la</w:t>
      </w:r>
    </w:p>
    <w:p>
      <w:pPr>
        <w:pStyle w:val="BodyText"/>
        <w:spacing w:line="362" w:lineRule="auto" w:before="116"/>
        <w:ind w:left="1341" w:right="1308"/>
      </w:pPr>
      <w:r>
        <w:rPr/>
        <w:t>contaminación,</w:t>
      </w:r>
      <w:r>
        <w:rPr>
          <w:spacing w:val="40"/>
        </w:rPr>
        <w:t> </w:t>
      </w:r>
      <w:r>
        <w:rPr/>
        <w:t>reducir</w:t>
      </w:r>
      <w:r>
        <w:rPr>
          <w:spacing w:val="40"/>
        </w:rPr>
        <w:t> </w:t>
      </w:r>
      <w:r>
        <w:rPr/>
        <w:t>al</w:t>
      </w:r>
      <w:r>
        <w:rPr>
          <w:spacing w:val="40"/>
        </w:rPr>
        <w:t> </w:t>
      </w:r>
      <w:r>
        <w:rPr/>
        <w:t>mínimo</w:t>
      </w:r>
      <w:r>
        <w:rPr>
          <w:spacing w:val="40"/>
        </w:rPr>
        <w:t> </w:t>
      </w:r>
      <w:r>
        <w:rPr/>
        <w:t>sus</w:t>
      </w:r>
      <w:r>
        <w:rPr>
          <w:spacing w:val="40"/>
        </w:rPr>
        <w:t> </w:t>
      </w:r>
      <w:r>
        <w:rPr/>
        <w:t>emisiones,</w:t>
      </w:r>
      <w:r>
        <w:rPr>
          <w:spacing w:val="40"/>
        </w:rPr>
        <w:t> </w:t>
      </w:r>
      <w:r>
        <w:rPr/>
        <w:t>vertidos</w:t>
      </w:r>
      <w:r>
        <w:rPr>
          <w:spacing w:val="40"/>
        </w:rPr>
        <w:t> </w:t>
      </w:r>
      <w:r>
        <w:rPr/>
        <w:t>y</w:t>
      </w:r>
      <w:r>
        <w:rPr>
          <w:spacing w:val="40"/>
        </w:rPr>
        <w:t> </w:t>
      </w:r>
      <w:r>
        <w:rPr/>
        <w:t>residuos,</w:t>
      </w:r>
      <w:r>
        <w:rPr>
          <w:spacing w:val="40"/>
        </w:rPr>
        <w:t> </w:t>
      </w:r>
      <w:r>
        <w:rPr/>
        <w:t>así</w:t>
      </w:r>
      <w:r>
        <w:rPr>
          <w:spacing w:val="40"/>
        </w:rPr>
        <w:t> </w:t>
      </w:r>
      <w:r>
        <w:rPr/>
        <w:t>como</w:t>
      </w:r>
      <w:r>
        <w:rPr>
          <w:spacing w:val="40"/>
        </w:rPr>
        <w:t> </w:t>
      </w:r>
      <w:r>
        <w:rPr/>
        <w:t>establecer anualmente objetivos alcanzables, medibles y evaluables.</w:t>
      </w:r>
    </w:p>
    <w:p>
      <w:pPr>
        <w:pStyle w:val="BodyText"/>
        <w:spacing w:after="0" w:line="362" w:lineRule="auto"/>
        <w:sectPr>
          <w:pgSz w:w="11910" w:h="16840"/>
          <w:pgMar w:header="384" w:footer="1060" w:top="1200" w:bottom="1260" w:left="360" w:right="360"/>
        </w:sectPr>
      </w:pPr>
    </w:p>
    <w:p>
      <w:pPr>
        <w:pStyle w:val="BodyText"/>
        <w:spacing w:line="360" w:lineRule="auto" w:before="215"/>
        <w:ind w:left="1341" w:right="1332"/>
        <w:jc w:val="both"/>
      </w:pPr>
      <w:r>
        <w:rPr/>
        <w:t>En el </w:t>
      </w:r>
      <w:r>
        <w:rPr>
          <w:b/>
          <w:i/>
        </w:rPr>
        <w:t>área de prevención </w:t>
      </w:r>
      <w:r>
        <w:rPr/>
        <w:t>de riesgos laborales a proporcionar unas condiciones de trabajo seguras y saludables para la prevención de lesiones y el deterioro de la salud. Eliminar los peligros y reducir los riesgos de nuestras actividades, así como mejorar la consulta y participación de nuestros trabajadores en materia de seguridad y salud.</w:t>
      </w:r>
    </w:p>
    <w:p>
      <w:pPr>
        <w:pStyle w:val="BodyText"/>
        <w:spacing w:before="202"/>
        <w:ind w:right="76"/>
        <w:jc w:val="center"/>
      </w:pPr>
      <w:r>
        <w:rPr/>
        <w:t>Asimismo,</w:t>
      </w:r>
      <w:r>
        <w:rPr>
          <w:spacing w:val="-6"/>
        </w:rPr>
        <w:t> </w:t>
      </w:r>
      <w:r>
        <w:rPr/>
        <w:t>el</w:t>
      </w:r>
      <w:r>
        <w:rPr>
          <w:spacing w:val="-5"/>
        </w:rPr>
        <w:t> </w:t>
      </w:r>
      <w:r>
        <w:rPr/>
        <w:t>Sistema</w:t>
      </w:r>
      <w:r>
        <w:rPr>
          <w:spacing w:val="-6"/>
        </w:rPr>
        <w:t> </w:t>
      </w:r>
      <w:r>
        <w:rPr/>
        <w:t>Integrado</w:t>
      </w:r>
      <w:r>
        <w:rPr>
          <w:spacing w:val="-5"/>
        </w:rPr>
        <w:t> </w:t>
      </w:r>
      <w:r>
        <w:rPr/>
        <w:t>de</w:t>
      </w:r>
      <w:r>
        <w:rPr>
          <w:spacing w:val="-5"/>
        </w:rPr>
        <w:t> </w:t>
      </w:r>
      <w:r>
        <w:rPr/>
        <w:t>Gestión</w:t>
      </w:r>
      <w:r>
        <w:rPr>
          <w:spacing w:val="-6"/>
        </w:rPr>
        <w:t> </w:t>
      </w:r>
      <w:r>
        <w:rPr/>
        <w:t>se</w:t>
      </w:r>
      <w:r>
        <w:rPr>
          <w:spacing w:val="-5"/>
        </w:rPr>
        <w:t> </w:t>
      </w:r>
      <w:r>
        <w:rPr/>
        <w:t>sustenta</w:t>
      </w:r>
      <w:r>
        <w:rPr>
          <w:spacing w:val="-5"/>
        </w:rPr>
        <w:t> </w:t>
      </w:r>
      <w:r>
        <w:rPr/>
        <w:t>en</w:t>
      </w:r>
      <w:r>
        <w:rPr>
          <w:spacing w:val="-3"/>
        </w:rPr>
        <w:t> </w:t>
      </w:r>
      <w:r>
        <w:rPr/>
        <w:t>un</w:t>
      </w:r>
      <w:r>
        <w:rPr>
          <w:spacing w:val="-6"/>
        </w:rPr>
        <w:t> </w:t>
      </w:r>
      <w:r>
        <w:rPr/>
        <w:t>compromiso</w:t>
      </w:r>
      <w:r>
        <w:rPr>
          <w:spacing w:val="-6"/>
        </w:rPr>
        <w:t> </w:t>
      </w:r>
      <w:r>
        <w:rPr/>
        <w:t>de</w:t>
      </w:r>
      <w:r>
        <w:rPr>
          <w:spacing w:val="-7"/>
        </w:rPr>
        <w:t> </w:t>
      </w:r>
      <w:r>
        <w:rPr/>
        <w:t>mejora</w:t>
      </w:r>
      <w:r>
        <w:rPr>
          <w:spacing w:val="-6"/>
        </w:rPr>
        <w:t> </w:t>
      </w:r>
      <w:r>
        <w:rPr>
          <w:spacing w:val="-2"/>
        </w:rPr>
        <w:t>continua.</w:t>
      </w:r>
    </w:p>
    <w:p>
      <w:pPr>
        <w:pStyle w:val="BodyText"/>
        <w:spacing w:before="82"/>
      </w:pPr>
    </w:p>
    <w:p>
      <w:pPr>
        <w:pStyle w:val="BodyText"/>
        <w:ind w:left="2"/>
        <w:jc w:val="center"/>
      </w:pPr>
      <w:r>
        <w:rPr/>
        <w:t>Guaguas</w:t>
      </w:r>
      <w:r>
        <w:rPr>
          <w:spacing w:val="62"/>
        </w:rPr>
        <w:t> </w:t>
      </w:r>
      <w:r>
        <w:rPr/>
        <w:t>cuenta,</w:t>
      </w:r>
      <w:r>
        <w:rPr>
          <w:spacing w:val="62"/>
        </w:rPr>
        <w:t> </w:t>
      </w:r>
      <w:r>
        <w:rPr/>
        <w:t>como</w:t>
      </w:r>
      <w:r>
        <w:rPr>
          <w:spacing w:val="61"/>
        </w:rPr>
        <w:t> </w:t>
      </w:r>
      <w:r>
        <w:rPr/>
        <w:t>su</w:t>
      </w:r>
      <w:r>
        <w:rPr>
          <w:spacing w:val="64"/>
        </w:rPr>
        <w:t> </w:t>
      </w:r>
      <w:r>
        <w:rPr/>
        <w:t>mejor</w:t>
      </w:r>
      <w:r>
        <w:rPr>
          <w:spacing w:val="63"/>
        </w:rPr>
        <w:t> </w:t>
      </w:r>
      <w:r>
        <w:rPr/>
        <w:t>patrimonio,</w:t>
      </w:r>
      <w:r>
        <w:rPr>
          <w:spacing w:val="62"/>
        </w:rPr>
        <w:t> </w:t>
      </w:r>
      <w:r>
        <w:rPr/>
        <w:t>con</w:t>
      </w:r>
      <w:r>
        <w:rPr>
          <w:spacing w:val="65"/>
        </w:rPr>
        <w:t> </w:t>
      </w:r>
      <w:r>
        <w:rPr/>
        <w:t>sus</w:t>
      </w:r>
      <w:r>
        <w:rPr>
          <w:spacing w:val="62"/>
        </w:rPr>
        <w:t> </w:t>
      </w:r>
      <w:r>
        <w:rPr/>
        <w:t>trabajadores</w:t>
      </w:r>
      <w:r>
        <w:rPr>
          <w:spacing w:val="62"/>
        </w:rPr>
        <w:t> </w:t>
      </w:r>
      <w:r>
        <w:rPr/>
        <w:t>que</w:t>
      </w:r>
      <w:r>
        <w:rPr>
          <w:spacing w:val="64"/>
        </w:rPr>
        <w:t> </w:t>
      </w:r>
      <w:r>
        <w:rPr/>
        <w:t>velarán</w:t>
      </w:r>
      <w:r>
        <w:rPr>
          <w:spacing w:val="62"/>
        </w:rPr>
        <w:t> </w:t>
      </w:r>
      <w:r>
        <w:rPr/>
        <w:t>en</w:t>
      </w:r>
      <w:r>
        <w:rPr>
          <w:spacing w:val="62"/>
        </w:rPr>
        <w:t> </w:t>
      </w:r>
      <w:r>
        <w:rPr>
          <w:spacing w:val="-4"/>
        </w:rPr>
        <w:t>todo</w:t>
      </w:r>
    </w:p>
    <w:p>
      <w:pPr>
        <w:pStyle w:val="BodyText"/>
        <w:spacing w:before="118"/>
        <w:ind w:left="1341"/>
      </w:pPr>
      <w:r>
        <w:rPr/>
        <w:t>momento</w:t>
      </w:r>
      <w:r>
        <w:rPr>
          <w:spacing w:val="-8"/>
        </w:rPr>
        <w:t> </w:t>
      </w:r>
      <w:r>
        <w:rPr/>
        <w:t>por</w:t>
      </w:r>
      <w:r>
        <w:rPr>
          <w:spacing w:val="-4"/>
        </w:rPr>
        <w:t> </w:t>
      </w:r>
      <w:r>
        <w:rPr/>
        <w:t>el</w:t>
      </w:r>
      <w:r>
        <w:rPr>
          <w:spacing w:val="-7"/>
        </w:rPr>
        <w:t> </w:t>
      </w:r>
      <w:r>
        <w:rPr/>
        <w:t>cumplimiento</w:t>
      </w:r>
      <w:r>
        <w:rPr>
          <w:spacing w:val="-3"/>
        </w:rPr>
        <w:t> </w:t>
      </w:r>
      <w:r>
        <w:rPr/>
        <w:t>de</w:t>
      </w:r>
      <w:r>
        <w:rPr>
          <w:spacing w:val="-8"/>
        </w:rPr>
        <w:t> </w:t>
      </w:r>
      <w:r>
        <w:rPr/>
        <w:t>los</w:t>
      </w:r>
      <w:r>
        <w:rPr>
          <w:spacing w:val="-4"/>
        </w:rPr>
        <w:t> </w:t>
      </w:r>
      <w:r>
        <w:rPr/>
        <w:t>valores</w:t>
      </w:r>
      <w:r>
        <w:rPr>
          <w:spacing w:val="-5"/>
        </w:rPr>
        <w:t> </w:t>
      </w:r>
      <w:r>
        <w:rPr/>
        <w:t>de</w:t>
      </w:r>
      <w:r>
        <w:rPr>
          <w:spacing w:val="-4"/>
        </w:rPr>
        <w:t> </w:t>
      </w:r>
      <w:r>
        <w:rPr/>
        <w:t>la</w:t>
      </w:r>
      <w:r>
        <w:rPr>
          <w:spacing w:val="-5"/>
        </w:rPr>
        <w:t> </w:t>
      </w:r>
      <w:r>
        <w:rPr>
          <w:spacing w:val="-2"/>
        </w:rPr>
        <w:t>empresa.</w:t>
      </w:r>
    </w:p>
    <w:p>
      <w:pPr>
        <w:pStyle w:val="BodyText"/>
        <w:spacing w:before="83"/>
      </w:pPr>
    </w:p>
    <w:p>
      <w:pPr>
        <w:pStyle w:val="BodyText"/>
        <w:ind w:left="1"/>
        <w:jc w:val="center"/>
      </w:pPr>
      <w:r>
        <w:rPr/>
        <w:t>En</w:t>
      </w:r>
      <w:r>
        <w:rPr>
          <w:spacing w:val="37"/>
        </w:rPr>
        <w:t> </w:t>
      </w:r>
      <w:r>
        <w:rPr/>
        <w:t>Guaguas</w:t>
      </w:r>
      <w:r>
        <w:rPr>
          <w:spacing w:val="41"/>
        </w:rPr>
        <w:t> </w:t>
      </w:r>
      <w:r>
        <w:rPr/>
        <w:t>Municipales</w:t>
      </w:r>
      <w:r>
        <w:rPr>
          <w:spacing w:val="41"/>
        </w:rPr>
        <w:t> </w:t>
      </w:r>
      <w:r>
        <w:rPr/>
        <w:t>entendemos</w:t>
      </w:r>
      <w:r>
        <w:rPr>
          <w:spacing w:val="37"/>
        </w:rPr>
        <w:t> </w:t>
      </w:r>
      <w:r>
        <w:rPr/>
        <w:t>la</w:t>
      </w:r>
      <w:r>
        <w:rPr>
          <w:spacing w:val="38"/>
        </w:rPr>
        <w:t> </w:t>
      </w:r>
      <w:r>
        <w:rPr/>
        <w:t>sostenibilidad</w:t>
      </w:r>
      <w:r>
        <w:rPr>
          <w:spacing w:val="38"/>
        </w:rPr>
        <w:t> </w:t>
      </w:r>
      <w:r>
        <w:rPr/>
        <w:t>como</w:t>
      </w:r>
      <w:r>
        <w:rPr>
          <w:spacing w:val="36"/>
        </w:rPr>
        <w:t> </w:t>
      </w:r>
      <w:r>
        <w:rPr/>
        <w:t>un</w:t>
      </w:r>
      <w:r>
        <w:rPr>
          <w:spacing w:val="38"/>
        </w:rPr>
        <w:t> </w:t>
      </w:r>
      <w:r>
        <w:rPr/>
        <w:t>conjunto</w:t>
      </w:r>
      <w:r>
        <w:rPr>
          <w:spacing w:val="39"/>
        </w:rPr>
        <w:t> </w:t>
      </w:r>
      <w:r>
        <w:rPr/>
        <w:t>de</w:t>
      </w:r>
      <w:r>
        <w:rPr>
          <w:spacing w:val="40"/>
        </w:rPr>
        <w:t> </w:t>
      </w:r>
      <w:r>
        <w:rPr/>
        <w:t>actividades</w:t>
      </w:r>
      <w:r>
        <w:rPr>
          <w:spacing w:val="39"/>
        </w:rPr>
        <w:t> </w:t>
      </w:r>
      <w:r>
        <w:rPr>
          <w:spacing w:val="-10"/>
        </w:rPr>
        <w:t>e</w:t>
      </w:r>
    </w:p>
    <w:p>
      <w:pPr>
        <w:pStyle w:val="BodyText"/>
        <w:spacing w:line="360" w:lineRule="auto" w:before="116"/>
        <w:ind w:left="1341" w:right="1337"/>
        <w:jc w:val="both"/>
      </w:pPr>
      <w:r>
        <w:rPr/>
        <w:t>iniciativas de las personas que formamos parte de la empresa destinadas a obtener efectos, tanto para el bienestar social como para el medio ambiental, creando una relación en positivo en los entornos donde prestamos nuestro servicio.</w:t>
      </w:r>
    </w:p>
    <w:p>
      <w:pPr>
        <w:pStyle w:val="BodyText"/>
        <w:spacing w:line="362" w:lineRule="auto" w:before="198"/>
        <w:ind w:left="1341" w:right="1337"/>
        <w:jc w:val="both"/>
      </w:pPr>
      <w:r>
        <w:rPr/>
        <w:t>Por nuestra propia naturaleza, compaginamos actividades que revierten directamente en la ciudadanía, en mejorar la vida de personas, con aquellas que nos permitan obtener una rentabilidad que garantice la continuidad y el crecimiento de la empresa</w:t>
      </w:r>
    </w:p>
    <w:p>
      <w:pPr>
        <w:pStyle w:val="BodyText"/>
        <w:spacing w:before="194"/>
        <w:ind w:left="2"/>
        <w:jc w:val="center"/>
      </w:pPr>
      <w:r>
        <w:rPr/>
        <w:t>Con</w:t>
      </w:r>
      <w:r>
        <w:rPr>
          <w:spacing w:val="62"/>
        </w:rPr>
        <w:t> </w:t>
      </w:r>
      <w:r>
        <w:rPr/>
        <w:t>el</w:t>
      </w:r>
      <w:r>
        <w:rPr>
          <w:spacing w:val="60"/>
        </w:rPr>
        <w:t> </w:t>
      </w:r>
      <w:r>
        <w:rPr/>
        <w:t>empeño</w:t>
      </w:r>
      <w:r>
        <w:rPr>
          <w:spacing w:val="63"/>
        </w:rPr>
        <w:t> </w:t>
      </w:r>
      <w:r>
        <w:rPr/>
        <w:t>de</w:t>
      </w:r>
      <w:r>
        <w:rPr>
          <w:spacing w:val="62"/>
        </w:rPr>
        <w:t> </w:t>
      </w:r>
      <w:r>
        <w:rPr/>
        <w:t>apoyar</w:t>
      </w:r>
      <w:r>
        <w:rPr>
          <w:spacing w:val="66"/>
        </w:rPr>
        <w:t> </w:t>
      </w:r>
      <w:r>
        <w:rPr/>
        <w:t>la</w:t>
      </w:r>
      <w:r>
        <w:rPr>
          <w:spacing w:val="63"/>
        </w:rPr>
        <w:t> </w:t>
      </w:r>
      <w:r>
        <w:rPr/>
        <w:t>Agenda</w:t>
      </w:r>
      <w:r>
        <w:rPr>
          <w:spacing w:val="62"/>
        </w:rPr>
        <w:t> </w:t>
      </w:r>
      <w:r>
        <w:rPr/>
        <w:t>2030</w:t>
      </w:r>
      <w:r>
        <w:rPr>
          <w:spacing w:val="63"/>
        </w:rPr>
        <w:t> </w:t>
      </w:r>
      <w:r>
        <w:rPr/>
        <w:t>de</w:t>
      </w:r>
      <w:r>
        <w:rPr>
          <w:spacing w:val="62"/>
        </w:rPr>
        <w:t> </w:t>
      </w:r>
      <w:r>
        <w:rPr/>
        <w:t>las</w:t>
      </w:r>
      <w:r>
        <w:rPr>
          <w:spacing w:val="62"/>
        </w:rPr>
        <w:t> </w:t>
      </w:r>
      <w:r>
        <w:rPr/>
        <w:t>Naciones</w:t>
      </w:r>
      <w:r>
        <w:rPr>
          <w:spacing w:val="65"/>
        </w:rPr>
        <w:t> </w:t>
      </w:r>
      <w:r>
        <w:rPr/>
        <w:t>Unidas</w:t>
      </w:r>
      <w:r>
        <w:rPr>
          <w:spacing w:val="64"/>
        </w:rPr>
        <w:t> </w:t>
      </w:r>
      <w:r>
        <w:rPr/>
        <w:t>para</w:t>
      </w:r>
      <w:r>
        <w:rPr>
          <w:spacing w:val="63"/>
        </w:rPr>
        <w:t> </w:t>
      </w:r>
      <w:r>
        <w:rPr/>
        <w:t>el</w:t>
      </w:r>
      <w:r>
        <w:rPr>
          <w:spacing w:val="61"/>
        </w:rPr>
        <w:t> </w:t>
      </w:r>
      <w:r>
        <w:rPr>
          <w:spacing w:val="-2"/>
        </w:rPr>
        <w:t>Desarrollo</w:t>
      </w:r>
    </w:p>
    <w:p>
      <w:pPr>
        <w:pStyle w:val="BodyText"/>
        <w:tabs>
          <w:tab w:pos="8331" w:val="left" w:leader="none"/>
        </w:tabs>
        <w:spacing w:line="357" w:lineRule="auto" w:before="116"/>
        <w:ind w:left="1341" w:right="1335"/>
      </w:pPr>
      <w:r>
        <w:rPr/>
        <w:t>Sostenible</w:t>
      </w:r>
      <w:r>
        <w:rPr>
          <w:spacing w:val="40"/>
        </w:rPr>
        <w:t> </w:t>
      </w:r>
      <w:r>
        <w:rPr/>
        <w:t>y</w:t>
      </w:r>
      <w:r>
        <w:rPr>
          <w:spacing w:val="40"/>
        </w:rPr>
        <w:t> </w:t>
      </w:r>
      <w:r>
        <w:rPr/>
        <w:t>reafirmar</w:t>
      </w:r>
      <w:r>
        <w:rPr>
          <w:spacing w:val="40"/>
        </w:rPr>
        <w:t> </w:t>
      </w:r>
      <w:r>
        <w:rPr/>
        <w:t>nuestra</w:t>
      </w:r>
      <w:r>
        <w:rPr>
          <w:spacing w:val="40"/>
        </w:rPr>
        <w:t> </w:t>
      </w:r>
      <w:r>
        <w:rPr/>
        <w:t>adhesión</w:t>
      </w:r>
      <w:r>
        <w:rPr>
          <w:spacing w:val="40"/>
        </w:rPr>
        <w:t> </w:t>
      </w:r>
      <w:r>
        <w:rPr/>
        <w:t>a</w:t>
      </w:r>
      <w:r>
        <w:rPr>
          <w:spacing w:val="40"/>
        </w:rPr>
        <w:t> </w:t>
      </w:r>
      <w:r>
        <w:rPr/>
        <w:t>los</w:t>
      </w:r>
      <w:r>
        <w:rPr>
          <w:spacing w:val="40"/>
        </w:rPr>
        <w:t> </w:t>
      </w:r>
      <w:r>
        <w:rPr/>
        <w:t>10</w:t>
      </w:r>
      <w:r>
        <w:rPr>
          <w:spacing w:val="40"/>
        </w:rPr>
        <w:t> </w:t>
      </w:r>
      <w:r>
        <w:rPr/>
        <w:t>Principios</w:t>
      </w:r>
      <w:r>
        <w:rPr>
          <w:spacing w:val="40"/>
        </w:rPr>
        <w:t> </w:t>
      </w:r>
      <w:r>
        <w:rPr/>
        <w:t>del</w:t>
      </w:r>
      <w:r>
        <w:rPr>
          <w:spacing w:val="40"/>
        </w:rPr>
        <w:t> </w:t>
      </w:r>
      <w:r>
        <w:rPr/>
        <w:t>Pacto</w:t>
        <w:tab/>
        <w:t>undial,</w:t>
      </w:r>
      <w:r>
        <w:rPr>
          <w:spacing w:val="27"/>
        </w:rPr>
        <w:t> </w:t>
      </w:r>
      <w:r>
        <w:rPr/>
        <w:t>Guaguas Municipales,</w:t>
      </w:r>
      <w:r>
        <w:rPr>
          <w:spacing w:val="45"/>
        </w:rPr>
        <w:t> </w:t>
      </w:r>
      <w:r>
        <w:rPr/>
        <w:t>en</w:t>
      </w:r>
      <w:r>
        <w:rPr>
          <w:spacing w:val="48"/>
        </w:rPr>
        <w:t> </w:t>
      </w:r>
      <w:r>
        <w:rPr/>
        <w:t>coordinación</w:t>
      </w:r>
      <w:r>
        <w:rPr>
          <w:spacing w:val="47"/>
        </w:rPr>
        <w:t> </w:t>
      </w:r>
      <w:r>
        <w:rPr/>
        <w:t>con</w:t>
      </w:r>
      <w:r>
        <w:rPr>
          <w:spacing w:val="46"/>
        </w:rPr>
        <w:t> </w:t>
      </w:r>
      <w:r>
        <w:rPr/>
        <w:t>la</w:t>
      </w:r>
      <w:r>
        <w:rPr>
          <w:spacing w:val="46"/>
        </w:rPr>
        <w:t> </w:t>
      </w:r>
      <w:r>
        <w:rPr/>
        <w:t>estrategia</w:t>
      </w:r>
      <w:r>
        <w:rPr>
          <w:spacing w:val="45"/>
        </w:rPr>
        <w:t> </w:t>
      </w:r>
      <w:r>
        <w:rPr/>
        <w:t>del</w:t>
      </w:r>
      <w:r>
        <w:rPr>
          <w:spacing w:val="46"/>
        </w:rPr>
        <w:t> </w:t>
      </w:r>
      <w:r>
        <w:rPr/>
        <w:t>Ayuntamiento</w:t>
      </w:r>
      <w:r>
        <w:rPr>
          <w:spacing w:val="46"/>
        </w:rPr>
        <w:t> </w:t>
      </w:r>
      <w:r>
        <w:rPr/>
        <w:t>de</w:t>
      </w:r>
      <w:r>
        <w:rPr>
          <w:spacing w:val="49"/>
        </w:rPr>
        <w:t> </w:t>
      </w:r>
      <w:r>
        <w:rPr/>
        <w:t>Las</w:t>
      </w:r>
      <w:r>
        <w:rPr>
          <w:spacing w:val="48"/>
        </w:rPr>
        <w:t> </w:t>
      </w:r>
      <w:r>
        <w:rPr/>
        <w:t>Palmas</w:t>
      </w:r>
      <w:r>
        <w:rPr>
          <w:spacing w:val="48"/>
        </w:rPr>
        <w:t> </w:t>
      </w:r>
      <w:r>
        <w:rPr/>
        <w:t>de</w:t>
      </w:r>
      <w:r>
        <w:rPr>
          <w:spacing w:val="48"/>
        </w:rPr>
        <w:t> </w:t>
      </w:r>
      <w:r>
        <w:rPr>
          <w:spacing w:val="-4"/>
        </w:rPr>
        <w:t>Gran</w:t>
      </w:r>
    </w:p>
    <w:p>
      <w:pPr>
        <w:pStyle w:val="BodyText"/>
        <w:spacing w:before="3"/>
        <w:ind w:right="1"/>
        <w:jc w:val="center"/>
      </w:pPr>
      <w:r>
        <w:rPr/>
        <w:t>Canaria,</w:t>
      </w:r>
      <w:r>
        <w:rPr>
          <w:spacing w:val="48"/>
        </w:rPr>
        <w:t> </w:t>
      </w:r>
      <w:r>
        <w:rPr/>
        <w:t>ha</w:t>
      </w:r>
      <w:r>
        <w:rPr>
          <w:spacing w:val="50"/>
        </w:rPr>
        <w:t> </w:t>
      </w:r>
      <w:r>
        <w:rPr/>
        <w:t>integrado</w:t>
      </w:r>
      <w:r>
        <w:rPr>
          <w:spacing w:val="49"/>
        </w:rPr>
        <w:t> </w:t>
      </w:r>
      <w:r>
        <w:rPr/>
        <w:t>como</w:t>
      </w:r>
      <w:r>
        <w:rPr>
          <w:spacing w:val="52"/>
        </w:rPr>
        <w:t> </w:t>
      </w:r>
      <w:r>
        <w:rPr/>
        <w:t>prioritario</w:t>
      </w:r>
      <w:r>
        <w:rPr>
          <w:spacing w:val="52"/>
        </w:rPr>
        <w:t> </w:t>
      </w:r>
      <w:r>
        <w:rPr/>
        <w:t>el</w:t>
      </w:r>
      <w:r>
        <w:rPr>
          <w:spacing w:val="49"/>
        </w:rPr>
        <w:t> </w:t>
      </w:r>
      <w:r>
        <w:rPr/>
        <w:t>concepto</w:t>
      </w:r>
      <w:r>
        <w:rPr>
          <w:spacing w:val="51"/>
        </w:rPr>
        <w:t> </w:t>
      </w:r>
      <w:r>
        <w:rPr/>
        <w:t>de</w:t>
      </w:r>
      <w:r>
        <w:rPr>
          <w:spacing w:val="49"/>
        </w:rPr>
        <w:t> </w:t>
      </w:r>
      <w:r>
        <w:rPr/>
        <w:t>Sostenibilidad</w:t>
      </w:r>
      <w:r>
        <w:rPr>
          <w:spacing w:val="49"/>
        </w:rPr>
        <w:t> </w:t>
      </w:r>
      <w:r>
        <w:rPr/>
        <w:t>en</w:t>
      </w:r>
      <w:r>
        <w:rPr>
          <w:spacing w:val="50"/>
        </w:rPr>
        <w:t> </w:t>
      </w:r>
      <w:r>
        <w:rPr/>
        <w:t>la</w:t>
      </w:r>
      <w:r>
        <w:rPr>
          <w:spacing w:val="51"/>
        </w:rPr>
        <w:t> </w:t>
      </w:r>
      <w:r>
        <w:rPr/>
        <w:t>visión,</w:t>
      </w:r>
      <w:r>
        <w:rPr>
          <w:spacing w:val="51"/>
        </w:rPr>
        <w:t> </w:t>
      </w:r>
      <w:r>
        <w:rPr>
          <w:spacing w:val="-2"/>
        </w:rPr>
        <w:t>misión,</w:t>
      </w:r>
    </w:p>
    <w:p>
      <w:pPr>
        <w:pStyle w:val="BodyText"/>
        <w:spacing w:before="116"/>
        <w:ind w:left="5"/>
        <w:jc w:val="center"/>
      </w:pPr>
      <w:r>
        <w:rPr/>
        <w:t>valores</w:t>
      </w:r>
      <w:r>
        <w:rPr>
          <w:spacing w:val="6"/>
        </w:rPr>
        <w:t> </w:t>
      </w:r>
      <w:r>
        <w:rPr/>
        <w:t>y</w:t>
      </w:r>
      <w:r>
        <w:rPr>
          <w:spacing w:val="1"/>
        </w:rPr>
        <w:t> </w:t>
      </w:r>
      <w:r>
        <w:rPr/>
        <w:t>estrategia</w:t>
      </w:r>
      <w:r>
        <w:rPr>
          <w:spacing w:val="3"/>
        </w:rPr>
        <w:t> </w:t>
      </w:r>
      <w:r>
        <w:rPr/>
        <w:t>de</w:t>
      </w:r>
      <w:r>
        <w:rPr>
          <w:spacing w:val="4"/>
        </w:rPr>
        <w:t> </w:t>
      </w:r>
      <w:r>
        <w:rPr/>
        <w:t>empresa,</w:t>
      </w:r>
      <w:r>
        <w:rPr>
          <w:spacing w:val="5"/>
        </w:rPr>
        <w:t> </w:t>
      </w:r>
      <w:r>
        <w:rPr/>
        <w:t>de</w:t>
      </w:r>
      <w:r>
        <w:rPr>
          <w:spacing w:val="3"/>
        </w:rPr>
        <w:t> </w:t>
      </w:r>
      <w:r>
        <w:rPr/>
        <w:t>tal</w:t>
      </w:r>
      <w:r>
        <w:rPr>
          <w:spacing w:val="2"/>
        </w:rPr>
        <w:t> </w:t>
      </w:r>
      <w:r>
        <w:rPr/>
        <w:t>forma</w:t>
      </w:r>
      <w:r>
        <w:rPr>
          <w:spacing w:val="1"/>
        </w:rPr>
        <w:t> </w:t>
      </w:r>
      <w:r>
        <w:rPr/>
        <w:t>que</w:t>
      </w:r>
      <w:r>
        <w:rPr>
          <w:spacing w:val="3"/>
        </w:rPr>
        <w:t> </w:t>
      </w:r>
      <w:r>
        <w:rPr/>
        <w:t>la</w:t>
      </w:r>
      <w:r>
        <w:rPr>
          <w:spacing w:val="3"/>
        </w:rPr>
        <w:t> </w:t>
      </w:r>
      <w:r>
        <w:rPr/>
        <w:t>aspiración</w:t>
      </w:r>
      <w:r>
        <w:rPr>
          <w:spacing w:val="2"/>
        </w:rPr>
        <w:t> </w:t>
      </w:r>
      <w:r>
        <w:rPr/>
        <w:t>de</w:t>
      </w:r>
      <w:r>
        <w:rPr>
          <w:spacing w:val="5"/>
        </w:rPr>
        <w:t> </w:t>
      </w:r>
      <w:r>
        <w:rPr/>
        <w:t>la</w:t>
      </w:r>
      <w:r>
        <w:rPr>
          <w:spacing w:val="5"/>
        </w:rPr>
        <w:t> </w:t>
      </w:r>
      <w:r>
        <w:rPr/>
        <w:t>compañía</w:t>
      </w:r>
      <w:r>
        <w:rPr>
          <w:spacing w:val="6"/>
        </w:rPr>
        <w:t> </w:t>
      </w:r>
      <w:r>
        <w:rPr/>
        <w:t>se</w:t>
      </w:r>
      <w:r>
        <w:rPr>
          <w:spacing w:val="5"/>
        </w:rPr>
        <w:t> </w:t>
      </w:r>
      <w:r>
        <w:rPr>
          <w:spacing w:val="-2"/>
        </w:rPr>
        <w:t>fundamenta</w:t>
      </w:r>
    </w:p>
    <w:p>
      <w:pPr>
        <w:pStyle w:val="BodyText"/>
        <w:spacing w:before="116"/>
        <w:ind w:left="3"/>
        <w:jc w:val="center"/>
      </w:pPr>
      <w:r>
        <w:rPr/>
        <w:t>en</w:t>
      </w:r>
      <w:r>
        <w:rPr>
          <w:spacing w:val="74"/>
        </w:rPr>
        <w:t> </w:t>
      </w:r>
      <w:r>
        <w:rPr/>
        <w:t>ofrecer</w:t>
      </w:r>
      <w:r>
        <w:rPr>
          <w:spacing w:val="74"/>
        </w:rPr>
        <w:t> </w:t>
      </w:r>
      <w:r>
        <w:rPr/>
        <w:t>a</w:t>
      </w:r>
      <w:r>
        <w:rPr>
          <w:spacing w:val="74"/>
        </w:rPr>
        <w:t> </w:t>
      </w:r>
      <w:r>
        <w:rPr/>
        <w:t>la</w:t>
      </w:r>
      <w:r>
        <w:rPr>
          <w:spacing w:val="71"/>
        </w:rPr>
        <w:t> </w:t>
      </w:r>
      <w:r>
        <w:rPr/>
        <w:t>sociedad</w:t>
      </w:r>
      <w:r>
        <w:rPr>
          <w:spacing w:val="75"/>
        </w:rPr>
        <w:t> </w:t>
      </w:r>
      <w:r>
        <w:rPr/>
        <w:t>un</w:t>
      </w:r>
      <w:r>
        <w:rPr>
          <w:spacing w:val="73"/>
        </w:rPr>
        <w:t> </w:t>
      </w:r>
      <w:r>
        <w:rPr/>
        <w:t>transporte</w:t>
      </w:r>
      <w:r>
        <w:rPr>
          <w:spacing w:val="73"/>
        </w:rPr>
        <w:t> </w:t>
      </w:r>
      <w:r>
        <w:rPr/>
        <w:t>público</w:t>
      </w:r>
      <w:r>
        <w:rPr>
          <w:spacing w:val="76"/>
        </w:rPr>
        <w:t> </w:t>
      </w:r>
      <w:r>
        <w:rPr/>
        <w:t>seguro,</w:t>
      </w:r>
      <w:r>
        <w:rPr>
          <w:spacing w:val="74"/>
        </w:rPr>
        <w:t> </w:t>
      </w:r>
      <w:r>
        <w:rPr/>
        <w:t>accesible,</w:t>
      </w:r>
      <w:r>
        <w:rPr>
          <w:spacing w:val="72"/>
        </w:rPr>
        <w:t> </w:t>
      </w:r>
      <w:r>
        <w:rPr/>
        <w:t>puntual,</w:t>
      </w:r>
      <w:r>
        <w:rPr>
          <w:spacing w:val="72"/>
        </w:rPr>
        <w:t> </w:t>
      </w:r>
      <w:r>
        <w:rPr/>
        <w:t>frecuente</w:t>
      </w:r>
      <w:r>
        <w:rPr>
          <w:spacing w:val="76"/>
        </w:rPr>
        <w:t> </w:t>
      </w:r>
      <w:r>
        <w:rPr>
          <w:spacing w:val="-10"/>
        </w:rPr>
        <w:t>y</w:t>
      </w:r>
    </w:p>
    <w:p>
      <w:pPr>
        <w:pStyle w:val="BodyText"/>
        <w:spacing w:line="362" w:lineRule="auto" w:before="113"/>
        <w:ind w:left="1341" w:right="1308"/>
      </w:pPr>
      <w:r>
        <w:rPr/>
        <w:t>sostenible. En el año 2025 se ha presentado el informe de seguimiento del Pacto de Naciones Unidas y se ha publicado el Informe de Sostenibilidad 2024.</w:t>
      </w:r>
    </w:p>
    <w:p>
      <w:pPr>
        <w:pStyle w:val="BodyText"/>
        <w:spacing w:line="362" w:lineRule="auto" w:before="196"/>
        <w:ind w:left="1341" w:right="1308"/>
      </w:pPr>
      <w:r>
        <w:rPr/>
        <mc:AlternateContent>
          <mc:Choice Requires="wps">
            <w:drawing>
              <wp:anchor distT="0" distB="0" distL="0" distR="0" allowOverlap="1" layoutInCell="1" locked="0" behindDoc="0" simplePos="0" relativeHeight="15791616">
                <wp:simplePos x="0" y="0"/>
                <wp:positionH relativeFrom="page">
                  <wp:posOffset>6966436</wp:posOffset>
                </wp:positionH>
                <wp:positionV relativeFrom="paragraph">
                  <wp:posOffset>198096</wp:posOffset>
                </wp:positionV>
                <wp:extent cx="263525" cy="3275965"/>
                <wp:effectExtent l="0" t="0" r="0" b="0"/>
                <wp:wrapNone/>
                <wp:docPr id="246" name="Textbox 246"/>
                <wp:cNvGraphicFramePr>
                  <a:graphicFrameLocks/>
                </wp:cNvGraphicFramePr>
                <a:graphic>
                  <a:graphicData uri="http://schemas.microsoft.com/office/word/2010/wordprocessingShape">
                    <wps:wsp>
                      <wps:cNvPr id="246" name="Textbox 24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15</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5.598164pt;width:20.75pt;height:257.95pt;mso-position-horizontal-relative:page;mso-position-vertical-relative:paragraph;z-index:15791616" type="#_x0000_t202" id="docshape18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15</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El</w:t>
      </w:r>
      <w:r>
        <w:rPr>
          <w:spacing w:val="24"/>
        </w:rPr>
        <w:t> </w:t>
      </w:r>
      <w:r>
        <w:rPr/>
        <w:t>informe</w:t>
      </w:r>
      <w:r>
        <w:rPr>
          <w:spacing w:val="23"/>
        </w:rPr>
        <w:t> </w:t>
      </w:r>
      <w:r>
        <w:rPr/>
        <w:t>de</w:t>
      </w:r>
      <w:r>
        <w:rPr>
          <w:spacing w:val="24"/>
        </w:rPr>
        <w:t> </w:t>
      </w:r>
      <w:r>
        <w:rPr/>
        <w:t>sostenibilidad</w:t>
      </w:r>
      <w:r>
        <w:rPr>
          <w:spacing w:val="26"/>
        </w:rPr>
        <w:t> </w:t>
      </w:r>
      <w:r>
        <w:rPr/>
        <w:t>se</w:t>
      </w:r>
      <w:r>
        <w:rPr>
          <w:spacing w:val="24"/>
        </w:rPr>
        <w:t> </w:t>
      </w:r>
      <w:r>
        <w:rPr/>
        <w:t>vertebra en</w:t>
      </w:r>
      <w:r>
        <w:rPr>
          <w:spacing w:val="24"/>
        </w:rPr>
        <w:t> </w:t>
      </w:r>
      <w:r>
        <w:rPr/>
        <w:t>cuatro</w:t>
      </w:r>
      <w:r>
        <w:rPr>
          <w:spacing w:val="24"/>
        </w:rPr>
        <w:t> </w:t>
      </w:r>
      <w:r>
        <w:rPr/>
        <w:t>ejes</w:t>
      </w:r>
      <w:r>
        <w:rPr>
          <w:spacing w:val="25"/>
        </w:rPr>
        <w:t> </w:t>
      </w:r>
      <w:r>
        <w:rPr/>
        <w:t>de</w:t>
      </w:r>
      <w:r>
        <w:rPr>
          <w:spacing w:val="24"/>
        </w:rPr>
        <w:t> </w:t>
      </w:r>
      <w:r>
        <w:rPr/>
        <w:t>actuación</w:t>
      </w:r>
      <w:r>
        <w:rPr>
          <w:spacing w:val="24"/>
        </w:rPr>
        <w:t> </w:t>
      </w:r>
      <w:r>
        <w:rPr/>
        <w:t>para</w:t>
      </w:r>
      <w:r>
        <w:rPr>
          <w:spacing w:val="24"/>
        </w:rPr>
        <w:t> </w:t>
      </w:r>
      <w:r>
        <w:rPr/>
        <w:t>consolidar</w:t>
      </w:r>
      <w:r>
        <w:rPr>
          <w:spacing w:val="24"/>
        </w:rPr>
        <w:t> </w:t>
      </w:r>
      <w:r>
        <w:rPr/>
        <w:t>nuestra posición de liderazgo en la movilidad de Las Palmas de Gran Canaria:</w:t>
      </w:r>
    </w:p>
    <w:p>
      <w:pPr>
        <w:pStyle w:val="ListParagraph"/>
        <w:numPr>
          <w:ilvl w:val="0"/>
          <w:numId w:val="34"/>
        </w:numPr>
        <w:tabs>
          <w:tab w:pos="2062" w:val="left" w:leader="none"/>
        </w:tabs>
        <w:spacing w:line="240" w:lineRule="auto" w:before="196" w:after="0"/>
        <w:ind w:left="2062" w:right="0" w:hanging="361"/>
        <w:jc w:val="left"/>
        <w:rPr>
          <w:sz w:val="20"/>
        </w:rPr>
      </w:pPr>
      <w:r>
        <w:rPr>
          <w:spacing w:val="-2"/>
          <w:sz w:val="20"/>
        </w:rPr>
        <w:t>Descarbonización</w:t>
      </w:r>
    </w:p>
    <w:p>
      <w:pPr>
        <w:pStyle w:val="ListParagraph"/>
        <w:numPr>
          <w:ilvl w:val="0"/>
          <w:numId w:val="34"/>
        </w:numPr>
        <w:tabs>
          <w:tab w:pos="2061" w:val="left" w:leader="none"/>
        </w:tabs>
        <w:spacing w:line="240" w:lineRule="auto" w:before="115" w:after="0"/>
        <w:ind w:left="2061" w:right="0" w:hanging="360"/>
        <w:jc w:val="left"/>
        <w:rPr>
          <w:sz w:val="20"/>
        </w:rPr>
      </w:pPr>
      <w:r>
        <w:rPr>
          <w:sz w:val="20"/>
        </w:rPr>
        <w:t>Modelo</w:t>
      </w:r>
      <w:r>
        <w:rPr>
          <w:spacing w:val="-4"/>
          <w:sz w:val="20"/>
        </w:rPr>
        <w:t> </w:t>
      </w:r>
      <w:r>
        <w:rPr>
          <w:sz w:val="20"/>
        </w:rPr>
        <w:t>de</w:t>
      </w:r>
      <w:r>
        <w:rPr>
          <w:spacing w:val="-6"/>
          <w:sz w:val="20"/>
        </w:rPr>
        <w:t> </w:t>
      </w:r>
      <w:r>
        <w:rPr>
          <w:sz w:val="20"/>
        </w:rPr>
        <w:t>red</w:t>
      </w:r>
      <w:r>
        <w:rPr>
          <w:spacing w:val="-7"/>
          <w:sz w:val="20"/>
        </w:rPr>
        <w:t> </w:t>
      </w:r>
      <w:r>
        <w:rPr>
          <w:spacing w:val="-2"/>
          <w:sz w:val="20"/>
        </w:rPr>
        <w:t>sostenible</w:t>
      </w:r>
    </w:p>
    <w:p>
      <w:pPr>
        <w:pStyle w:val="ListParagraph"/>
        <w:numPr>
          <w:ilvl w:val="0"/>
          <w:numId w:val="34"/>
        </w:numPr>
        <w:tabs>
          <w:tab w:pos="2062" w:val="left" w:leader="none"/>
        </w:tabs>
        <w:spacing w:line="240" w:lineRule="auto" w:before="114" w:after="0"/>
        <w:ind w:left="2062" w:right="0" w:hanging="361"/>
        <w:jc w:val="left"/>
        <w:rPr>
          <w:sz w:val="20"/>
        </w:rPr>
      </w:pPr>
      <w:r>
        <w:rPr>
          <w:spacing w:val="-2"/>
          <w:sz w:val="20"/>
        </w:rPr>
        <w:t>Equilibrio</w:t>
      </w:r>
      <w:r>
        <w:rPr>
          <w:spacing w:val="4"/>
          <w:sz w:val="20"/>
        </w:rPr>
        <w:t> </w:t>
      </w:r>
      <w:r>
        <w:rPr>
          <w:spacing w:val="-2"/>
          <w:sz w:val="20"/>
        </w:rPr>
        <w:t>financiero</w:t>
      </w:r>
    </w:p>
    <w:p>
      <w:pPr>
        <w:pStyle w:val="ListParagraph"/>
        <w:numPr>
          <w:ilvl w:val="0"/>
          <w:numId w:val="34"/>
        </w:numPr>
        <w:tabs>
          <w:tab w:pos="2061" w:val="left" w:leader="none"/>
        </w:tabs>
        <w:spacing w:line="240" w:lineRule="auto" w:before="118" w:after="0"/>
        <w:ind w:left="2061" w:right="0" w:hanging="360"/>
        <w:jc w:val="left"/>
        <w:rPr>
          <w:sz w:val="20"/>
        </w:rPr>
      </w:pPr>
      <w:r>
        <w:rPr>
          <w:sz w:val="20"/>
        </w:rPr>
        <w:t>Talento,</w:t>
      </w:r>
      <w:r>
        <w:rPr>
          <w:spacing w:val="-9"/>
          <w:sz w:val="20"/>
        </w:rPr>
        <w:t> </w:t>
      </w:r>
      <w:r>
        <w:rPr>
          <w:sz w:val="20"/>
        </w:rPr>
        <w:t>conocimiento</w:t>
      </w:r>
      <w:r>
        <w:rPr>
          <w:spacing w:val="-3"/>
          <w:sz w:val="20"/>
        </w:rPr>
        <w:t> </w:t>
      </w:r>
      <w:r>
        <w:rPr>
          <w:sz w:val="20"/>
        </w:rPr>
        <w:t>y</w:t>
      </w:r>
      <w:r>
        <w:rPr>
          <w:spacing w:val="-10"/>
          <w:sz w:val="20"/>
        </w:rPr>
        <w:t> </w:t>
      </w:r>
      <w:r>
        <w:rPr>
          <w:spacing w:val="-2"/>
          <w:sz w:val="20"/>
        </w:rPr>
        <w:t>bienestar</w:t>
      </w:r>
    </w:p>
    <w:p>
      <w:pPr>
        <w:pStyle w:val="BodyText"/>
        <w:spacing w:before="82"/>
      </w:pPr>
    </w:p>
    <w:p>
      <w:pPr>
        <w:pStyle w:val="BodyText"/>
        <w:ind w:right="1"/>
        <w:jc w:val="center"/>
      </w:pPr>
      <w:r>
        <w:rPr/>
        <w:t>El</w:t>
      </w:r>
      <w:r>
        <w:rPr>
          <w:spacing w:val="44"/>
        </w:rPr>
        <w:t> </w:t>
      </w:r>
      <w:r>
        <w:rPr/>
        <w:t>apoyo</w:t>
      </w:r>
      <w:r>
        <w:rPr>
          <w:spacing w:val="43"/>
        </w:rPr>
        <w:t> </w:t>
      </w:r>
      <w:r>
        <w:rPr/>
        <w:t>político</w:t>
      </w:r>
      <w:r>
        <w:rPr>
          <w:spacing w:val="46"/>
        </w:rPr>
        <w:t> </w:t>
      </w:r>
      <w:r>
        <w:rPr/>
        <w:t>y</w:t>
      </w:r>
      <w:r>
        <w:rPr>
          <w:spacing w:val="40"/>
        </w:rPr>
        <w:t> </w:t>
      </w:r>
      <w:r>
        <w:rPr/>
        <w:t>el</w:t>
      </w:r>
      <w:r>
        <w:rPr>
          <w:spacing w:val="44"/>
        </w:rPr>
        <w:t> </w:t>
      </w:r>
      <w:r>
        <w:rPr/>
        <w:t>cambio</w:t>
      </w:r>
      <w:r>
        <w:rPr>
          <w:spacing w:val="43"/>
        </w:rPr>
        <w:t> </w:t>
      </w:r>
      <w:r>
        <w:rPr/>
        <w:t>en</w:t>
      </w:r>
      <w:r>
        <w:rPr>
          <w:spacing w:val="44"/>
        </w:rPr>
        <w:t> </w:t>
      </w:r>
      <w:r>
        <w:rPr/>
        <w:t>la</w:t>
      </w:r>
      <w:r>
        <w:rPr>
          <w:spacing w:val="43"/>
        </w:rPr>
        <w:t> </w:t>
      </w:r>
      <w:r>
        <w:rPr/>
        <w:t>cultura</w:t>
      </w:r>
      <w:r>
        <w:rPr>
          <w:spacing w:val="43"/>
        </w:rPr>
        <w:t> </w:t>
      </w:r>
      <w:r>
        <w:rPr/>
        <w:t>de</w:t>
      </w:r>
      <w:r>
        <w:rPr>
          <w:spacing w:val="44"/>
        </w:rPr>
        <w:t> </w:t>
      </w:r>
      <w:r>
        <w:rPr/>
        <w:t>la</w:t>
      </w:r>
      <w:r>
        <w:rPr>
          <w:spacing w:val="45"/>
        </w:rPr>
        <w:t> </w:t>
      </w:r>
      <w:r>
        <w:rPr/>
        <w:t>movilidad,</w:t>
      </w:r>
      <w:r>
        <w:rPr>
          <w:spacing w:val="44"/>
        </w:rPr>
        <w:t> </w:t>
      </w:r>
      <w:r>
        <w:rPr/>
        <w:t>promueven</w:t>
      </w:r>
      <w:r>
        <w:rPr>
          <w:spacing w:val="44"/>
        </w:rPr>
        <w:t> </w:t>
      </w:r>
      <w:r>
        <w:rPr/>
        <w:t>el</w:t>
      </w:r>
      <w:r>
        <w:rPr>
          <w:spacing w:val="46"/>
        </w:rPr>
        <w:t> </w:t>
      </w:r>
      <w:r>
        <w:rPr/>
        <w:t>aumento</w:t>
      </w:r>
      <w:r>
        <w:rPr>
          <w:spacing w:val="43"/>
        </w:rPr>
        <w:t> </w:t>
      </w:r>
      <w:r>
        <w:rPr/>
        <w:t>de</w:t>
      </w:r>
      <w:r>
        <w:rPr>
          <w:spacing w:val="45"/>
        </w:rPr>
        <w:t> </w:t>
      </w:r>
      <w:r>
        <w:rPr>
          <w:spacing w:val="-5"/>
        </w:rPr>
        <w:t>la</w:t>
      </w:r>
    </w:p>
    <w:p>
      <w:pPr>
        <w:pStyle w:val="BodyText"/>
        <w:spacing w:line="362" w:lineRule="auto" w:before="116"/>
        <w:ind w:left="1341" w:right="1388"/>
      </w:pPr>
      <w:r>
        <w:rPr/>
        <w:t>demanda del transporte público posicionando a Guaguas en una situación muy favorable para la óptima prestación del servicio a medio/largo plazo.</w:t>
      </w:r>
    </w:p>
    <w:p>
      <w:pPr>
        <w:pStyle w:val="BodyText"/>
        <w:spacing w:line="360" w:lineRule="auto" w:before="195"/>
        <w:ind w:left="1341" w:right="1334"/>
        <w:jc w:val="both"/>
      </w:pPr>
      <w:r>
        <w:rPr/>
        <w:t>La empresa tiene la oportunidad de avanzar en el camino de la polivalencia, con el fin de mejorar la pro-actividad hacia la resolución de problemas y la comunicación interna, así como, el desarrollo del plan de sucesión que garantice la transmisión del conocimiento de la empresa y promueva la carrera profesional de las personas con talento en el corto y medio plazo.</w:t>
      </w:r>
    </w:p>
    <w:p>
      <w:pPr>
        <w:pStyle w:val="BodyText"/>
        <w:spacing w:after="0" w:line="360" w:lineRule="auto"/>
        <w:jc w:val="both"/>
        <w:sectPr>
          <w:pgSz w:w="11910" w:h="16840"/>
          <w:pgMar w:header="384" w:footer="1060" w:top="1200" w:bottom="1260" w:left="360" w:right="360"/>
        </w:sectPr>
      </w:pPr>
    </w:p>
    <w:p>
      <w:pPr>
        <w:pStyle w:val="Heading3"/>
        <w:numPr>
          <w:ilvl w:val="1"/>
          <w:numId w:val="31"/>
        </w:numPr>
        <w:tabs>
          <w:tab w:pos="1670" w:val="left" w:leader="none"/>
        </w:tabs>
        <w:spacing w:line="240" w:lineRule="auto" w:before="215" w:after="0"/>
        <w:ind w:left="1670" w:right="0" w:hanging="329"/>
        <w:jc w:val="left"/>
      </w:pPr>
      <w:bookmarkStart w:name="_TOC_250041" w:id="11"/>
      <w:r>
        <w:rPr/>
        <w:t>Desafíos</w:t>
      </w:r>
      <w:r>
        <w:rPr>
          <w:spacing w:val="-3"/>
        </w:rPr>
        <w:t> </w:t>
      </w:r>
      <w:r>
        <w:rPr/>
        <w:t>e</w:t>
      </w:r>
      <w:r>
        <w:rPr>
          <w:spacing w:val="-7"/>
        </w:rPr>
        <w:t> </w:t>
      </w:r>
      <w:bookmarkEnd w:id="11"/>
      <w:r>
        <w:rPr>
          <w:spacing w:val="-2"/>
        </w:rPr>
        <w:t>incertidumbres</w:t>
      </w:r>
    </w:p>
    <w:p>
      <w:pPr>
        <w:pStyle w:val="BodyText"/>
        <w:spacing w:before="29"/>
        <w:rPr>
          <w:b/>
        </w:rPr>
      </w:pPr>
    </w:p>
    <w:p>
      <w:pPr>
        <w:spacing w:line="345" w:lineRule="auto" w:before="0"/>
        <w:ind w:left="1341" w:right="1308" w:firstLine="0"/>
        <w:jc w:val="left"/>
        <w:rPr>
          <w:rFonts w:ascii="Tahoma" w:hAnsi="Tahoma"/>
          <w:i/>
          <w:sz w:val="20"/>
        </w:rPr>
      </w:pPr>
      <w:r>
        <w:rPr>
          <w:rFonts w:ascii="Tahoma" w:hAnsi="Tahoma"/>
          <w:i/>
          <w:sz w:val="20"/>
        </w:rPr>
        <w:t>Detalles</w:t>
      </w:r>
      <w:r>
        <w:rPr>
          <w:rFonts w:ascii="Tahoma" w:hAnsi="Tahoma"/>
          <w:i/>
          <w:spacing w:val="40"/>
          <w:sz w:val="20"/>
        </w:rPr>
        <w:t> </w:t>
      </w:r>
      <w:r>
        <w:rPr>
          <w:rFonts w:ascii="Tahoma" w:hAnsi="Tahoma"/>
          <w:i/>
          <w:sz w:val="20"/>
        </w:rPr>
        <w:t>sobre</w:t>
      </w:r>
      <w:r>
        <w:rPr>
          <w:rFonts w:ascii="Tahoma" w:hAnsi="Tahoma"/>
          <w:i/>
          <w:spacing w:val="40"/>
          <w:sz w:val="20"/>
        </w:rPr>
        <w:t> </w:t>
      </w:r>
      <w:r>
        <w:rPr>
          <w:rFonts w:ascii="Tahoma" w:hAnsi="Tahoma"/>
          <w:i/>
          <w:sz w:val="20"/>
        </w:rPr>
        <w:t>las</w:t>
      </w:r>
      <w:r>
        <w:rPr>
          <w:rFonts w:ascii="Tahoma" w:hAnsi="Tahoma"/>
          <w:i/>
          <w:spacing w:val="40"/>
          <w:sz w:val="20"/>
        </w:rPr>
        <w:t> </w:t>
      </w:r>
      <w:r>
        <w:rPr>
          <w:rFonts w:ascii="Tahoma" w:hAnsi="Tahoma"/>
          <w:i/>
          <w:sz w:val="20"/>
        </w:rPr>
        <w:t>principales</w:t>
      </w:r>
      <w:r>
        <w:rPr>
          <w:rFonts w:ascii="Tahoma" w:hAnsi="Tahoma"/>
          <w:i/>
          <w:spacing w:val="40"/>
          <w:sz w:val="20"/>
        </w:rPr>
        <w:t> </w:t>
      </w:r>
      <w:r>
        <w:rPr>
          <w:rFonts w:ascii="Tahoma" w:hAnsi="Tahoma"/>
          <w:i/>
          <w:sz w:val="20"/>
        </w:rPr>
        <w:t>expectativas,</w:t>
      </w:r>
      <w:r>
        <w:rPr>
          <w:rFonts w:ascii="Tahoma" w:hAnsi="Tahoma"/>
          <w:i/>
          <w:spacing w:val="40"/>
          <w:sz w:val="20"/>
        </w:rPr>
        <w:t> </w:t>
      </w:r>
      <w:r>
        <w:rPr>
          <w:rFonts w:ascii="Tahoma" w:hAnsi="Tahoma"/>
          <w:i/>
          <w:sz w:val="20"/>
        </w:rPr>
        <w:t>datos</w:t>
      </w:r>
      <w:r>
        <w:rPr>
          <w:rFonts w:ascii="Tahoma" w:hAnsi="Tahoma"/>
          <w:i/>
          <w:spacing w:val="40"/>
          <w:sz w:val="20"/>
        </w:rPr>
        <w:t> </w:t>
      </w:r>
      <w:r>
        <w:rPr>
          <w:rFonts w:ascii="Tahoma" w:hAnsi="Tahoma"/>
          <w:i/>
          <w:sz w:val="20"/>
        </w:rPr>
        <w:t>esperados</w:t>
      </w:r>
      <w:r>
        <w:rPr>
          <w:rFonts w:ascii="Tahoma" w:hAnsi="Tahoma"/>
          <w:i/>
          <w:spacing w:val="40"/>
          <w:sz w:val="20"/>
        </w:rPr>
        <w:t> </w:t>
      </w:r>
      <w:r>
        <w:rPr>
          <w:rFonts w:ascii="Tahoma" w:hAnsi="Tahoma"/>
          <w:i/>
          <w:sz w:val="20"/>
        </w:rPr>
        <w:t>sobre</w:t>
      </w:r>
      <w:r>
        <w:rPr>
          <w:rFonts w:ascii="Tahoma" w:hAnsi="Tahoma"/>
          <w:i/>
          <w:spacing w:val="40"/>
          <w:sz w:val="20"/>
        </w:rPr>
        <w:t> </w:t>
      </w:r>
      <w:r>
        <w:rPr>
          <w:rFonts w:ascii="Tahoma" w:hAnsi="Tahoma"/>
          <w:i/>
          <w:sz w:val="20"/>
        </w:rPr>
        <w:t>la</w:t>
      </w:r>
      <w:r>
        <w:rPr>
          <w:rFonts w:ascii="Tahoma" w:hAnsi="Tahoma"/>
          <w:i/>
          <w:spacing w:val="40"/>
          <w:sz w:val="20"/>
        </w:rPr>
        <w:t> </w:t>
      </w:r>
      <w:r>
        <w:rPr>
          <w:rFonts w:ascii="Tahoma" w:hAnsi="Tahoma"/>
          <w:i/>
          <w:sz w:val="20"/>
        </w:rPr>
        <w:t>evolución</w:t>
      </w:r>
      <w:r>
        <w:rPr>
          <w:rFonts w:ascii="Tahoma" w:hAnsi="Tahoma"/>
          <w:i/>
          <w:spacing w:val="40"/>
          <w:sz w:val="20"/>
        </w:rPr>
        <w:t> </w:t>
      </w:r>
      <w:r>
        <w:rPr>
          <w:rFonts w:ascii="Tahoma" w:hAnsi="Tahoma"/>
          <w:i/>
          <w:sz w:val="20"/>
        </w:rPr>
        <w:t>del</w:t>
      </w:r>
      <w:r>
        <w:rPr>
          <w:rFonts w:ascii="Tahoma" w:hAnsi="Tahoma"/>
          <w:i/>
          <w:spacing w:val="40"/>
          <w:sz w:val="20"/>
        </w:rPr>
        <w:t> </w:t>
      </w:r>
      <w:r>
        <w:rPr>
          <w:rFonts w:ascii="Tahoma" w:hAnsi="Tahoma"/>
          <w:i/>
          <w:sz w:val="20"/>
        </w:rPr>
        <w:t>entorno externo o posibles circunstancias futuras que afecten a la disponibilidad de recursos clave.</w:t>
      </w:r>
    </w:p>
    <w:p>
      <w:pPr>
        <w:pStyle w:val="BodyText"/>
        <w:spacing w:before="210"/>
        <w:jc w:val="center"/>
      </w:pPr>
      <w:r>
        <w:rPr/>
        <w:t>Los</w:t>
      </w:r>
      <w:r>
        <w:rPr>
          <w:spacing w:val="51"/>
        </w:rPr>
        <w:t> </w:t>
      </w:r>
      <w:r>
        <w:rPr/>
        <w:t>riesgos</w:t>
      </w:r>
      <w:r>
        <w:rPr>
          <w:spacing w:val="53"/>
        </w:rPr>
        <w:t> </w:t>
      </w:r>
      <w:r>
        <w:rPr/>
        <w:t>identificados</w:t>
      </w:r>
      <w:r>
        <w:rPr>
          <w:spacing w:val="56"/>
        </w:rPr>
        <w:t> </w:t>
      </w:r>
      <w:r>
        <w:rPr/>
        <w:t>por</w:t>
      </w:r>
      <w:r>
        <w:rPr>
          <w:spacing w:val="50"/>
        </w:rPr>
        <w:t> </w:t>
      </w:r>
      <w:r>
        <w:rPr/>
        <w:t>la</w:t>
      </w:r>
      <w:r>
        <w:rPr>
          <w:spacing w:val="52"/>
        </w:rPr>
        <w:t> </w:t>
      </w:r>
      <w:r>
        <w:rPr/>
        <w:t>empresa</w:t>
      </w:r>
      <w:r>
        <w:rPr>
          <w:spacing w:val="50"/>
        </w:rPr>
        <w:t> </w:t>
      </w:r>
      <w:r>
        <w:rPr/>
        <w:t>se</w:t>
      </w:r>
      <w:r>
        <w:rPr>
          <w:spacing w:val="51"/>
        </w:rPr>
        <w:t> </w:t>
      </w:r>
      <w:r>
        <w:rPr/>
        <w:t>centran</w:t>
      </w:r>
      <w:r>
        <w:rPr>
          <w:spacing w:val="50"/>
        </w:rPr>
        <w:t> </w:t>
      </w:r>
      <w:r>
        <w:rPr/>
        <w:t>en</w:t>
      </w:r>
      <w:r>
        <w:rPr>
          <w:spacing w:val="53"/>
        </w:rPr>
        <w:t> </w:t>
      </w:r>
      <w:r>
        <w:rPr/>
        <w:t>dos</w:t>
      </w:r>
      <w:r>
        <w:rPr>
          <w:spacing w:val="52"/>
        </w:rPr>
        <w:t> </w:t>
      </w:r>
      <w:r>
        <w:rPr/>
        <w:t>ámbitos,</w:t>
      </w:r>
      <w:r>
        <w:rPr>
          <w:spacing w:val="51"/>
        </w:rPr>
        <w:t> </w:t>
      </w:r>
      <w:r>
        <w:rPr/>
        <w:t>por</w:t>
      </w:r>
      <w:r>
        <w:rPr>
          <w:spacing w:val="53"/>
        </w:rPr>
        <w:t> </w:t>
      </w:r>
      <w:r>
        <w:rPr/>
        <w:t>un</w:t>
      </w:r>
      <w:r>
        <w:rPr>
          <w:spacing w:val="51"/>
        </w:rPr>
        <w:t> </w:t>
      </w:r>
      <w:r>
        <w:rPr/>
        <w:t>lado,</w:t>
      </w:r>
      <w:r>
        <w:rPr>
          <w:spacing w:val="54"/>
        </w:rPr>
        <w:t> </w:t>
      </w:r>
      <w:r>
        <w:rPr/>
        <w:t>en</w:t>
      </w:r>
      <w:r>
        <w:rPr>
          <w:spacing w:val="53"/>
        </w:rPr>
        <w:t> </w:t>
      </w:r>
      <w:r>
        <w:rPr>
          <w:spacing w:val="-5"/>
        </w:rPr>
        <w:t>la</w:t>
      </w:r>
    </w:p>
    <w:p>
      <w:pPr>
        <w:pStyle w:val="BodyText"/>
        <w:spacing w:before="116"/>
        <w:jc w:val="center"/>
      </w:pPr>
      <w:r>
        <w:rPr/>
        <w:t>perspectiva</w:t>
      </w:r>
      <w:r>
        <w:rPr>
          <w:spacing w:val="53"/>
        </w:rPr>
        <w:t> </w:t>
      </w:r>
      <w:r>
        <w:rPr/>
        <w:t>económica,</w:t>
      </w:r>
      <w:r>
        <w:rPr>
          <w:spacing w:val="51"/>
        </w:rPr>
        <w:t> </w:t>
      </w:r>
      <w:r>
        <w:rPr/>
        <w:t>en</w:t>
      </w:r>
      <w:r>
        <w:rPr>
          <w:spacing w:val="53"/>
        </w:rPr>
        <w:t> </w:t>
      </w:r>
      <w:r>
        <w:rPr/>
        <w:t>concreto</w:t>
      </w:r>
      <w:r>
        <w:rPr>
          <w:spacing w:val="51"/>
        </w:rPr>
        <w:t> </w:t>
      </w:r>
      <w:r>
        <w:rPr/>
        <w:t>en</w:t>
      </w:r>
      <w:r>
        <w:rPr>
          <w:spacing w:val="51"/>
        </w:rPr>
        <w:t> </w:t>
      </w:r>
      <w:r>
        <w:rPr/>
        <w:t>el</w:t>
      </w:r>
      <w:r>
        <w:rPr>
          <w:spacing w:val="50"/>
        </w:rPr>
        <w:t> </w:t>
      </w:r>
      <w:r>
        <w:rPr/>
        <w:t>riesgo</w:t>
      </w:r>
      <w:r>
        <w:rPr>
          <w:spacing w:val="53"/>
        </w:rPr>
        <w:t> </w:t>
      </w:r>
      <w:r>
        <w:rPr/>
        <w:t>de</w:t>
      </w:r>
      <w:r>
        <w:rPr>
          <w:spacing w:val="52"/>
        </w:rPr>
        <w:t> </w:t>
      </w:r>
      <w:r>
        <w:rPr/>
        <w:t>un</w:t>
      </w:r>
      <w:r>
        <w:rPr>
          <w:spacing w:val="52"/>
        </w:rPr>
        <w:t> </w:t>
      </w:r>
      <w:r>
        <w:rPr/>
        <w:t>desequilibrio</w:t>
      </w:r>
      <w:r>
        <w:rPr>
          <w:spacing w:val="53"/>
        </w:rPr>
        <w:t> </w:t>
      </w:r>
      <w:r>
        <w:rPr/>
        <w:t>de</w:t>
      </w:r>
      <w:r>
        <w:rPr>
          <w:spacing w:val="53"/>
        </w:rPr>
        <w:t> </w:t>
      </w:r>
      <w:r>
        <w:rPr/>
        <w:t>las</w:t>
      </w:r>
      <w:r>
        <w:rPr>
          <w:spacing w:val="53"/>
        </w:rPr>
        <w:t> </w:t>
      </w:r>
      <w:r>
        <w:rPr>
          <w:spacing w:val="-2"/>
        </w:rPr>
        <w:t>aportaciones</w:t>
      </w:r>
    </w:p>
    <w:p>
      <w:pPr>
        <w:pStyle w:val="BodyText"/>
        <w:spacing w:line="362" w:lineRule="auto" w:before="113"/>
        <w:ind w:left="1341" w:right="1308"/>
      </w:pPr>
      <w:r>
        <w:rPr/>
        <w:t>públicas</w:t>
      </w:r>
      <w:r>
        <w:rPr>
          <w:spacing w:val="30"/>
        </w:rPr>
        <w:t> </w:t>
      </w:r>
      <w:r>
        <w:rPr/>
        <w:t>y</w:t>
      </w:r>
      <w:r>
        <w:rPr>
          <w:spacing w:val="24"/>
        </w:rPr>
        <w:t> </w:t>
      </w:r>
      <w:r>
        <w:rPr/>
        <w:t>privadas,</w:t>
      </w:r>
      <w:r>
        <w:rPr>
          <w:spacing w:val="28"/>
        </w:rPr>
        <w:t> </w:t>
      </w:r>
      <w:r>
        <w:rPr/>
        <w:t>y</w:t>
      </w:r>
      <w:r>
        <w:rPr>
          <w:spacing w:val="24"/>
        </w:rPr>
        <w:t> </w:t>
      </w:r>
      <w:r>
        <w:rPr/>
        <w:t>por</w:t>
      </w:r>
      <w:r>
        <w:rPr>
          <w:spacing w:val="31"/>
        </w:rPr>
        <w:t> </w:t>
      </w:r>
      <w:r>
        <w:rPr/>
        <w:t>o</w:t>
      </w:r>
      <w:r>
        <w:rPr>
          <w:b/>
        </w:rPr>
        <w:t>t</w:t>
      </w:r>
      <w:r>
        <w:rPr/>
        <w:t>ra</w:t>
      </w:r>
      <w:r>
        <w:rPr>
          <w:spacing w:val="27"/>
        </w:rPr>
        <w:t> </w:t>
      </w:r>
      <w:r>
        <w:rPr/>
        <w:t>en</w:t>
      </w:r>
      <w:r>
        <w:rPr>
          <w:spacing w:val="27"/>
        </w:rPr>
        <w:t> </w:t>
      </w:r>
      <w:r>
        <w:rPr/>
        <w:t>perspectiva</w:t>
      </w:r>
      <w:r>
        <w:rPr>
          <w:spacing w:val="25"/>
        </w:rPr>
        <w:t> </w:t>
      </w:r>
      <w:r>
        <w:rPr/>
        <w:t>de</w:t>
      </w:r>
      <w:r>
        <w:rPr>
          <w:spacing w:val="26"/>
        </w:rPr>
        <w:t> </w:t>
      </w:r>
      <w:r>
        <w:rPr/>
        <w:t>usuario</w:t>
      </w:r>
      <w:r>
        <w:rPr>
          <w:spacing w:val="25"/>
        </w:rPr>
        <w:t> </w:t>
      </w:r>
      <w:r>
        <w:rPr/>
        <w:t>o</w:t>
      </w:r>
      <w:r>
        <w:rPr>
          <w:spacing w:val="26"/>
        </w:rPr>
        <w:t> </w:t>
      </w:r>
      <w:r>
        <w:rPr/>
        <w:t>sociedad,</w:t>
      </w:r>
      <w:r>
        <w:rPr>
          <w:spacing w:val="26"/>
        </w:rPr>
        <w:t> </w:t>
      </w:r>
      <w:r>
        <w:rPr/>
        <w:t>en</w:t>
      </w:r>
      <w:r>
        <w:rPr>
          <w:spacing w:val="26"/>
        </w:rPr>
        <w:t> </w:t>
      </w:r>
      <w:r>
        <w:rPr/>
        <w:t>cuanto</w:t>
      </w:r>
      <w:r>
        <w:rPr>
          <w:spacing w:val="28"/>
        </w:rPr>
        <w:t> </w:t>
      </w:r>
      <w:r>
        <w:rPr/>
        <w:t>a</w:t>
      </w:r>
      <w:r>
        <w:rPr>
          <w:spacing w:val="25"/>
        </w:rPr>
        <w:t> </w:t>
      </w:r>
      <w:r>
        <w:rPr/>
        <w:t>no</w:t>
      </w:r>
      <w:r>
        <w:rPr>
          <w:spacing w:val="26"/>
        </w:rPr>
        <w:t> </w:t>
      </w:r>
      <w:r>
        <w:rPr/>
        <w:t>poder satisfacer la demanda de acuerdo con las expectativas que en nosotros tienen depositadas.</w:t>
      </w:r>
    </w:p>
    <w:p>
      <w:pPr>
        <w:pStyle w:val="BodyText"/>
      </w:pPr>
    </w:p>
    <w:p>
      <w:pPr>
        <w:pStyle w:val="BodyText"/>
        <w:spacing w:before="14"/>
      </w:pPr>
    </w:p>
    <w:p>
      <w:pPr>
        <w:pStyle w:val="Heading3"/>
        <w:numPr>
          <w:ilvl w:val="0"/>
          <w:numId w:val="31"/>
        </w:numPr>
        <w:tabs>
          <w:tab w:pos="1559" w:val="left" w:leader="none"/>
        </w:tabs>
        <w:spacing w:line="240" w:lineRule="auto" w:before="1" w:after="0"/>
        <w:ind w:left="1559" w:right="0" w:hanging="218"/>
        <w:jc w:val="left"/>
      </w:pPr>
      <w:bookmarkStart w:name="_TOC_250040" w:id="12"/>
      <w:r>
        <w:rPr/>
        <w:t>Objetivos</w:t>
      </w:r>
      <w:r>
        <w:rPr>
          <w:spacing w:val="-9"/>
        </w:rPr>
        <w:t> </w:t>
      </w:r>
      <w:bookmarkEnd w:id="12"/>
      <w:r>
        <w:rPr>
          <w:spacing w:val="-2"/>
        </w:rPr>
        <w:t>estratégicos</w:t>
      </w:r>
    </w:p>
    <w:p>
      <w:pPr>
        <w:pStyle w:val="BodyText"/>
        <w:spacing w:before="5"/>
        <w:rPr>
          <w:b/>
        </w:rPr>
      </w:pPr>
    </w:p>
    <w:p>
      <w:pPr>
        <w:pStyle w:val="Heading3"/>
        <w:numPr>
          <w:ilvl w:val="1"/>
          <w:numId w:val="31"/>
        </w:numPr>
        <w:tabs>
          <w:tab w:pos="1670" w:val="left" w:leader="none"/>
        </w:tabs>
        <w:spacing w:line="240" w:lineRule="auto" w:before="0" w:after="0"/>
        <w:ind w:left="1670" w:right="0" w:hanging="329"/>
        <w:jc w:val="left"/>
      </w:pPr>
      <w:bookmarkStart w:name="_TOC_250039" w:id="13"/>
      <w:r>
        <w:rPr/>
        <w:t>Definición</w:t>
      </w:r>
      <w:r>
        <w:rPr>
          <w:spacing w:val="-9"/>
        </w:rPr>
        <w:t> </w:t>
      </w:r>
      <w:r>
        <w:rPr/>
        <w:t>de</w:t>
      </w:r>
      <w:r>
        <w:rPr>
          <w:spacing w:val="-7"/>
        </w:rPr>
        <w:t> </w:t>
      </w:r>
      <w:bookmarkEnd w:id="13"/>
      <w:r>
        <w:rPr>
          <w:spacing w:val="-2"/>
        </w:rPr>
        <w:t>objetivos</w:t>
      </w:r>
    </w:p>
    <w:p>
      <w:pPr>
        <w:pStyle w:val="BodyText"/>
        <w:spacing w:before="34"/>
        <w:rPr>
          <w:b/>
        </w:rPr>
      </w:pPr>
    </w:p>
    <w:p>
      <w:pPr>
        <w:spacing w:before="0"/>
        <w:ind w:left="1341" w:right="0" w:firstLine="0"/>
        <w:jc w:val="left"/>
        <w:rPr>
          <w:rFonts w:ascii="Tahoma"/>
          <w:i/>
          <w:sz w:val="20"/>
        </w:rPr>
      </w:pPr>
      <w:r>
        <w:rPr>
          <w:rFonts w:ascii="Tahoma"/>
          <w:i/>
          <w:sz w:val="20"/>
        </w:rPr>
        <w:t>Detalle</w:t>
      </w:r>
      <w:r>
        <w:rPr>
          <w:rFonts w:ascii="Tahoma"/>
          <w:i/>
          <w:spacing w:val="-3"/>
          <w:sz w:val="20"/>
        </w:rPr>
        <w:t> </w:t>
      </w:r>
      <w:r>
        <w:rPr>
          <w:rFonts w:ascii="Tahoma"/>
          <w:i/>
          <w:sz w:val="20"/>
        </w:rPr>
        <w:t>de</w:t>
      </w:r>
      <w:r>
        <w:rPr>
          <w:rFonts w:ascii="Tahoma"/>
          <w:i/>
          <w:spacing w:val="-2"/>
          <w:sz w:val="20"/>
        </w:rPr>
        <w:t> objetivos</w:t>
      </w:r>
    </w:p>
    <w:p>
      <w:pPr>
        <w:pStyle w:val="BodyText"/>
        <w:spacing w:before="75"/>
        <w:rPr>
          <w:rFonts w:ascii="Tahoma"/>
          <w:i/>
        </w:rPr>
      </w:pPr>
    </w:p>
    <w:p>
      <w:pPr>
        <w:pStyle w:val="BodyText"/>
        <w:spacing w:line="357" w:lineRule="auto"/>
        <w:ind w:left="1341" w:right="1308"/>
      </w:pPr>
      <w:r>
        <w:rPr/>
        <w:t>El</w:t>
      </w:r>
      <w:r>
        <w:rPr>
          <w:spacing w:val="40"/>
        </w:rPr>
        <w:t> </w:t>
      </w:r>
      <w:r>
        <w:rPr/>
        <w:t>mapa</w:t>
      </w:r>
      <w:r>
        <w:rPr>
          <w:spacing w:val="40"/>
        </w:rPr>
        <w:t> </w:t>
      </w:r>
      <w:r>
        <w:rPr/>
        <w:t>estratégico</w:t>
      </w:r>
      <w:r>
        <w:rPr>
          <w:spacing w:val="40"/>
        </w:rPr>
        <w:t> </w:t>
      </w:r>
      <w:r>
        <w:rPr/>
        <w:t>de</w:t>
      </w:r>
      <w:r>
        <w:rPr>
          <w:spacing w:val="40"/>
        </w:rPr>
        <w:t> </w:t>
      </w:r>
      <w:r>
        <w:rPr/>
        <w:t>Guaguas,</w:t>
      </w:r>
      <w:r>
        <w:rPr>
          <w:spacing w:val="40"/>
        </w:rPr>
        <w:t> </w:t>
      </w:r>
      <w:r>
        <w:rPr/>
        <w:t>realizado</w:t>
      </w:r>
      <w:r>
        <w:rPr>
          <w:spacing w:val="40"/>
        </w:rPr>
        <w:t> </w:t>
      </w:r>
      <w:r>
        <w:rPr/>
        <w:t>mediante</w:t>
      </w:r>
      <w:r>
        <w:rPr>
          <w:spacing w:val="40"/>
        </w:rPr>
        <w:t> </w:t>
      </w:r>
      <w:r>
        <w:rPr/>
        <w:t>la</w:t>
      </w:r>
      <w:r>
        <w:rPr>
          <w:spacing w:val="40"/>
        </w:rPr>
        <w:t> </w:t>
      </w:r>
      <w:r>
        <w:rPr/>
        <w:t>técnica</w:t>
      </w:r>
      <w:r>
        <w:rPr>
          <w:spacing w:val="40"/>
        </w:rPr>
        <w:t> </w:t>
      </w:r>
      <w:r>
        <w:rPr/>
        <w:t>del</w:t>
      </w:r>
      <w:r>
        <w:rPr>
          <w:spacing w:val="40"/>
        </w:rPr>
        <w:t> </w:t>
      </w:r>
      <w:r>
        <w:rPr/>
        <w:t>Balanced</w:t>
      </w:r>
      <w:r>
        <w:rPr>
          <w:spacing w:val="40"/>
        </w:rPr>
        <w:t> </w:t>
      </w:r>
      <w:r>
        <w:rPr/>
        <w:t>Scorecard</w:t>
      </w:r>
      <w:r>
        <w:rPr>
          <w:spacing w:val="40"/>
        </w:rPr>
        <w:t> </w:t>
      </w:r>
      <w:r>
        <w:rPr/>
        <w:t>(Cuadro</w:t>
      </w:r>
      <w:r>
        <w:rPr>
          <w:spacing w:val="-4"/>
        </w:rPr>
        <w:t> </w:t>
      </w:r>
      <w:r>
        <w:rPr/>
        <w:t>de</w:t>
      </w:r>
      <w:r>
        <w:rPr>
          <w:spacing w:val="-6"/>
        </w:rPr>
        <w:t> </w:t>
      </w:r>
      <w:r>
        <w:rPr/>
        <w:t>Mando</w:t>
      </w:r>
      <w:r>
        <w:rPr>
          <w:spacing w:val="-4"/>
        </w:rPr>
        <w:t> </w:t>
      </w:r>
      <w:r>
        <w:rPr/>
        <w:t>Integral,</w:t>
      </w:r>
      <w:r>
        <w:rPr>
          <w:spacing w:val="-4"/>
        </w:rPr>
        <w:t> </w:t>
      </w:r>
      <w:r>
        <w:rPr/>
        <w:t>o</w:t>
      </w:r>
      <w:r>
        <w:rPr>
          <w:spacing w:val="-4"/>
        </w:rPr>
        <w:t> </w:t>
      </w:r>
      <w:r>
        <w:rPr/>
        <w:t>CMI),</w:t>
      </w:r>
      <w:r>
        <w:rPr>
          <w:spacing w:val="-4"/>
        </w:rPr>
        <w:t> </w:t>
      </w:r>
      <w:r>
        <w:rPr/>
        <w:t>ofrece</w:t>
      </w:r>
      <w:r>
        <w:rPr>
          <w:spacing w:val="-8"/>
        </w:rPr>
        <w:t> </w:t>
      </w:r>
      <w:r>
        <w:rPr/>
        <w:t>una</w:t>
      </w:r>
      <w:r>
        <w:rPr>
          <w:spacing w:val="-2"/>
        </w:rPr>
        <w:t> </w:t>
      </w:r>
      <w:r>
        <w:rPr/>
        <w:t>visual</w:t>
      </w:r>
      <w:r>
        <w:rPr>
          <w:spacing w:val="-7"/>
        </w:rPr>
        <w:t> </w:t>
      </w:r>
      <w:r>
        <w:rPr/>
        <w:t>de</w:t>
      </w:r>
      <w:r>
        <w:rPr>
          <w:spacing w:val="-6"/>
        </w:rPr>
        <w:t> </w:t>
      </w:r>
      <w:r>
        <w:rPr/>
        <w:t>los</w:t>
      </w:r>
      <w:r>
        <w:rPr>
          <w:spacing w:val="-6"/>
        </w:rPr>
        <w:t> </w:t>
      </w:r>
      <w:r>
        <w:rPr/>
        <w:t>objetivos</w:t>
      </w:r>
      <w:r>
        <w:rPr>
          <w:spacing w:val="-6"/>
        </w:rPr>
        <w:t> </w:t>
      </w:r>
      <w:r>
        <w:rPr/>
        <w:t>estratégicos</w:t>
      </w:r>
      <w:r>
        <w:rPr>
          <w:spacing w:val="-5"/>
        </w:rPr>
        <w:t> </w:t>
      </w:r>
      <w:r>
        <w:rPr/>
        <w:t>de</w:t>
      </w:r>
      <w:r>
        <w:rPr>
          <w:spacing w:val="-4"/>
        </w:rPr>
        <w:t> </w:t>
      </w:r>
      <w:r>
        <w:rPr/>
        <w:t>la</w:t>
      </w:r>
      <w:r>
        <w:rPr>
          <w:spacing w:val="-7"/>
        </w:rPr>
        <w:t> </w:t>
      </w:r>
      <w:r>
        <w:rPr>
          <w:spacing w:val="-2"/>
        </w:rPr>
        <w:t>entidad</w:t>
      </w:r>
    </w:p>
    <w:p>
      <w:pPr>
        <w:pStyle w:val="BodyText"/>
        <w:spacing w:before="3"/>
        <w:ind w:left="2"/>
        <w:jc w:val="center"/>
      </w:pPr>
      <w:r>
        <w:rPr/>
        <w:t>atendiendo</w:t>
      </w:r>
      <w:r>
        <w:rPr>
          <w:spacing w:val="57"/>
        </w:rPr>
        <w:t> </w:t>
      </w:r>
      <w:r>
        <w:rPr/>
        <w:t>a</w:t>
      </w:r>
      <w:r>
        <w:rPr>
          <w:spacing w:val="56"/>
        </w:rPr>
        <w:t> </w:t>
      </w:r>
      <w:r>
        <w:rPr/>
        <w:t>la</w:t>
      </w:r>
      <w:r>
        <w:rPr>
          <w:spacing w:val="54"/>
        </w:rPr>
        <w:t> </w:t>
      </w:r>
      <w:r>
        <w:rPr/>
        <w:t>perspectiva</w:t>
      </w:r>
      <w:r>
        <w:rPr>
          <w:spacing w:val="58"/>
        </w:rPr>
        <w:t> </w:t>
      </w:r>
      <w:r>
        <w:rPr/>
        <w:t>en</w:t>
      </w:r>
      <w:r>
        <w:rPr>
          <w:spacing w:val="54"/>
        </w:rPr>
        <w:t> </w:t>
      </w:r>
      <w:r>
        <w:rPr/>
        <w:t>la</w:t>
      </w:r>
      <w:r>
        <w:rPr>
          <w:spacing w:val="56"/>
        </w:rPr>
        <w:t> </w:t>
      </w:r>
      <w:r>
        <w:rPr/>
        <w:t>que</w:t>
      </w:r>
      <w:r>
        <w:rPr>
          <w:spacing w:val="54"/>
        </w:rPr>
        <w:t> </w:t>
      </w:r>
      <w:r>
        <w:rPr/>
        <w:t>se</w:t>
      </w:r>
      <w:r>
        <w:rPr>
          <w:spacing w:val="55"/>
        </w:rPr>
        <w:t> </w:t>
      </w:r>
      <w:r>
        <w:rPr/>
        <w:t>encuentran:</w:t>
      </w:r>
      <w:r>
        <w:rPr>
          <w:spacing w:val="56"/>
        </w:rPr>
        <w:t> </w:t>
      </w:r>
      <w:r>
        <w:rPr/>
        <w:t>Perspectiva</w:t>
      </w:r>
      <w:r>
        <w:rPr>
          <w:spacing w:val="54"/>
        </w:rPr>
        <w:t> </w:t>
      </w:r>
      <w:r>
        <w:rPr/>
        <w:t>de</w:t>
      </w:r>
      <w:r>
        <w:rPr>
          <w:spacing w:val="55"/>
        </w:rPr>
        <w:t> </w:t>
      </w:r>
      <w:r>
        <w:rPr/>
        <w:t>Resultados</w:t>
      </w:r>
      <w:r>
        <w:rPr>
          <w:spacing w:val="57"/>
        </w:rPr>
        <w:t> </w:t>
      </w:r>
      <w:r>
        <w:rPr>
          <w:spacing w:val="-2"/>
        </w:rPr>
        <w:t>Clave,</w:t>
      </w:r>
    </w:p>
    <w:p>
      <w:pPr>
        <w:pStyle w:val="BodyText"/>
        <w:spacing w:line="362" w:lineRule="auto" w:before="116"/>
        <w:ind w:left="1341" w:right="1308"/>
      </w:pPr>
      <w:r>
        <w:rPr/>
        <w:t>Perspectiva</w:t>
      </w:r>
      <w:r>
        <w:rPr>
          <w:spacing w:val="40"/>
        </w:rPr>
        <w:t> </w:t>
      </w:r>
      <w:r>
        <w:rPr/>
        <w:t>del</w:t>
      </w:r>
      <w:r>
        <w:rPr>
          <w:spacing w:val="40"/>
        </w:rPr>
        <w:t> </w:t>
      </w:r>
      <w:r>
        <w:rPr/>
        <w:t>Cliente</w:t>
      </w:r>
      <w:r>
        <w:rPr>
          <w:spacing w:val="40"/>
        </w:rPr>
        <w:t> </w:t>
      </w:r>
      <w:r>
        <w:rPr/>
        <w:t>o</w:t>
      </w:r>
      <w:r>
        <w:rPr>
          <w:spacing w:val="40"/>
        </w:rPr>
        <w:t> </w:t>
      </w:r>
      <w:r>
        <w:rPr/>
        <w:t>Sociedad,</w:t>
      </w:r>
      <w:r>
        <w:rPr>
          <w:spacing w:val="40"/>
        </w:rPr>
        <w:t> </w:t>
      </w:r>
      <w:r>
        <w:rPr/>
        <w:t>Perspectiva</w:t>
      </w:r>
      <w:r>
        <w:rPr>
          <w:spacing w:val="40"/>
        </w:rPr>
        <w:t> </w:t>
      </w:r>
      <w:r>
        <w:rPr/>
        <w:t>Interna,</w:t>
      </w:r>
      <w:r>
        <w:rPr>
          <w:spacing w:val="40"/>
        </w:rPr>
        <w:t> </w:t>
      </w:r>
      <w:r>
        <w:rPr/>
        <w:t>y</w:t>
      </w:r>
      <w:r>
        <w:rPr>
          <w:spacing w:val="40"/>
        </w:rPr>
        <w:t> </w:t>
      </w:r>
      <w:r>
        <w:rPr/>
        <w:t>Perspectiva</w:t>
      </w:r>
      <w:r>
        <w:rPr>
          <w:spacing w:val="40"/>
        </w:rPr>
        <w:t> </w:t>
      </w:r>
      <w:r>
        <w:rPr/>
        <w:t>del</w:t>
      </w:r>
      <w:r>
        <w:rPr>
          <w:spacing w:val="40"/>
        </w:rPr>
        <w:t> </w:t>
      </w:r>
      <w:r>
        <w:rPr/>
        <w:t>Aprendizaje</w:t>
      </w:r>
      <w:r>
        <w:rPr>
          <w:spacing w:val="40"/>
        </w:rPr>
        <w:t> </w:t>
      </w:r>
      <w:r>
        <w:rPr/>
        <w:t>y </w:t>
      </w:r>
      <w:r>
        <w:rPr>
          <w:spacing w:val="-2"/>
        </w:rPr>
        <w:t>Crecimiento.</w:t>
      </w:r>
    </w:p>
    <w:p>
      <w:pPr>
        <w:pStyle w:val="BodyText"/>
        <w:spacing w:before="2"/>
        <w:rPr>
          <w:sz w:val="15"/>
        </w:rPr>
      </w:pPr>
      <w:r>
        <w:rPr>
          <w:sz w:val="15"/>
        </w:rPr>
        <mc:AlternateContent>
          <mc:Choice Requires="wps">
            <w:drawing>
              <wp:anchor distT="0" distB="0" distL="0" distR="0" allowOverlap="1" layoutInCell="1" locked="0" behindDoc="1" simplePos="0" relativeHeight="487651328">
                <wp:simplePos x="0" y="0"/>
                <wp:positionH relativeFrom="page">
                  <wp:posOffset>1080516</wp:posOffset>
                </wp:positionH>
                <wp:positionV relativeFrom="paragraph">
                  <wp:posOffset>126192</wp:posOffset>
                </wp:positionV>
                <wp:extent cx="5374005" cy="3529965"/>
                <wp:effectExtent l="0" t="0" r="0" b="0"/>
                <wp:wrapTopAndBottom/>
                <wp:docPr id="247" name="Group 247"/>
                <wp:cNvGraphicFramePr>
                  <a:graphicFrameLocks/>
                </wp:cNvGraphicFramePr>
                <a:graphic>
                  <a:graphicData uri="http://schemas.microsoft.com/office/word/2010/wordprocessingGroup">
                    <wpg:wgp>
                      <wpg:cNvPr id="247" name="Group 247"/>
                      <wpg:cNvGrpSpPr/>
                      <wpg:grpSpPr>
                        <a:xfrm>
                          <a:off x="0" y="0"/>
                          <a:ext cx="5374005" cy="3529965"/>
                          <a:chExt cx="5374005" cy="3529965"/>
                        </a:xfrm>
                      </wpg:grpSpPr>
                      <pic:pic>
                        <pic:nvPicPr>
                          <pic:cNvPr id="248" name="Image 248"/>
                          <pic:cNvPicPr/>
                        </pic:nvPicPr>
                        <pic:blipFill>
                          <a:blip r:embed="rId30" cstate="print"/>
                          <a:stretch>
                            <a:fillRect/>
                          </a:stretch>
                        </pic:blipFill>
                        <pic:spPr>
                          <a:xfrm>
                            <a:off x="0" y="0"/>
                            <a:ext cx="1652015" cy="3529584"/>
                          </a:xfrm>
                          <a:prstGeom prst="rect">
                            <a:avLst/>
                          </a:prstGeom>
                        </pic:spPr>
                      </pic:pic>
                      <pic:pic>
                        <pic:nvPicPr>
                          <pic:cNvPr id="249" name="Image 249"/>
                          <pic:cNvPicPr/>
                        </pic:nvPicPr>
                        <pic:blipFill>
                          <a:blip r:embed="rId31" cstate="print"/>
                          <a:stretch>
                            <a:fillRect/>
                          </a:stretch>
                        </pic:blipFill>
                        <pic:spPr>
                          <a:xfrm>
                            <a:off x="1652016" y="0"/>
                            <a:ext cx="2732532" cy="3529584"/>
                          </a:xfrm>
                          <a:prstGeom prst="rect">
                            <a:avLst/>
                          </a:prstGeom>
                        </pic:spPr>
                      </pic:pic>
                      <pic:pic>
                        <pic:nvPicPr>
                          <pic:cNvPr id="250" name="Image 250"/>
                          <pic:cNvPicPr/>
                        </pic:nvPicPr>
                        <pic:blipFill>
                          <a:blip r:embed="rId32" cstate="print"/>
                          <a:stretch>
                            <a:fillRect/>
                          </a:stretch>
                        </pic:blipFill>
                        <pic:spPr>
                          <a:xfrm>
                            <a:off x="4384547" y="0"/>
                            <a:ext cx="989076" cy="3529584"/>
                          </a:xfrm>
                          <a:prstGeom prst="rect">
                            <a:avLst/>
                          </a:prstGeom>
                        </pic:spPr>
                      </pic:pic>
                    </wpg:wgp>
                  </a:graphicData>
                </a:graphic>
              </wp:anchor>
            </w:drawing>
          </mc:Choice>
          <mc:Fallback>
            <w:pict>
              <v:group style="position:absolute;margin-left:85.080002pt;margin-top:9.936426pt;width:423.15pt;height:277.95pt;mso-position-horizontal-relative:page;mso-position-vertical-relative:paragraph;z-index:-15665152;mso-wrap-distance-left:0;mso-wrap-distance-right:0" id="docshapegroup185" coordorigin="1702,199" coordsize="8463,5559">
                <v:shape style="position:absolute;left:1701;top:198;width:2602;height:5559" type="#_x0000_t75" id="docshape186" stroked="false">
                  <v:imagedata r:id="rId30" o:title=""/>
                </v:shape>
                <v:shape style="position:absolute;left:4303;top:198;width:4304;height:5559" type="#_x0000_t75" id="docshape187" stroked="false">
                  <v:imagedata r:id="rId31" o:title=""/>
                </v:shape>
                <v:shape style="position:absolute;left:8606;top:198;width:1558;height:5559" type="#_x0000_t75" id="docshape188" stroked="false">
                  <v:imagedata r:id="rId32" o:title=""/>
                </v:shape>
                <w10:wrap type="topAndBottom"/>
              </v:group>
            </w:pict>
          </mc:Fallback>
        </mc:AlternateContent>
      </w:r>
    </w:p>
    <w:p>
      <w:pPr>
        <w:pStyle w:val="BodyText"/>
        <w:spacing w:before="81"/>
      </w:pPr>
    </w:p>
    <w:p>
      <w:pPr>
        <w:pStyle w:val="BodyText"/>
        <w:ind w:left="1"/>
        <w:jc w:val="center"/>
      </w:pPr>
      <w:r>
        <w:rPr/>
        <mc:AlternateContent>
          <mc:Choice Requires="wps">
            <w:drawing>
              <wp:anchor distT="0" distB="0" distL="0" distR="0" allowOverlap="1" layoutInCell="1" locked="0" behindDoc="0" simplePos="0" relativeHeight="15792640">
                <wp:simplePos x="0" y="0"/>
                <wp:positionH relativeFrom="page">
                  <wp:posOffset>6966436</wp:posOffset>
                </wp:positionH>
                <wp:positionV relativeFrom="paragraph">
                  <wp:posOffset>-2324813</wp:posOffset>
                </wp:positionV>
                <wp:extent cx="263525" cy="3275965"/>
                <wp:effectExtent l="0" t="0" r="0" b="0"/>
                <wp:wrapNone/>
                <wp:docPr id="251" name="Textbox 251"/>
                <wp:cNvGraphicFramePr>
                  <a:graphicFrameLocks/>
                </wp:cNvGraphicFramePr>
                <a:graphic>
                  <a:graphicData uri="http://schemas.microsoft.com/office/word/2010/wordprocessingShape">
                    <wps:wsp>
                      <wps:cNvPr id="251" name="Textbox 25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16</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83.056168pt;width:20.75pt;height:257.95pt;mso-position-horizontal-relative:page;mso-position-vertical-relative:paragraph;z-index:15792640" type="#_x0000_t202" id="docshape18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16</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Guaguas</w:t>
      </w:r>
      <w:r>
        <w:rPr>
          <w:spacing w:val="26"/>
        </w:rPr>
        <w:t> </w:t>
      </w:r>
      <w:r>
        <w:rPr/>
        <w:t>liderará</w:t>
      </w:r>
      <w:r>
        <w:rPr>
          <w:spacing w:val="28"/>
        </w:rPr>
        <w:t> </w:t>
      </w:r>
      <w:r>
        <w:rPr/>
        <w:t>la</w:t>
      </w:r>
      <w:r>
        <w:rPr>
          <w:spacing w:val="23"/>
        </w:rPr>
        <w:t> </w:t>
      </w:r>
      <w:r>
        <w:rPr/>
        <w:t>movilidad</w:t>
      </w:r>
      <w:r>
        <w:rPr>
          <w:spacing w:val="27"/>
        </w:rPr>
        <w:t> </w:t>
      </w:r>
      <w:r>
        <w:rPr/>
        <w:t>sostenible</w:t>
      </w:r>
      <w:r>
        <w:rPr>
          <w:spacing w:val="27"/>
        </w:rPr>
        <w:t> </w:t>
      </w:r>
      <w:r>
        <w:rPr/>
        <w:t>a</w:t>
      </w:r>
      <w:r>
        <w:rPr>
          <w:spacing w:val="26"/>
        </w:rPr>
        <w:t> </w:t>
      </w:r>
      <w:r>
        <w:rPr/>
        <w:t>través</w:t>
      </w:r>
      <w:r>
        <w:rPr>
          <w:spacing w:val="26"/>
        </w:rPr>
        <w:t> </w:t>
      </w:r>
      <w:r>
        <w:rPr/>
        <w:t>de</w:t>
      </w:r>
      <w:r>
        <w:rPr>
          <w:spacing w:val="26"/>
        </w:rPr>
        <w:t> </w:t>
      </w:r>
      <w:r>
        <w:rPr/>
        <w:t>un</w:t>
      </w:r>
      <w:r>
        <w:rPr>
          <w:spacing w:val="27"/>
        </w:rPr>
        <w:t> </w:t>
      </w:r>
      <w:r>
        <w:rPr/>
        <w:t>proceso</w:t>
      </w:r>
      <w:r>
        <w:rPr>
          <w:spacing w:val="25"/>
        </w:rPr>
        <w:t> </w:t>
      </w:r>
      <w:r>
        <w:rPr/>
        <w:t>de</w:t>
      </w:r>
      <w:r>
        <w:rPr>
          <w:spacing w:val="29"/>
        </w:rPr>
        <w:t> </w:t>
      </w:r>
      <w:r>
        <w:rPr/>
        <w:t>descarbonización</w:t>
      </w:r>
      <w:r>
        <w:rPr>
          <w:spacing w:val="25"/>
        </w:rPr>
        <w:t> </w:t>
      </w:r>
      <w:r>
        <w:rPr/>
        <w:t>de</w:t>
      </w:r>
      <w:r>
        <w:rPr>
          <w:spacing w:val="29"/>
        </w:rPr>
        <w:t> </w:t>
      </w:r>
      <w:r>
        <w:rPr>
          <w:spacing w:val="-5"/>
        </w:rPr>
        <w:t>la</w:t>
      </w:r>
    </w:p>
    <w:p>
      <w:pPr>
        <w:pStyle w:val="BodyText"/>
        <w:spacing w:line="362" w:lineRule="auto" w:before="116"/>
        <w:ind w:left="1341" w:right="1308"/>
      </w:pPr>
      <w:r>
        <w:rPr/>
        <w:t>flota</w:t>
      </w:r>
      <w:r>
        <w:rPr>
          <w:spacing w:val="40"/>
        </w:rPr>
        <w:t> </w:t>
      </w:r>
      <w:r>
        <w:rPr/>
        <w:t>que</w:t>
      </w:r>
      <w:r>
        <w:rPr>
          <w:spacing w:val="40"/>
        </w:rPr>
        <w:t> </w:t>
      </w:r>
      <w:r>
        <w:rPr/>
        <w:t>debe</w:t>
      </w:r>
      <w:r>
        <w:rPr>
          <w:spacing w:val="40"/>
        </w:rPr>
        <w:t> </w:t>
      </w:r>
      <w:r>
        <w:rPr/>
        <w:t>estar</w:t>
      </w:r>
      <w:r>
        <w:rPr>
          <w:spacing w:val="40"/>
        </w:rPr>
        <w:t> </w:t>
      </w:r>
      <w:r>
        <w:rPr/>
        <w:t>sustentado</w:t>
      </w:r>
      <w:r>
        <w:rPr>
          <w:spacing w:val="40"/>
        </w:rPr>
        <w:t> </w:t>
      </w:r>
      <w:r>
        <w:rPr/>
        <w:t>en</w:t>
      </w:r>
      <w:r>
        <w:rPr>
          <w:spacing w:val="40"/>
        </w:rPr>
        <w:t> </w:t>
      </w:r>
      <w:r>
        <w:rPr/>
        <w:t>un</w:t>
      </w:r>
      <w:r>
        <w:rPr>
          <w:spacing w:val="40"/>
        </w:rPr>
        <w:t> </w:t>
      </w:r>
      <w:r>
        <w:rPr/>
        <w:t>equilibrio</w:t>
      </w:r>
      <w:r>
        <w:rPr>
          <w:spacing w:val="40"/>
        </w:rPr>
        <w:t> </w:t>
      </w:r>
      <w:r>
        <w:rPr/>
        <w:t>financiero</w:t>
      </w:r>
      <w:r>
        <w:rPr>
          <w:spacing w:val="40"/>
        </w:rPr>
        <w:t> </w:t>
      </w:r>
      <w:r>
        <w:rPr/>
        <w:t>que</w:t>
      </w:r>
      <w:r>
        <w:rPr>
          <w:spacing w:val="40"/>
        </w:rPr>
        <w:t> </w:t>
      </w:r>
      <w:r>
        <w:rPr/>
        <w:t>permite</w:t>
      </w:r>
      <w:r>
        <w:rPr>
          <w:spacing w:val="40"/>
        </w:rPr>
        <w:t> </w:t>
      </w:r>
      <w:r>
        <w:rPr/>
        <w:t>aunar</w:t>
      </w:r>
      <w:r>
        <w:rPr>
          <w:spacing w:val="40"/>
        </w:rPr>
        <w:t> </w:t>
      </w:r>
      <w:r>
        <w:rPr/>
        <w:t>estos</w:t>
      </w:r>
      <w:r>
        <w:rPr>
          <w:spacing w:val="40"/>
        </w:rPr>
        <w:t> </w:t>
      </w:r>
      <w:r>
        <w:rPr/>
        <w:t>dos</w:t>
      </w:r>
      <w:r>
        <w:rPr>
          <w:spacing w:val="40"/>
        </w:rPr>
        <w:t> </w:t>
      </w:r>
      <w:r>
        <w:rPr/>
        <w:t>objetivos económicos.</w:t>
      </w:r>
    </w:p>
    <w:p>
      <w:pPr>
        <w:pStyle w:val="BodyText"/>
        <w:spacing w:after="0" w:line="362" w:lineRule="auto"/>
        <w:sectPr>
          <w:pgSz w:w="11910" w:h="16840"/>
          <w:pgMar w:header="384" w:footer="1060" w:top="1200" w:bottom="1260" w:left="360" w:right="360"/>
        </w:sectPr>
      </w:pPr>
    </w:p>
    <w:p>
      <w:pPr>
        <w:pStyle w:val="BodyText"/>
        <w:spacing w:line="360" w:lineRule="auto" w:before="215"/>
        <w:ind w:left="1341" w:right="1334"/>
        <w:jc w:val="both"/>
      </w:pPr>
      <w:r>
        <w:rPr/>
        <w:t>La empresa trabaja en aras de seguir ganando reputación como empresa socialmente responsable, moderna, atractiva e innovadora, que le permita ofrecer una experiencia global excelente a sus clientes y con interés en la fidelización de los mismos. Para ello es importante reforzar la</w:t>
      </w:r>
      <w:r>
        <w:rPr>
          <w:spacing w:val="-4"/>
        </w:rPr>
        <w:t> </w:t>
      </w:r>
      <w:r>
        <w:rPr/>
        <w:t>comunicación y</w:t>
      </w:r>
      <w:r>
        <w:rPr>
          <w:spacing w:val="-4"/>
        </w:rPr>
        <w:t> </w:t>
      </w:r>
      <w:r>
        <w:rPr/>
        <w:t>coordinación</w:t>
      </w:r>
      <w:r>
        <w:rPr>
          <w:spacing w:val="-2"/>
        </w:rPr>
        <w:t> </w:t>
      </w:r>
      <w:r>
        <w:rPr/>
        <w:t>con</w:t>
      </w:r>
      <w:r>
        <w:rPr>
          <w:spacing w:val="-2"/>
        </w:rPr>
        <w:t> </w:t>
      </w:r>
      <w:r>
        <w:rPr/>
        <w:t>las administraciones públicas y</w:t>
      </w:r>
      <w:r>
        <w:rPr>
          <w:spacing w:val="-6"/>
        </w:rPr>
        <w:t> </w:t>
      </w:r>
      <w:r>
        <w:rPr/>
        <w:t>los distintos grupos de interés.</w:t>
      </w:r>
    </w:p>
    <w:p>
      <w:pPr>
        <w:pStyle w:val="BodyText"/>
        <w:spacing w:before="203"/>
        <w:ind w:left="1341"/>
        <w:jc w:val="both"/>
      </w:pPr>
      <w:r>
        <w:rPr/>
        <w:t>Otros</w:t>
      </w:r>
      <w:r>
        <w:rPr>
          <w:spacing w:val="-6"/>
        </w:rPr>
        <w:t> </w:t>
      </w:r>
      <w:r>
        <w:rPr/>
        <w:t>objetivos</w:t>
      </w:r>
      <w:r>
        <w:rPr>
          <w:spacing w:val="-4"/>
        </w:rPr>
        <w:t> </w:t>
      </w:r>
      <w:r>
        <w:rPr/>
        <w:t>relevantes</w:t>
      </w:r>
      <w:r>
        <w:rPr>
          <w:spacing w:val="-5"/>
        </w:rPr>
        <w:t> </w:t>
      </w:r>
      <w:r>
        <w:rPr/>
        <w:t>de</w:t>
      </w:r>
      <w:r>
        <w:rPr>
          <w:spacing w:val="-3"/>
        </w:rPr>
        <w:t> </w:t>
      </w:r>
      <w:r>
        <w:rPr/>
        <w:t>GMSA</w:t>
      </w:r>
      <w:r>
        <w:rPr>
          <w:spacing w:val="-8"/>
        </w:rPr>
        <w:t> </w:t>
      </w:r>
      <w:r>
        <w:rPr/>
        <w:t>son</w:t>
      </w:r>
      <w:r>
        <w:rPr>
          <w:spacing w:val="-7"/>
        </w:rPr>
        <w:t> </w:t>
      </w:r>
      <w:r>
        <w:rPr/>
        <w:t>los</w:t>
      </w:r>
      <w:r>
        <w:rPr>
          <w:spacing w:val="-4"/>
        </w:rPr>
        <w:t> </w:t>
      </w:r>
      <w:r>
        <w:rPr>
          <w:spacing w:val="-2"/>
        </w:rPr>
        <w:t>siguientes:</w:t>
      </w:r>
    </w:p>
    <w:p>
      <w:pPr>
        <w:pStyle w:val="BodyText"/>
        <w:spacing w:before="96"/>
      </w:pPr>
    </w:p>
    <w:p>
      <w:pPr>
        <w:pStyle w:val="ListParagraph"/>
        <w:numPr>
          <w:ilvl w:val="0"/>
          <w:numId w:val="35"/>
        </w:numPr>
        <w:tabs>
          <w:tab w:pos="2061" w:val="left" w:leader="none"/>
        </w:tabs>
        <w:spacing w:line="240" w:lineRule="auto" w:before="0" w:after="0"/>
        <w:ind w:left="2061" w:right="0" w:hanging="360"/>
        <w:jc w:val="left"/>
        <w:rPr>
          <w:sz w:val="20"/>
        </w:rPr>
      </w:pPr>
      <w:r>
        <w:rPr>
          <w:sz w:val="20"/>
        </w:rPr>
        <w:t>Dotar</w:t>
      </w:r>
      <w:r>
        <w:rPr>
          <w:spacing w:val="-4"/>
          <w:sz w:val="20"/>
        </w:rPr>
        <w:t> </w:t>
      </w:r>
      <w:r>
        <w:rPr>
          <w:sz w:val="20"/>
        </w:rPr>
        <w:t>de</w:t>
      </w:r>
      <w:r>
        <w:rPr>
          <w:spacing w:val="-7"/>
          <w:sz w:val="20"/>
        </w:rPr>
        <w:t> </w:t>
      </w:r>
      <w:r>
        <w:rPr>
          <w:sz w:val="20"/>
        </w:rPr>
        <w:t>flota</w:t>
      </w:r>
      <w:r>
        <w:rPr>
          <w:spacing w:val="-2"/>
          <w:sz w:val="20"/>
        </w:rPr>
        <w:t> </w:t>
      </w:r>
      <w:r>
        <w:rPr>
          <w:sz w:val="20"/>
        </w:rPr>
        <w:t>e</w:t>
      </w:r>
      <w:r>
        <w:rPr>
          <w:spacing w:val="-7"/>
          <w:sz w:val="20"/>
        </w:rPr>
        <w:t> </w:t>
      </w:r>
      <w:r>
        <w:rPr>
          <w:sz w:val="20"/>
        </w:rPr>
        <w:t>infraestructura</w:t>
      </w:r>
      <w:r>
        <w:rPr>
          <w:spacing w:val="-6"/>
          <w:sz w:val="20"/>
        </w:rPr>
        <w:t> </w:t>
      </w:r>
      <w:r>
        <w:rPr>
          <w:sz w:val="20"/>
        </w:rPr>
        <w:t>adecuada</w:t>
      </w:r>
      <w:r>
        <w:rPr>
          <w:spacing w:val="-3"/>
          <w:sz w:val="20"/>
        </w:rPr>
        <w:t> </w:t>
      </w:r>
      <w:r>
        <w:rPr>
          <w:sz w:val="20"/>
        </w:rPr>
        <w:t>y</w:t>
      </w:r>
      <w:r>
        <w:rPr>
          <w:spacing w:val="-9"/>
          <w:sz w:val="20"/>
        </w:rPr>
        <w:t> </w:t>
      </w:r>
      <w:r>
        <w:rPr>
          <w:sz w:val="20"/>
        </w:rPr>
        <w:t>mejorar</w:t>
      </w:r>
      <w:r>
        <w:rPr>
          <w:spacing w:val="-3"/>
          <w:sz w:val="20"/>
        </w:rPr>
        <w:t> </w:t>
      </w:r>
      <w:r>
        <w:rPr>
          <w:sz w:val="20"/>
        </w:rPr>
        <w:t>su</w:t>
      </w:r>
      <w:r>
        <w:rPr>
          <w:spacing w:val="-6"/>
          <w:sz w:val="20"/>
        </w:rPr>
        <w:t> </w:t>
      </w:r>
      <w:r>
        <w:rPr>
          <w:spacing w:val="-2"/>
          <w:sz w:val="20"/>
        </w:rPr>
        <w:t>mantenimiento</w:t>
      </w:r>
    </w:p>
    <w:p>
      <w:pPr>
        <w:pStyle w:val="ListParagraph"/>
        <w:numPr>
          <w:ilvl w:val="0"/>
          <w:numId w:val="35"/>
        </w:numPr>
        <w:tabs>
          <w:tab w:pos="2061" w:val="left" w:leader="none"/>
        </w:tabs>
        <w:spacing w:line="240" w:lineRule="auto" w:before="127" w:after="0"/>
        <w:ind w:left="2061" w:right="0" w:hanging="360"/>
        <w:jc w:val="left"/>
        <w:rPr>
          <w:sz w:val="20"/>
        </w:rPr>
      </w:pPr>
      <w:r>
        <w:rPr>
          <w:sz w:val="20"/>
        </w:rPr>
        <w:t>Implantar</w:t>
      </w:r>
      <w:r>
        <w:rPr>
          <w:spacing w:val="-6"/>
          <w:sz w:val="20"/>
        </w:rPr>
        <w:t> </w:t>
      </w:r>
      <w:r>
        <w:rPr>
          <w:sz w:val="20"/>
        </w:rPr>
        <w:t>un</w:t>
      </w:r>
      <w:r>
        <w:rPr>
          <w:spacing w:val="-5"/>
          <w:sz w:val="20"/>
        </w:rPr>
        <w:t> </w:t>
      </w:r>
      <w:r>
        <w:rPr>
          <w:sz w:val="20"/>
        </w:rPr>
        <w:t>nuevo</w:t>
      </w:r>
      <w:r>
        <w:rPr>
          <w:spacing w:val="-5"/>
          <w:sz w:val="20"/>
        </w:rPr>
        <w:t> </w:t>
      </w:r>
      <w:r>
        <w:rPr>
          <w:sz w:val="20"/>
        </w:rPr>
        <w:t>modelo</w:t>
      </w:r>
      <w:r>
        <w:rPr>
          <w:spacing w:val="-7"/>
          <w:sz w:val="20"/>
        </w:rPr>
        <w:t> </w:t>
      </w:r>
      <w:r>
        <w:rPr>
          <w:sz w:val="20"/>
        </w:rPr>
        <w:t>de</w:t>
      </w:r>
      <w:r>
        <w:rPr>
          <w:spacing w:val="-7"/>
          <w:sz w:val="20"/>
        </w:rPr>
        <w:t> </w:t>
      </w:r>
      <w:r>
        <w:rPr>
          <w:sz w:val="20"/>
        </w:rPr>
        <w:t>movilidad</w:t>
      </w:r>
      <w:r>
        <w:rPr>
          <w:spacing w:val="-5"/>
          <w:sz w:val="20"/>
        </w:rPr>
        <w:t> </w:t>
      </w:r>
      <w:r>
        <w:rPr>
          <w:sz w:val="20"/>
        </w:rPr>
        <w:t>de</w:t>
      </w:r>
      <w:r>
        <w:rPr>
          <w:spacing w:val="-8"/>
          <w:sz w:val="20"/>
        </w:rPr>
        <w:t> </w:t>
      </w:r>
      <w:r>
        <w:rPr>
          <w:sz w:val="20"/>
        </w:rPr>
        <w:t>alta</w:t>
      </w:r>
      <w:r>
        <w:rPr>
          <w:spacing w:val="-7"/>
          <w:sz w:val="20"/>
        </w:rPr>
        <w:t> </w:t>
      </w:r>
      <w:r>
        <w:rPr>
          <w:sz w:val="20"/>
        </w:rPr>
        <w:t>calidad,</w:t>
      </w:r>
      <w:r>
        <w:rPr>
          <w:spacing w:val="-8"/>
          <w:sz w:val="20"/>
        </w:rPr>
        <w:t> </w:t>
      </w:r>
      <w:r>
        <w:rPr>
          <w:sz w:val="20"/>
        </w:rPr>
        <w:t>velocidad</w:t>
      </w:r>
      <w:r>
        <w:rPr>
          <w:spacing w:val="-4"/>
          <w:sz w:val="20"/>
        </w:rPr>
        <w:t> </w:t>
      </w:r>
      <w:r>
        <w:rPr>
          <w:sz w:val="20"/>
        </w:rPr>
        <w:t>y</w:t>
      </w:r>
      <w:r>
        <w:rPr>
          <w:spacing w:val="-12"/>
          <w:sz w:val="20"/>
        </w:rPr>
        <w:t> </w:t>
      </w:r>
      <w:r>
        <w:rPr>
          <w:spacing w:val="-2"/>
          <w:sz w:val="20"/>
        </w:rPr>
        <w:t>capacidad.</w:t>
      </w:r>
    </w:p>
    <w:p>
      <w:pPr>
        <w:pStyle w:val="ListParagraph"/>
        <w:numPr>
          <w:ilvl w:val="0"/>
          <w:numId w:val="35"/>
        </w:numPr>
        <w:tabs>
          <w:tab w:pos="2061" w:val="left" w:leader="none"/>
        </w:tabs>
        <w:spacing w:line="240" w:lineRule="auto" w:before="129" w:after="0"/>
        <w:ind w:left="2061" w:right="0" w:hanging="360"/>
        <w:jc w:val="left"/>
        <w:rPr>
          <w:sz w:val="20"/>
        </w:rPr>
      </w:pPr>
      <w:r>
        <w:rPr>
          <w:sz w:val="20"/>
        </w:rPr>
        <w:t>Proporcionar</w:t>
      </w:r>
      <w:r>
        <w:rPr>
          <w:spacing w:val="-5"/>
          <w:sz w:val="20"/>
        </w:rPr>
        <w:t> </w:t>
      </w:r>
      <w:r>
        <w:rPr>
          <w:sz w:val="20"/>
        </w:rPr>
        <w:t>información</w:t>
      </w:r>
      <w:r>
        <w:rPr>
          <w:spacing w:val="-10"/>
          <w:sz w:val="20"/>
        </w:rPr>
        <w:t> </w:t>
      </w:r>
      <w:r>
        <w:rPr>
          <w:sz w:val="20"/>
        </w:rPr>
        <w:t>eficaz</w:t>
      </w:r>
      <w:r>
        <w:rPr>
          <w:spacing w:val="-6"/>
          <w:sz w:val="20"/>
        </w:rPr>
        <w:t> </w:t>
      </w:r>
      <w:r>
        <w:rPr>
          <w:sz w:val="20"/>
        </w:rPr>
        <w:t>y</w:t>
      </w:r>
      <w:r>
        <w:rPr>
          <w:spacing w:val="-12"/>
          <w:sz w:val="20"/>
        </w:rPr>
        <w:t> </w:t>
      </w:r>
      <w:r>
        <w:rPr>
          <w:spacing w:val="-2"/>
          <w:sz w:val="20"/>
        </w:rPr>
        <w:t>relevante.</w:t>
      </w:r>
    </w:p>
    <w:p>
      <w:pPr>
        <w:pStyle w:val="ListParagraph"/>
        <w:numPr>
          <w:ilvl w:val="0"/>
          <w:numId w:val="35"/>
        </w:numPr>
        <w:tabs>
          <w:tab w:pos="2061" w:val="left" w:leader="none"/>
        </w:tabs>
        <w:spacing w:line="240" w:lineRule="auto" w:before="127" w:after="0"/>
        <w:ind w:left="2061" w:right="0" w:hanging="360"/>
        <w:jc w:val="left"/>
        <w:rPr>
          <w:sz w:val="20"/>
        </w:rPr>
      </w:pPr>
      <w:r>
        <w:rPr>
          <w:sz w:val="20"/>
        </w:rPr>
        <w:t>Alinear</w:t>
      </w:r>
      <w:r>
        <w:rPr>
          <w:spacing w:val="-7"/>
          <w:sz w:val="20"/>
        </w:rPr>
        <w:t> </w:t>
      </w:r>
      <w:r>
        <w:rPr>
          <w:sz w:val="20"/>
        </w:rPr>
        <w:t>perfiles,</w:t>
      </w:r>
      <w:r>
        <w:rPr>
          <w:spacing w:val="-6"/>
          <w:sz w:val="20"/>
        </w:rPr>
        <w:t> </w:t>
      </w:r>
      <w:r>
        <w:rPr>
          <w:sz w:val="20"/>
        </w:rPr>
        <w:t>competencias</w:t>
      </w:r>
      <w:r>
        <w:rPr>
          <w:spacing w:val="-5"/>
          <w:sz w:val="20"/>
        </w:rPr>
        <w:t> </w:t>
      </w:r>
      <w:r>
        <w:rPr>
          <w:sz w:val="20"/>
        </w:rPr>
        <w:t>y</w:t>
      </w:r>
      <w:r>
        <w:rPr>
          <w:spacing w:val="-10"/>
          <w:sz w:val="20"/>
        </w:rPr>
        <w:t> </w:t>
      </w:r>
      <w:r>
        <w:rPr>
          <w:sz w:val="20"/>
        </w:rPr>
        <w:t>modelo</w:t>
      </w:r>
      <w:r>
        <w:rPr>
          <w:spacing w:val="-7"/>
          <w:sz w:val="20"/>
        </w:rPr>
        <w:t> </w:t>
      </w:r>
      <w:r>
        <w:rPr>
          <w:sz w:val="20"/>
        </w:rPr>
        <w:t>de</w:t>
      </w:r>
      <w:r>
        <w:rPr>
          <w:spacing w:val="-8"/>
          <w:sz w:val="20"/>
        </w:rPr>
        <w:t> </w:t>
      </w:r>
      <w:r>
        <w:rPr>
          <w:sz w:val="20"/>
        </w:rPr>
        <w:t>organización</w:t>
      </w:r>
      <w:r>
        <w:rPr>
          <w:spacing w:val="-7"/>
          <w:sz w:val="20"/>
        </w:rPr>
        <w:t> </w:t>
      </w:r>
      <w:r>
        <w:rPr>
          <w:sz w:val="20"/>
        </w:rPr>
        <w:t>con</w:t>
      </w:r>
      <w:r>
        <w:rPr>
          <w:spacing w:val="-4"/>
          <w:sz w:val="20"/>
        </w:rPr>
        <w:t> </w:t>
      </w:r>
      <w:r>
        <w:rPr>
          <w:sz w:val="20"/>
        </w:rPr>
        <w:t>la</w:t>
      </w:r>
      <w:r>
        <w:rPr>
          <w:spacing w:val="-6"/>
          <w:sz w:val="20"/>
        </w:rPr>
        <w:t> </w:t>
      </w:r>
      <w:r>
        <w:rPr>
          <w:spacing w:val="-2"/>
          <w:sz w:val="20"/>
        </w:rPr>
        <w:t>estrategia</w:t>
      </w:r>
    </w:p>
    <w:p>
      <w:pPr>
        <w:pStyle w:val="ListParagraph"/>
        <w:numPr>
          <w:ilvl w:val="0"/>
          <w:numId w:val="35"/>
        </w:numPr>
        <w:tabs>
          <w:tab w:pos="2061" w:val="left" w:leader="none"/>
        </w:tabs>
        <w:spacing w:line="240" w:lineRule="auto" w:before="127" w:after="0"/>
        <w:ind w:left="2061" w:right="0" w:hanging="360"/>
        <w:jc w:val="left"/>
        <w:rPr>
          <w:sz w:val="20"/>
        </w:rPr>
      </w:pPr>
      <w:r>
        <w:rPr>
          <w:sz w:val="20"/>
        </w:rPr>
        <w:t>Desplegar</w:t>
      </w:r>
      <w:r>
        <w:rPr>
          <w:spacing w:val="-8"/>
          <w:sz w:val="20"/>
        </w:rPr>
        <w:t> </w:t>
      </w:r>
      <w:r>
        <w:rPr>
          <w:sz w:val="20"/>
        </w:rPr>
        <w:t>un</w:t>
      </w:r>
      <w:r>
        <w:rPr>
          <w:spacing w:val="-8"/>
          <w:sz w:val="20"/>
        </w:rPr>
        <w:t> </w:t>
      </w:r>
      <w:r>
        <w:rPr>
          <w:sz w:val="20"/>
        </w:rPr>
        <w:t>modelo</w:t>
      </w:r>
      <w:r>
        <w:rPr>
          <w:spacing w:val="-4"/>
          <w:sz w:val="20"/>
        </w:rPr>
        <w:t> </w:t>
      </w:r>
      <w:r>
        <w:rPr>
          <w:sz w:val="20"/>
        </w:rPr>
        <w:t>de</w:t>
      </w:r>
      <w:r>
        <w:rPr>
          <w:spacing w:val="-7"/>
          <w:sz w:val="20"/>
        </w:rPr>
        <w:t> </w:t>
      </w:r>
      <w:r>
        <w:rPr>
          <w:sz w:val="20"/>
        </w:rPr>
        <w:t>cultura</w:t>
      </w:r>
      <w:r>
        <w:rPr>
          <w:spacing w:val="-7"/>
          <w:sz w:val="20"/>
        </w:rPr>
        <w:t> </w:t>
      </w:r>
      <w:r>
        <w:rPr>
          <w:sz w:val="20"/>
        </w:rPr>
        <w:t>colaborativa</w:t>
      </w:r>
      <w:r>
        <w:rPr>
          <w:spacing w:val="-5"/>
          <w:sz w:val="20"/>
        </w:rPr>
        <w:t> </w:t>
      </w:r>
      <w:r>
        <w:rPr>
          <w:sz w:val="20"/>
        </w:rPr>
        <w:t>y</w:t>
      </w:r>
      <w:r>
        <w:rPr>
          <w:spacing w:val="-10"/>
          <w:sz w:val="20"/>
        </w:rPr>
        <w:t> </w:t>
      </w:r>
      <w:r>
        <w:rPr>
          <w:sz w:val="20"/>
        </w:rPr>
        <w:t>comunicación</w:t>
      </w:r>
      <w:r>
        <w:rPr>
          <w:spacing w:val="-8"/>
          <w:sz w:val="20"/>
        </w:rPr>
        <w:t> </w:t>
      </w:r>
      <w:r>
        <w:rPr>
          <w:spacing w:val="-4"/>
          <w:sz w:val="20"/>
        </w:rPr>
        <w:t>ágil</w:t>
      </w:r>
    </w:p>
    <w:p>
      <w:pPr>
        <w:pStyle w:val="ListParagraph"/>
        <w:numPr>
          <w:ilvl w:val="0"/>
          <w:numId w:val="35"/>
        </w:numPr>
        <w:tabs>
          <w:tab w:pos="2061" w:val="left" w:leader="none"/>
        </w:tabs>
        <w:spacing w:line="240" w:lineRule="auto" w:before="129" w:after="0"/>
        <w:ind w:left="2061" w:right="0" w:hanging="360"/>
        <w:jc w:val="left"/>
        <w:rPr>
          <w:sz w:val="20"/>
        </w:rPr>
      </w:pPr>
      <w:r>
        <w:rPr>
          <w:sz w:val="20"/>
        </w:rPr>
        <w:t>Proporcionar</w:t>
      </w:r>
      <w:r>
        <w:rPr>
          <w:spacing w:val="-6"/>
          <w:sz w:val="20"/>
        </w:rPr>
        <w:t> </w:t>
      </w:r>
      <w:r>
        <w:rPr>
          <w:sz w:val="20"/>
        </w:rPr>
        <w:t>seguridad</w:t>
      </w:r>
      <w:r>
        <w:rPr>
          <w:spacing w:val="-3"/>
          <w:sz w:val="20"/>
        </w:rPr>
        <w:t> </w:t>
      </w:r>
      <w:r>
        <w:rPr>
          <w:sz w:val="20"/>
        </w:rPr>
        <w:t>y</w:t>
      </w:r>
      <w:r>
        <w:rPr>
          <w:spacing w:val="-9"/>
          <w:sz w:val="20"/>
        </w:rPr>
        <w:t> </w:t>
      </w:r>
      <w:r>
        <w:rPr>
          <w:sz w:val="20"/>
        </w:rPr>
        <w:t>bienestar</w:t>
      </w:r>
      <w:r>
        <w:rPr>
          <w:spacing w:val="-5"/>
          <w:sz w:val="20"/>
        </w:rPr>
        <w:t> </w:t>
      </w:r>
      <w:r>
        <w:rPr>
          <w:sz w:val="20"/>
        </w:rPr>
        <w:t>a</w:t>
      </w:r>
      <w:r>
        <w:rPr>
          <w:spacing w:val="-5"/>
          <w:sz w:val="20"/>
        </w:rPr>
        <w:t> </w:t>
      </w:r>
      <w:r>
        <w:rPr>
          <w:sz w:val="20"/>
        </w:rPr>
        <w:t>los</w:t>
      </w:r>
      <w:r>
        <w:rPr>
          <w:spacing w:val="-7"/>
          <w:sz w:val="20"/>
        </w:rPr>
        <w:t> </w:t>
      </w:r>
      <w:r>
        <w:rPr>
          <w:spacing w:val="-2"/>
          <w:sz w:val="20"/>
        </w:rPr>
        <w:t>trabajadores</w:t>
      </w:r>
    </w:p>
    <w:p>
      <w:pPr>
        <w:pStyle w:val="ListParagraph"/>
        <w:numPr>
          <w:ilvl w:val="0"/>
          <w:numId w:val="35"/>
        </w:numPr>
        <w:tabs>
          <w:tab w:pos="2061" w:val="left" w:leader="none"/>
        </w:tabs>
        <w:spacing w:line="240" w:lineRule="auto" w:before="127" w:after="0"/>
        <w:ind w:left="2061" w:right="0" w:hanging="360"/>
        <w:jc w:val="left"/>
        <w:rPr>
          <w:sz w:val="20"/>
        </w:rPr>
      </w:pPr>
      <w:r>
        <w:rPr>
          <w:sz w:val="20"/>
        </w:rPr>
        <w:t>Optimizar</w:t>
      </w:r>
      <w:r>
        <w:rPr>
          <w:spacing w:val="-7"/>
          <w:sz w:val="20"/>
        </w:rPr>
        <w:t> </w:t>
      </w:r>
      <w:r>
        <w:rPr>
          <w:sz w:val="20"/>
        </w:rPr>
        <w:t>los</w:t>
      </w:r>
      <w:r>
        <w:rPr>
          <w:spacing w:val="-5"/>
          <w:sz w:val="20"/>
        </w:rPr>
        <w:t> </w:t>
      </w:r>
      <w:r>
        <w:rPr>
          <w:sz w:val="20"/>
        </w:rPr>
        <w:t>sistemas</w:t>
      </w:r>
      <w:r>
        <w:rPr>
          <w:spacing w:val="-5"/>
          <w:sz w:val="20"/>
        </w:rPr>
        <w:t> </w:t>
      </w:r>
      <w:r>
        <w:rPr>
          <w:sz w:val="20"/>
        </w:rPr>
        <w:t>de</w:t>
      </w:r>
      <w:r>
        <w:rPr>
          <w:spacing w:val="-6"/>
          <w:sz w:val="20"/>
        </w:rPr>
        <w:t> </w:t>
      </w:r>
      <w:r>
        <w:rPr>
          <w:sz w:val="20"/>
        </w:rPr>
        <w:t>gestión</w:t>
      </w:r>
      <w:r>
        <w:rPr>
          <w:spacing w:val="-6"/>
          <w:sz w:val="20"/>
        </w:rPr>
        <w:t> </w:t>
      </w:r>
      <w:r>
        <w:rPr>
          <w:sz w:val="20"/>
        </w:rPr>
        <w:t>de</w:t>
      </w:r>
      <w:r>
        <w:rPr>
          <w:spacing w:val="-7"/>
          <w:sz w:val="20"/>
        </w:rPr>
        <w:t> </w:t>
      </w:r>
      <w:r>
        <w:rPr>
          <w:sz w:val="20"/>
        </w:rPr>
        <w:t>la</w:t>
      </w:r>
      <w:r>
        <w:rPr>
          <w:spacing w:val="-6"/>
          <w:sz w:val="20"/>
        </w:rPr>
        <w:t> </w:t>
      </w:r>
      <w:r>
        <w:rPr>
          <w:sz w:val="20"/>
        </w:rPr>
        <w:t>información</w:t>
      </w:r>
      <w:r>
        <w:rPr>
          <w:spacing w:val="-5"/>
          <w:sz w:val="20"/>
        </w:rPr>
        <w:t> </w:t>
      </w:r>
      <w:r>
        <w:rPr>
          <w:sz w:val="20"/>
        </w:rPr>
        <w:t>y</w:t>
      </w:r>
      <w:r>
        <w:rPr>
          <w:spacing w:val="-4"/>
          <w:sz w:val="20"/>
        </w:rPr>
        <w:t> </w:t>
      </w:r>
      <w:r>
        <w:rPr>
          <w:sz w:val="20"/>
        </w:rPr>
        <w:t>desarrollo</w:t>
      </w:r>
      <w:r>
        <w:rPr>
          <w:spacing w:val="-7"/>
          <w:sz w:val="20"/>
        </w:rPr>
        <w:t> </w:t>
      </w:r>
      <w:r>
        <w:rPr>
          <w:spacing w:val="-2"/>
          <w:sz w:val="20"/>
        </w:rPr>
        <w:t>tecnológico.</w:t>
      </w:r>
    </w:p>
    <w:p>
      <w:pPr>
        <w:pStyle w:val="BodyText"/>
        <w:spacing w:before="84"/>
      </w:pPr>
    </w:p>
    <w:p>
      <w:pPr>
        <w:pStyle w:val="Heading3"/>
        <w:numPr>
          <w:ilvl w:val="1"/>
          <w:numId w:val="31"/>
        </w:numPr>
        <w:tabs>
          <w:tab w:pos="1673" w:val="left" w:leader="none"/>
        </w:tabs>
        <w:spacing w:line="240" w:lineRule="auto" w:before="0" w:after="0"/>
        <w:ind w:left="1673" w:right="0" w:hanging="332"/>
        <w:jc w:val="left"/>
      </w:pPr>
      <w:bookmarkStart w:name="_TOC_250038" w:id="14"/>
      <w:bookmarkEnd w:id="14"/>
      <w:r>
        <w:rPr>
          <w:spacing w:val="-2"/>
        </w:rPr>
        <w:t>Estrategias</w:t>
      </w:r>
    </w:p>
    <w:p>
      <w:pPr>
        <w:pStyle w:val="BodyText"/>
        <w:spacing w:before="29"/>
        <w:rPr>
          <w:b/>
        </w:rPr>
      </w:pPr>
    </w:p>
    <w:p>
      <w:pPr>
        <w:spacing w:line="345" w:lineRule="auto" w:before="0"/>
        <w:ind w:left="1341" w:right="1308" w:firstLine="0"/>
        <w:jc w:val="left"/>
        <w:rPr>
          <w:rFonts w:ascii="Tahoma"/>
          <w:i/>
          <w:sz w:val="20"/>
        </w:rPr>
      </w:pPr>
      <w:r>
        <w:rPr>
          <w:rFonts w:ascii="Tahoma"/>
          <w:i/>
          <w:sz w:val="20"/>
        </w:rPr>
        <w:t>Detalle</w:t>
      </w:r>
      <w:r>
        <w:rPr>
          <w:rFonts w:ascii="Tahoma"/>
          <w:i/>
          <w:spacing w:val="76"/>
          <w:sz w:val="20"/>
        </w:rPr>
        <w:t> </w:t>
      </w:r>
      <w:r>
        <w:rPr>
          <w:rFonts w:ascii="Tahoma"/>
          <w:i/>
          <w:sz w:val="20"/>
        </w:rPr>
        <w:t>de</w:t>
      </w:r>
      <w:r>
        <w:rPr>
          <w:rFonts w:ascii="Tahoma"/>
          <w:i/>
          <w:spacing w:val="74"/>
          <w:sz w:val="20"/>
        </w:rPr>
        <w:t> </w:t>
      </w:r>
      <w:r>
        <w:rPr>
          <w:rFonts w:ascii="Tahoma"/>
          <w:i/>
          <w:sz w:val="20"/>
        </w:rPr>
        <w:t>acciones</w:t>
      </w:r>
      <w:r>
        <w:rPr>
          <w:rFonts w:ascii="Tahoma"/>
          <w:i/>
          <w:spacing w:val="76"/>
          <w:sz w:val="20"/>
        </w:rPr>
        <w:t> </w:t>
      </w:r>
      <w:r>
        <w:rPr>
          <w:rFonts w:ascii="Tahoma"/>
          <w:i/>
          <w:sz w:val="20"/>
        </w:rPr>
        <w:t>y</w:t>
      </w:r>
      <w:r>
        <w:rPr>
          <w:rFonts w:ascii="Tahoma"/>
          <w:i/>
          <w:spacing w:val="74"/>
          <w:sz w:val="20"/>
        </w:rPr>
        <w:t> </w:t>
      </w:r>
      <w:r>
        <w:rPr>
          <w:rFonts w:ascii="Tahoma"/>
          <w:i/>
          <w:sz w:val="20"/>
        </w:rPr>
        <w:t>estrategias</w:t>
      </w:r>
      <w:r>
        <w:rPr>
          <w:rFonts w:ascii="Tahoma"/>
          <w:i/>
          <w:spacing w:val="76"/>
          <w:sz w:val="20"/>
        </w:rPr>
        <w:t> </w:t>
      </w:r>
      <w:r>
        <w:rPr>
          <w:rFonts w:ascii="Tahoma"/>
          <w:i/>
          <w:sz w:val="20"/>
        </w:rPr>
        <w:t>implantadas</w:t>
      </w:r>
      <w:r>
        <w:rPr>
          <w:rFonts w:ascii="Tahoma"/>
          <w:i/>
          <w:spacing w:val="76"/>
          <w:sz w:val="20"/>
        </w:rPr>
        <w:t> </w:t>
      </w:r>
      <w:r>
        <w:rPr>
          <w:rFonts w:ascii="Tahoma"/>
          <w:i/>
          <w:sz w:val="20"/>
        </w:rPr>
        <w:t>para</w:t>
      </w:r>
      <w:r>
        <w:rPr>
          <w:rFonts w:ascii="Tahoma"/>
          <w:i/>
          <w:spacing w:val="74"/>
          <w:sz w:val="20"/>
        </w:rPr>
        <w:t> </w:t>
      </w:r>
      <w:r>
        <w:rPr>
          <w:rFonts w:ascii="Tahoma"/>
          <w:i/>
          <w:sz w:val="20"/>
        </w:rPr>
        <w:t>alcanzar</w:t>
      </w:r>
      <w:r>
        <w:rPr>
          <w:rFonts w:ascii="Tahoma"/>
          <w:i/>
          <w:spacing w:val="75"/>
          <w:sz w:val="20"/>
        </w:rPr>
        <w:t> </w:t>
      </w:r>
      <w:r>
        <w:rPr>
          <w:rFonts w:ascii="Tahoma"/>
          <w:i/>
          <w:sz w:val="20"/>
        </w:rPr>
        <w:t>cada</w:t>
      </w:r>
      <w:r>
        <w:rPr>
          <w:rFonts w:ascii="Tahoma"/>
          <w:i/>
          <w:spacing w:val="73"/>
          <w:sz w:val="20"/>
        </w:rPr>
        <w:t> </w:t>
      </w:r>
      <w:r>
        <w:rPr>
          <w:rFonts w:ascii="Tahoma"/>
          <w:i/>
          <w:sz w:val="20"/>
        </w:rPr>
        <w:t>uno</w:t>
      </w:r>
      <w:r>
        <w:rPr>
          <w:rFonts w:ascii="Tahoma"/>
          <w:i/>
          <w:spacing w:val="73"/>
          <w:sz w:val="20"/>
        </w:rPr>
        <w:t> </w:t>
      </w:r>
      <w:r>
        <w:rPr>
          <w:rFonts w:ascii="Tahoma"/>
          <w:i/>
          <w:sz w:val="20"/>
        </w:rPr>
        <w:t>de</w:t>
      </w:r>
      <w:r>
        <w:rPr>
          <w:rFonts w:ascii="Tahoma"/>
          <w:i/>
          <w:spacing w:val="77"/>
          <w:sz w:val="20"/>
        </w:rPr>
        <w:t> </w:t>
      </w:r>
      <w:r>
        <w:rPr>
          <w:rFonts w:ascii="Tahoma"/>
          <w:i/>
          <w:sz w:val="20"/>
        </w:rPr>
        <w:t>los</w:t>
      </w:r>
      <w:r>
        <w:rPr>
          <w:rFonts w:ascii="Tahoma"/>
          <w:i/>
          <w:spacing w:val="76"/>
          <w:sz w:val="20"/>
        </w:rPr>
        <w:t> </w:t>
      </w:r>
      <w:r>
        <w:rPr>
          <w:rFonts w:ascii="Tahoma"/>
          <w:i/>
          <w:sz w:val="20"/>
        </w:rPr>
        <w:t>objetivos </w:t>
      </w:r>
      <w:r>
        <w:rPr>
          <w:rFonts w:ascii="Tahoma"/>
          <w:i/>
          <w:spacing w:val="-2"/>
          <w:sz w:val="20"/>
        </w:rPr>
        <w:t>marcados.</w:t>
      </w:r>
    </w:p>
    <w:p>
      <w:pPr>
        <w:pStyle w:val="BodyText"/>
        <w:spacing w:line="360" w:lineRule="auto" w:before="210"/>
        <w:ind w:left="1341" w:right="1336"/>
        <w:jc w:val="both"/>
      </w:pPr>
      <w:r>
        <w:rPr/>
        <w:t>El Plan Estratégico para el periodo 2024- 2027 define la agenda de cambio para visualizar la transformación que pretendemos alcanzar y permite identificar los factores clave que deben cambiar en la organización. Para ello se han analizado los “gaps” que tiene la organización en</w:t>
      </w:r>
      <w:r>
        <w:rPr>
          <w:spacing w:val="40"/>
        </w:rPr>
        <w:t> </w:t>
      </w:r>
      <w:r>
        <w:rPr/>
        <w:t>6 ámbitos para alcanzar su visión estratégica: gap de desempeño, gap de imagen, gap de aproximación al cliente gap de innovación, gap en la cultura y gap en las personas.</w:t>
      </w:r>
    </w:p>
    <w:p>
      <w:pPr>
        <w:pStyle w:val="BodyText"/>
        <w:spacing w:before="203"/>
        <w:ind w:left="1341"/>
      </w:pPr>
      <w:r>
        <w:rPr/>
        <w:t>Algunas</w:t>
      </w:r>
      <w:r>
        <w:rPr>
          <w:spacing w:val="-6"/>
        </w:rPr>
        <w:t> </w:t>
      </w:r>
      <w:r>
        <w:rPr/>
        <w:t>de</w:t>
      </w:r>
      <w:r>
        <w:rPr>
          <w:spacing w:val="-4"/>
        </w:rPr>
        <w:t> </w:t>
      </w:r>
      <w:r>
        <w:rPr/>
        <w:t>las</w:t>
      </w:r>
      <w:r>
        <w:rPr>
          <w:spacing w:val="-6"/>
        </w:rPr>
        <w:t> </w:t>
      </w:r>
      <w:r>
        <w:rPr/>
        <w:t>metas</w:t>
      </w:r>
      <w:r>
        <w:rPr>
          <w:spacing w:val="-6"/>
        </w:rPr>
        <w:t> </w:t>
      </w:r>
      <w:r>
        <w:rPr/>
        <w:t>que</w:t>
      </w:r>
      <w:r>
        <w:rPr>
          <w:spacing w:val="-3"/>
        </w:rPr>
        <w:t> </w:t>
      </w:r>
      <w:r>
        <w:rPr/>
        <w:t>se</w:t>
      </w:r>
      <w:r>
        <w:rPr>
          <w:spacing w:val="-6"/>
        </w:rPr>
        <w:t> </w:t>
      </w:r>
      <w:r>
        <w:rPr/>
        <w:t>contemplan</w:t>
      </w:r>
      <w:r>
        <w:rPr>
          <w:spacing w:val="-4"/>
        </w:rPr>
        <w:t> </w:t>
      </w:r>
      <w:r>
        <w:rPr/>
        <w:t>en</w:t>
      </w:r>
      <w:r>
        <w:rPr>
          <w:spacing w:val="-6"/>
        </w:rPr>
        <w:t> </w:t>
      </w:r>
      <w:r>
        <w:rPr/>
        <w:t>el</w:t>
      </w:r>
      <w:r>
        <w:rPr>
          <w:spacing w:val="-6"/>
        </w:rPr>
        <w:t> </w:t>
      </w:r>
      <w:r>
        <w:rPr/>
        <w:t>Plan</w:t>
      </w:r>
      <w:r>
        <w:rPr>
          <w:spacing w:val="-4"/>
        </w:rPr>
        <w:t> </w:t>
      </w:r>
      <w:r>
        <w:rPr/>
        <w:t>Estratégico</w:t>
      </w:r>
      <w:r>
        <w:rPr>
          <w:spacing w:val="-6"/>
        </w:rPr>
        <w:t> </w:t>
      </w:r>
      <w:r>
        <w:rPr/>
        <w:t>2024</w:t>
      </w:r>
      <w:r>
        <w:rPr>
          <w:spacing w:val="-6"/>
        </w:rPr>
        <w:t> </w:t>
      </w:r>
      <w:r>
        <w:rPr/>
        <w:t>2027</w:t>
      </w:r>
      <w:r>
        <w:rPr>
          <w:spacing w:val="-5"/>
        </w:rPr>
        <w:t> </w:t>
      </w:r>
      <w:r>
        <w:rPr>
          <w:spacing w:val="-4"/>
        </w:rPr>
        <w:t>son:</w:t>
      </w:r>
    </w:p>
    <w:p>
      <w:pPr>
        <w:pStyle w:val="BodyText"/>
        <w:spacing w:before="96"/>
      </w:pPr>
    </w:p>
    <w:p>
      <w:pPr>
        <w:pStyle w:val="ListParagraph"/>
        <w:numPr>
          <w:ilvl w:val="0"/>
          <w:numId w:val="36"/>
        </w:numPr>
        <w:tabs>
          <w:tab w:pos="2061" w:val="left" w:leader="none"/>
        </w:tabs>
        <w:spacing w:line="240" w:lineRule="auto" w:before="0" w:after="0"/>
        <w:ind w:left="2061" w:right="0" w:hanging="360"/>
        <w:jc w:val="left"/>
        <w:rPr>
          <w:sz w:val="20"/>
        </w:rPr>
      </w:pPr>
      <w:r>
        <w:rPr>
          <w:sz w:val="20"/>
        </w:rPr>
        <mc:AlternateContent>
          <mc:Choice Requires="wps">
            <w:drawing>
              <wp:anchor distT="0" distB="0" distL="0" distR="0" allowOverlap="1" layoutInCell="1" locked="0" behindDoc="0" simplePos="0" relativeHeight="15793152">
                <wp:simplePos x="0" y="0"/>
                <wp:positionH relativeFrom="page">
                  <wp:posOffset>6966436</wp:posOffset>
                </wp:positionH>
                <wp:positionV relativeFrom="paragraph">
                  <wp:posOffset>-96613</wp:posOffset>
                </wp:positionV>
                <wp:extent cx="263525" cy="3275965"/>
                <wp:effectExtent l="0" t="0" r="0" b="0"/>
                <wp:wrapNone/>
                <wp:docPr id="252" name="Textbox 252"/>
                <wp:cNvGraphicFramePr>
                  <a:graphicFrameLocks/>
                </wp:cNvGraphicFramePr>
                <a:graphic>
                  <a:graphicData uri="http://schemas.microsoft.com/office/word/2010/wordprocessingShape">
                    <wps:wsp>
                      <wps:cNvPr id="252" name="Textbox 25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17</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7.607334pt;width:20.75pt;height:257.95pt;mso-position-horizontal-relative:page;mso-position-vertical-relative:paragraph;z-index:15793152" type="#_x0000_t202" id="docshape19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17</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En</w:t>
      </w:r>
      <w:r>
        <w:rPr>
          <w:spacing w:val="-6"/>
          <w:sz w:val="20"/>
        </w:rPr>
        <w:t> </w:t>
      </w:r>
      <w:r>
        <w:rPr>
          <w:sz w:val="20"/>
        </w:rPr>
        <w:t>2027,</w:t>
      </w:r>
      <w:r>
        <w:rPr>
          <w:spacing w:val="-5"/>
          <w:sz w:val="20"/>
        </w:rPr>
        <w:t> </w:t>
      </w:r>
      <w:r>
        <w:rPr>
          <w:sz w:val="20"/>
        </w:rPr>
        <w:t>Guaguas</w:t>
      </w:r>
      <w:r>
        <w:rPr>
          <w:spacing w:val="-3"/>
          <w:sz w:val="20"/>
        </w:rPr>
        <w:t> </w:t>
      </w:r>
      <w:r>
        <w:rPr>
          <w:sz w:val="20"/>
        </w:rPr>
        <w:t>alcanzará</w:t>
      </w:r>
      <w:r>
        <w:rPr>
          <w:spacing w:val="-7"/>
          <w:sz w:val="20"/>
        </w:rPr>
        <w:t> </w:t>
      </w:r>
      <w:r>
        <w:rPr>
          <w:sz w:val="20"/>
        </w:rPr>
        <w:t>el</w:t>
      </w:r>
      <w:r>
        <w:rPr>
          <w:spacing w:val="-2"/>
          <w:sz w:val="20"/>
        </w:rPr>
        <w:t> </w:t>
      </w:r>
      <w:r>
        <w:rPr>
          <w:sz w:val="20"/>
        </w:rPr>
        <w:t>20%</w:t>
      </w:r>
      <w:r>
        <w:rPr>
          <w:spacing w:val="-4"/>
          <w:sz w:val="20"/>
        </w:rPr>
        <w:t> </w:t>
      </w:r>
      <w:r>
        <w:rPr>
          <w:sz w:val="20"/>
        </w:rPr>
        <w:t>de</w:t>
      </w:r>
      <w:r>
        <w:rPr>
          <w:spacing w:val="-5"/>
          <w:sz w:val="20"/>
        </w:rPr>
        <w:t> </w:t>
      </w:r>
      <w:r>
        <w:rPr>
          <w:sz w:val="20"/>
        </w:rPr>
        <w:t>cuota</w:t>
      </w:r>
      <w:r>
        <w:rPr>
          <w:spacing w:val="-6"/>
          <w:sz w:val="20"/>
        </w:rPr>
        <w:t> </w:t>
      </w:r>
      <w:r>
        <w:rPr>
          <w:sz w:val="20"/>
        </w:rPr>
        <w:t>en</w:t>
      </w:r>
      <w:r>
        <w:rPr>
          <w:spacing w:val="-6"/>
          <w:sz w:val="20"/>
        </w:rPr>
        <w:t> </w:t>
      </w:r>
      <w:r>
        <w:rPr>
          <w:sz w:val="20"/>
        </w:rPr>
        <w:t>el</w:t>
      </w:r>
      <w:r>
        <w:rPr>
          <w:spacing w:val="-7"/>
          <w:sz w:val="20"/>
        </w:rPr>
        <w:t> </w:t>
      </w:r>
      <w:r>
        <w:rPr>
          <w:sz w:val="20"/>
        </w:rPr>
        <w:t>reparto</w:t>
      </w:r>
      <w:r>
        <w:rPr>
          <w:spacing w:val="-6"/>
          <w:sz w:val="20"/>
        </w:rPr>
        <w:t> </w:t>
      </w:r>
      <w:r>
        <w:rPr>
          <w:spacing w:val="-2"/>
          <w:sz w:val="20"/>
        </w:rPr>
        <w:t>modal.</w:t>
      </w:r>
    </w:p>
    <w:p>
      <w:pPr>
        <w:pStyle w:val="BodyText"/>
        <w:spacing w:before="99"/>
      </w:pPr>
    </w:p>
    <w:p>
      <w:pPr>
        <w:pStyle w:val="ListParagraph"/>
        <w:numPr>
          <w:ilvl w:val="0"/>
          <w:numId w:val="36"/>
        </w:numPr>
        <w:tabs>
          <w:tab w:pos="2061" w:val="left" w:leader="none"/>
          <w:tab w:pos="2244" w:val="left" w:leader="none"/>
        </w:tabs>
        <w:spacing w:line="360" w:lineRule="auto" w:before="0" w:after="0"/>
        <w:ind w:left="2061" w:right="1338" w:hanging="360"/>
        <w:jc w:val="both"/>
        <w:rPr>
          <w:sz w:val="20"/>
        </w:rPr>
      </w:pPr>
      <w:r>
        <w:rPr>
          <w:sz w:val="20"/>
        </w:rPr>
        <w:tab/>
        <w:t>En</w:t>
      </w:r>
      <w:r>
        <w:rPr>
          <w:spacing w:val="-13"/>
          <w:sz w:val="20"/>
        </w:rPr>
        <w:t> </w:t>
      </w:r>
      <w:r>
        <w:rPr>
          <w:sz w:val="20"/>
        </w:rPr>
        <w:t>2027,</w:t>
      </w:r>
      <w:r>
        <w:rPr>
          <w:spacing w:val="-10"/>
          <w:sz w:val="20"/>
        </w:rPr>
        <w:t> </w:t>
      </w:r>
      <w:r>
        <w:rPr>
          <w:sz w:val="20"/>
        </w:rPr>
        <w:t>las</w:t>
      </w:r>
      <w:r>
        <w:rPr>
          <w:spacing w:val="-11"/>
          <w:sz w:val="20"/>
        </w:rPr>
        <w:t> </w:t>
      </w:r>
      <w:r>
        <w:rPr>
          <w:sz w:val="20"/>
        </w:rPr>
        <w:t>emisiones</w:t>
      </w:r>
      <w:r>
        <w:rPr>
          <w:spacing w:val="-11"/>
          <w:sz w:val="20"/>
        </w:rPr>
        <w:t> </w:t>
      </w:r>
      <w:r>
        <w:rPr>
          <w:sz w:val="20"/>
        </w:rPr>
        <w:t>de</w:t>
      </w:r>
      <w:r>
        <w:rPr>
          <w:spacing w:val="-10"/>
          <w:sz w:val="20"/>
        </w:rPr>
        <w:t> </w:t>
      </w:r>
      <w:r>
        <w:rPr>
          <w:sz w:val="20"/>
        </w:rPr>
        <w:t>gases</w:t>
      </w:r>
      <w:r>
        <w:rPr>
          <w:spacing w:val="-11"/>
          <w:sz w:val="20"/>
        </w:rPr>
        <w:t> </w:t>
      </w:r>
      <w:r>
        <w:rPr>
          <w:sz w:val="20"/>
        </w:rPr>
        <w:t>de</w:t>
      </w:r>
      <w:r>
        <w:rPr>
          <w:spacing w:val="-13"/>
          <w:sz w:val="20"/>
        </w:rPr>
        <w:t> </w:t>
      </w:r>
      <w:r>
        <w:rPr>
          <w:sz w:val="20"/>
        </w:rPr>
        <w:t>efecto</w:t>
      </w:r>
      <w:r>
        <w:rPr>
          <w:spacing w:val="-13"/>
          <w:sz w:val="20"/>
        </w:rPr>
        <w:t> </w:t>
      </w:r>
      <w:r>
        <w:rPr>
          <w:sz w:val="20"/>
        </w:rPr>
        <w:t>invernadero</w:t>
      </w:r>
      <w:r>
        <w:rPr>
          <w:spacing w:val="-13"/>
          <w:sz w:val="20"/>
        </w:rPr>
        <w:t> </w:t>
      </w:r>
      <w:r>
        <w:rPr>
          <w:sz w:val="20"/>
        </w:rPr>
        <w:t>de</w:t>
      </w:r>
      <w:r>
        <w:rPr>
          <w:spacing w:val="-13"/>
          <w:sz w:val="20"/>
        </w:rPr>
        <w:t> </w:t>
      </w:r>
      <w:r>
        <w:rPr>
          <w:sz w:val="20"/>
        </w:rPr>
        <w:t>Guaguas</w:t>
      </w:r>
      <w:r>
        <w:rPr>
          <w:spacing w:val="-11"/>
          <w:sz w:val="20"/>
        </w:rPr>
        <w:t> </w:t>
      </w:r>
      <w:r>
        <w:rPr>
          <w:sz w:val="20"/>
        </w:rPr>
        <w:t>estarán</w:t>
      </w:r>
      <w:r>
        <w:rPr>
          <w:spacing w:val="-13"/>
          <w:sz w:val="20"/>
        </w:rPr>
        <w:t> </w:t>
      </w:r>
      <w:r>
        <w:rPr>
          <w:sz w:val="20"/>
        </w:rPr>
        <w:t>alineadas con el Acuerdo de París sobre reducción del calentamiento global, contribuyendo así a limitar el cambio climático.</w:t>
      </w:r>
    </w:p>
    <w:p>
      <w:pPr>
        <w:pStyle w:val="ListParagraph"/>
        <w:numPr>
          <w:ilvl w:val="0"/>
          <w:numId w:val="36"/>
        </w:numPr>
        <w:tabs>
          <w:tab w:pos="720" w:val="left" w:leader="none"/>
        </w:tabs>
        <w:spacing w:line="240" w:lineRule="auto" w:before="212" w:after="0"/>
        <w:ind w:left="720" w:right="0" w:hanging="360"/>
        <w:jc w:val="center"/>
        <w:rPr>
          <w:sz w:val="20"/>
        </w:rPr>
      </w:pPr>
      <w:r>
        <w:rPr>
          <w:sz w:val="20"/>
        </w:rPr>
        <w:t>En</w:t>
      </w:r>
      <w:r>
        <w:rPr>
          <w:spacing w:val="38"/>
          <w:sz w:val="20"/>
        </w:rPr>
        <w:t> </w:t>
      </w:r>
      <w:r>
        <w:rPr>
          <w:sz w:val="20"/>
        </w:rPr>
        <w:t>2027,</w:t>
      </w:r>
      <w:r>
        <w:rPr>
          <w:spacing w:val="37"/>
          <w:sz w:val="20"/>
        </w:rPr>
        <w:t> </w:t>
      </w:r>
      <w:r>
        <w:rPr>
          <w:sz w:val="20"/>
        </w:rPr>
        <w:t>Guaguas</w:t>
      </w:r>
      <w:r>
        <w:rPr>
          <w:spacing w:val="42"/>
          <w:sz w:val="20"/>
        </w:rPr>
        <w:t> </w:t>
      </w:r>
      <w:r>
        <w:rPr>
          <w:sz w:val="20"/>
        </w:rPr>
        <w:t>mantendrá</w:t>
      </w:r>
      <w:r>
        <w:rPr>
          <w:spacing w:val="38"/>
          <w:sz w:val="20"/>
        </w:rPr>
        <w:t> </w:t>
      </w:r>
      <w:r>
        <w:rPr>
          <w:sz w:val="20"/>
        </w:rPr>
        <w:t>sus</w:t>
      </w:r>
      <w:r>
        <w:rPr>
          <w:spacing w:val="39"/>
          <w:sz w:val="20"/>
        </w:rPr>
        <w:t> </w:t>
      </w:r>
      <w:r>
        <w:rPr>
          <w:sz w:val="20"/>
        </w:rPr>
        <w:t>ratios</w:t>
      </w:r>
      <w:r>
        <w:rPr>
          <w:spacing w:val="38"/>
          <w:sz w:val="20"/>
        </w:rPr>
        <w:t> </w:t>
      </w:r>
      <w:r>
        <w:rPr>
          <w:sz w:val="20"/>
        </w:rPr>
        <w:t>financieras</w:t>
      </w:r>
      <w:r>
        <w:rPr>
          <w:spacing w:val="41"/>
          <w:sz w:val="20"/>
        </w:rPr>
        <w:t> </w:t>
      </w:r>
      <w:r>
        <w:rPr>
          <w:sz w:val="20"/>
        </w:rPr>
        <w:t>de</w:t>
      </w:r>
      <w:r>
        <w:rPr>
          <w:spacing w:val="39"/>
          <w:sz w:val="20"/>
        </w:rPr>
        <w:t> </w:t>
      </w:r>
      <w:r>
        <w:rPr>
          <w:sz w:val="20"/>
        </w:rPr>
        <w:t>forma</w:t>
      </w:r>
      <w:r>
        <w:rPr>
          <w:spacing w:val="37"/>
          <w:sz w:val="20"/>
        </w:rPr>
        <w:t> </w:t>
      </w:r>
      <w:r>
        <w:rPr>
          <w:sz w:val="20"/>
        </w:rPr>
        <w:t>que</w:t>
      </w:r>
      <w:r>
        <w:rPr>
          <w:spacing w:val="39"/>
          <w:sz w:val="20"/>
        </w:rPr>
        <w:t> </w:t>
      </w:r>
      <w:r>
        <w:rPr>
          <w:sz w:val="20"/>
        </w:rPr>
        <w:t>se</w:t>
      </w:r>
      <w:r>
        <w:rPr>
          <w:spacing w:val="39"/>
          <w:sz w:val="20"/>
        </w:rPr>
        <w:t> </w:t>
      </w:r>
      <w:r>
        <w:rPr>
          <w:sz w:val="20"/>
        </w:rPr>
        <w:t>cumplan</w:t>
      </w:r>
      <w:r>
        <w:rPr>
          <w:spacing w:val="37"/>
          <w:sz w:val="20"/>
        </w:rPr>
        <w:t> </w:t>
      </w:r>
      <w:r>
        <w:rPr>
          <w:spacing w:val="-5"/>
          <w:sz w:val="20"/>
        </w:rPr>
        <w:t>los</w:t>
      </w:r>
    </w:p>
    <w:p>
      <w:pPr>
        <w:pStyle w:val="BodyText"/>
        <w:spacing w:line="362" w:lineRule="auto" w:before="113"/>
        <w:ind w:left="2061" w:right="1308"/>
      </w:pPr>
      <w:r>
        <w:rPr/>
        <w:t>compromisos</w:t>
      </w:r>
      <w:r>
        <w:rPr>
          <w:spacing w:val="36"/>
        </w:rPr>
        <w:t> </w:t>
      </w:r>
      <w:r>
        <w:rPr/>
        <w:t>con</w:t>
      </w:r>
      <w:r>
        <w:rPr>
          <w:spacing w:val="33"/>
        </w:rPr>
        <w:t> </w:t>
      </w:r>
      <w:r>
        <w:rPr/>
        <w:t>el</w:t>
      </w:r>
      <w:r>
        <w:rPr>
          <w:spacing w:val="38"/>
        </w:rPr>
        <w:t> </w:t>
      </w:r>
      <w:r>
        <w:rPr/>
        <w:t>Banco</w:t>
      </w:r>
      <w:r>
        <w:rPr>
          <w:spacing w:val="33"/>
        </w:rPr>
        <w:t> </w:t>
      </w:r>
      <w:r>
        <w:rPr/>
        <w:t>Europeo</w:t>
      </w:r>
      <w:r>
        <w:rPr>
          <w:spacing w:val="33"/>
        </w:rPr>
        <w:t> </w:t>
      </w:r>
      <w:r>
        <w:rPr/>
        <w:t>de</w:t>
      </w:r>
      <w:r>
        <w:rPr>
          <w:spacing w:val="33"/>
        </w:rPr>
        <w:t> </w:t>
      </w:r>
      <w:r>
        <w:rPr/>
        <w:t>Inversiones</w:t>
      </w:r>
      <w:r>
        <w:rPr>
          <w:spacing w:val="40"/>
        </w:rPr>
        <w:t> </w:t>
      </w:r>
      <w:r>
        <w:rPr/>
        <w:t>y</w:t>
      </w:r>
      <w:r>
        <w:rPr>
          <w:spacing w:val="30"/>
        </w:rPr>
        <w:t> </w:t>
      </w:r>
      <w:r>
        <w:rPr/>
        <w:t>se</w:t>
      </w:r>
      <w:r>
        <w:rPr>
          <w:spacing w:val="36"/>
        </w:rPr>
        <w:t> </w:t>
      </w:r>
      <w:r>
        <w:rPr/>
        <w:t>garanticen</w:t>
      </w:r>
      <w:r>
        <w:rPr>
          <w:spacing w:val="33"/>
        </w:rPr>
        <w:t> </w:t>
      </w:r>
      <w:r>
        <w:rPr/>
        <w:t>las</w:t>
      </w:r>
      <w:r>
        <w:rPr>
          <w:spacing w:val="36"/>
        </w:rPr>
        <w:t> </w:t>
      </w:r>
      <w:r>
        <w:rPr/>
        <w:t>inversiones para los grandes proyectos de Guaguas en este periodo.</w:t>
      </w:r>
    </w:p>
    <w:p>
      <w:pPr>
        <w:pStyle w:val="ListParagraph"/>
        <w:numPr>
          <w:ilvl w:val="0"/>
          <w:numId w:val="36"/>
        </w:numPr>
        <w:tabs>
          <w:tab w:pos="2061" w:val="left" w:leader="none"/>
          <w:tab w:pos="2244" w:val="left" w:leader="none"/>
        </w:tabs>
        <w:spacing w:line="360" w:lineRule="auto" w:before="210" w:after="0"/>
        <w:ind w:left="2061" w:right="1334" w:hanging="360"/>
        <w:jc w:val="both"/>
        <w:rPr>
          <w:sz w:val="20"/>
        </w:rPr>
      </w:pPr>
      <w:r>
        <w:rPr>
          <w:sz w:val="20"/>
        </w:rPr>
        <w:tab/>
        <w:t>En 2027, Guaguas superará el 90% de puntuación en su estudio de marca, </w:t>
      </w:r>
      <w:r>
        <w:rPr>
          <w:sz w:val="20"/>
        </w:rPr>
        <w:t>cumplirá sus controles de cumplimiento entre el 95% y el 100% y mantendrá los niveles</w:t>
      </w:r>
      <w:r>
        <w:rPr>
          <w:spacing w:val="40"/>
          <w:sz w:val="20"/>
        </w:rPr>
        <w:t> </w:t>
      </w:r>
      <w:r>
        <w:rPr>
          <w:sz w:val="20"/>
        </w:rPr>
        <w:t>máximos de puntuación de transparencia por parte del Comisionado</w:t>
      </w:r>
    </w:p>
    <w:p>
      <w:pPr>
        <w:pStyle w:val="ListParagraph"/>
        <w:numPr>
          <w:ilvl w:val="0"/>
          <w:numId w:val="36"/>
        </w:numPr>
        <w:tabs>
          <w:tab w:pos="2061" w:val="left" w:leader="none"/>
        </w:tabs>
        <w:spacing w:line="360" w:lineRule="auto" w:before="212" w:after="0"/>
        <w:ind w:left="2061" w:right="1337" w:hanging="360"/>
        <w:jc w:val="left"/>
        <w:rPr>
          <w:sz w:val="20"/>
        </w:rPr>
      </w:pPr>
      <w:r>
        <w:rPr>
          <w:sz w:val="20"/>
        </w:rPr>
        <w:t>En 2027, Guaguas mantendrá su índice de satisfacción por encima de 8 y el NPS (Net Promoter Score) se situará entre 8 y 9.</w:t>
      </w:r>
    </w:p>
    <w:p>
      <w:pPr>
        <w:pStyle w:val="ListParagraph"/>
        <w:spacing w:after="0" w:line="360" w:lineRule="auto"/>
        <w:jc w:val="left"/>
        <w:rPr>
          <w:sz w:val="20"/>
        </w:rPr>
        <w:sectPr>
          <w:pgSz w:w="11910" w:h="16840"/>
          <w:pgMar w:header="384" w:footer="1060" w:top="1200" w:bottom="1260" w:left="360" w:right="360"/>
        </w:sectPr>
      </w:pPr>
    </w:p>
    <w:p>
      <w:pPr>
        <w:pStyle w:val="BodyText"/>
      </w:pPr>
    </w:p>
    <w:p>
      <w:pPr>
        <w:pStyle w:val="ListParagraph"/>
        <w:numPr>
          <w:ilvl w:val="0"/>
          <w:numId w:val="36"/>
        </w:numPr>
        <w:tabs>
          <w:tab w:pos="720" w:val="left" w:leader="none"/>
        </w:tabs>
        <w:spacing w:line="240" w:lineRule="auto" w:before="0" w:after="0"/>
        <w:ind w:left="720" w:right="0" w:hanging="360"/>
        <w:jc w:val="center"/>
        <w:rPr>
          <w:sz w:val="20"/>
        </w:rPr>
      </w:pPr>
      <w:r>
        <w:rPr>
          <w:sz w:val="20"/>
        </w:rPr>
        <w:t>En</w:t>
      </w:r>
      <w:r>
        <w:rPr>
          <w:spacing w:val="30"/>
          <w:sz w:val="20"/>
        </w:rPr>
        <w:t> </w:t>
      </w:r>
      <w:r>
        <w:rPr>
          <w:sz w:val="20"/>
        </w:rPr>
        <w:t>2027,</w:t>
      </w:r>
      <w:r>
        <w:rPr>
          <w:spacing w:val="31"/>
          <w:sz w:val="20"/>
        </w:rPr>
        <w:t> </w:t>
      </w:r>
      <w:r>
        <w:rPr>
          <w:sz w:val="20"/>
        </w:rPr>
        <w:t>la</w:t>
      </w:r>
      <w:r>
        <w:rPr>
          <w:spacing w:val="30"/>
          <w:sz w:val="20"/>
        </w:rPr>
        <w:t> </w:t>
      </w:r>
      <w:r>
        <w:rPr>
          <w:sz w:val="20"/>
        </w:rPr>
        <w:t>red</w:t>
      </w:r>
      <w:r>
        <w:rPr>
          <w:spacing w:val="30"/>
          <w:sz w:val="20"/>
        </w:rPr>
        <w:t> </w:t>
      </w:r>
      <w:r>
        <w:rPr>
          <w:sz w:val="20"/>
        </w:rPr>
        <w:t>de</w:t>
      </w:r>
      <w:r>
        <w:rPr>
          <w:spacing w:val="34"/>
          <w:sz w:val="20"/>
        </w:rPr>
        <w:t> </w:t>
      </w:r>
      <w:r>
        <w:rPr>
          <w:sz w:val="20"/>
        </w:rPr>
        <w:t>líneas</w:t>
      </w:r>
      <w:r>
        <w:rPr>
          <w:spacing w:val="34"/>
          <w:sz w:val="20"/>
        </w:rPr>
        <w:t> </w:t>
      </w:r>
      <w:r>
        <w:rPr>
          <w:sz w:val="20"/>
        </w:rPr>
        <w:t>de</w:t>
      </w:r>
      <w:r>
        <w:rPr>
          <w:spacing w:val="30"/>
          <w:sz w:val="20"/>
        </w:rPr>
        <w:t> </w:t>
      </w:r>
      <w:r>
        <w:rPr>
          <w:sz w:val="20"/>
        </w:rPr>
        <w:t>Guaguas</w:t>
      </w:r>
      <w:r>
        <w:rPr>
          <w:spacing w:val="32"/>
          <w:sz w:val="20"/>
        </w:rPr>
        <w:t> </w:t>
      </w:r>
      <w:r>
        <w:rPr>
          <w:sz w:val="20"/>
        </w:rPr>
        <w:t>operará</w:t>
      </w:r>
      <w:r>
        <w:rPr>
          <w:spacing w:val="30"/>
          <w:sz w:val="20"/>
        </w:rPr>
        <w:t> </w:t>
      </w:r>
      <w:r>
        <w:rPr>
          <w:sz w:val="20"/>
        </w:rPr>
        <w:t>con</w:t>
      </w:r>
      <w:r>
        <w:rPr>
          <w:spacing w:val="33"/>
          <w:sz w:val="20"/>
        </w:rPr>
        <w:t> </w:t>
      </w:r>
      <w:r>
        <w:rPr>
          <w:sz w:val="20"/>
        </w:rPr>
        <w:t>altos</w:t>
      </w:r>
      <w:r>
        <w:rPr>
          <w:spacing w:val="32"/>
          <w:sz w:val="20"/>
        </w:rPr>
        <w:t> </w:t>
      </w:r>
      <w:r>
        <w:rPr>
          <w:sz w:val="20"/>
        </w:rPr>
        <w:t>estándares</w:t>
      </w:r>
      <w:r>
        <w:rPr>
          <w:spacing w:val="33"/>
          <w:sz w:val="20"/>
        </w:rPr>
        <w:t> </w:t>
      </w:r>
      <w:r>
        <w:rPr>
          <w:sz w:val="20"/>
        </w:rPr>
        <w:t>de</w:t>
      </w:r>
      <w:r>
        <w:rPr>
          <w:spacing w:val="30"/>
          <w:sz w:val="20"/>
        </w:rPr>
        <w:t> </w:t>
      </w:r>
      <w:r>
        <w:rPr>
          <w:sz w:val="20"/>
        </w:rPr>
        <w:t>calidad</w:t>
      </w:r>
      <w:r>
        <w:rPr>
          <w:spacing w:val="31"/>
          <w:sz w:val="20"/>
        </w:rPr>
        <w:t> </w:t>
      </w:r>
      <w:r>
        <w:rPr>
          <w:spacing w:val="-5"/>
          <w:sz w:val="20"/>
        </w:rPr>
        <w:t>en</w:t>
      </w:r>
    </w:p>
    <w:p>
      <w:pPr>
        <w:pStyle w:val="BodyText"/>
        <w:spacing w:before="112"/>
        <w:ind w:left="2061"/>
      </w:pPr>
      <w:r>
        <w:rPr/>
        <w:t>cuanto</w:t>
      </w:r>
      <w:r>
        <w:rPr>
          <w:spacing w:val="72"/>
          <w:w w:val="150"/>
        </w:rPr>
        <w:t> </w:t>
      </w:r>
      <w:r>
        <w:rPr/>
        <w:t>a</w:t>
      </w:r>
      <w:r>
        <w:rPr>
          <w:spacing w:val="72"/>
          <w:w w:val="150"/>
        </w:rPr>
        <w:t> </w:t>
      </w:r>
      <w:r>
        <w:rPr/>
        <w:t>puntualidad</w:t>
      </w:r>
      <w:r>
        <w:rPr>
          <w:spacing w:val="74"/>
          <w:w w:val="150"/>
        </w:rPr>
        <w:t> </w:t>
      </w:r>
      <w:r>
        <w:rPr/>
        <w:t>y</w:t>
      </w:r>
      <w:r>
        <w:rPr>
          <w:spacing w:val="73"/>
          <w:w w:val="150"/>
        </w:rPr>
        <w:t> </w:t>
      </w:r>
      <w:r>
        <w:rPr/>
        <w:t>velocidad</w:t>
      </w:r>
      <w:r>
        <w:rPr>
          <w:spacing w:val="71"/>
          <w:w w:val="150"/>
        </w:rPr>
        <w:t> </w:t>
      </w:r>
      <w:r>
        <w:rPr/>
        <w:t>comercial,</w:t>
      </w:r>
      <w:r>
        <w:rPr>
          <w:spacing w:val="72"/>
          <w:w w:val="150"/>
        </w:rPr>
        <w:t> </w:t>
      </w:r>
      <w:r>
        <w:rPr/>
        <w:t>consolidando</w:t>
      </w:r>
      <w:r>
        <w:rPr>
          <w:spacing w:val="73"/>
          <w:w w:val="150"/>
        </w:rPr>
        <w:t> </w:t>
      </w:r>
      <w:r>
        <w:rPr/>
        <w:t>el</w:t>
      </w:r>
      <w:r>
        <w:rPr>
          <w:spacing w:val="70"/>
          <w:w w:val="150"/>
        </w:rPr>
        <w:t> </w:t>
      </w:r>
      <w:r>
        <w:rPr/>
        <w:t>modelo</w:t>
      </w:r>
      <w:r>
        <w:rPr>
          <w:spacing w:val="72"/>
          <w:w w:val="150"/>
        </w:rPr>
        <w:t> </w:t>
      </w:r>
      <w:r>
        <w:rPr/>
        <w:t>de</w:t>
      </w:r>
      <w:r>
        <w:rPr>
          <w:spacing w:val="72"/>
          <w:w w:val="150"/>
        </w:rPr>
        <w:t> </w:t>
      </w:r>
      <w:r>
        <w:rPr>
          <w:spacing w:val="-4"/>
        </w:rPr>
        <w:t>red,</w:t>
      </w:r>
    </w:p>
    <w:p>
      <w:pPr>
        <w:pStyle w:val="BodyText"/>
        <w:spacing w:before="118"/>
        <w:ind w:left="2061"/>
      </w:pPr>
      <w:r>
        <w:rPr/>
        <w:t>disponiendo</w:t>
      </w:r>
      <w:r>
        <w:rPr>
          <w:spacing w:val="-4"/>
        </w:rPr>
        <w:t> </w:t>
      </w:r>
      <w:r>
        <w:rPr/>
        <w:t>de,</w:t>
      </w:r>
      <w:r>
        <w:rPr>
          <w:spacing w:val="-6"/>
        </w:rPr>
        <w:t> </w:t>
      </w:r>
      <w:r>
        <w:rPr/>
        <w:t>al</w:t>
      </w:r>
      <w:r>
        <w:rPr>
          <w:spacing w:val="-7"/>
        </w:rPr>
        <w:t> </w:t>
      </w:r>
      <w:r>
        <w:rPr/>
        <w:t>menos,</w:t>
      </w:r>
      <w:r>
        <w:rPr>
          <w:spacing w:val="-6"/>
        </w:rPr>
        <w:t> </w:t>
      </w:r>
      <w:r>
        <w:rPr/>
        <w:t>una</w:t>
      </w:r>
      <w:r>
        <w:rPr>
          <w:spacing w:val="-5"/>
        </w:rPr>
        <w:t> </w:t>
      </w:r>
      <w:r>
        <w:rPr/>
        <w:t>línea</w:t>
      </w:r>
      <w:r>
        <w:rPr>
          <w:spacing w:val="-6"/>
        </w:rPr>
        <w:t> </w:t>
      </w:r>
      <w:r>
        <w:rPr/>
        <w:t>de</w:t>
      </w:r>
      <w:r>
        <w:rPr>
          <w:spacing w:val="-7"/>
        </w:rPr>
        <w:t> </w:t>
      </w:r>
      <w:r>
        <w:rPr/>
        <w:t>alta</w:t>
      </w:r>
      <w:r>
        <w:rPr>
          <w:spacing w:val="-7"/>
        </w:rPr>
        <w:t> </w:t>
      </w:r>
      <w:r>
        <w:rPr/>
        <w:t>capacidad</w:t>
      </w:r>
      <w:r>
        <w:rPr>
          <w:spacing w:val="-1"/>
        </w:rPr>
        <w:t> </w:t>
      </w:r>
      <w:r>
        <w:rPr/>
        <w:t>y</w:t>
      </w:r>
      <w:r>
        <w:rPr>
          <w:spacing w:val="-10"/>
        </w:rPr>
        <w:t> </w:t>
      </w:r>
      <w:r>
        <w:rPr/>
        <w:t>operando</w:t>
      </w:r>
      <w:r>
        <w:rPr>
          <w:spacing w:val="-5"/>
        </w:rPr>
        <w:t> </w:t>
      </w:r>
      <w:r>
        <w:rPr/>
        <w:t>de</w:t>
      </w:r>
      <w:r>
        <w:rPr>
          <w:spacing w:val="-5"/>
        </w:rPr>
        <w:t> </w:t>
      </w:r>
      <w:r>
        <w:rPr/>
        <w:t>forma</w:t>
      </w:r>
      <w:r>
        <w:rPr>
          <w:spacing w:val="-7"/>
        </w:rPr>
        <w:t> </w:t>
      </w:r>
      <w:r>
        <w:rPr>
          <w:spacing w:val="-2"/>
        </w:rPr>
        <w:t>eficiente.</w:t>
      </w:r>
    </w:p>
    <w:p>
      <w:pPr>
        <w:pStyle w:val="BodyText"/>
        <w:spacing w:before="97"/>
      </w:pPr>
    </w:p>
    <w:p>
      <w:pPr>
        <w:pStyle w:val="ListParagraph"/>
        <w:numPr>
          <w:ilvl w:val="0"/>
          <w:numId w:val="36"/>
        </w:numPr>
        <w:tabs>
          <w:tab w:pos="2061" w:val="left" w:leader="none"/>
        </w:tabs>
        <w:spacing w:line="360" w:lineRule="auto" w:before="0" w:after="0"/>
        <w:ind w:left="2061" w:right="1339" w:hanging="360"/>
        <w:jc w:val="left"/>
        <w:rPr>
          <w:sz w:val="20"/>
        </w:rPr>
      </w:pPr>
      <w:r>
        <w:rPr>
          <w:sz w:val="20"/>
        </w:rPr>
        <w:t>En 2027, Guaguas contará con</w:t>
      </w:r>
      <w:r>
        <w:rPr>
          <w:spacing w:val="-2"/>
          <w:sz w:val="20"/>
        </w:rPr>
        <w:t> </w:t>
      </w:r>
      <w:r>
        <w:rPr>
          <w:sz w:val="20"/>
        </w:rPr>
        <w:t>un</w:t>
      </w:r>
      <w:r>
        <w:rPr>
          <w:spacing w:val="-2"/>
          <w:sz w:val="20"/>
        </w:rPr>
        <w:t> </w:t>
      </w:r>
      <w:r>
        <w:rPr>
          <w:sz w:val="20"/>
        </w:rPr>
        <w:t>sistema</w:t>
      </w:r>
      <w:r>
        <w:rPr>
          <w:spacing w:val="-2"/>
          <w:sz w:val="20"/>
        </w:rPr>
        <w:t> </w:t>
      </w:r>
      <w:r>
        <w:rPr>
          <w:sz w:val="20"/>
        </w:rPr>
        <w:t>de</w:t>
      </w:r>
      <w:r>
        <w:rPr>
          <w:spacing w:val="-2"/>
          <w:sz w:val="20"/>
        </w:rPr>
        <w:t> </w:t>
      </w:r>
      <w:r>
        <w:rPr>
          <w:sz w:val="20"/>
        </w:rPr>
        <w:t>información estructurado</w:t>
      </w:r>
      <w:r>
        <w:rPr>
          <w:spacing w:val="-2"/>
          <w:sz w:val="20"/>
        </w:rPr>
        <w:t> </w:t>
      </w:r>
      <w:r>
        <w:rPr>
          <w:sz w:val="20"/>
        </w:rPr>
        <w:t>que permita las decisiones ágiles basadas en información objetiva</w:t>
      </w:r>
    </w:p>
    <w:p>
      <w:pPr>
        <w:pStyle w:val="ListParagraph"/>
        <w:numPr>
          <w:ilvl w:val="0"/>
          <w:numId w:val="36"/>
        </w:numPr>
        <w:tabs>
          <w:tab w:pos="2061" w:val="left" w:leader="none"/>
          <w:tab w:pos="2244" w:val="left" w:leader="none"/>
        </w:tabs>
        <w:spacing w:line="362" w:lineRule="auto" w:before="212" w:after="0"/>
        <w:ind w:left="2061" w:right="1335" w:hanging="360"/>
        <w:jc w:val="both"/>
        <w:rPr>
          <w:sz w:val="20"/>
        </w:rPr>
      </w:pPr>
      <w:r>
        <w:rPr>
          <w:sz w:val="20"/>
        </w:rPr>
        <w:tab/>
        <w:t>En</w:t>
      </w:r>
      <w:r>
        <w:rPr>
          <w:spacing w:val="-14"/>
          <w:sz w:val="20"/>
        </w:rPr>
        <w:t> </w:t>
      </w:r>
      <w:r>
        <w:rPr>
          <w:sz w:val="20"/>
        </w:rPr>
        <w:t>2027,</w:t>
      </w:r>
      <w:r>
        <w:rPr>
          <w:spacing w:val="-14"/>
          <w:sz w:val="20"/>
        </w:rPr>
        <w:t> </w:t>
      </w:r>
      <w:r>
        <w:rPr>
          <w:sz w:val="20"/>
        </w:rPr>
        <w:t>Guaguas</w:t>
      </w:r>
      <w:r>
        <w:rPr>
          <w:spacing w:val="-14"/>
          <w:sz w:val="20"/>
        </w:rPr>
        <w:t> </w:t>
      </w:r>
      <w:r>
        <w:rPr>
          <w:sz w:val="20"/>
        </w:rPr>
        <w:t>habrá</w:t>
      </w:r>
      <w:r>
        <w:rPr>
          <w:spacing w:val="-14"/>
          <w:sz w:val="20"/>
        </w:rPr>
        <w:t> </w:t>
      </w:r>
      <w:r>
        <w:rPr>
          <w:sz w:val="20"/>
        </w:rPr>
        <w:t>alineado</w:t>
      </w:r>
      <w:r>
        <w:rPr>
          <w:spacing w:val="-14"/>
          <w:sz w:val="20"/>
        </w:rPr>
        <w:t> </w:t>
      </w:r>
      <w:r>
        <w:rPr>
          <w:sz w:val="20"/>
        </w:rPr>
        <w:t>todos</w:t>
      </w:r>
      <w:r>
        <w:rPr>
          <w:spacing w:val="-5"/>
          <w:sz w:val="20"/>
        </w:rPr>
        <w:t> </w:t>
      </w:r>
      <w:r>
        <w:rPr>
          <w:sz w:val="20"/>
        </w:rPr>
        <w:t>sus</w:t>
      </w:r>
      <w:r>
        <w:rPr>
          <w:spacing w:val="-7"/>
          <w:sz w:val="20"/>
        </w:rPr>
        <w:t> </w:t>
      </w:r>
      <w:r>
        <w:rPr>
          <w:sz w:val="20"/>
        </w:rPr>
        <w:t>niveles</w:t>
      </w:r>
      <w:r>
        <w:rPr>
          <w:spacing w:val="-7"/>
          <w:sz w:val="20"/>
        </w:rPr>
        <w:t> </w:t>
      </w:r>
      <w:r>
        <w:rPr>
          <w:sz w:val="20"/>
        </w:rPr>
        <w:t>de</w:t>
      </w:r>
      <w:r>
        <w:rPr>
          <w:spacing w:val="-8"/>
          <w:sz w:val="20"/>
        </w:rPr>
        <w:t> </w:t>
      </w:r>
      <w:r>
        <w:rPr>
          <w:sz w:val="20"/>
        </w:rPr>
        <w:t>organización</w:t>
      </w:r>
      <w:r>
        <w:rPr>
          <w:spacing w:val="-8"/>
          <w:sz w:val="20"/>
        </w:rPr>
        <w:t> </w:t>
      </w:r>
      <w:r>
        <w:rPr>
          <w:sz w:val="20"/>
        </w:rPr>
        <w:t>con</w:t>
      </w:r>
      <w:r>
        <w:rPr>
          <w:spacing w:val="-8"/>
          <w:sz w:val="20"/>
        </w:rPr>
        <w:t> </w:t>
      </w:r>
      <w:r>
        <w:rPr>
          <w:sz w:val="20"/>
        </w:rPr>
        <w:t>la</w:t>
      </w:r>
      <w:r>
        <w:rPr>
          <w:spacing w:val="-8"/>
          <w:sz w:val="20"/>
        </w:rPr>
        <w:t> </w:t>
      </w:r>
      <w:r>
        <w:rPr>
          <w:sz w:val="20"/>
        </w:rPr>
        <w:t>estrategia</w:t>
      </w:r>
      <w:r>
        <w:rPr>
          <w:spacing w:val="-14"/>
          <w:sz w:val="20"/>
        </w:rPr>
        <w:t> </w:t>
      </w:r>
      <w:r>
        <w:rPr>
          <w:spacing w:val="-80"/>
          <w:sz w:val="20"/>
        </w:rPr>
        <w:t>y</w:t>
      </w:r>
      <w:r>
        <w:rPr>
          <w:sz w:val="20"/>
        </w:rPr>
        <w:t> contará con las competencias estratégicas necesarias para desarrollar el modelo de movilidad y de negocio definido en este plan.</w:t>
      </w:r>
    </w:p>
    <w:p>
      <w:pPr>
        <w:pStyle w:val="BodyText"/>
      </w:pPr>
    </w:p>
    <w:p>
      <w:pPr>
        <w:pStyle w:val="BodyText"/>
        <w:spacing w:before="11"/>
      </w:pPr>
    </w:p>
    <w:p>
      <w:pPr>
        <w:pStyle w:val="Heading3"/>
        <w:numPr>
          <w:ilvl w:val="0"/>
          <w:numId w:val="31"/>
        </w:numPr>
        <w:tabs>
          <w:tab w:pos="1559" w:val="left" w:leader="none"/>
        </w:tabs>
        <w:spacing w:line="240" w:lineRule="auto" w:before="0" w:after="0"/>
        <w:ind w:left="1559" w:right="0" w:hanging="218"/>
        <w:jc w:val="left"/>
      </w:pPr>
      <w:bookmarkStart w:name="_TOC_250037" w:id="15"/>
      <w:r>
        <w:rPr/>
        <w:t>Cuestiones</w:t>
      </w:r>
      <w:r>
        <w:rPr>
          <w:spacing w:val="-11"/>
        </w:rPr>
        <w:t> </w:t>
      </w:r>
      <w:bookmarkEnd w:id="15"/>
      <w:r>
        <w:rPr>
          <w:spacing w:val="-2"/>
        </w:rPr>
        <w:t>Medioambientales</w:t>
      </w:r>
    </w:p>
    <w:p>
      <w:pPr>
        <w:pStyle w:val="BodyText"/>
        <w:spacing w:before="3"/>
        <w:rPr>
          <w:b/>
        </w:rPr>
      </w:pPr>
    </w:p>
    <w:p>
      <w:pPr>
        <w:pStyle w:val="Heading3"/>
        <w:numPr>
          <w:ilvl w:val="1"/>
          <w:numId w:val="31"/>
        </w:numPr>
        <w:tabs>
          <w:tab w:pos="1670" w:val="left" w:leader="none"/>
        </w:tabs>
        <w:spacing w:line="240" w:lineRule="auto" w:before="1" w:after="0"/>
        <w:ind w:left="1670" w:right="0" w:hanging="329"/>
        <w:jc w:val="left"/>
      </w:pPr>
      <w:bookmarkStart w:name="_TOC_250036" w:id="16"/>
      <w:bookmarkEnd w:id="16"/>
      <w:r>
        <w:rPr>
          <w:spacing w:val="-2"/>
        </w:rPr>
        <w:t>General</w:t>
      </w:r>
    </w:p>
    <w:p>
      <w:pPr>
        <w:pStyle w:val="BodyText"/>
        <w:spacing w:before="31"/>
        <w:rPr>
          <w:b/>
        </w:rPr>
      </w:pPr>
    </w:p>
    <w:p>
      <w:pPr>
        <w:spacing w:line="345" w:lineRule="auto" w:before="0"/>
        <w:ind w:left="1341" w:right="1308" w:firstLine="0"/>
        <w:jc w:val="left"/>
        <w:rPr>
          <w:rFonts w:ascii="Tahoma" w:hAnsi="Tahoma"/>
          <w:i/>
          <w:sz w:val="20"/>
        </w:rPr>
      </w:pPr>
      <w:r>
        <w:rPr>
          <w:rFonts w:ascii="Tahoma" w:hAnsi="Tahoma"/>
          <w:i/>
          <w:sz w:val="20"/>
        </w:rPr>
        <w:t>Descripción de cómo la organización gestiona los impactos medioambientales asociados a su</w:t>
      </w:r>
      <w:r>
        <w:rPr>
          <w:rFonts w:ascii="Tahoma" w:hAnsi="Tahoma"/>
          <w:i/>
          <w:spacing w:val="80"/>
          <w:sz w:val="20"/>
        </w:rPr>
        <w:t> </w:t>
      </w:r>
      <w:r>
        <w:rPr>
          <w:rFonts w:ascii="Tahoma" w:hAnsi="Tahoma"/>
          <w:i/>
          <w:spacing w:val="-2"/>
          <w:sz w:val="20"/>
        </w:rPr>
        <w:t>actividad.</w:t>
      </w:r>
    </w:p>
    <w:p>
      <w:pPr>
        <w:pStyle w:val="BodyText"/>
        <w:spacing w:line="360" w:lineRule="auto" w:before="210"/>
        <w:ind w:left="1341" w:right="1308"/>
      </w:pPr>
      <w:r>
        <w:rPr/>
        <w:t>El compromiso de Guaguas con el medioambiente queda recogido en el Sistema Integrado de Gestión</w:t>
      </w:r>
      <w:r>
        <w:rPr>
          <w:spacing w:val="3"/>
        </w:rPr>
        <w:t> </w:t>
      </w:r>
      <w:r>
        <w:rPr/>
        <w:t>(en</w:t>
      </w:r>
      <w:r>
        <w:rPr>
          <w:spacing w:val="3"/>
        </w:rPr>
        <w:t> </w:t>
      </w:r>
      <w:r>
        <w:rPr/>
        <w:t>adelante</w:t>
      </w:r>
      <w:r>
        <w:rPr>
          <w:spacing w:val="5"/>
        </w:rPr>
        <w:t> </w:t>
      </w:r>
      <w:r>
        <w:rPr/>
        <w:t>SIG)</w:t>
      </w:r>
      <w:r>
        <w:rPr>
          <w:spacing w:val="7"/>
        </w:rPr>
        <w:t> </w:t>
      </w:r>
      <w:r>
        <w:rPr/>
        <w:t>de</w:t>
      </w:r>
      <w:r>
        <w:rPr>
          <w:spacing w:val="5"/>
        </w:rPr>
        <w:t> </w:t>
      </w:r>
      <w:r>
        <w:rPr/>
        <w:t>la</w:t>
      </w:r>
      <w:r>
        <w:rPr>
          <w:spacing w:val="3"/>
        </w:rPr>
        <w:t> </w:t>
      </w:r>
      <w:r>
        <w:rPr/>
        <w:t>compañía</w:t>
      </w:r>
      <w:r>
        <w:rPr>
          <w:spacing w:val="5"/>
        </w:rPr>
        <w:t> </w:t>
      </w:r>
      <w:r>
        <w:rPr/>
        <w:t>en</w:t>
      </w:r>
      <w:r>
        <w:rPr>
          <w:spacing w:val="4"/>
        </w:rPr>
        <w:t> </w:t>
      </w:r>
      <w:r>
        <w:rPr/>
        <w:t>el</w:t>
      </w:r>
      <w:r>
        <w:rPr>
          <w:spacing w:val="3"/>
        </w:rPr>
        <w:t> </w:t>
      </w:r>
      <w:r>
        <w:rPr/>
        <w:t>que</w:t>
      </w:r>
      <w:r>
        <w:rPr>
          <w:spacing w:val="2"/>
        </w:rPr>
        <w:t> </w:t>
      </w:r>
      <w:r>
        <w:rPr/>
        <w:t>se</w:t>
      </w:r>
      <w:r>
        <w:rPr>
          <w:spacing w:val="3"/>
        </w:rPr>
        <w:t> </w:t>
      </w:r>
      <w:r>
        <w:rPr/>
        <w:t>recogen</w:t>
      </w:r>
      <w:r>
        <w:rPr>
          <w:spacing w:val="5"/>
        </w:rPr>
        <w:t> </w:t>
      </w:r>
      <w:r>
        <w:rPr/>
        <w:t>la</w:t>
      </w:r>
      <w:r>
        <w:rPr>
          <w:spacing w:val="5"/>
        </w:rPr>
        <w:t> </w:t>
      </w:r>
      <w:r>
        <w:rPr/>
        <w:t>adecuación</w:t>
      </w:r>
      <w:r>
        <w:rPr>
          <w:spacing w:val="6"/>
        </w:rPr>
        <w:t> </w:t>
      </w:r>
      <w:r>
        <w:rPr/>
        <w:t>a</w:t>
      </w:r>
      <w:r>
        <w:rPr>
          <w:spacing w:val="3"/>
        </w:rPr>
        <w:t> </w:t>
      </w:r>
      <w:r>
        <w:rPr/>
        <w:t>la</w:t>
      </w:r>
      <w:r>
        <w:rPr>
          <w:spacing w:val="2"/>
        </w:rPr>
        <w:t> </w:t>
      </w:r>
      <w:r>
        <w:rPr/>
        <w:t>norma</w:t>
      </w:r>
      <w:r>
        <w:rPr>
          <w:spacing w:val="5"/>
        </w:rPr>
        <w:t> </w:t>
      </w:r>
      <w:r>
        <w:rPr>
          <w:spacing w:val="-5"/>
        </w:rPr>
        <w:t>ISO</w:t>
      </w:r>
    </w:p>
    <w:p>
      <w:pPr>
        <w:pStyle w:val="BodyText"/>
        <w:spacing w:line="362" w:lineRule="auto"/>
        <w:ind w:left="1341" w:right="1308"/>
      </w:pPr>
      <w:r>
        <w:rPr/>
        <w:t>14.001</w:t>
      </w:r>
      <w:r>
        <w:rPr>
          <w:spacing w:val="39"/>
        </w:rPr>
        <w:t> </w:t>
      </w:r>
      <w:r>
        <w:rPr/>
        <w:t>que</w:t>
      </w:r>
      <w:r>
        <w:rPr>
          <w:spacing w:val="40"/>
        </w:rPr>
        <w:t> </w:t>
      </w:r>
      <w:r>
        <w:rPr/>
        <w:t>rige</w:t>
      </w:r>
      <w:r>
        <w:rPr>
          <w:spacing w:val="40"/>
        </w:rPr>
        <w:t> </w:t>
      </w:r>
      <w:r>
        <w:rPr/>
        <w:t>los</w:t>
      </w:r>
      <w:r>
        <w:rPr>
          <w:spacing w:val="40"/>
        </w:rPr>
        <w:t> </w:t>
      </w:r>
      <w:r>
        <w:rPr/>
        <w:t>principios</w:t>
      </w:r>
      <w:r>
        <w:rPr>
          <w:spacing w:val="40"/>
        </w:rPr>
        <w:t> </w:t>
      </w:r>
      <w:r>
        <w:rPr/>
        <w:t>generales</w:t>
      </w:r>
      <w:r>
        <w:rPr>
          <w:spacing w:val="40"/>
        </w:rPr>
        <w:t> </w:t>
      </w:r>
      <w:r>
        <w:rPr/>
        <w:t>de</w:t>
      </w:r>
      <w:r>
        <w:rPr>
          <w:spacing w:val="38"/>
        </w:rPr>
        <w:t> </w:t>
      </w:r>
      <w:r>
        <w:rPr/>
        <w:t>la</w:t>
      </w:r>
      <w:r>
        <w:rPr>
          <w:spacing w:val="40"/>
        </w:rPr>
        <w:t> </w:t>
      </w:r>
      <w:r>
        <w:rPr/>
        <w:t>gestión</w:t>
      </w:r>
      <w:r>
        <w:rPr>
          <w:spacing w:val="40"/>
        </w:rPr>
        <w:t> </w:t>
      </w:r>
      <w:r>
        <w:rPr/>
        <w:t>y</w:t>
      </w:r>
      <w:r>
        <w:rPr>
          <w:spacing w:val="37"/>
        </w:rPr>
        <w:t> </w:t>
      </w:r>
      <w:r>
        <w:rPr/>
        <w:t>planificación</w:t>
      </w:r>
      <w:r>
        <w:rPr>
          <w:spacing w:val="39"/>
        </w:rPr>
        <w:t> </w:t>
      </w:r>
      <w:r>
        <w:rPr/>
        <w:t>de</w:t>
      </w:r>
      <w:r>
        <w:rPr>
          <w:spacing w:val="40"/>
        </w:rPr>
        <w:t> </w:t>
      </w:r>
      <w:r>
        <w:rPr/>
        <w:t>la</w:t>
      </w:r>
      <w:r>
        <w:rPr>
          <w:spacing w:val="38"/>
        </w:rPr>
        <w:t> </w:t>
      </w:r>
      <w:r>
        <w:rPr/>
        <w:t>actividad</w:t>
      </w:r>
      <w:r>
        <w:rPr>
          <w:spacing w:val="40"/>
        </w:rPr>
        <w:t> </w:t>
      </w:r>
      <w:r>
        <w:rPr/>
        <w:t>de</w:t>
      </w:r>
      <w:r>
        <w:rPr>
          <w:spacing w:val="40"/>
        </w:rPr>
        <w:t> </w:t>
      </w:r>
      <w:r>
        <w:rPr/>
        <w:t>la empresa, así como los objetivos que GMSA asume en esta materia.</w:t>
      </w:r>
    </w:p>
    <w:p>
      <w:pPr>
        <w:pStyle w:val="BodyText"/>
        <w:spacing w:line="362" w:lineRule="auto" w:before="195"/>
        <w:ind w:left="1341" w:right="1339"/>
      </w:pPr>
      <w:r>
        <w:rPr/>
        <w:t>La integración de criterios de eficiencia y sostenibilidad es la base sobre la que se establecen los principales compromisos de la empresa:</w:t>
      </w:r>
    </w:p>
    <w:p>
      <w:pPr>
        <w:pStyle w:val="ListParagraph"/>
        <w:numPr>
          <w:ilvl w:val="0"/>
          <w:numId w:val="37"/>
        </w:numPr>
        <w:tabs>
          <w:tab w:pos="2090" w:val="left" w:leader="none"/>
        </w:tabs>
        <w:spacing w:line="240" w:lineRule="auto" w:before="210" w:after="0"/>
        <w:ind w:left="2090" w:right="0" w:hanging="389"/>
        <w:jc w:val="left"/>
        <w:rPr>
          <w:sz w:val="20"/>
        </w:rPr>
      </w:pPr>
      <w:r>
        <w:rPr>
          <w:sz w:val="20"/>
        </w:rPr>
        <w:t>Cumplir</w:t>
      </w:r>
      <w:r>
        <w:rPr>
          <w:spacing w:val="-9"/>
          <w:sz w:val="20"/>
        </w:rPr>
        <w:t> </w:t>
      </w:r>
      <w:r>
        <w:rPr>
          <w:sz w:val="20"/>
        </w:rPr>
        <w:t>con</w:t>
      </w:r>
      <w:r>
        <w:rPr>
          <w:spacing w:val="-7"/>
          <w:sz w:val="20"/>
        </w:rPr>
        <w:t> </w:t>
      </w:r>
      <w:r>
        <w:rPr>
          <w:sz w:val="20"/>
        </w:rPr>
        <w:t>la</w:t>
      </w:r>
      <w:r>
        <w:rPr>
          <w:spacing w:val="-8"/>
          <w:sz w:val="20"/>
        </w:rPr>
        <w:t> </w:t>
      </w:r>
      <w:r>
        <w:rPr>
          <w:sz w:val="20"/>
        </w:rPr>
        <w:t>legislación</w:t>
      </w:r>
      <w:r>
        <w:rPr>
          <w:spacing w:val="-5"/>
          <w:sz w:val="20"/>
        </w:rPr>
        <w:t> </w:t>
      </w:r>
      <w:r>
        <w:rPr>
          <w:spacing w:val="-2"/>
          <w:sz w:val="20"/>
        </w:rPr>
        <w:t>vigente.</w:t>
      </w:r>
    </w:p>
    <w:p>
      <w:pPr>
        <w:pStyle w:val="ListParagraph"/>
        <w:numPr>
          <w:ilvl w:val="0"/>
          <w:numId w:val="37"/>
        </w:numPr>
        <w:tabs>
          <w:tab w:pos="2091" w:val="left" w:leader="none"/>
        </w:tabs>
        <w:spacing w:line="240" w:lineRule="auto" w:before="127" w:after="0"/>
        <w:ind w:left="2091" w:right="0" w:hanging="390"/>
        <w:jc w:val="left"/>
        <w:rPr>
          <w:sz w:val="20"/>
        </w:rPr>
      </w:pPr>
      <w:r>
        <w:rPr>
          <w:sz w:val="20"/>
        </w:rPr>
        <w:t>Promover</w:t>
      </w:r>
      <w:r>
        <w:rPr>
          <w:spacing w:val="-7"/>
          <w:sz w:val="20"/>
        </w:rPr>
        <w:t> </w:t>
      </w:r>
      <w:r>
        <w:rPr>
          <w:sz w:val="20"/>
        </w:rPr>
        <w:t>el</w:t>
      </w:r>
      <w:r>
        <w:rPr>
          <w:spacing w:val="-3"/>
          <w:sz w:val="20"/>
        </w:rPr>
        <w:t> </w:t>
      </w:r>
      <w:r>
        <w:rPr>
          <w:sz w:val="20"/>
        </w:rPr>
        <w:t>uso</w:t>
      </w:r>
      <w:r>
        <w:rPr>
          <w:spacing w:val="-7"/>
          <w:sz w:val="20"/>
        </w:rPr>
        <w:t> </w:t>
      </w:r>
      <w:r>
        <w:rPr>
          <w:sz w:val="20"/>
        </w:rPr>
        <w:t>responsable</w:t>
      </w:r>
      <w:r>
        <w:rPr>
          <w:spacing w:val="-6"/>
          <w:sz w:val="20"/>
        </w:rPr>
        <w:t> </w:t>
      </w:r>
      <w:r>
        <w:rPr>
          <w:sz w:val="20"/>
        </w:rPr>
        <w:t>de</w:t>
      </w:r>
      <w:r>
        <w:rPr>
          <w:spacing w:val="-7"/>
          <w:sz w:val="20"/>
        </w:rPr>
        <w:t> </w:t>
      </w:r>
      <w:r>
        <w:rPr>
          <w:sz w:val="20"/>
        </w:rPr>
        <w:t>los</w:t>
      </w:r>
      <w:r>
        <w:rPr>
          <w:spacing w:val="-5"/>
          <w:sz w:val="20"/>
        </w:rPr>
        <w:t> </w:t>
      </w:r>
      <w:r>
        <w:rPr>
          <w:spacing w:val="-2"/>
          <w:sz w:val="20"/>
        </w:rPr>
        <w:t>recursos.</w:t>
      </w:r>
    </w:p>
    <w:p>
      <w:pPr>
        <w:pStyle w:val="ListParagraph"/>
        <w:numPr>
          <w:ilvl w:val="0"/>
          <w:numId w:val="37"/>
        </w:numPr>
        <w:tabs>
          <w:tab w:pos="2061" w:val="left" w:leader="none"/>
          <w:tab w:pos="2090" w:val="left" w:leader="none"/>
        </w:tabs>
        <w:spacing w:line="357" w:lineRule="auto" w:before="129" w:after="0"/>
        <w:ind w:left="2061" w:right="1336" w:hanging="360"/>
        <w:jc w:val="left"/>
        <w:rPr>
          <w:sz w:val="20"/>
        </w:rPr>
      </w:pPr>
      <w:r>
        <w:rPr>
          <w:sz w:val="20"/>
        </w:rPr>
        <mc:AlternateContent>
          <mc:Choice Requires="wps">
            <w:drawing>
              <wp:anchor distT="0" distB="0" distL="0" distR="0" allowOverlap="1" layoutInCell="1" locked="0" behindDoc="0" simplePos="0" relativeHeight="15793664">
                <wp:simplePos x="0" y="0"/>
                <wp:positionH relativeFrom="page">
                  <wp:posOffset>6966436</wp:posOffset>
                </wp:positionH>
                <wp:positionV relativeFrom="paragraph">
                  <wp:posOffset>186308</wp:posOffset>
                </wp:positionV>
                <wp:extent cx="263525" cy="3275965"/>
                <wp:effectExtent l="0" t="0" r="0" b="0"/>
                <wp:wrapNone/>
                <wp:docPr id="253" name="Textbox 253"/>
                <wp:cNvGraphicFramePr>
                  <a:graphicFrameLocks/>
                </wp:cNvGraphicFramePr>
                <a:graphic>
                  <a:graphicData uri="http://schemas.microsoft.com/office/word/2010/wordprocessingShape">
                    <wps:wsp>
                      <wps:cNvPr id="253" name="Textbox 25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18</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4.669941pt;width:20.75pt;height:257.95pt;mso-position-horizontal-relative:page;mso-position-vertical-relative:paragraph;z-index:15793664" type="#_x0000_t202" id="docshape19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18</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Gestionar</w:t>
      </w:r>
      <w:r>
        <w:rPr>
          <w:spacing w:val="38"/>
          <w:sz w:val="20"/>
        </w:rPr>
        <w:t> </w:t>
      </w:r>
      <w:r>
        <w:rPr>
          <w:sz w:val="20"/>
        </w:rPr>
        <w:t>los</w:t>
      </w:r>
      <w:r>
        <w:rPr>
          <w:spacing w:val="17"/>
          <w:sz w:val="20"/>
        </w:rPr>
        <w:t> </w:t>
      </w:r>
      <w:r>
        <w:rPr>
          <w:sz w:val="20"/>
        </w:rPr>
        <w:t>residuos</w:t>
      </w:r>
      <w:r>
        <w:rPr>
          <w:spacing w:val="19"/>
          <w:sz w:val="20"/>
        </w:rPr>
        <w:t> </w:t>
      </w:r>
      <w:r>
        <w:rPr>
          <w:sz w:val="20"/>
        </w:rPr>
        <w:t>generados</w:t>
      </w:r>
      <w:r>
        <w:rPr>
          <w:spacing w:val="17"/>
          <w:sz w:val="20"/>
        </w:rPr>
        <w:t> </w:t>
      </w:r>
      <w:r>
        <w:rPr>
          <w:sz w:val="20"/>
        </w:rPr>
        <w:t>siguiendo</w:t>
      </w:r>
      <w:r>
        <w:rPr>
          <w:spacing w:val="18"/>
          <w:sz w:val="20"/>
        </w:rPr>
        <w:t> </w:t>
      </w:r>
      <w:r>
        <w:rPr>
          <w:sz w:val="20"/>
        </w:rPr>
        <w:t>el</w:t>
      </w:r>
      <w:r>
        <w:rPr>
          <w:spacing w:val="17"/>
          <w:sz w:val="20"/>
        </w:rPr>
        <w:t> </w:t>
      </w:r>
      <w:r>
        <w:rPr>
          <w:sz w:val="20"/>
        </w:rPr>
        <w:t>modelo</w:t>
      </w:r>
      <w:r>
        <w:rPr>
          <w:spacing w:val="17"/>
          <w:sz w:val="20"/>
        </w:rPr>
        <w:t> </w:t>
      </w:r>
      <w:r>
        <w:rPr>
          <w:sz w:val="20"/>
        </w:rPr>
        <w:t>de</w:t>
      </w:r>
      <w:r>
        <w:rPr>
          <w:spacing w:val="18"/>
          <w:sz w:val="20"/>
        </w:rPr>
        <w:t> </w:t>
      </w:r>
      <w:r>
        <w:rPr>
          <w:sz w:val="20"/>
        </w:rPr>
        <w:t>jerarquización</w:t>
      </w:r>
      <w:r>
        <w:rPr>
          <w:spacing w:val="18"/>
          <w:sz w:val="20"/>
        </w:rPr>
        <w:t> </w:t>
      </w:r>
      <w:r>
        <w:rPr>
          <w:sz w:val="20"/>
        </w:rPr>
        <w:t>de</w:t>
      </w:r>
      <w:r>
        <w:rPr>
          <w:spacing w:val="18"/>
          <w:sz w:val="20"/>
        </w:rPr>
        <w:t> </w:t>
      </w:r>
      <w:r>
        <w:rPr>
          <w:sz w:val="20"/>
        </w:rPr>
        <w:t>residuos; priorizando la prevención y evitando en lo posible su eliminación.</w:t>
      </w:r>
    </w:p>
    <w:p>
      <w:pPr>
        <w:pStyle w:val="ListParagraph"/>
        <w:numPr>
          <w:ilvl w:val="0"/>
          <w:numId w:val="37"/>
        </w:numPr>
        <w:tabs>
          <w:tab w:pos="2090" w:val="left" w:leader="none"/>
        </w:tabs>
        <w:spacing w:line="240" w:lineRule="auto" w:before="17" w:after="0"/>
        <w:ind w:left="2090" w:right="0" w:hanging="389"/>
        <w:jc w:val="left"/>
        <w:rPr>
          <w:sz w:val="20"/>
        </w:rPr>
      </w:pPr>
      <w:r>
        <w:rPr>
          <w:sz w:val="20"/>
        </w:rPr>
        <w:t>Adoptar</w:t>
      </w:r>
      <w:r>
        <w:rPr>
          <w:spacing w:val="-6"/>
          <w:sz w:val="20"/>
        </w:rPr>
        <w:t> </w:t>
      </w:r>
      <w:r>
        <w:rPr>
          <w:sz w:val="20"/>
        </w:rPr>
        <w:t>medidas</w:t>
      </w:r>
      <w:r>
        <w:rPr>
          <w:spacing w:val="-3"/>
          <w:sz w:val="20"/>
        </w:rPr>
        <w:t> </w:t>
      </w:r>
      <w:r>
        <w:rPr>
          <w:sz w:val="20"/>
        </w:rPr>
        <w:t>para</w:t>
      </w:r>
      <w:r>
        <w:rPr>
          <w:spacing w:val="-3"/>
          <w:sz w:val="20"/>
        </w:rPr>
        <w:t> </w:t>
      </w:r>
      <w:r>
        <w:rPr>
          <w:sz w:val="20"/>
        </w:rPr>
        <w:t>la</w:t>
      </w:r>
      <w:r>
        <w:rPr>
          <w:spacing w:val="-9"/>
          <w:sz w:val="20"/>
        </w:rPr>
        <w:t> </w:t>
      </w:r>
      <w:r>
        <w:rPr>
          <w:sz w:val="20"/>
        </w:rPr>
        <w:t>reducción</w:t>
      </w:r>
      <w:r>
        <w:rPr>
          <w:spacing w:val="-4"/>
          <w:sz w:val="20"/>
        </w:rPr>
        <w:t> </w:t>
      </w:r>
      <w:r>
        <w:rPr>
          <w:sz w:val="20"/>
        </w:rPr>
        <w:t>de</w:t>
      </w:r>
      <w:r>
        <w:rPr>
          <w:spacing w:val="-5"/>
          <w:sz w:val="20"/>
        </w:rPr>
        <w:t> </w:t>
      </w:r>
      <w:r>
        <w:rPr>
          <w:sz w:val="20"/>
        </w:rPr>
        <w:t>emisiones</w:t>
      </w:r>
      <w:r>
        <w:rPr>
          <w:spacing w:val="-5"/>
          <w:sz w:val="20"/>
        </w:rPr>
        <w:t> </w:t>
      </w:r>
      <w:r>
        <w:rPr>
          <w:sz w:val="20"/>
        </w:rPr>
        <w:t>de</w:t>
      </w:r>
      <w:r>
        <w:rPr>
          <w:spacing w:val="-5"/>
          <w:sz w:val="20"/>
        </w:rPr>
        <w:t> </w:t>
      </w:r>
      <w:r>
        <w:rPr>
          <w:sz w:val="20"/>
        </w:rPr>
        <w:t>gases</w:t>
      </w:r>
      <w:r>
        <w:rPr>
          <w:spacing w:val="-6"/>
          <w:sz w:val="20"/>
        </w:rPr>
        <w:t> </w:t>
      </w:r>
      <w:r>
        <w:rPr>
          <w:sz w:val="20"/>
        </w:rPr>
        <w:t>de</w:t>
      </w:r>
      <w:r>
        <w:rPr>
          <w:spacing w:val="-7"/>
          <w:sz w:val="20"/>
        </w:rPr>
        <w:t> </w:t>
      </w:r>
      <w:r>
        <w:rPr>
          <w:sz w:val="20"/>
        </w:rPr>
        <w:t>efecto</w:t>
      </w:r>
      <w:r>
        <w:rPr>
          <w:spacing w:val="-5"/>
          <w:sz w:val="20"/>
        </w:rPr>
        <w:t> </w:t>
      </w:r>
      <w:r>
        <w:rPr>
          <w:spacing w:val="-2"/>
          <w:sz w:val="20"/>
        </w:rPr>
        <w:t>invernadero.</w:t>
      </w:r>
    </w:p>
    <w:p>
      <w:pPr>
        <w:pStyle w:val="ListParagraph"/>
        <w:numPr>
          <w:ilvl w:val="0"/>
          <w:numId w:val="37"/>
        </w:numPr>
        <w:tabs>
          <w:tab w:pos="2090" w:val="left" w:leader="none"/>
        </w:tabs>
        <w:spacing w:line="240" w:lineRule="auto" w:before="127" w:after="0"/>
        <w:ind w:left="2090" w:right="0" w:hanging="389"/>
        <w:jc w:val="left"/>
        <w:rPr>
          <w:sz w:val="20"/>
        </w:rPr>
      </w:pPr>
      <w:r>
        <w:rPr>
          <w:sz w:val="20"/>
        </w:rPr>
        <w:t>Trabajar</w:t>
      </w:r>
      <w:r>
        <w:rPr>
          <w:spacing w:val="-7"/>
          <w:sz w:val="20"/>
        </w:rPr>
        <w:t> </w:t>
      </w:r>
      <w:r>
        <w:rPr>
          <w:sz w:val="20"/>
        </w:rPr>
        <w:t>activamente</w:t>
      </w:r>
      <w:r>
        <w:rPr>
          <w:spacing w:val="-8"/>
          <w:sz w:val="20"/>
        </w:rPr>
        <w:t> </w:t>
      </w:r>
      <w:r>
        <w:rPr>
          <w:sz w:val="20"/>
        </w:rPr>
        <w:t>en</w:t>
      </w:r>
      <w:r>
        <w:rPr>
          <w:spacing w:val="-8"/>
          <w:sz w:val="20"/>
        </w:rPr>
        <w:t> </w:t>
      </w:r>
      <w:r>
        <w:rPr>
          <w:sz w:val="20"/>
        </w:rPr>
        <w:t>la</w:t>
      </w:r>
      <w:r>
        <w:rPr>
          <w:spacing w:val="-8"/>
          <w:sz w:val="20"/>
        </w:rPr>
        <w:t> </w:t>
      </w:r>
      <w:r>
        <w:rPr>
          <w:sz w:val="20"/>
        </w:rPr>
        <w:t>identificación</w:t>
      </w:r>
      <w:r>
        <w:rPr>
          <w:spacing w:val="-7"/>
          <w:sz w:val="20"/>
        </w:rPr>
        <w:t> </w:t>
      </w:r>
      <w:r>
        <w:rPr>
          <w:sz w:val="20"/>
        </w:rPr>
        <w:t>de</w:t>
      </w:r>
      <w:r>
        <w:rPr>
          <w:spacing w:val="-9"/>
          <w:sz w:val="20"/>
        </w:rPr>
        <w:t> </w:t>
      </w:r>
      <w:r>
        <w:rPr>
          <w:sz w:val="20"/>
        </w:rPr>
        <w:t>oportunidades</w:t>
      </w:r>
      <w:r>
        <w:rPr>
          <w:spacing w:val="-7"/>
          <w:sz w:val="20"/>
        </w:rPr>
        <w:t> </w:t>
      </w:r>
      <w:r>
        <w:rPr>
          <w:sz w:val="20"/>
        </w:rPr>
        <w:t>de</w:t>
      </w:r>
      <w:r>
        <w:rPr>
          <w:spacing w:val="-9"/>
          <w:sz w:val="20"/>
        </w:rPr>
        <w:t> </w:t>
      </w:r>
      <w:r>
        <w:rPr>
          <w:spacing w:val="-2"/>
          <w:sz w:val="20"/>
        </w:rPr>
        <w:t>mejora.</w:t>
      </w:r>
    </w:p>
    <w:p>
      <w:pPr>
        <w:pStyle w:val="ListParagraph"/>
        <w:numPr>
          <w:ilvl w:val="0"/>
          <w:numId w:val="37"/>
        </w:numPr>
        <w:tabs>
          <w:tab w:pos="751" w:val="left" w:leader="none"/>
        </w:tabs>
        <w:spacing w:line="240" w:lineRule="auto" w:before="127" w:after="0"/>
        <w:ind w:left="751" w:right="0" w:hanging="389"/>
        <w:jc w:val="center"/>
        <w:rPr>
          <w:sz w:val="20"/>
        </w:rPr>
      </w:pPr>
      <w:r>
        <w:rPr>
          <w:sz w:val="20"/>
        </w:rPr>
        <w:t>Alentar</w:t>
      </w:r>
      <w:r>
        <w:rPr>
          <w:spacing w:val="46"/>
          <w:sz w:val="20"/>
        </w:rPr>
        <w:t> </w:t>
      </w:r>
      <w:r>
        <w:rPr>
          <w:sz w:val="20"/>
        </w:rPr>
        <w:t>al</w:t>
      </w:r>
      <w:r>
        <w:rPr>
          <w:spacing w:val="46"/>
          <w:sz w:val="20"/>
        </w:rPr>
        <w:t> </w:t>
      </w:r>
      <w:r>
        <w:rPr>
          <w:sz w:val="20"/>
        </w:rPr>
        <w:t>personal</w:t>
      </w:r>
      <w:r>
        <w:rPr>
          <w:spacing w:val="42"/>
          <w:sz w:val="20"/>
        </w:rPr>
        <w:t> </w:t>
      </w:r>
      <w:r>
        <w:rPr>
          <w:sz w:val="20"/>
        </w:rPr>
        <w:t>a</w:t>
      </w:r>
      <w:r>
        <w:rPr>
          <w:spacing w:val="49"/>
          <w:sz w:val="20"/>
        </w:rPr>
        <w:t> </w:t>
      </w:r>
      <w:r>
        <w:rPr>
          <w:sz w:val="20"/>
        </w:rPr>
        <w:t>través</w:t>
      </w:r>
      <w:r>
        <w:rPr>
          <w:spacing w:val="46"/>
          <w:sz w:val="20"/>
        </w:rPr>
        <w:t> </w:t>
      </w:r>
      <w:r>
        <w:rPr>
          <w:sz w:val="20"/>
        </w:rPr>
        <w:t>de</w:t>
      </w:r>
      <w:r>
        <w:rPr>
          <w:spacing w:val="46"/>
          <w:sz w:val="20"/>
        </w:rPr>
        <w:t> </w:t>
      </w:r>
      <w:r>
        <w:rPr>
          <w:sz w:val="20"/>
        </w:rPr>
        <w:t>la</w:t>
      </w:r>
      <w:r>
        <w:rPr>
          <w:spacing w:val="44"/>
          <w:sz w:val="20"/>
        </w:rPr>
        <w:t> </w:t>
      </w:r>
      <w:r>
        <w:rPr>
          <w:sz w:val="20"/>
        </w:rPr>
        <w:t>formación</w:t>
      </w:r>
      <w:r>
        <w:rPr>
          <w:spacing w:val="46"/>
          <w:sz w:val="20"/>
        </w:rPr>
        <w:t> </w:t>
      </w:r>
      <w:r>
        <w:rPr>
          <w:sz w:val="20"/>
        </w:rPr>
        <w:t>y</w:t>
      </w:r>
      <w:r>
        <w:rPr>
          <w:spacing w:val="40"/>
          <w:sz w:val="20"/>
        </w:rPr>
        <w:t> </w:t>
      </w:r>
      <w:r>
        <w:rPr>
          <w:sz w:val="20"/>
        </w:rPr>
        <w:t>la</w:t>
      </w:r>
      <w:r>
        <w:rPr>
          <w:spacing w:val="46"/>
          <w:sz w:val="20"/>
        </w:rPr>
        <w:t> </w:t>
      </w:r>
      <w:r>
        <w:rPr>
          <w:sz w:val="20"/>
        </w:rPr>
        <w:t>sensibilización,</w:t>
      </w:r>
      <w:r>
        <w:rPr>
          <w:spacing w:val="42"/>
          <w:sz w:val="20"/>
        </w:rPr>
        <w:t> </w:t>
      </w:r>
      <w:r>
        <w:rPr>
          <w:sz w:val="20"/>
        </w:rPr>
        <w:t>para</w:t>
      </w:r>
      <w:r>
        <w:rPr>
          <w:spacing w:val="46"/>
          <w:sz w:val="20"/>
        </w:rPr>
        <w:t> </w:t>
      </w:r>
      <w:r>
        <w:rPr>
          <w:sz w:val="20"/>
        </w:rPr>
        <w:t>que</w:t>
      </w:r>
      <w:r>
        <w:rPr>
          <w:spacing w:val="44"/>
          <w:sz w:val="20"/>
        </w:rPr>
        <w:t> </w:t>
      </w:r>
      <w:r>
        <w:rPr>
          <w:spacing w:val="-2"/>
          <w:sz w:val="20"/>
        </w:rPr>
        <w:t>participe</w:t>
      </w:r>
    </w:p>
    <w:p>
      <w:pPr>
        <w:pStyle w:val="BodyText"/>
        <w:spacing w:before="117"/>
        <w:ind w:left="2061"/>
      </w:pPr>
      <w:r>
        <w:rPr/>
        <w:t>activamente</w:t>
      </w:r>
      <w:r>
        <w:rPr>
          <w:spacing w:val="-7"/>
        </w:rPr>
        <w:t> </w:t>
      </w:r>
      <w:r>
        <w:rPr/>
        <w:t>en</w:t>
      </w:r>
      <w:r>
        <w:rPr>
          <w:spacing w:val="-4"/>
        </w:rPr>
        <w:t> </w:t>
      </w:r>
      <w:r>
        <w:rPr/>
        <w:t>la</w:t>
      </w:r>
      <w:r>
        <w:rPr>
          <w:spacing w:val="-6"/>
        </w:rPr>
        <w:t> </w:t>
      </w:r>
      <w:r>
        <w:rPr/>
        <w:t>aplicación</w:t>
      </w:r>
      <w:r>
        <w:rPr>
          <w:spacing w:val="-7"/>
        </w:rPr>
        <w:t> </w:t>
      </w:r>
      <w:r>
        <w:rPr/>
        <w:t>de</w:t>
      </w:r>
      <w:r>
        <w:rPr>
          <w:spacing w:val="-6"/>
        </w:rPr>
        <w:t> </w:t>
      </w:r>
      <w:r>
        <w:rPr/>
        <w:t>estos</w:t>
      </w:r>
      <w:r>
        <w:rPr>
          <w:spacing w:val="-6"/>
        </w:rPr>
        <w:t> </w:t>
      </w:r>
      <w:r>
        <w:rPr>
          <w:spacing w:val="-2"/>
        </w:rPr>
        <w:t>compromisos.</w:t>
      </w:r>
    </w:p>
    <w:p>
      <w:pPr>
        <w:pStyle w:val="BodyText"/>
        <w:spacing w:before="82"/>
      </w:pPr>
    </w:p>
    <w:p>
      <w:pPr>
        <w:pStyle w:val="BodyText"/>
        <w:spacing w:line="360" w:lineRule="auto" w:before="1"/>
        <w:ind w:left="1341" w:right="1336"/>
        <w:jc w:val="both"/>
      </w:pPr>
      <w:r>
        <w:rPr/>
        <w:t>El impacto directo ambiental de la actividad de Guaguas se asocia con la operativa generada por su</w:t>
      </w:r>
      <w:r>
        <w:rPr>
          <w:spacing w:val="-1"/>
        </w:rPr>
        <w:t> </w:t>
      </w:r>
      <w:r>
        <w:rPr/>
        <w:t>flota, en donde se valora el nivel de</w:t>
      </w:r>
      <w:r>
        <w:rPr>
          <w:spacing w:val="-1"/>
        </w:rPr>
        <w:t> </w:t>
      </w:r>
      <w:r>
        <w:rPr/>
        <w:t>emisiones de gases contaminantes de</w:t>
      </w:r>
      <w:r>
        <w:rPr>
          <w:spacing w:val="-1"/>
        </w:rPr>
        <w:t> </w:t>
      </w:r>
      <w:r>
        <w:rPr/>
        <w:t>los vehículos y los residuos peligrosos derivados del uso y mantenimiento de los vehículos (aceites y lubricantes usados, filtros de aceites, envases de plástico con sustancias peligrosas, baterías usadas, lodos de separador de agua, líquidos refrigerantes y anticongelantes, residuos eléctricos</w:t>
      </w:r>
      <w:r>
        <w:rPr>
          <w:spacing w:val="4"/>
        </w:rPr>
        <w:t> </w:t>
      </w:r>
      <w:r>
        <w:rPr/>
        <w:t>y</w:t>
      </w:r>
      <w:r>
        <w:rPr>
          <w:spacing w:val="-2"/>
        </w:rPr>
        <w:t> </w:t>
      </w:r>
      <w:r>
        <w:rPr/>
        <w:t>electrónicos,</w:t>
      </w:r>
      <w:r>
        <w:rPr>
          <w:spacing w:val="1"/>
        </w:rPr>
        <w:t> </w:t>
      </w:r>
      <w:r>
        <w:rPr/>
        <w:t>etc.).</w:t>
      </w:r>
      <w:r>
        <w:rPr>
          <w:spacing w:val="-1"/>
        </w:rPr>
        <w:t> </w:t>
      </w:r>
      <w:r>
        <w:rPr/>
        <w:t>El impacto</w:t>
      </w:r>
      <w:r>
        <w:rPr>
          <w:spacing w:val="-1"/>
        </w:rPr>
        <w:t> </w:t>
      </w:r>
      <w:r>
        <w:rPr/>
        <w:t>directo</w:t>
      </w:r>
      <w:r>
        <w:rPr>
          <w:spacing w:val="-3"/>
        </w:rPr>
        <w:t> </w:t>
      </w:r>
      <w:r>
        <w:rPr/>
        <w:t>ambiental,</w:t>
      </w:r>
      <w:r>
        <w:rPr>
          <w:spacing w:val="-2"/>
        </w:rPr>
        <w:t> </w:t>
      </w:r>
      <w:r>
        <w:rPr/>
        <w:t>también</w:t>
      </w:r>
      <w:r>
        <w:rPr>
          <w:spacing w:val="-1"/>
        </w:rPr>
        <w:t> </w:t>
      </w:r>
      <w:r>
        <w:rPr/>
        <w:t>se asocia</w:t>
      </w:r>
      <w:r>
        <w:rPr>
          <w:spacing w:val="-1"/>
        </w:rPr>
        <w:t> </w:t>
      </w:r>
      <w:r>
        <w:rPr/>
        <w:t>con</w:t>
      </w:r>
      <w:r>
        <w:rPr>
          <w:spacing w:val="-3"/>
        </w:rPr>
        <w:t> </w:t>
      </w:r>
      <w:r>
        <w:rPr/>
        <w:t>la</w:t>
      </w:r>
      <w:r>
        <w:rPr>
          <w:spacing w:val="-1"/>
        </w:rPr>
        <w:t> </w:t>
      </w:r>
      <w:r>
        <w:rPr>
          <w:spacing w:val="-2"/>
        </w:rPr>
        <w:t>operativa</w:t>
      </w:r>
    </w:p>
    <w:p>
      <w:pPr>
        <w:pStyle w:val="BodyText"/>
        <w:spacing w:line="229" w:lineRule="exact"/>
        <w:jc w:val="center"/>
      </w:pPr>
      <w:r>
        <w:rPr/>
        <w:t>de</w:t>
      </w:r>
      <w:r>
        <w:rPr>
          <w:spacing w:val="39"/>
        </w:rPr>
        <w:t> </w:t>
      </w:r>
      <w:r>
        <w:rPr/>
        <w:t>la</w:t>
      </w:r>
      <w:r>
        <w:rPr>
          <w:spacing w:val="38"/>
        </w:rPr>
        <w:t> </w:t>
      </w:r>
      <w:r>
        <w:rPr/>
        <w:t>sede</w:t>
      </w:r>
      <w:r>
        <w:rPr>
          <w:spacing w:val="40"/>
        </w:rPr>
        <w:t> </w:t>
      </w:r>
      <w:r>
        <w:rPr/>
        <w:t>social</w:t>
      </w:r>
      <w:r>
        <w:rPr>
          <w:spacing w:val="39"/>
        </w:rPr>
        <w:t> </w:t>
      </w:r>
      <w:r>
        <w:rPr/>
        <w:t>u</w:t>
      </w:r>
      <w:r>
        <w:rPr>
          <w:spacing w:val="39"/>
        </w:rPr>
        <w:t> </w:t>
      </w:r>
      <w:r>
        <w:rPr/>
        <w:t>oficinas</w:t>
      </w:r>
      <w:r>
        <w:rPr>
          <w:spacing w:val="43"/>
        </w:rPr>
        <w:t> </w:t>
      </w:r>
      <w:r>
        <w:rPr/>
        <w:t>centrales</w:t>
      </w:r>
      <w:r>
        <w:rPr>
          <w:spacing w:val="40"/>
        </w:rPr>
        <w:t> </w:t>
      </w:r>
      <w:r>
        <w:rPr/>
        <w:t>de</w:t>
      </w:r>
      <w:r>
        <w:rPr>
          <w:spacing w:val="38"/>
        </w:rPr>
        <w:t> </w:t>
      </w:r>
      <w:r>
        <w:rPr/>
        <w:t>Guaguas,</w:t>
      </w:r>
      <w:r>
        <w:rPr>
          <w:spacing w:val="40"/>
        </w:rPr>
        <w:t> </w:t>
      </w:r>
      <w:r>
        <w:rPr/>
        <w:t>en</w:t>
      </w:r>
      <w:r>
        <w:rPr>
          <w:spacing w:val="39"/>
        </w:rPr>
        <w:t> </w:t>
      </w:r>
      <w:r>
        <w:rPr/>
        <w:t>donde</w:t>
      </w:r>
      <w:r>
        <w:rPr>
          <w:spacing w:val="38"/>
        </w:rPr>
        <w:t> </w:t>
      </w:r>
      <w:r>
        <w:rPr/>
        <w:t>se</w:t>
      </w:r>
      <w:r>
        <w:rPr>
          <w:spacing w:val="41"/>
        </w:rPr>
        <w:t> </w:t>
      </w:r>
      <w:r>
        <w:rPr/>
        <w:t>valora</w:t>
      </w:r>
      <w:r>
        <w:rPr>
          <w:spacing w:val="40"/>
        </w:rPr>
        <w:t> </w:t>
      </w:r>
      <w:r>
        <w:rPr/>
        <w:t>especialmente</w:t>
      </w:r>
      <w:r>
        <w:rPr>
          <w:spacing w:val="41"/>
        </w:rPr>
        <w:t> </w:t>
      </w:r>
      <w:r>
        <w:rPr>
          <w:spacing w:val="-5"/>
        </w:rPr>
        <w:t>los</w:t>
      </w:r>
    </w:p>
    <w:p>
      <w:pPr>
        <w:pStyle w:val="BodyText"/>
        <w:spacing w:before="115"/>
        <w:jc w:val="center"/>
      </w:pPr>
      <w:r>
        <w:rPr/>
        <w:t>aspectos</w:t>
      </w:r>
      <w:r>
        <w:rPr>
          <w:spacing w:val="33"/>
        </w:rPr>
        <w:t> </w:t>
      </w:r>
      <w:r>
        <w:rPr/>
        <w:t>de</w:t>
      </w:r>
      <w:r>
        <w:rPr>
          <w:spacing w:val="31"/>
        </w:rPr>
        <w:t> </w:t>
      </w:r>
      <w:r>
        <w:rPr/>
        <w:t>reciclado</w:t>
      </w:r>
      <w:r>
        <w:rPr>
          <w:spacing w:val="37"/>
        </w:rPr>
        <w:t> </w:t>
      </w:r>
      <w:r>
        <w:rPr/>
        <w:t>y</w:t>
      </w:r>
      <w:r>
        <w:rPr>
          <w:spacing w:val="23"/>
        </w:rPr>
        <w:t> </w:t>
      </w:r>
      <w:r>
        <w:rPr/>
        <w:t>consumo</w:t>
      </w:r>
      <w:r>
        <w:rPr>
          <w:spacing w:val="31"/>
        </w:rPr>
        <w:t> </w:t>
      </w:r>
      <w:r>
        <w:rPr/>
        <w:t>de</w:t>
      </w:r>
      <w:r>
        <w:rPr>
          <w:spacing w:val="31"/>
        </w:rPr>
        <w:t> </w:t>
      </w:r>
      <w:r>
        <w:rPr/>
        <w:t>energía,</w:t>
      </w:r>
      <w:r>
        <w:rPr>
          <w:spacing w:val="31"/>
        </w:rPr>
        <w:t> </w:t>
      </w:r>
      <w:r>
        <w:rPr/>
        <w:t>cuidándose</w:t>
      </w:r>
      <w:r>
        <w:rPr>
          <w:spacing w:val="30"/>
        </w:rPr>
        <w:t> </w:t>
      </w:r>
      <w:r>
        <w:rPr/>
        <w:t>el</w:t>
      </w:r>
      <w:r>
        <w:rPr>
          <w:spacing w:val="30"/>
        </w:rPr>
        <w:t> </w:t>
      </w:r>
      <w:r>
        <w:rPr/>
        <w:t>cumplimiento</w:t>
      </w:r>
      <w:r>
        <w:rPr>
          <w:spacing w:val="30"/>
        </w:rPr>
        <w:t> </w:t>
      </w:r>
      <w:r>
        <w:rPr/>
        <w:t>de</w:t>
      </w:r>
      <w:r>
        <w:rPr>
          <w:spacing w:val="34"/>
        </w:rPr>
        <w:t> </w:t>
      </w:r>
      <w:r>
        <w:rPr>
          <w:spacing w:val="-2"/>
        </w:rPr>
        <w:t>determinadas</w:t>
      </w:r>
    </w:p>
    <w:p>
      <w:pPr>
        <w:pStyle w:val="BodyText"/>
        <w:spacing w:after="0"/>
        <w:jc w:val="center"/>
        <w:sectPr>
          <w:pgSz w:w="11910" w:h="16840"/>
          <w:pgMar w:header="384" w:footer="1060" w:top="1200" w:bottom="1260" w:left="360" w:right="360"/>
        </w:sectPr>
      </w:pPr>
    </w:p>
    <w:p>
      <w:pPr>
        <w:pStyle w:val="BodyText"/>
        <w:spacing w:before="215"/>
        <w:jc w:val="center"/>
      </w:pPr>
      <w:r>
        <w:rPr/>
        <w:t>normas</w:t>
      </w:r>
      <w:r>
        <w:rPr>
          <w:spacing w:val="15"/>
        </w:rPr>
        <w:t> </w:t>
      </w:r>
      <w:r>
        <w:rPr/>
        <w:t>relativas</w:t>
      </w:r>
      <w:r>
        <w:rPr>
          <w:spacing w:val="17"/>
        </w:rPr>
        <w:t> </w:t>
      </w:r>
      <w:r>
        <w:rPr/>
        <w:t>a</w:t>
      </w:r>
      <w:r>
        <w:rPr>
          <w:spacing w:val="17"/>
        </w:rPr>
        <w:t> </w:t>
      </w:r>
      <w:r>
        <w:rPr/>
        <w:t>la</w:t>
      </w:r>
      <w:r>
        <w:rPr>
          <w:spacing w:val="16"/>
        </w:rPr>
        <w:t> </w:t>
      </w:r>
      <w:r>
        <w:rPr/>
        <w:t>utilización</w:t>
      </w:r>
      <w:r>
        <w:rPr>
          <w:spacing w:val="17"/>
        </w:rPr>
        <w:t> </w:t>
      </w:r>
      <w:r>
        <w:rPr/>
        <w:t>de</w:t>
      </w:r>
      <w:r>
        <w:rPr>
          <w:spacing w:val="17"/>
        </w:rPr>
        <w:t> </w:t>
      </w:r>
      <w:r>
        <w:rPr/>
        <w:t>los</w:t>
      </w:r>
      <w:r>
        <w:rPr>
          <w:spacing w:val="19"/>
        </w:rPr>
        <w:t> </w:t>
      </w:r>
      <w:r>
        <w:rPr/>
        <w:t>recursos</w:t>
      </w:r>
      <w:r>
        <w:rPr>
          <w:spacing w:val="19"/>
        </w:rPr>
        <w:t> </w:t>
      </w:r>
      <w:r>
        <w:rPr/>
        <w:t>energéticos</w:t>
      </w:r>
      <w:r>
        <w:rPr>
          <w:spacing w:val="19"/>
        </w:rPr>
        <w:t> </w:t>
      </w:r>
      <w:r>
        <w:rPr/>
        <w:t>(luz</w:t>
      </w:r>
      <w:r>
        <w:rPr>
          <w:spacing w:val="17"/>
        </w:rPr>
        <w:t> </w:t>
      </w:r>
      <w:r>
        <w:rPr/>
        <w:t>básicamente)</w:t>
      </w:r>
      <w:r>
        <w:rPr>
          <w:spacing w:val="18"/>
        </w:rPr>
        <w:t> </w:t>
      </w:r>
      <w:r>
        <w:rPr/>
        <w:t>y</w:t>
      </w:r>
      <w:r>
        <w:rPr>
          <w:spacing w:val="14"/>
        </w:rPr>
        <w:t> </w:t>
      </w:r>
      <w:r>
        <w:rPr/>
        <w:t>reciclado</w:t>
      </w:r>
      <w:r>
        <w:rPr>
          <w:spacing w:val="17"/>
        </w:rPr>
        <w:t> </w:t>
      </w:r>
      <w:r>
        <w:rPr>
          <w:spacing w:val="-5"/>
        </w:rPr>
        <w:t>de</w:t>
      </w:r>
    </w:p>
    <w:p>
      <w:pPr>
        <w:pStyle w:val="BodyText"/>
        <w:spacing w:before="116"/>
        <w:jc w:val="center"/>
      </w:pPr>
      <w:r>
        <w:rPr/>
        <w:t>papel</w:t>
      </w:r>
      <w:r>
        <w:rPr>
          <w:spacing w:val="55"/>
        </w:rPr>
        <w:t> </w:t>
      </w:r>
      <w:r>
        <w:rPr/>
        <w:t>y</w:t>
      </w:r>
      <w:r>
        <w:rPr>
          <w:spacing w:val="49"/>
        </w:rPr>
        <w:t> </w:t>
      </w:r>
      <w:r>
        <w:rPr/>
        <w:t>otros</w:t>
      </w:r>
      <w:r>
        <w:rPr>
          <w:spacing w:val="55"/>
        </w:rPr>
        <w:t> </w:t>
      </w:r>
      <w:r>
        <w:rPr/>
        <w:t>materiales.</w:t>
      </w:r>
      <w:r>
        <w:rPr>
          <w:spacing w:val="51"/>
        </w:rPr>
        <w:t> </w:t>
      </w:r>
      <w:r>
        <w:rPr/>
        <w:t>El</w:t>
      </w:r>
      <w:r>
        <w:rPr>
          <w:spacing w:val="50"/>
        </w:rPr>
        <w:t> </w:t>
      </w:r>
      <w:r>
        <w:rPr/>
        <w:t>que</w:t>
      </w:r>
      <w:r>
        <w:rPr>
          <w:spacing w:val="53"/>
        </w:rPr>
        <w:t> </w:t>
      </w:r>
      <w:r>
        <w:rPr/>
        <w:t>podría</w:t>
      </w:r>
      <w:r>
        <w:rPr>
          <w:spacing w:val="55"/>
        </w:rPr>
        <w:t> </w:t>
      </w:r>
      <w:r>
        <w:rPr/>
        <w:t>denominarse</w:t>
      </w:r>
      <w:r>
        <w:rPr>
          <w:spacing w:val="52"/>
        </w:rPr>
        <w:t> </w:t>
      </w:r>
      <w:r>
        <w:rPr/>
        <w:t>impacto</w:t>
      </w:r>
      <w:r>
        <w:rPr>
          <w:spacing w:val="52"/>
        </w:rPr>
        <w:t> </w:t>
      </w:r>
      <w:r>
        <w:rPr/>
        <w:t>indirecto</w:t>
      </w:r>
      <w:r>
        <w:rPr>
          <w:spacing w:val="52"/>
        </w:rPr>
        <w:t> </w:t>
      </w:r>
      <w:r>
        <w:rPr/>
        <w:t>ambiental</w:t>
      </w:r>
      <w:r>
        <w:rPr>
          <w:spacing w:val="49"/>
        </w:rPr>
        <w:t> </w:t>
      </w:r>
      <w:r>
        <w:rPr>
          <w:spacing w:val="-2"/>
        </w:rPr>
        <w:t>vendría</w:t>
      </w:r>
    </w:p>
    <w:p>
      <w:pPr>
        <w:pStyle w:val="BodyText"/>
        <w:spacing w:line="362" w:lineRule="auto" w:before="113"/>
        <w:ind w:left="1341" w:right="1308"/>
      </w:pPr>
      <w:r>
        <w:rPr/>
        <w:t>determinado</w:t>
      </w:r>
      <w:r>
        <w:rPr>
          <w:spacing w:val="37"/>
        </w:rPr>
        <w:t> </w:t>
      </w:r>
      <w:r>
        <w:rPr/>
        <w:t>por</w:t>
      </w:r>
      <w:r>
        <w:rPr>
          <w:spacing w:val="38"/>
        </w:rPr>
        <w:t> </w:t>
      </w:r>
      <w:r>
        <w:rPr/>
        <w:t>la</w:t>
      </w:r>
      <w:r>
        <w:rPr>
          <w:spacing w:val="36"/>
        </w:rPr>
        <w:t> </w:t>
      </w:r>
      <w:r>
        <w:rPr/>
        <w:t>actividad</w:t>
      </w:r>
      <w:r>
        <w:rPr>
          <w:spacing w:val="39"/>
        </w:rPr>
        <w:t> </w:t>
      </w:r>
      <w:r>
        <w:rPr/>
        <w:t>realizada</w:t>
      </w:r>
      <w:r>
        <w:rPr>
          <w:spacing w:val="36"/>
        </w:rPr>
        <w:t> </w:t>
      </w:r>
      <w:r>
        <w:rPr/>
        <w:t>fuera</w:t>
      </w:r>
      <w:r>
        <w:rPr>
          <w:spacing w:val="36"/>
        </w:rPr>
        <w:t> </w:t>
      </w:r>
      <w:r>
        <w:rPr/>
        <w:t>de</w:t>
      </w:r>
      <w:r>
        <w:rPr>
          <w:spacing w:val="37"/>
        </w:rPr>
        <w:t> </w:t>
      </w:r>
      <w:r>
        <w:rPr/>
        <w:t>la</w:t>
      </w:r>
      <w:r>
        <w:rPr>
          <w:spacing w:val="36"/>
        </w:rPr>
        <w:t> </w:t>
      </w:r>
      <w:r>
        <w:rPr/>
        <w:t>sede</w:t>
      </w:r>
      <w:r>
        <w:rPr>
          <w:spacing w:val="38"/>
        </w:rPr>
        <w:t> </w:t>
      </w:r>
      <w:r>
        <w:rPr/>
        <w:t>social,</w:t>
      </w:r>
      <w:r>
        <w:rPr>
          <w:spacing w:val="35"/>
        </w:rPr>
        <w:t> </w:t>
      </w:r>
      <w:r>
        <w:rPr/>
        <w:t>cuyo</w:t>
      </w:r>
      <w:r>
        <w:rPr>
          <w:spacing w:val="39"/>
        </w:rPr>
        <w:t> </w:t>
      </w:r>
      <w:r>
        <w:rPr/>
        <w:t>impacto</w:t>
      </w:r>
      <w:r>
        <w:rPr>
          <w:spacing w:val="37"/>
        </w:rPr>
        <w:t> </w:t>
      </w:r>
      <w:r>
        <w:rPr/>
        <w:t>no</w:t>
      </w:r>
      <w:r>
        <w:rPr>
          <w:spacing w:val="37"/>
        </w:rPr>
        <w:t> </w:t>
      </w:r>
      <w:r>
        <w:rPr/>
        <w:t>puede</w:t>
      </w:r>
      <w:r>
        <w:rPr>
          <w:spacing w:val="37"/>
        </w:rPr>
        <w:t> </w:t>
      </w:r>
      <w:r>
        <w:rPr/>
        <w:t>ser medido por Guaguas por falta de información al respecto.</w:t>
      </w:r>
    </w:p>
    <w:p>
      <w:pPr>
        <w:pStyle w:val="BodyText"/>
        <w:spacing w:line="360" w:lineRule="auto" w:before="196"/>
        <w:ind w:left="1341" w:right="1336"/>
        <w:jc w:val="both"/>
      </w:pPr>
      <w:r>
        <w:rPr/>
        <w:t>Las políticas medioambientales se centran en la reducción de emisiones contaminantes, mediante la renovación de la flota hacia vehículos más sostenibles, la gestión controlada y seguimiento</w:t>
      </w:r>
      <w:r>
        <w:rPr>
          <w:spacing w:val="-1"/>
        </w:rPr>
        <w:t> </w:t>
      </w:r>
      <w:r>
        <w:rPr/>
        <w:t>de los residuos peligrosos, la</w:t>
      </w:r>
      <w:r>
        <w:rPr>
          <w:spacing w:val="-1"/>
        </w:rPr>
        <w:t> </w:t>
      </w:r>
      <w:r>
        <w:rPr/>
        <w:t>eficiencia en el consumo</w:t>
      </w:r>
      <w:r>
        <w:rPr>
          <w:spacing w:val="-1"/>
        </w:rPr>
        <w:t> </w:t>
      </w:r>
      <w:r>
        <w:rPr/>
        <w:t>energético (alumbrado, aire acondicionado, maquinaria), reutilización de agua del tren de lavado y reciclado (básicamente plástico y papel). En este sentido tiene un impacto importante los cambios en la política de mantenimientos de flota y de profesionalización del taller de la compañía, que han llevado a asumir en taller interno todo el mantenimiento de los vehículos eléctricos y constituirse de este modo como en los principales especialistas en la reparación de este tipo de vehículos a nivel regional. Este cambio de modelo en la gestión del taller también ha provocado que aumente el porcentaje</w:t>
      </w:r>
      <w:r>
        <w:rPr>
          <w:spacing w:val="26"/>
        </w:rPr>
        <w:t> </w:t>
      </w:r>
      <w:r>
        <w:rPr/>
        <w:t>de</w:t>
      </w:r>
      <w:r>
        <w:rPr>
          <w:spacing w:val="27"/>
        </w:rPr>
        <w:t> </w:t>
      </w:r>
      <w:r>
        <w:rPr/>
        <w:t>vehículos</w:t>
      </w:r>
      <w:r>
        <w:rPr>
          <w:spacing w:val="28"/>
        </w:rPr>
        <w:t> </w:t>
      </w:r>
      <w:r>
        <w:rPr/>
        <w:t>de</w:t>
      </w:r>
      <w:r>
        <w:rPr>
          <w:spacing w:val="25"/>
        </w:rPr>
        <w:t> </w:t>
      </w:r>
      <w:r>
        <w:rPr/>
        <w:t>la</w:t>
      </w:r>
      <w:r>
        <w:rPr>
          <w:spacing w:val="23"/>
        </w:rPr>
        <w:t> </w:t>
      </w:r>
      <w:r>
        <w:rPr/>
        <w:t>flota</w:t>
      </w:r>
      <w:r>
        <w:rPr>
          <w:spacing w:val="25"/>
        </w:rPr>
        <w:t> </w:t>
      </w:r>
      <w:r>
        <w:rPr/>
        <w:t>que</w:t>
      </w:r>
      <w:r>
        <w:rPr>
          <w:spacing w:val="29"/>
        </w:rPr>
        <w:t> </w:t>
      </w:r>
      <w:r>
        <w:rPr/>
        <w:t>mantiene</w:t>
      </w:r>
      <w:r>
        <w:rPr>
          <w:spacing w:val="27"/>
        </w:rPr>
        <w:t> </w:t>
      </w:r>
      <w:r>
        <w:rPr/>
        <w:t>el</w:t>
      </w:r>
      <w:r>
        <w:rPr>
          <w:spacing w:val="26"/>
        </w:rPr>
        <w:t> </w:t>
      </w:r>
      <w:r>
        <w:rPr/>
        <w:t>taller</w:t>
      </w:r>
      <w:r>
        <w:rPr>
          <w:spacing w:val="27"/>
        </w:rPr>
        <w:t> </w:t>
      </w:r>
      <w:r>
        <w:rPr/>
        <w:t>interno,</w:t>
      </w:r>
      <w:r>
        <w:rPr>
          <w:spacing w:val="26"/>
        </w:rPr>
        <w:t> </w:t>
      </w:r>
      <w:r>
        <w:rPr/>
        <w:t>lo</w:t>
      </w:r>
      <w:r>
        <w:rPr>
          <w:spacing w:val="28"/>
        </w:rPr>
        <w:t> </w:t>
      </w:r>
      <w:r>
        <w:rPr/>
        <w:t>que</w:t>
      </w:r>
      <w:r>
        <w:rPr>
          <w:spacing w:val="27"/>
        </w:rPr>
        <w:t> </w:t>
      </w:r>
      <w:r>
        <w:rPr/>
        <w:t>ha</w:t>
      </w:r>
      <w:r>
        <w:rPr>
          <w:spacing w:val="27"/>
        </w:rPr>
        <w:t> </w:t>
      </w:r>
      <w:r>
        <w:rPr/>
        <w:t>revertido</w:t>
      </w:r>
      <w:r>
        <w:rPr>
          <w:spacing w:val="27"/>
        </w:rPr>
        <w:t> </w:t>
      </w:r>
      <w:r>
        <w:rPr/>
        <w:t>en</w:t>
      </w:r>
      <w:r>
        <w:rPr>
          <w:spacing w:val="25"/>
        </w:rPr>
        <w:t> </w:t>
      </w:r>
      <w:r>
        <w:rPr>
          <w:spacing w:val="-5"/>
        </w:rPr>
        <w:t>un</w:t>
      </w:r>
    </w:p>
    <w:p>
      <w:pPr>
        <w:pStyle w:val="BodyText"/>
        <w:spacing w:line="362" w:lineRule="auto"/>
        <w:ind w:left="1341" w:right="1308"/>
      </w:pPr>
      <w:r>
        <w:rPr/>
        <w:t>aumento,</w:t>
      </w:r>
      <w:r>
        <w:rPr>
          <w:spacing w:val="40"/>
        </w:rPr>
        <w:t> </w:t>
      </w:r>
      <w:r>
        <w:rPr/>
        <w:t>en</w:t>
      </w:r>
      <w:r>
        <w:rPr>
          <w:spacing w:val="40"/>
        </w:rPr>
        <w:t> </w:t>
      </w:r>
      <w:r>
        <w:rPr/>
        <w:t>algunos</w:t>
      </w:r>
      <w:r>
        <w:rPr>
          <w:spacing w:val="40"/>
        </w:rPr>
        <w:t> </w:t>
      </w:r>
      <w:r>
        <w:rPr/>
        <w:t>casos,</w:t>
      </w:r>
      <w:r>
        <w:rPr>
          <w:spacing w:val="40"/>
        </w:rPr>
        <w:t> </w:t>
      </w:r>
      <w:r>
        <w:rPr/>
        <w:t>de</w:t>
      </w:r>
      <w:r>
        <w:rPr>
          <w:spacing w:val="40"/>
        </w:rPr>
        <w:t> </w:t>
      </w:r>
      <w:r>
        <w:rPr/>
        <w:t>los</w:t>
      </w:r>
      <w:r>
        <w:rPr>
          <w:spacing w:val="40"/>
        </w:rPr>
        <w:t> </w:t>
      </w:r>
      <w:r>
        <w:rPr/>
        <w:t>residuos</w:t>
      </w:r>
      <w:r>
        <w:rPr>
          <w:spacing w:val="40"/>
        </w:rPr>
        <w:t> </w:t>
      </w:r>
      <w:r>
        <w:rPr/>
        <w:t>peligrosos</w:t>
      </w:r>
      <w:r>
        <w:rPr>
          <w:spacing w:val="40"/>
        </w:rPr>
        <w:t> </w:t>
      </w:r>
      <w:r>
        <w:rPr/>
        <w:t>y</w:t>
      </w:r>
      <w:r>
        <w:rPr>
          <w:spacing w:val="40"/>
        </w:rPr>
        <w:t> </w:t>
      </w:r>
      <w:r>
        <w:rPr/>
        <w:t>no</w:t>
      </w:r>
      <w:r>
        <w:rPr>
          <w:spacing w:val="40"/>
        </w:rPr>
        <w:t> </w:t>
      </w:r>
      <w:r>
        <w:rPr/>
        <w:t>peligrosos</w:t>
      </w:r>
      <w:r>
        <w:rPr>
          <w:spacing w:val="40"/>
        </w:rPr>
        <w:t> </w:t>
      </w:r>
      <w:r>
        <w:rPr/>
        <w:t>generados</w:t>
      </w:r>
      <w:r>
        <w:rPr>
          <w:spacing w:val="40"/>
        </w:rPr>
        <w:t> </w:t>
      </w:r>
      <w:r>
        <w:rPr/>
        <w:t>en</w:t>
      </w:r>
      <w:r>
        <w:rPr>
          <w:spacing w:val="40"/>
        </w:rPr>
        <w:t> </w:t>
      </w:r>
      <w:r>
        <w:rPr/>
        <w:t>la actividad e mantenimiento de la flota.</w:t>
      </w:r>
    </w:p>
    <w:p>
      <w:pPr>
        <w:pStyle w:val="BodyText"/>
        <w:spacing w:line="362" w:lineRule="auto" w:before="195"/>
        <w:ind w:left="1341" w:right="1336"/>
        <w:jc w:val="both"/>
      </w:pPr>
      <w:r>
        <w:rPr/>
        <w:t>La materialización de una emergencia ambiental tal como vertido o derrame de sustancias, los posibles vertidos de productos químicos durante el mantenimiento en la zona de taller y de aguas residuales a la</w:t>
      </w:r>
      <w:r>
        <w:rPr>
          <w:spacing w:val="-1"/>
        </w:rPr>
        <w:t> </w:t>
      </w:r>
      <w:r>
        <w:rPr/>
        <w:t>red</w:t>
      </w:r>
      <w:r>
        <w:rPr>
          <w:spacing w:val="-1"/>
        </w:rPr>
        <w:t> </w:t>
      </w:r>
      <w:r>
        <w:rPr/>
        <w:t>de alcantarillado, pueden representar los riesgos más evidentes en el medio plazo en relación con el impacto medioambiental.</w:t>
      </w:r>
    </w:p>
    <w:p>
      <w:pPr>
        <w:pStyle w:val="BodyText"/>
        <w:spacing w:before="192"/>
        <w:jc w:val="center"/>
      </w:pPr>
      <w:r>
        <w:rPr/>
        <w:t>Guaguas</w:t>
      </w:r>
      <w:r>
        <w:rPr>
          <w:spacing w:val="38"/>
        </w:rPr>
        <w:t> </w:t>
      </w:r>
      <w:r>
        <w:rPr/>
        <w:t>dispone</w:t>
      </w:r>
      <w:r>
        <w:rPr>
          <w:spacing w:val="40"/>
        </w:rPr>
        <w:t> </w:t>
      </w:r>
      <w:r>
        <w:rPr/>
        <w:t>de</w:t>
      </w:r>
      <w:r>
        <w:rPr>
          <w:spacing w:val="38"/>
        </w:rPr>
        <w:t> </w:t>
      </w:r>
      <w:r>
        <w:rPr/>
        <w:t>unas</w:t>
      </w:r>
      <w:r>
        <w:rPr>
          <w:spacing w:val="41"/>
        </w:rPr>
        <w:t> </w:t>
      </w:r>
      <w:r>
        <w:rPr/>
        <w:t>pautas</w:t>
      </w:r>
      <w:r>
        <w:rPr>
          <w:spacing w:val="38"/>
        </w:rPr>
        <w:t> </w:t>
      </w:r>
      <w:r>
        <w:rPr/>
        <w:t>de</w:t>
      </w:r>
      <w:r>
        <w:rPr>
          <w:spacing w:val="38"/>
        </w:rPr>
        <w:t> </w:t>
      </w:r>
      <w:r>
        <w:rPr/>
        <w:t>respuesta</w:t>
      </w:r>
      <w:r>
        <w:rPr>
          <w:spacing w:val="38"/>
        </w:rPr>
        <w:t> </w:t>
      </w:r>
      <w:r>
        <w:rPr/>
        <w:t>ambiental,</w:t>
      </w:r>
      <w:r>
        <w:rPr>
          <w:spacing w:val="39"/>
        </w:rPr>
        <w:t> </w:t>
      </w:r>
      <w:r>
        <w:rPr/>
        <w:t>así</w:t>
      </w:r>
      <w:r>
        <w:rPr>
          <w:spacing w:val="37"/>
        </w:rPr>
        <w:t> </w:t>
      </w:r>
      <w:r>
        <w:rPr/>
        <w:t>como</w:t>
      </w:r>
      <w:r>
        <w:rPr>
          <w:spacing w:val="39"/>
        </w:rPr>
        <w:t> </w:t>
      </w:r>
      <w:r>
        <w:rPr/>
        <w:t>simulacros</w:t>
      </w:r>
      <w:r>
        <w:rPr>
          <w:spacing w:val="40"/>
        </w:rPr>
        <w:t> </w:t>
      </w:r>
      <w:r>
        <w:rPr/>
        <w:t>y</w:t>
      </w:r>
      <w:r>
        <w:rPr>
          <w:spacing w:val="33"/>
        </w:rPr>
        <w:t> </w:t>
      </w:r>
      <w:r>
        <w:rPr>
          <w:spacing w:val="-2"/>
        </w:rPr>
        <w:t>revisión</w:t>
      </w:r>
    </w:p>
    <w:p>
      <w:pPr>
        <w:pStyle w:val="BodyText"/>
        <w:spacing w:line="362" w:lineRule="auto" w:before="114"/>
        <w:ind w:left="1341" w:right="1334"/>
        <w:jc w:val="both"/>
      </w:pPr>
      <w:r>
        <w:rPr/>
        <mc:AlternateContent>
          <mc:Choice Requires="wps">
            <w:drawing>
              <wp:anchor distT="0" distB="0" distL="0" distR="0" allowOverlap="1" layoutInCell="1" locked="0" behindDoc="0" simplePos="0" relativeHeight="15794176">
                <wp:simplePos x="0" y="0"/>
                <wp:positionH relativeFrom="page">
                  <wp:posOffset>6966436</wp:posOffset>
                </wp:positionH>
                <wp:positionV relativeFrom="paragraph">
                  <wp:posOffset>746407</wp:posOffset>
                </wp:positionV>
                <wp:extent cx="263525" cy="3275965"/>
                <wp:effectExtent l="0" t="0" r="0" b="0"/>
                <wp:wrapNone/>
                <wp:docPr id="254" name="Textbox 254"/>
                <wp:cNvGraphicFramePr>
                  <a:graphicFrameLocks/>
                </wp:cNvGraphicFramePr>
                <a:graphic>
                  <a:graphicData uri="http://schemas.microsoft.com/office/word/2010/wordprocessingShape">
                    <wps:wsp>
                      <wps:cNvPr id="254" name="Textbox 25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19</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8.772236pt;width:20.75pt;height:257.95pt;mso-position-horizontal-relative:page;mso-position-vertical-relative:paragraph;z-index:15794176" type="#_x0000_t202" id="docshape19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19</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periódica, se verifican sistemáticamente los protocolos y medios de contención de vertidos y mejora y documenta la sistemática de inspección, control y mantenimiento del sistema de separación, garantizando que los parámetros de vertido sean los adecuados y cumplen con el marco legal en vigor para mitigar los riesgos asociados al impacto medioambiental.</w:t>
      </w:r>
    </w:p>
    <w:p>
      <w:pPr>
        <w:pStyle w:val="BodyText"/>
        <w:spacing w:line="360" w:lineRule="auto" w:before="192"/>
        <w:ind w:left="1341" w:right="1308"/>
      </w:pPr>
      <w:r>
        <w:rPr/>
        <w:t>Por último, Guaguas aprovecha la adquisición de vehículos nuevos para reducir el consumo y disminuir la contaminación en aras de su compromiso medioambiental.</w:t>
      </w:r>
    </w:p>
    <w:p>
      <w:pPr>
        <w:pStyle w:val="Heading3"/>
        <w:numPr>
          <w:ilvl w:val="1"/>
          <w:numId w:val="31"/>
        </w:numPr>
        <w:tabs>
          <w:tab w:pos="1670" w:val="left" w:leader="none"/>
        </w:tabs>
        <w:spacing w:line="240" w:lineRule="auto" w:before="198" w:after="0"/>
        <w:ind w:left="1670" w:right="0" w:hanging="329"/>
        <w:jc w:val="left"/>
      </w:pPr>
      <w:bookmarkStart w:name="_TOC_250035" w:id="17"/>
      <w:r>
        <w:rPr>
          <w:spacing w:val="-2"/>
        </w:rPr>
        <w:t>Contaminación</w:t>
      </w:r>
      <w:r>
        <w:rPr>
          <w:spacing w:val="9"/>
        </w:rPr>
        <w:t> </w:t>
      </w:r>
      <w:bookmarkEnd w:id="17"/>
      <w:r>
        <w:rPr>
          <w:spacing w:val="-2"/>
        </w:rPr>
        <w:t>atmosférica</w:t>
      </w:r>
    </w:p>
    <w:p>
      <w:pPr>
        <w:pStyle w:val="BodyText"/>
        <w:spacing w:before="47"/>
        <w:rPr>
          <w:b/>
        </w:rPr>
      </w:pPr>
    </w:p>
    <w:p>
      <w:pPr>
        <w:pStyle w:val="BodyText"/>
        <w:spacing w:line="357" w:lineRule="auto"/>
        <w:ind w:left="1341" w:right="1308"/>
      </w:pPr>
      <w:r>
        <w:rPr/>
        <w:t>GMSA</w:t>
      </w:r>
      <w:r>
        <w:rPr>
          <w:spacing w:val="40"/>
        </w:rPr>
        <w:t> </w:t>
      </w:r>
      <w:r>
        <w:rPr/>
        <w:t>ha</w:t>
      </w:r>
      <w:r>
        <w:rPr>
          <w:spacing w:val="40"/>
        </w:rPr>
        <w:t> </w:t>
      </w:r>
      <w:r>
        <w:rPr/>
        <w:t>certificado</w:t>
      </w:r>
      <w:r>
        <w:rPr>
          <w:spacing w:val="40"/>
        </w:rPr>
        <w:t> </w:t>
      </w:r>
      <w:r>
        <w:rPr/>
        <w:t>la</w:t>
      </w:r>
      <w:r>
        <w:rPr>
          <w:spacing w:val="40"/>
        </w:rPr>
        <w:t> </w:t>
      </w:r>
      <w:r>
        <w:rPr/>
        <w:t>huella</w:t>
      </w:r>
      <w:r>
        <w:rPr>
          <w:spacing w:val="40"/>
        </w:rPr>
        <w:t> </w:t>
      </w:r>
      <w:r>
        <w:rPr/>
        <w:t>de</w:t>
      </w:r>
      <w:r>
        <w:rPr>
          <w:spacing w:val="40"/>
        </w:rPr>
        <w:t> </w:t>
      </w:r>
      <w:r>
        <w:rPr/>
        <w:t>carbono</w:t>
      </w:r>
      <w:r>
        <w:rPr>
          <w:spacing w:val="40"/>
        </w:rPr>
        <w:t> </w:t>
      </w:r>
      <w:r>
        <w:rPr/>
        <w:t>correspondiente</w:t>
      </w:r>
      <w:r>
        <w:rPr>
          <w:spacing w:val="40"/>
        </w:rPr>
        <w:t> </w:t>
      </w:r>
      <w:r>
        <w:rPr/>
        <w:t>a</w:t>
      </w:r>
      <w:r>
        <w:rPr>
          <w:spacing w:val="40"/>
        </w:rPr>
        <w:t> </w:t>
      </w:r>
      <w:r>
        <w:rPr/>
        <w:t>su</w:t>
      </w:r>
      <w:r>
        <w:rPr>
          <w:spacing w:val="40"/>
        </w:rPr>
        <w:t> </w:t>
      </w:r>
      <w:r>
        <w:rPr/>
        <w:t>actividad</w:t>
      </w:r>
      <w:r>
        <w:rPr>
          <w:spacing w:val="40"/>
        </w:rPr>
        <w:t> </w:t>
      </w:r>
      <w:r>
        <w:rPr/>
        <w:t>en</w:t>
      </w:r>
      <w:r>
        <w:rPr>
          <w:spacing w:val="40"/>
        </w:rPr>
        <w:t> </w:t>
      </w:r>
      <w:r>
        <w:rPr/>
        <w:t>2024</w:t>
      </w:r>
      <w:r>
        <w:rPr>
          <w:spacing w:val="40"/>
        </w:rPr>
        <w:t> </w:t>
      </w:r>
      <w:r>
        <w:rPr/>
        <w:t>y</w:t>
      </w:r>
      <w:r>
        <w:rPr>
          <w:spacing w:val="40"/>
        </w:rPr>
        <w:t> </w:t>
      </w:r>
      <w:r>
        <w:rPr/>
        <w:t>ha realizado</w:t>
      </w:r>
      <w:r>
        <w:rPr>
          <w:spacing w:val="37"/>
        </w:rPr>
        <w:t> </w:t>
      </w:r>
      <w:r>
        <w:rPr/>
        <w:t>el</w:t>
      </w:r>
      <w:r>
        <w:rPr>
          <w:spacing w:val="37"/>
        </w:rPr>
        <w:t> </w:t>
      </w:r>
      <w:r>
        <w:rPr/>
        <w:t>cálculo</w:t>
      </w:r>
      <w:r>
        <w:rPr>
          <w:spacing w:val="36"/>
        </w:rPr>
        <w:t> </w:t>
      </w:r>
      <w:r>
        <w:rPr/>
        <w:t>preliminar</w:t>
      </w:r>
      <w:r>
        <w:rPr>
          <w:spacing w:val="36"/>
        </w:rPr>
        <w:t> </w:t>
      </w:r>
      <w:r>
        <w:rPr/>
        <w:t>de</w:t>
      </w:r>
      <w:r>
        <w:rPr>
          <w:spacing w:val="37"/>
        </w:rPr>
        <w:t> </w:t>
      </w:r>
      <w:r>
        <w:rPr/>
        <w:t>la</w:t>
      </w:r>
      <w:r>
        <w:rPr>
          <w:spacing w:val="37"/>
        </w:rPr>
        <w:t> </w:t>
      </w:r>
      <w:r>
        <w:rPr/>
        <w:t>huella</w:t>
      </w:r>
      <w:r>
        <w:rPr>
          <w:spacing w:val="37"/>
        </w:rPr>
        <w:t> </w:t>
      </w:r>
      <w:r>
        <w:rPr/>
        <w:t>de</w:t>
      </w:r>
      <w:r>
        <w:rPr>
          <w:spacing w:val="36"/>
        </w:rPr>
        <w:t> </w:t>
      </w:r>
      <w:r>
        <w:rPr/>
        <w:t>carbono</w:t>
      </w:r>
      <w:r>
        <w:rPr>
          <w:spacing w:val="37"/>
        </w:rPr>
        <w:t> </w:t>
      </w:r>
      <w:r>
        <w:rPr/>
        <w:t>del</w:t>
      </w:r>
      <w:r>
        <w:rPr>
          <w:spacing w:val="35"/>
        </w:rPr>
        <w:t> </w:t>
      </w:r>
      <w:r>
        <w:rPr/>
        <w:t>ejercicio</w:t>
      </w:r>
      <w:r>
        <w:rPr>
          <w:spacing w:val="36"/>
        </w:rPr>
        <w:t> </w:t>
      </w:r>
      <w:r>
        <w:rPr/>
        <w:t>2025,</w:t>
      </w:r>
      <w:r>
        <w:rPr>
          <w:spacing w:val="37"/>
        </w:rPr>
        <w:t> </w:t>
      </w:r>
      <w:r>
        <w:rPr/>
        <w:t>empleando</w:t>
      </w:r>
      <w:r>
        <w:rPr>
          <w:spacing w:val="36"/>
        </w:rPr>
        <w:t> </w:t>
      </w:r>
      <w:r>
        <w:rPr>
          <w:spacing w:val="-5"/>
        </w:rPr>
        <w:t>los</w:t>
      </w:r>
    </w:p>
    <w:p>
      <w:pPr>
        <w:pStyle w:val="BodyText"/>
        <w:spacing w:line="360" w:lineRule="auto" w:before="3"/>
        <w:ind w:left="1341" w:right="1308"/>
      </w:pPr>
      <w:r>
        <w:rPr/>
        <w:t>factores de emisiones de 2024 publicados por el Ministerio para la Transición Ecológica y el Reto Demográfico.</w:t>
      </w:r>
    </w:p>
    <w:p>
      <w:pPr>
        <w:pStyle w:val="BodyText"/>
        <w:spacing w:before="114"/>
      </w:pPr>
    </w:p>
    <w:p>
      <w:pPr>
        <w:pStyle w:val="BodyText"/>
        <w:spacing w:before="1"/>
        <w:ind w:right="136"/>
        <w:jc w:val="center"/>
      </w:pPr>
      <w:r>
        <w:rPr/>
        <w:t>Los</w:t>
      </w:r>
      <w:r>
        <w:rPr>
          <w:spacing w:val="63"/>
        </w:rPr>
        <w:t> </w:t>
      </w:r>
      <w:r>
        <w:rPr/>
        <w:t>resultados</w:t>
      </w:r>
      <w:r>
        <w:rPr>
          <w:spacing w:val="62"/>
        </w:rPr>
        <w:t> </w:t>
      </w:r>
      <w:r>
        <w:rPr/>
        <w:t>obtenidos</w:t>
      </w:r>
      <w:r>
        <w:rPr>
          <w:spacing w:val="63"/>
        </w:rPr>
        <w:t> </w:t>
      </w:r>
      <w:r>
        <w:rPr/>
        <w:t>se</w:t>
      </w:r>
      <w:r>
        <w:rPr>
          <w:spacing w:val="59"/>
        </w:rPr>
        <w:t> </w:t>
      </w:r>
      <w:r>
        <w:rPr/>
        <w:t>muestran</w:t>
      </w:r>
      <w:r>
        <w:rPr>
          <w:spacing w:val="61"/>
        </w:rPr>
        <w:t> </w:t>
      </w:r>
      <w:r>
        <w:rPr/>
        <w:t>en</w:t>
      </w:r>
      <w:r>
        <w:rPr>
          <w:spacing w:val="61"/>
        </w:rPr>
        <w:t> </w:t>
      </w:r>
      <w:r>
        <w:rPr/>
        <w:t>la</w:t>
      </w:r>
      <w:r>
        <w:rPr>
          <w:spacing w:val="61"/>
        </w:rPr>
        <w:t> </w:t>
      </w:r>
      <w:r>
        <w:rPr/>
        <w:t>tabla</w:t>
      </w:r>
      <w:r>
        <w:rPr>
          <w:spacing w:val="62"/>
        </w:rPr>
        <w:t> </w:t>
      </w:r>
      <w:r>
        <w:rPr/>
        <w:t>siguiente.</w:t>
      </w:r>
      <w:r>
        <w:rPr>
          <w:spacing w:val="60"/>
        </w:rPr>
        <w:t> </w:t>
      </w:r>
      <w:r>
        <w:rPr/>
        <w:t>En</w:t>
      </w:r>
      <w:r>
        <w:rPr>
          <w:spacing w:val="61"/>
        </w:rPr>
        <w:t> </w:t>
      </w:r>
      <w:r>
        <w:rPr/>
        <w:t>ella</w:t>
      </w:r>
      <w:r>
        <w:rPr>
          <w:spacing w:val="61"/>
        </w:rPr>
        <w:t> </w:t>
      </w:r>
      <w:r>
        <w:rPr/>
        <w:t>se</w:t>
      </w:r>
      <w:r>
        <w:rPr>
          <w:spacing w:val="62"/>
        </w:rPr>
        <w:t> </w:t>
      </w:r>
      <w:r>
        <w:rPr/>
        <w:t>distinguen</w:t>
      </w:r>
      <w:r>
        <w:rPr>
          <w:spacing w:val="62"/>
        </w:rPr>
        <w:t> </w:t>
      </w:r>
      <w:r>
        <w:rPr>
          <w:spacing w:val="-5"/>
        </w:rPr>
        <w:t>las</w:t>
      </w:r>
    </w:p>
    <w:p>
      <w:pPr>
        <w:pStyle w:val="BodyText"/>
        <w:spacing w:before="115"/>
        <w:ind w:right="133"/>
        <w:jc w:val="center"/>
      </w:pPr>
      <w:r>
        <w:rPr/>
        <w:t>emisiones</w:t>
      </w:r>
      <w:r>
        <w:rPr>
          <w:spacing w:val="59"/>
        </w:rPr>
        <w:t> </w:t>
      </w:r>
      <w:r>
        <w:rPr/>
        <w:t>directas</w:t>
      </w:r>
      <w:r>
        <w:rPr>
          <w:spacing w:val="59"/>
        </w:rPr>
        <w:t> </w:t>
      </w:r>
      <w:r>
        <w:rPr/>
        <w:t>(Alcance</w:t>
      </w:r>
      <w:r>
        <w:rPr>
          <w:spacing w:val="59"/>
        </w:rPr>
        <w:t> </w:t>
      </w:r>
      <w:r>
        <w:rPr/>
        <w:t>1),</w:t>
      </w:r>
      <w:r>
        <w:rPr>
          <w:spacing w:val="59"/>
        </w:rPr>
        <w:t> </w:t>
      </w:r>
      <w:r>
        <w:rPr/>
        <w:t>asociadas</w:t>
      </w:r>
      <w:r>
        <w:rPr>
          <w:spacing w:val="59"/>
        </w:rPr>
        <w:t> </w:t>
      </w:r>
      <w:r>
        <w:rPr/>
        <w:t>al</w:t>
      </w:r>
      <w:r>
        <w:rPr>
          <w:spacing w:val="57"/>
        </w:rPr>
        <w:t> </w:t>
      </w:r>
      <w:r>
        <w:rPr/>
        <w:t>consumo</w:t>
      </w:r>
      <w:r>
        <w:rPr>
          <w:spacing w:val="56"/>
        </w:rPr>
        <w:t> </w:t>
      </w:r>
      <w:r>
        <w:rPr/>
        <w:t>de</w:t>
      </w:r>
      <w:r>
        <w:rPr>
          <w:spacing w:val="57"/>
        </w:rPr>
        <w:t> </w:t>
      </w:r>
      <w:r>
        <w:rPr/>
        <w:t>combustibles</w:t>
      </w:r>
      <w:r>
        <w:rPr>
          <w:spacing w:val="63"/>
        </w:rPr>
        <w:t> </w:t>
      </w:r>
      <w:r>
        <w:rPr/>
        <w:t>y</w:t>
      </w:r>
      <w:r>
        <w:rPr>
          <w:spacing w:val="60"/>
        </w:rPr>
        <w:t> </w:t>
      </w:r>
      <w:r>
        <w:rPr/>
        <w:t>gases,</w:t>
      </w:r>
      <w:r>
        <w:rPr>
          <w:spacing w:val="63"/>
        </w:rPr>
        <w:t> </w:t>
      </w:r>
      <w:r>
        <w:rPr/>
        <w:t>y</w:t>
      </w:r>
      <w:r>
        <w:rPr>
          <w:spacing w:val="55"/>
        </w:rPr>
        <w:t> </w:t>
      </w:r>
      <w:r>
        <w:rPr>
          <w:spacing w:val="-5"/>
        </w:rPr>
        <w:t>las</w:t>
      </w:r>
    </w:p>
    <w:p>
      <w:pPr>
        <w:pStyle w:val="BodyText"/>
        <w:spacing w:before="116"/>
        <w:ind w:left="1341"/>
      </w:pPr>
      <w:r>
        <w:rPr/>
        <w:t>emisiones</w:t>
      </w:r>
      <w:r>
        <w:rPr>
          <w:spacing w:val="-8"/>
        </w:rPr>
        <w:t> </w:t>
      </w:r>
      <w:r>
        <w:rPr/>
        <w:t>indirectas</w:t>
      </w:r>
      <w:r>
        <w:rPr>
          <w:spacing w:val="-7"/>
        </w:rPr>
        <w:t> </w:t>
      </w:r>
      <w:r>
        <w:rPr/>
        <w:t>(Alcance</w:t>
      </w:r>
      <w:r>
        <w:rPr>
          <w:spacing w:val="-8"/>
        </w:rPr>
        <w:t> </w:t>
      </w:r>
      <w:r>
        <w:rPr/>
        <w:t>2),</w:t>
      </w:r>
      <w:r>
        <w:rPr>
          <w:spacing w:val="-8"/>
        </w:rPr>
        <w:t> </w:t>
      </w:r>
      <w:r>
        <w:rPr/>
        <w:t>derivadas</w:t>
      </w:r>
      <w:r>
        <w:rPr>
          <w:spacing w:val="-7"/>
        </w:rPr>
        <w:t> </w:t>
      </w:r>
      <w:r>
        <w:rPr/>
        <w:t>del</w:t>
      </w:r>
      <w:r>
        <w:rPr>
          <w:spacing w:val="-9"/>
        </w:rPr>
        <w:t> </w:t>
      </w:r>
      <w:r>
        <w:rPr/>
        <w:t>consumo</w:t>
      </w:r>
      <w:r>
        <w:rPr>
          <w:spacing w:val="-8"/>
        </w:rPr>
        <w:t> </w:t>
      </w:r>
      <w:r>
        <w:rPr/>
        <w:t>de</w:t>
      </w:r>
      <w:r>
        <w:rPr>
          <w:spacing w:val="-9"/>
        </w:rPr>
        <w:t> </w:t>
      </w:r>
      <w:r>
        <w:rPr/>
        <w:t>energía</w:t>
      </w:r>
      <w:r>
        <w:rPr>
          <w:spacing w:val="-6"/>
        </w:rPr>
        <w:t> </w:t>
      </w:r>
      <w:r>
        <w:rPr>
          <w:spacing w:val="-2"/>
        </w:rPr>
        <w:t>eléctrica.</w:t>
      </w:r>
    </w:p>
    <w:p>
      <w:pPr>
        <w:pStyle w:val="BodyText"/>
        <w:spacing w:after="0"/>
        <w:sectPr>
          <w:pgSz w:w="11910" w:h="16840"/>
          <w:pgMar w:header="384" w:footer="1060" w:top="1200" w:bottom="1260" w:left="360" w:right="360"/>
        </w:sectPr>
      </w:pPr>
    </w:p>
    <w:p>
      <w:pPr>
        <w:pStyle w:val="BodyText"/>
        <w:spacing w:before="11"/>
        <w:rPr>
          <w:sz w:val="18"/>
        </w:rPr>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6"/>
        <w:gridCol w:w="1560"/>
        <w:gridCol w:w="1570"/>
        <w:gridCol w:w="2038"/>
        <w:gridCol w:w="1284"/>
      </w:tblGrid>
      <w:tr>
        <w:trPr>
          <w:trHeight w:val="460" w:hRule="atLeast"/>
        </w:trPr>
        <w:tc>
          <w:tcPr>
            <w:tcW w:w="2196" w:type="dxa"/>
          </w:tcPr>
          <w:p>
            <w:pPr>
              <w:pStyle w:val="TableParagraph"/>
              <w:spacing w:before="110"/>
              <w:ind w:left="6"/>
              <w:jc w:val="center"/>
              <w:rPr>
                <w:b/>
                <w:sz w:val="20"/>
              </w:rPr>
            </w:pPr>
            <w:r>
              <w:rPr>
                <w:b/>
                <w:sz w:val="20"/>
              </w:rPr>
              <w:t>Tipo</w:t>
            </w:r>
            <w:r>
              <w:rPr>
                <w:b/>
                <w:spacing w:val="-3"/>
                <w:sz w:val="20"/>
              </w:rPr>
              <w:t> </w:t>
            </w:r>
            <w:r>
              <w:rPr>
                <w:b/>
                <w:sz w:val="20"/>
              </w:rPr>
              <w:t>de</w:t>
            </w:r>
            <w:r>
              <w:rPr>
                <w:b/>
                <w:spacing w:val="-4"/>
                <w:sz w:val="20"/>
              </w:rPr>
              <w:t> </w:t>
            </w:r>
            <w:r>
              <w:rPr>
                <w:b/>
                <w:spacing w:val="-2"/>
                <w:sz w:val="20"/>
              </w:rPr>
              <w:t>emisión</w:t>
            </w:r>
          </w:p>
        </w:tc>
        <w:tc>
          <w:tcPr>
            <w:tcW w:w="1560" w:type="dxa"/>
          </w:tcPr>
          <w:p>
            <w:pPr>
              <w:pStyle w:val="TableParagraph"/>
              <w:spacing w:line="225" w:lineRule="exact"/>
              <w:ind w:left="10" w:right="1"/>
              <w:jc w:val="center"/>
              <w:rPr>
                <w:b/>
                <w:sz w:val="20"/>
              </w:rPr>
            </w:pPr>
            <w:r>
              <w:rPr>
                <w:b/>
                <w:sz w:val="20"/>
              </w:rPr>
              <w:t>Ejercicio</w:t>
            </w:r>
            <w:r>
              <w:rPr>
                <w:b/>
                <w:spacing w:val="-9"/>
                <w:sz w:val="20"/>
              </w:rPr>
              <w:t> </w:t>
            </w:r>
            <w:r>
              <w:rPr>
                <w:b/>
                <w:spacing w:val="-4"/>
                <w:sz w:val="20"/>
              </w:rPr>
              <w:t>2024</w:t>
            </w:r>
          </w:p>
          <w:p>
            <w:pPr>
              <w:pStyle w:val="TableParagraph"/>
              <w:spacing w:line="215" w:lineRule="exact"/>
              <w:ind w:left="10" w:right="3"/>
              <w:jc w:val="center"/>
              <w:rPr>
                <w:b/>
                <w:sz w:val="20"/>
              </w:rPr>
            </w:pPr>
            <w:r>
              <w:rPr>
                <w:b/>
                <w:spacing w:val="-2"/>
                <w:sz w:val="20"/>
              </w:rPr>
              <w:t>(tCO2e)</w:t>
            </w:r>
          </w:p>
        </w:tc>
        <w:tc>
          <w:tcPr>
            <w:tcW w:w="1570" w:type="dxa"/>
          </w:tcPr>
          <w:p>
            <w:pPr>
              <w:pStyle w:val="TableParagraph"/>
              <w:spacing w:line="225" w:lineRule="exact"/>
              <w:ind w:left="6"/>
              <w:jc w:val="center"/>
              <w:rPr>
                <w:b/>
                <w:sz w:val="20"/>
              </w:rPr>
            </w:pPr>
            <w:r>
              <w:rPr>
                <w:b/>
                <w:sz w:val="20"/>
              </w:rPr>
              <w:t>Ejercicio</w:t>
            </w:r>
            <w:r>
              <w:rPr>
                <w:b/>
                <w:spacing w:val="-11"/>
                <w:sz w:val="20"/>
              </w:rPr>
              <w:t> </w:t>
            </w:r>
            <w:r>
              <w:rPr>
                <w:b/>
                <w:spacing w:val="-4"/>
                <w:sz w:val="20"/>
              </w:rPr>
              <w:t>2025</w:t>
            </w:r>
          </w:p>
          <w:p>
            <w:pPr>
              <w:pStyle w:val="TableParagraph"/>
              <w:spacing w:line="215" w:lineRule="exact"/>
              <w:ind w:left="6" w:right="2"/>
              <w:jc w:val="center"/>
              <w:rPr>
                <w:b/>
                <w:sz w:val="20"/>
              </w:rPr>
            </w:pPr>
            <w:r>
              <w:rPr>
                <w:b/>
                <w:spacing w:val="-2"/>
                <w:sz w:val="20"/>
              </w:rPr>
              <w:t>(tCO2e)</w:t>
            </w:r>
          </w:p>
        </w:tc>
        <w:tc>
          <w:tcPr>
            <w:tcW w:w="2038" w:type="dxa"/>
          </w:tcPr>
          <w:p>
            <w:pPr>
              <w:pStyle w:val="TableParagraph"/>
              <w:spacing w:line="225" w:lineRule="exact"/>
              <w:ind w:left="3"/>
              <w:jc w:val="center"/>
              <w:rPr>
                <w:b/>
                <w:sz w:val="20"/>
              </w:rPr>
            </w:pPr>
            <w:r>
              <w:rPr>
                <w:b/>
                <w:sz w:val="20"/>
              </w:rPr>
              <w:t>Evolución</w:t>
            </w:r>
            <w:r>
              <w:rPr>
                <w:b/>
                <w:spacing w:val="-11"/>
                <w:sz w:val="20"/>
              </w:rPr>
              <w:t> </w:t>
            </w:r>
            <w:r>
              <w:rPr>
                <w:b/>
                <w:spacing w:val="-2"/>
                <w:sz w:val="20"/>
              </w:rPr>
              <w:t>absoluta</w:t>
            </w:r>
          </w:p>
          <w:p>
            <w:pPr>
              <w:pStyle w:val="TableParagraph"/>
              <w:spacing w:line="215" w:lineRule="exact"/>
              <w:ind w:left="3" w:right="2"/>
              <w:jc w:val="center"/>
              <w:rPr>
                <w:b/>
                <w:sz w:val="20"/>
              </w:rPr>
            </w:pPr>
            <w:r>
              <w:rPr>
                <w:b/>
                <w:spacing w:val="-2"/>
                <w:sz w:val="20"/>
              </w:rPr>
              <w:t>(tCO2e)</w:t>
            </w:r>
          </w:p>
        </w:tc>
        <w:tc>
          <w:tcPr>
            <w:tcW w:w="1284" w:type="dxa"/>
          </w:tcPr>
          <w:p>
            <w:pPr>
              <w:pStyle w:val="TableParagraph"/>
              <w:spacing w:line="225" w:lineRule="exact"/>
              <w:ind w:left="159"/>
              <w:rPr>
                <w:b/>
                <w:sz w:val="20"/>
              </w:rPr>
            </w:pPr>
            <w:r>
              <w:rPr>
                <w:b/>
                <w:spacing w:val="-2"/>
                <w:sz w:val="20"/>
              </w:rPr>
              <w:t>Evolución</w:t>
            </w:r>
          </w:p>
          <w:p>
            <w:pPr>
              <w:pStyle w:val="TableParagraph"/>
              <w:spacing w:line="215" w:lineRule="exact"/>
              <w:ind w:left="126"/>
              <w:rPr>
                <w:b/>
                <w:sz w:val="20"/>
              </w:rPr>
            </w:pPr>
            <w:r>
              <w:rPr>
                <w:b/>
                <w:spacing w:val="-2"/>
                <w:sz w:val="20"/>
              </w:rPr>
              <w:t>porcentual</w:t>
            </w:r>
          </w:p>
        </w:tc>
      </w:tr>
      <w:tr>
        <w:trPr>
          <w:trHeight w:val="299" w:hRule="atLeast"/>
        </w:trPr>
        <w:tc>
          <w:tcPr>
            <w:tcW w:w="2196" w:type="dxa"/>
          </w:tcPr>
          <w:p>
            <w:pPr>
              <w:pStyle w:val="TableParagraph"/>
              <w:spacing w:before="30"/>
              <w:ind w:left="6" w:right="1"/>
              <w:jc w:val="center"/>
              <w:rPr>
                <w:sz w:val="20"/>
              </w:rPr>
            </w:pPr>
            <w:r>
              <w:rPr>
                <w:sz w:val="20"/>
              </w:rPr>
              <w:t>Directas</w:t>
            </w:r>
            <w:r>
              <w:rPr>
                <w:spacing w:val="-8"/>
                <w:sz w:val="20"/>
              </w:rPr>
              <w:t> </w:t>
            </w:r>
            <w:r>
              <w:rPr>
                <w:sz w:val="20"/>
              </w:rPr>
              <w:t>(Alcance</w:t>
            </w:r>
            <w:r>
              <w:rPr>
                <w:spacing w:val="-9"/>
                <w:sz w:val="20"/>
              </w:rPr>
              <w:t> </w:t>
            </w:r>
            <w:r>
              <w:rPr>
                <w:spacing w:val="-5"/>
                <w:sz w:val="20"/>
              </w:rPr>
              <w:t>1)</w:t>
            </w:r>
          </w:p>
        </w:tc>
        <w:tc>
          <w:tcPr>
            <w:tcW w:w="1560" w:type="dxa"/>
          </w:tcPr>
          <w:p>
            <w:pPr>
              <w:pStyle w:val="TableParagraph"/>
              <w:spacing w:before="30"/>
              <w:ind w:left="10" w:right="2"/>
              <w:jc w:val="center"/>
              <w:rPr>
                <w:sz w:val="20"/>
              </w:rPr>
            </w:pPr>
            <w:r>
              <w:rPr>
                <w:spacing w:val="-2"/>
                <w:sz w:val="20"/>
              </w:rPr>
              <w:t>18.956,52</w:t>
            </w:r>
          </w:p>
        </w:tc>
        <w:tc>
          <w:tcPr>
            <w:tcW w:w="1570" w:type="dxa"/>
          </w:tcPr>
          <w:p>
            <w:pPr>
              <w:pStyle w:val="TableParagraph"/>
              <w:spacing w:before="30"/>
              <w:ind w:left="6" w:right="2"/>
              <w:jc w:val="center"/>
              <w:rPr>
                <w:sz w:val="20"/>
              </w:rPr>
            </w:pPr>
            <w:r>
              <w:rPr>
                <w:spacing w:val="-2"/>
                <w:sz w:val="20"/>
              </w:rPr>
              <w:t>21.491,41</w:t>
            </w:r>
          </w:p>
        </w:tc>
        <w:tc>
          <w:tcPr>
            <w:tcW w:w="2038" w:type="dxa"/>
          </w:tcPr>
          <w:p>
            <w:pPr>
              <w:pStyle w:val="TableParagraph"/>
              <w:spacing w:before="30"/>
              <w:ind w:left="3" w:right="1"/>
              <w:jc w:val="center"/>
              <w:rPr>
                <w:sz w:val="20"/>
              </w:rPr>
            </w:pPr>
            <w:r>
              <w:rPr>
                <w:spacing w:val="-2"/>
                <w:sz w:val="20"/>
              </w:rPr>
              <w:t>2.534,89</w:t>
            </w:r>
          </w:p>
        </w:tc>
        <w:tc>
          <w:tcPr>
            <w:tcW w:w="1284" w:type="dxa"/>
          </w:tcPr>
          <w:p>
            <w:pPr>
              <w:pStyle w:val="TableParagraph"/>
              <w:spacing w:before="30"/>
              <w:jc w:val="center"/>
              <w:rPr>
                <w:sz w:val="20"/>
              </w:rPr>
            </w:pPr>
            <w:r>
              <w:rPr>
                <w:spacing w:val="-2"/>
                <w:sz w:val="20"/>
              </w:rPr>
              <w:t>13,37%</w:t>
            </w:r>
          </w:p>
        </w:tc>
      </w:tr>
      <w:tr>
        <w:trPr>
          <w:trHeight w:val="299" w:hRule="atLeast"/>
        </w:trPr>
        <w:tc>
          <w:tcPr>
            <w:tcW w:w="2196" w:type="dxa"/>
          </w:tcPr>
          <w:p>
            <w:pPr>
              <w:pStyle w:val="TableParagraph"/>
              <w:spacing w:before="33"/>
              <w:ind w:left="6" w:right="3"/>
              <w:jc w:val="center"/>
              <w:rPr>
                <w:sz w:val="20"/>
              </w:rPr>
            </w:pPr>
            <w:r>
              <w:rPr>
                <w:sz w:val="20"/>
              </w:rPr>
              <w:t>Indirectas</w:t>
            </w:r>
            <w:r>
              <w:rPr>
                <w:spacing w:val="-11"/>
                <w:sz w:val="20"/>
              </w:rPr>
              <w:t> </w:t>
            </w:r>
            <w:r>
              <w:rPr>
                <w:sz w:val="20"/>
              </w:rPr>
              <w:t>(Alcance</w:t>
            </w:r>
            <w:r>
              <w:rPr>
                <w:spacing w:val="-13"/>
                <w:sz w:val="20"/>
              </w:rPr>
              <w:t> </w:t>
            </w:r>
            <w:r>
              <w:rPr>
                <w:spacing w:val="-5"/>
                <w:sz w:val="20"/>
              </w:rPr>
              <w:t>2)</w:t>
            </w:r>
          </w:p>
        </w:tc>
        <w:tc>
          <w:tcPr>
            <w:tcW w:w="1560" w:type="dxa"/>
          </w:tcPr>
          <w:p>
            <w:pPr>
              <w:pStyle w:val="TableParagraph"/>
              <w:spacing w:before="33"/>
              <w:ind w:left="10"/>
              <w:jc w:val="center"/>
              <w:rPr>
                <w:sz w:val="20"/>
              </w:rPr>
            </w:pPr>
            <w:r>
              <w:rPr>
                <w:spacing w:val="-2"/>
                <w:sz w:val="20"/>
              </w:rPr>
              <w:t>81,00</w:t>
            </w:r>
          </w:p>
        </w:tc>
        <w:tc>
          <w:tcPr>
            <w:tcW w:w="1570" w:type="dxa"/>
          </w:tcPr>
          <w:p>
            <w:pPr>
              <w:pStyle w:val="TableParagraph"/>
              <w:spacing w:before="33"/>
              <w:ind w:left="6" w:right="1"/>
              <w:jc w:val="center"/>
              <w:rPr>
                <w:sz w:val="20"/>
              </w:rPr>
            </w:pPr>
            <w:r>
              <w:rPr>
                <w:spacing w:val="-2"/>
                <w:sz w:val="20"/>
              </w:rPr>
              <w:t>211,88</w:t>
            </w:r>
          </w:p>
        </w:tc>
        <w:tc>
          <w:tcPr>
            <w:tcW w:w="2038" w:type="dxa"/>
          </w:tcPr>
          <w:p>
            <w:pPr>
              <w:pStyle w:val="TableParagraph"/>
              <w:spacing w:before="33"/>
              <w:ind w:left="3" w:right="2"/>
              <w:jc w:val="center"/>
              <w:rPr>
                <w:sz w:val="20"/>
              </w:rPr>
            </w:pPr>
            <w:r>
              <w:rPr>
                <w:spacing w:val="-2"/>
                <w:sz w:val="20"/>
              </w:rPr>
              <w:t>130,88</w:t>
            </w:r>
          </w:p>
        </w:tc>
        <w:tc>
          <w:tcPr>
            <w:tcW w:w="1284" w:type="dxa"/>
          </w:tcPr>
          <w:p>
            <w:pPr>
              <w:pStyle w:val="TableParagraph"/>
              <w:spacing w:before="33"/>
              <w:jc w:val="center"/>
              <w:rPr>
                <w:sz w:val="20"/>
              </w:rPr>
            </w:pPr>
            <w:r>
              <w:rPr>
                <w:spacing w:val="-2"/>
                <w:sz w:val="20"/>
              </w:rPr>
              <w:t>161,58%</w:t>
            </w:r>
          </w:p>
        </w:tc>
      </w:tr>
      <w:tr>
        <w:trPr>
          <w:trHeight w:val="299" w:hRule="atLeast"/>
        </w:trPr>
        <w:tc>
          <w:tcPr>
            <w:tcW w:w="2196" w:type="dxa"/>
          </w:tcPr>
          <w:p>
            <w:pPr>
              <w:pStyle w:val="TableParagraph"/>
              <w:spacing w:before="30"/>
              <w:ind w:left="6" w:right="3"/>
              <w:jc w:val="center"/>
              <w:rPr>
                <w:b/>
                <w:sz w:val="20"/>
              </w:rPr>
            </w:pPr>
            <w:r>
              <w:rPr>
                <w:b/>
                <w:spacing w:val="-2"/>
                <w:sz w:val="20"/>
              </w:rPr>
              <w:t>TOTAL</w:t>
            </w:r>
          </w:p>
        </w:tc>
        <w:tc>
          <w:tcPr>
            <w:tcW w:w="1560" w:type="dxa"/>
          </w:tcPr>
          <w:p>
            <w:pPr>
              <w:pStyle w:val="TableParagraph"/>
              <w:spacing w:before="30"/>
              <w:ind w:left="10" w:right="2"/>
              <w:jc w:val="center"/>
              <w:rPr>
                <w:b/>
                <w:sz w:val="20"/>
              </w:rPr>
            </w:pPr>
            <w:r>
              <w:rPr>
                <w:b/>
                <w:spacing w:val="-2"/>
                <w:sz w:val="20"/>
              </w:rPr>
              <w:t>19.037,52</w:t>
            </w:r>
          </w:p>
        </w:tc>
        <w:tc>
          <w:tcPr>
            <w:tcW w:w="1570" w:type="dxa"/>
          </w:tcPr>
          <w:p>
            <w:pPr>
              <w:pStyle w:val="TableParagraph"/>
              <w:spacing w:before="30"/>
              <w:ind w:left="6" w:right="2"/>
              <w:jc w:val="center"/>
              <w:rPr>
                <w:b/>
                <w:sz w:val="20"/>
              </w:rPr>
            </w:pPr>
            <w:r>
              <w:rPr>
                <w:b/>
                <w:spacing w:val="-2"/>
                <w:sz w:val="20"/>
              </w:rPr>
              <w:t>21.703,29</w:t>
            </w:r>
          </w:p>
        </w:tc>
        <w:tc>
          <w:tcPr>
            <w:tcW w:w="2038" w:type="dxa"/>
          </w:tcPr>
          <w:p>
            <w:pPr>
              <w:pStyle w:val="TableParagraph"/>
              <w:spacing w:before="30"/>
              <w:ind w:left="3" w:right="1"/>
              <w:jc w:val="center"/>
              <w:rPr>
                <w:b/>
                <w:sz w:val="20"/>
              </w:rPr>
            </w:pPr>
            <w:r>
              <w:rPr>
                <w:b/>
                <w:spacing w:val="-2"/>
                <w:sz w:val="20"/>
              </w:rPr>
              <w:t>2.665,77</w:t>
            </w:r>
          </w:p>
        </w:tc>
        <w:tc>
          <w:tcPr>
            <w:tcW w:w="1284" w:type="dxa"/>
          </w:tcPr>
          <w:p>
            <w:pPr>
              <w:pStyle w:val="TableParagraph"/>
              <w:spacing w:before="30"/>
              <w:jc w:val="center"/>
              <w:rPr>
                <w:b/>
                <w:sz w:val="20"/>
              </w:rPr>
            </w:pPr>
            <w:r>
              <w:rPr>
                <w:b/>
                <w:spacing w:val="-2"/>
                <w:sz w:val="20"/>
              </w:rPr>
              <w:t>14,00%</w:t>
            </w:r>
          </w:p>
        </w:tc>
      </w:tr>
    </w:tbl>
    <w:p>
      <w:pPr>
        <w:pStyle w:val="BodyText"/>
        <w:spacing w:before="109"/>
      </w:pPr>
    </w:p>
    <w:p>
      <w:pPr>
        <w:pStyle w:val="BodyText"/>
        <w:spacing w:line="360" w:lineRule="auto" w:before="1"/>
        <w:ind w:left="1341" w:right="1470"/>
      </w:pPr>
      <w:r>
        <w:rPr/>
        <w:t>Como se ha indicado anteriormente, el resultado de la huella de carbono correspondiente a</w:t>
      </w:r>
      <w:r>
        <w:rPr>
          <w:spacing w:val="40"/>
        </w:rPr>
        <w:t> </w:t>
      </w:r>
      <w:r>
        <w:rPr/>
        <w:t>2025 tiene carácter preliminar, al haberse calculado con los factores de emisión del ejercicio 2024.</w:t>
      </w:r>
      <w:r>
        <w:rPr>
          <w:spacing w:val="25"/>
        </w:rPr>
        <w:t> </w:t>
      </w:r>
      <w:r>
        <w:rPr/>
        <w:t>Ello</w:t>
      </w:r>
      <w:r>
        <w:rPr>
          <w:spacing w:val="25"/>
        </w:rPr>
        <w:t> </w:t>
      </w:r>
      <w:r>
        <w:rPr/>
        <w:t>se</w:t>
      </w:r>
      <w:r>
        <w:rPr>
          <w:spacing w:val="24"/>
        </w:rPr>
        <w:t> </w:t>
      </w:r>
      <w:r>
        <w:rPr/>
        <w:t>debe</w:t>
      </w:r>
      <w:r>
        <w:rPr>
          <w:spacing w:val="28"/>
        </w:rPr>
        <w:t> </w:t>
      </w:r>
      <w:r>
        <w:rPr/>
        <w:t>a</w:t>
      </w:r>
      <w:r>
        <w:rPr>
          <w:spacing w:val="24"/>
        </w:rPr>
        <w:t> </w:t>
      </w:r>
      <w:r>
        <w:rPr/>
        <w:t>que</w:t>
      </w:r>
      <w:r>
        <w:rPr>
          <w:spacing w:val="28"/>
        </w:rPr>
        <w:t> </w:t>
      </w:r>
      <w:r>
        <w:rPr/>
        <w:t>el</w:t>
      </w:r>
      <w:r>
        <w:rPr>
          <w:spacing w:val="27"/>
        </w:rPr>
        <w:t> </w:t>
      </w:r>
      <w:r>
        <w:rPr/>
        <w:t>Ministerio</w:t>
      </w:r>
      <w:r>
        <w:rPr>
          <w:spacing w:val="24"/>
        </w:rPr>
        <w:t> </w:t>
      </w:r>
      <w:r>
        <w:rPr/>
        <w:t>para</w:t>
      </w:r>
      <w:r>
        <w:rPr>
          <w:spacing w:val="27"/>
        </w:rPr>
        <w:t> </w:t>
      </w:r>
      <w:r>
        <w:rPr/>
        <w:t>la</w:t>
      </w:r>
      <w:r>
        <w:rPr>
          <w:spacing w:val="24"/>
        </w:rPr>
        <w:t> </w:t>
      </w:r>
      <w:r>
        <w:rPr/>
        <w:t>Transición</w:t>
      </w:r>
      <w:r>
        <w:rPr>
          <w:spacing w:val="28"/>
        </w:rPr>
        <w:t> </w:t>
      </w:r>
      <w:r>
        <w:rPr/>
        <w:t>Ecológica</w:t>
      </w:r>
      <w:r>
        <w:rPr>
          <w:spacing w:val="30"/>
        </w:rPr>
        <w:t> </w:t>
      </w:r>
      <w:r>
        <w:rPr/>
        <w:t>y</w:t>
      </w:r>
      <w:r>
        <w:rPr>
          <w:spacing w:val="22"/>
        </w:rPr>
        <w:t> </w:t>
      </w:r>
      <w:r>
        <w:rPr/>
        <w:t>el</w:t>
      </w:r>
      <w:r>
        <w:rPr>
          <w:spacing w:val="25"/>
        </w:rPr>
        <w:t> </w:t>
      </w:r>
      <w:r>
        <w:rPr/>
        <w:t>Reto</w:t>
      </w:r>
      <w:r>
        <w:rPr>
          <w:spacing w:val="28"/>
        </w:rPr>
        <w:t> </w:t>
      </w:r>
      <w:r>
        <w:rPr/>
        <w:t>Demográfico prevé publicar los</w:t>
      </w:r>
      <w:r>
        <w:rPr>
          <w:spacing w:val="-1"/>
        </w:rPr>
        <w:t> </w:t>
      </w:r>
      <w:r>
        <w:rPr/>
        <w:t>factores de emisiones actualizados en</w:t>
      </w:r>
      <w:r>
        <w:rPr>
          <w:spacing w:val="-1"/>
        </w:rPr>
        <w:t> </w:t>
      </w:r>
      <w:r>
        <w:rPr/>
        <w:t>abril</w:t>
      </w:r>
      <w:r>
        <w:rPr>
          <w:spacing w:val="-4"/>
        </w:rPr>
        <w:t> </w:t>
      </w:r>
      <w:r>
        <w:rPr/>
        <w:t>del</w:t>
      </w:r>
      <w:r>
        <w:rPr>
          <w:spacing w:val="-1"/>
        </w:rPr>
        <w:t> </w:t>
      </w:r>
      <w:r>
        <w:rPr/>
        <w:t>año</w:t>
      </w:r>
      <w:r>
        <w:rPr>
          <w:spacing w:val="-1"/>
        </w:rPr>
        <w:t> </w:t>
      </w:r>
      <w:r>
        <w:rPr/>
        <w:t>en</w:t>
      </w:r>
      <w:r>
        <w:rPr>
          <w:spacing w:val="-3"/>
        </w:rPr>
        <w:t> </w:t>
      </w:r>
      <w:r>
        <w:rPr/>
        <w:t>curso.</w:t>
      </w:r>
      <w:r>
        <w:rPr>
          <w:spacing w:val="-1"/>
        </w:rPr>
        <w:t> </w:t>
      </w:r>
      <w:r>
        <w:rPr/>
        <w:t>Tal y</w:t>
      </w:r>
      <w:r>
        <w:rPr>
          <w:spacing w:val="-5"/>
        </w:rPr>
        <w:t> </w:t>
      </w:r>
      <w:r>
        <w:rPr/>
        <w:t>como</w:t>
      </w:r>
      <w:r>
        <w:rPr>
          <w:spacing w:val="-3"/>
        </w:rPr>
        <w:t> </w:t>
      </w:r>
      <w:r>
        <w:rPr/>
        <w:t>se recoge en el apartado de preguntas frecuentes (FAQ) de su página web: </w:t>
      </w:r>
      <w:hyperlink r:id="rId33">
        <w:r>
          <w:rPr>
            <w:color w:val="0000FF"/>
            <w:spacing w:val="-2"/>
            <w:u w:val="single" w:color="0000FF"/>
          </w:rPr>
          <w:t>https://www.miteco.gob.es/es/cambio-climatico/temas/mitigacion-politicas-y-</w:t>
        </w:r>
      </w:hyperlink>
      <w:r>
        <w:rPr>
          <w:color w:val="0000FF"/>
          <w:spacing w:val="-2"/>
          <w:u w:val="single" w:color="0000FF"/>
        </w:rPr>
        <w:t>medidas/preguntas_y_respuestas_hc.html</w:t>
      </w:r>
    </w:p>
    <w:p>
      <w:pPr>
        <w:pStyle w:val="BodyText"/>
        <w:spacing w:before="100"/>
      </w:pPr>
    </w:p>
    <w:p>
      <w:pPr>
        <w:spacing w:line="343" w:lineRule="auto" w:before="0"/>
        <w:ind w:left="1341" w:right="1473" w:firstLine="0"/>
        <w:jc w:val="both"/>
        <w:rPr>
          <w:rFonts w:ascii="Tahoma" w:hAnsi="Tahoma"/>
          <w:i/>
          <w:sz w:val="20"/>
        </w:rPr>
      </w:pPr>
      <w:r>
        <w:rPr>
          <w:rFonts w:ascii="Tahoma" w:hAnsi="Tahoma"/>
          <w:i/>
          <w:sz w:val="20"/>
        </w:rPr>
        <w:t>Previsiblemente,</w:t>
      </w:r>
      <w:r>
        <w:rPr>
          <w:rFonts w:ascii="Tahoma" w:hAnsi="Tahoma"/>
          <w:i/>
          <w:spacing w:val="27"/>
          <w:sz w:val="20"/>
        </w:rPr>
        <w:t> </w:t>
      </w:r>
      <w:r>
        <w:rPr>
          <w:rFonts w:ascii="Tahoma" w:hAnsi="Tahoma"/>
          <w:i/>
          <w:sz w:val="20"/>
        </w:rPr>
        <w:t>a</w:t>
      </w:r>
      <w:r>
        <w:rPr>
          <w:rFonts w:ascii="Tahoma" w:hAnsi="Tahoma"/>
          <w:i/>
          <w:spacing w:val="29"/>
          <w:sz w:val="20"/>
        </w:rPr>
        <w:t> </w:t>
      </w:r>
      <w:r>
        <w:rPr>
          <w:rFonts w:ascii="Tahoma" w:hAnsi="Tahoma"/>
          <w:i/>
          <w:sz w:val="20"/>
        </w:rPr>
        <w:t>finales</w:t>
      </w:r>
      <w:r>
        <w:rPr>
          <w:rFonts w:ascii="Tahoma" w:hAnsi="Tahoma"/>
          <w:i/>
          <w:spacing w:val="31"/>
          <w:sz w:val="20"/>
        </w:rPr>
        <w:t> </w:t>
      </w:r>
      <w:r>
        <w:rPr>
          <w:rFonts w:ascii="Tahoma" w:hAnsi="Tahoma"/>
          <w:i/>
          <w:sz w:val="20"/>
        </w:rPr>
        <w:t>del</w:t>
      </w:r>
      <w:r>
        <w:rPr>
          <w:rFonts w:ascii="Tahoma" w:hAnsi="Tahoma"/>
          <w:i/>
          <w:spacing w:val="29"/>
          <w:sz w:val="20"/>
        </w:rPr>
        <w:t> </w:t>
      </w:r>
      <w:r>
        <w:rPr>
          <w:rFonts w:ascii="Tahoma" w:hAnsi="Tahoma"/>
          <w:i/>
          <w:sz w:val="20"/>
        </w:rPr>
        <w:t>mes</w:t>
      </w:r>
      <w:r>
        <w:rPr>
          <w:rFonts w:ascii="Tahoma" w:hAnsi="Tahoma"/>
          <w:i/>
          <w:spacing w:val="29"/>
          <w:sz w:val="20"/>
        </w:rPr>
        <w:t> </w:t>
      </w:r>
      <w:r>
        <w:rPr>
          <w:rFonts w:ascii="Tahoma" w:hAnsi="Tahoma"/>
          <w:i/>
          <w:sz w:val="20"/>
        </w:rPr>
        <w:t>de</w:t>
      </w:r>
      <w:r>
        <w:rPr>
          <w:rFonts w:ascii="Tahoma" w:hAnsi="Tahoma"/>
          <w:i/>
          <w:spacing w:val="29"/>
          <w:sz w:val="20"/>
        </w:rPr>
        <w:t> </w:t>
      </w:r>
      <w:r>
        <w:rPr>
          <w:rFonts w:ascii="Tahoma" w:hAnsi="Tahoma"/>
          <w:i/>
          <w:sz w:val="20"/>
        </w:rPr>
        <w:t>abril</w:t>
      </w:r>
      <w:r>
        <w:rPr>
          <w:rFonts w:ascii="Tahoma" w:hAnsi="Tahoma"/>
          <w:i/>
          <w:spacing w:val="24"/>
          <w:sz w:val="20"/>
        </w:rPr>
        <w:t> </w:t>
      </w:r>
      <w:r>
        <w:rPr>
          <w:rFonts w:ascii="Tahoma" w:hAnsi="Tahoma"/>
          <w:i/>
          <w:sz w:val="20"/>
        </w:rPr>
        <w:t>de</w:t>
      </w:r>
      <w:r>
        <w:rPr>
          <w:rFonts w:ascii="Tahoma" w:hAnsi="Tahoma"/>
          <w:i/>
          <w:spacing w:val="25"/>
          <w:sz w:val="20"/>
        </w:rPr>
        <w:t> </w:t>
      </w:r>
      <w:r>
        <w:rPr>
          <w:rFonts w:ascii="Tahoma" w:hAnsi="Tahoma"/>
          <w:i/>
          <w:sz w:val="20"/>
        </w:rPr>
        <w:t>2025</w:t>
      </w:r>
      <w:r>
        <w:rPr>
          <w:rFonts w:ascii="Tahoma" w:hAnsi="Tahoma"/>
          <w:i/>
          <w:spacing w:val="29"/>
          <w:sz w:val="20"/>
        </w:rPr>
        <w:t> </w:t>
      </w:r>
      <w:r>
        <w:rPr>
          <w:rFonts w:ascii="Tahoma" w:hAnsi="Tahoma"/>
          <w:i/>
          <w:sz w:val="20"/>
        </w:rPr>
        <w:t>se</w:t>
      </w:r>
      <w:r>
        <w:rPr>
          <w:rFonts w:ascii="Tahoma" w:hAnsi="Tahoma"/>
          <w:i/>
          <w:spacing w:val="27"/>
          <w:sz w:val="20"/>
        </w:rPr>
        <w:t> </w:t>
      </w:r>
      <w:r>
        <w:rPr>
          <w:rFonts w:ascii="Tahoma" w:hAnsi="Tahoma"/>
          <w:i/>
          <w:sz w:val="20"/>
        </w:rPr>
        <w:t>publicarán</w:t>
      </w:r>
      <w:r>
        <w:rPr>
          <w:rFonts w:ascii="Tahoma" w:hAnsi="Tahoma"/>
          <w:i/>
          <w:spacing w:val="29"/>
          <w:sz w:val="20"/>
        </w:rPr>
        <w:t> </w:t>
      </w:r>
      <w:r>
        <w:rPr>
          <w:rFonts w:ascii="Tahoma" w:hAnsi="Tahoma"/>
          <w:i/>
          <w:sz w:val="20"/>
        </w:rPr>
        <w:t>los</w:t>
      </w:r>
      <w:r>
        <w:rPr>
          <w:rFonts w:ascii="Tahoma" w:hAnsi="Tahoma"/>
          <w:i/>
          <w:spacing w:val="-1"/>
          <w:sz w:val="20"/>
        </w:rPr>
        <w:t> </w:t>
      </w:r>
      <w:r>
        <w:rPr>
          <w:rFonts w:ascii="Tahoma" w:hAnsi="Tahoma"/>
          <w:i/>
          <w:sz w:val="20"/>
        </w:rPr>
        <w:t>factores</w:t>
      </w:r>
      <w:r>
        <w:rPr>
          <w:rFonts w:ascii="Tahoma" w:hAnsi="Tahoma"/>
          <w:i/>
          <w:spacing w:val="31"/>
          <w:sz w:val="20"/>
        </w:rPr>
        <w:t> </w:t>
      </w:r>
      <w:r>
        <w:rPr>
          <w:rFonts w:ascii="Tahoma" w:hAnsi="Tahoma"/>
          <w:i/>
          <w:sz w:val="20"/>
        </w:rPr>
        <w:t>de</w:t>
      </w:r>
      <w:r>
        <w:rPr>
          <w:rFonts w:ascii="Tahoma" w:hAnsi="Tahoma"/>
          <w:i/>
          <w:spacing w:val="27"/>
          <w:sz w:val="20"/>
        </w:rPr>
        <w:t> </w:t>
      </w:r>
      <w:r>
        <w:rPr>
          <w:rFonts w:ascii="Tahoma" w:hAnsi="Tahoma"/>
          <w:i/>
          <w:sz w:val="20"/>
        </w:rPr>
        <w:t>emisión</w:t>
      </w:r>
      <w:r>
        <w:rPr>
          <w:rFonts w:ascii="Tahoma" w:hAnsi="Tahoma"/>
          <w:i/>
          <w:spacing w:val="-4"/>
          <w:sz w:val="20"/>
        </w:rPr>
        <w:t> </w:t>
      </w:r>
      <w:r>
        <w:rPr>
          <w:rFonts w:ascii="Tahoma" w:hAnsi="Tahoma"/>
          <w:i/>
          <w:sz w:val="20"/>
        </w:rPr>
        <w:t>y las</w:t>
      </w:r>
      <w:r>
        <w:rPr>
          <w:rFonts w:ascii="Tahoma" w:hAnsi="Tahoma"/>
          <w:i/>
          <w:spacing w:val="-1"/>
          <w:sz w:val="20"/>
        </w:rPr>
        <w:t> </w:t>
      </w:r>
      <w:r>
        <w:rPr>
          <w:rFonts w:ascii="Tahoma" w:hAnsi="Tahoma"/>
          <w:i/>
          <w:sz w:val="20"/>
        </w:rPr>
        <w:t>calculadoras de huella de carbono</w:t>
      </w:r>
      <w:r>
        <w:rPr>
          <w:rFonts w:ascii="Tahoma" w:hAnsi="Tahoma"/>
          <w:i/>
          <w:spacing w:val="-2"/>
          <w:sz w:val="20"/>
        </w:rPr>
        <w:t> </w:t>
      </w:r>
      <w:r>
        <w:rPr>
          <w:rFonts w:ascii="Tahoma" w:hAnsi="Tahoma"/>
          <w:i/>
          <w:sz w:val="20"/>
        </w:rPr>
        <w:t>que incluyan el año 2024. Esto se debe a que los factores de las comercializadoras de electricidad que han estado operativas cada año son publicados por la Comisión Nacional de los Mercados y la Competencia en esa fecha. El resto de factores de emisión generalmente no cambiarán de un año a otro salvo por revisiones puntuales. De esta manera, hasta finales del mes de abril de cada año, no podrás solicitar la inscripción de la huella de carbono del</w:t>
      </w:r>
      <w:r>
        <w:rPr>
          <w:rFonts w:ascii="Tahoma" w:hAnsi="Tahoma"/>
          <w:i/>
          <w:spacing w:val="-3"/>
          <w:sz w:val="20"/>
        </w:rPr>
        <w:t> </w:t>
      </w:r>
      <w:r>
        <w:rPr>
          <w:rFonts w:ascii="Tahoma" w:hAnsi="Tahoma"/>
          <w:i/>
          <w:sz w:val="20"/>
        </w:rPr>
        <w:t>año</w:t>
      </w:r>
      <w:r>
        <w:rPr>
          <w:rFonts w:ascii="Tahoma" w:hAnsi="Tahoma"/>
          <w:i/>
          <w:spacing w:val="-1"/>
          <w:sz w:val="20"/>
        </w:rPr>
        <w:t> </w:t>
      </w:r>
      <w:r>
        <w:rPr>
          <w:rFonts w:ascii="Tahoma" w:hAnsi="Tahoma"/>
          <w:i/>
          <w:sz w:val="20"/>
        </w:rPr>
        <w:t>anterior salvo</w:t>
      </w:r>
      <w:r>
        <w:rPr>
          <w:rFonts w:ascii="Tahoma" w:hAnsi="Tahoma"/>
          <w:i/>
          <w:spacing w:val="-1"/>
          <w:sz w:val="20"/>
        </w:rPr>
        <w:t> </w:t>
      </w:r>
      <w:r>
        <w:rPr>
          <w:rFonts w:ascii="Tahoma" w:hAnsi="Tahoma"/>
          <w:i/>
          <w:sz w:val="20"/>
        </w:rPr>
        <w:t>que</w:t>
      </w:r>
      <w:r>
        <w:rPr>
          <w:rFonts w:ascii="Tahoma" w:hAnsi="Tahoma"/>
          <w:i/>
          <w:spacing w:val="-1"/>
          <w:sz w:val="20"/>
        </w:rPr>
        <w:t> </w:t>
      </w:r>
      <w:r>
        <w:rPr>
          <w:rFonts w:ascii="Tahoma" w:hAnsi="Tahoma"/>
          <w:i/>
          <w:sz w:val="20"/>
        </w:rPr>
        <w:t>tu huella esté</w:t>
      </w:r>
      <w:r>
        <w:rPr>
          <w:rFonts w:ascii="Tahoma" w:hAnsi="Tahoma"/>
          <w:i/>
          <w:spacing w:val="-1"/>
          <w:sz w:val="20"/>
        </w:rPr>
        <w:t> </w:t>
      </w:r>
      <w:r>
        <w:rPr>
          <w:rFonts w:ascii="Tahoma" w:hAnsi="Tahoma"/>
          <w:i/>
          <w:sz w:val="20"/>
        </w:rPr>
        <w:t>verificada por una entidad externa y sea la primera vez que la inscribes en el Registro.</w:t>
      </w:r>
    </w:p>
    <w:p>
      <w:pPr>
        <w:pStyle w:val="BodyText"/>
        <w:spacing w:before="13"/>
        <w:rPr>
          <w:rFonts w:ascii="Tahoma"/>
          <w:i/>
        </w:rPr>
      </w:pPr>
    </w:p>
    <w:p>
      <w:pPr>
        <w:pStyle w:val="BodyText"/>
        <w:spacing w:line="345" w:lineRule="auto" w:before="1"/>
        <w:ind w:left="1341" w:right="1339"/>
      </w:pPr>
      <w:r>
        <w:rPr/>
        <w:t>Conforme a esta estimación, la huella de carbono total de GMSA asciende a 21.703,29 tCO</w:t>
      </w:r>
      <w:r>
        <w:rPr>
          <w:rFonts w:ascii="Calibri" w:hAnsi="Calibri"/>
        </w:rPr>
        <w:t>₂</w:t>
      </w:r>
      <w:r>
        <w:rPr/>
        <w:t>e, lo que supone un incremento de 2.665,77 tCO</w:t>
      </w:r>
      <w:r>
        <w:rPr>
          <w:rFonts w:ascii="Calibri" w:hAnsi="Calibri"/>
        </w:rPr>
        <w:t>₂</w:t>
      </w:r>
      <w:r>
        <w:rPr/>
        <w:t>e respecto a 2024 (+14,00%).</w:t>
      </w:r>
    </w:p>
    <w:p>
      <w:pPr>
        <w:pStyle w:val="BodyText"/>
        <w:spacing w:line="355" w:lineRule="auto" w:before="197"/>
        <w:ind w:left="1341" w:right="1338"/>
        <w:jc w:val="both"/>
      </w:pPr>
      <w:r>
        <w:rPr/>
        <mc:AlternateContent>
          <mc:Choice Requires="wps">
            <w:drawing>
              <wp:anchor distT="0" distB="0" distL="0" distR="0" allowOverlap="1" layoutInCell="1" locked="0" behindDoc="0" simplePos="0" relativeHeight="15794688">
                <wp:simplePos x="0" y="0"/>
                <wp:positionH relativeFrom="page">
                  <wp:posOffset>6966436</wp:posOffset>
                </wp:positionH>
                <wp:positionV relativeFrom="paragraph">
                  <wp:posOffset>438075</wp:posOffset>
                </wp:positionV>
                <wp:extent cx="263525" cy="3275965"/>
                <wp:effectExtent l="0" t="0" r="0" b="0"/>
                <wp:wrapNone/>
                <wp:docPr id="255" name="Textbox 255"/>
                <wp:cNvGraphicFramePr>
                  <a:graphicFrameLocks/>
                </wp:cNvGraphicFramePr>
                <a:graphic>
                  <a:graphicData uri="http://schemas.microsoft.com/office/word/2010/wordprocessingShape">
                    <wps:wsp>
                      <wps:cNvPr id="255" name="Textbox 25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20</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34.494129pt;width:20.75pt;height:257.95pt;mso-position-horizontal-relative:page;mso-position-vertical-relative:paragraph;z-index:15794688" type="#_x0000_t202" id="docshape19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20</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Este</w:t>
      </w:r>
      <w:r>
        <w:rPr>
          <w:spacing w:val="-1"/>
        </w:rPr>
        <w:t> </w:t>
      </w:r>
      <w:r>
        <w:rPr/>
        <w:t>aumento se debe principalmente al</w:t>
      </w:r>
      <w:r>
        <w:rPr>
          <w:spacing w:val="-1"/>
        </w:rPr>
        <w:t> </w:t>
      </w:r>
      <w:r>
        <w:rPr/>
        <w:t>crecimiento de</w:t>
      </w:r>
      <w:r>
        <w:rPr>
          <w:spacing w:val="-1"/>
        </w:rPr>
        <w:t> </w:t>
      </w:r>
      <w:r>
        <w:rPr/>
        <w:t>las emisiones directas (Alcance</w:t>
      </w:r>
      <w:r>
        <w:rPr>
          <w:spacing w:val="-1"/>
        </w:rPr>
        <w:t> </w:t>
      </w:r>
      <w:r>
        <w:rPr/>
        <w:t>1),</w:t>
      </w:r>
      <w:r>
        <w:rPr>
          <w:spacing w:val="-1"/>
        </w:rPr>
        <w:t> </w:t>
      </w:r>
      <w:r>
        <w:rPr/>
        <w:t>que se incrementan un 13,37%, pasando de 18.956,52 tCO</w:t>
      </w:r>
      <w:r>
        <w:rPr>
          <w:rFonts w:ascii="Calibri" w:hAnsi="Calibri"/>
        </w:rPr>
        <w:t>₂</w:t>
      </w:r>
      <w:r>
        <w:rPr/>
        <w:t>e en 2024 a 21.491,41 tCO</w:t>
      </w:r>
      <w:r>
        <w:rPr>
          <w:rFonts w:ascii="Calibri" w:hAnsi="Calibri"/>
        </w:rPr>
        <w:t>₂</w:t>
      </w:r>
      <w:r>
        <w:rPr/>
        <w:t>e en 2025, como consecuencia del mayor consumo de combustibles y gases asociado al incremento de la actividad operativa de este último ejercicio.</w:t>
      </w:r>
    </w:p>
    <w:p>
      <w:pPr>
        <w:pStyle w:val="BodyText"/>
        <w:spacing w:before="204"/>
        <w:ind w:left="2"/>
        <w:jc w:val="center"/>
      </w:pPr>
      <w:r>
        <w:rPr/>
        <w:t>Este</w:t>
      </w:r>
      <w:r>
        <w:rPr>
          <w:spacing w:val="37"/>
        </w:rPr>
        <w:t> </w:t>
      </w:r>
      <w:r>
        <w:rPr/>
        <w:t>incremento</w:t>
      </w:r>
      <w:r>
        <w:rPr>
          <w:spacing w:val="38"/>
        </w:rPr>
        <w:t> </w:t>
      </w:r>
      <w:r>
        <w:rPr/>
        <w:t>de</w:t>
      </w:r>
      <w:r>
        <w:rPr>
          <w:spacing w:val="39"/>
        </w:rPr>
        <w:t> </w:t>
      </w:r>
      <w:r>
        <w:rPr/>
        <w:t>la</w:t>
      </w:r>
      <w:r>
        <w:rPr>
          <w:spacing w:val="39"/>
        </w:rPr>
        <w:t> </w:t>
      </w:r>
      <w:r>
        <w:rPr/>
        <w:t>actividad</w:t>
      </w:r>
      <w:r>
        <w:rPr>
          <w:spacing w:val="39"/>
        </w:rPr>
        <w:t> </w:t>
      </w:r>
      <w:r>
        <w:rPr/>
        <w:t>operativa</w:t>
      </w:r>
      <w:r>
        <w:rPr>
          <w:spacing w:val="39"/>
        </w:rPr>
        <w:t> </w:t>
      </w:r>
      <w:r>
        <w:rPr/>
        <w:t>se</w:t>
      </w:r>
      <w:r>
        <w:rPr>
          <w:spacing w:val="39"/>
        </w:rPr>
        <w:t> </w:t>
      </w:r>
      <w:r>
        <w:rPr/>
        <w:t>evidencia</w:t>
      </w:r>
      <w:r>
        <w:rPr>
          <w:spacing w:val="38"/>
        </w:rPr>
        <w:t> </w:t>
      </w:r>
      <w:r>
        <w:rPr/>
        <w:t>en</w:t>
      </w:r>
      <w:r>
        <w:rPr>
          <w:spacing w:val="40"/>
        </w:rPr>
        <w:t> </w:t>
      </w:r>
      <w:r>
        <w:rPr/>
        <w:t>el</w:t>
      </w:r>
      <w:r>
        <w:rPr>
          <w:spacing w:val="41"/>
        </w:rPr>
        <w:t> </w:t>
      </w:r>
      <w:r>
        <w:rPr/>
        <w:t>incremento</w:t>
      </w:r>
      <w:r>
        <w:rPr>
          <w:spacing w:val="38"/>
        </w:rPr>
        <w:t> </w:t>
      </w:r>
      <w:r>
        <w:rPr/>
        <w:t>de</w:t>
      </w:r>
      <w:r>
        <w:rPr>
          <w:spacing w:val="41"/>
        </w:rPr>
        <w:t> </w:t>
      </w:r>
      <w:r>
        <w:rPr/>
        <w:t>los</w:t>
      </w:r>
      <w:r>
        <w:rPr>
          <w:spacing w:val="41"/>
        </w:rPr>
        <w:t> </w:t>
      </w:r>
      <w:r>
        <w:rPr>
          <w:spacing w:val="-2"/>
        </w:rPr>
        <w:t>kilómetros</w:t>
      </w:r>
    </w:p>
    <w:p>
      <w:pPr>
        <w:pStyle w:val="BodyText"/>
        <w:spacing w:before="118"/>
        <w:ind w:left="1341"/>
      </w:pPr>
      <w:r>
        <w:rPr/>
        <w:t>totales</w:t>
      </w:r>
      <w:r>
        <w:rPr>
          <w:spacing w:val="-6"/>
        </w:rPr>
        <w:t> </w:t>
      </w:r>
      <w:r>
        <w:rPr/>
        <w:t>recorridos</w:t>
      </w:r>
      <w:r>
        <w:rPr>
          <w:spacing w:val="-4"/>
        </w:rPr>
        <w:t> </w:t>
      </w:r>
      <w:r>
        <w:rPr/>
        <w:t>por</w:t>
      </w:r>
      <w:r>
        <w:rPr>
          <w:spacing w:val="-6"/>
        </w:rPr>
        <w:t> </w:t>
      </w:r>
      <w:r>
        <w:rPr/>
        <w:t>la</w:t>
      </w:r>
      <w:r>
        <w:rPr>
          <w:spacing w:val="-6"/>
        </w:rPr>
        <w:t> </w:t>
      </w:r>
      <w:r>
        <w:rPr/>
        <w:t>flota</w:t>
      </w:r>
      <w:r>
        <w:rPr>
          <w:spacing w:val="-5"/>
        </w:rPr>
        <w:t> </w:t>
      </w:r>
      <w:r>
        <w:rPr/>
        <w:t>de</w:t>
      </w:r>
      <w:r>
        <w:rPr>
          <w:spacing w:val="-5"/>
        </w:rPr>
        <w:t> </w:t>
      </w:r>
      <w:r>
        <w:rPr/>
        <w:t>guaguas,</w:t>
      </w:r>
      <w:r>
        <w:rPr>
          <w:spacing w:val="-5"/>
        </w:rPr>
        <w:t> </w:t>
      </w:r>
      <w:r>
        <w:rPr/>
        <w:t>de</w:t>
      </w:r>
      <w:r>
        <w:rPr>
          <w:spacing w:val="-4"/>
        </w:rPr>
        <w:t> </w:t>
      </w:r>
      <w:r>
        <w:rPr/>
        <w:t>acuerdo</w:t>
      </w:r>
      <w:r>
        <w:rPr>
          <w:spacing w:val="-1"/>
        </w:rPr>
        <w:t> </w:t>
      </w:r>
      <w:r>
        <w:rPr/>
        <w:t>a</w:t>
      </w:r>
      <w:r>
        <w:rPr>
          <w:spacing w:val="-7"/>
        </w:rPr>
        <w:t> </w:t>
      </w:r>
      <w:r>
        <w:rPr/>
        <w:t>lo</w:t>
      </w:r>
      <w:r>
        <w:rPr>
          <w:spacing w:val="-6"/>
        </w:rPr>
        <w:t> </w:t>
      </w:r>
      <w:r>
        <w:rPr/>
        <w:t>mostrado</w:t>
      </w:r>
      <w:r>
        <w:rPr>
          <w:spacing w:val="-6"/>
        </w:rPr>
        <w:t> </w:t>
      </w:r>
      <w:r>
        <w:rPr/>
        <w:t>en</w:t>
      </w:r>
      <w:r>
        <w:rPr>
          <w:spacing w:val="-5"/>
        </w:rPr>
        <w:t> </w:t>
      </w:r>
      <w:r>
        <w:rPr/>
        <w:t>la</w:t>
      </w:r>
      <w:r>
        <w:rPr>
          <w:spacing w:val="-7"/>
        </w:rPr>
        <w:t> </w:t>
      </w:r>
      <w:r>
        <w:rPr/>
        <w:t>siguiente</w:t>
      </w:r>
      <w:r>
        <w:rPr>
          <w:spacing w:val="-6"/>
        </w:rPr>
        <w:t> </w:t>
      </w:r>
      <w:r>
        <w:rPr>
          <w:spacing w:val="-2"/>
        </w:rPr>
        <w:t>tabla:</w:t>
      </w:r>
    </w:p>
    <w:p>
      <w:pPr>
        <w:pStyle w:val="BodyText"/>
        <w:spacing w:before="85"/>
      </w:pPr>
    </w:p>
    <w:tbl>
      <w:tblPr>
        <w:tblW w:w="0" w:type="auto"/>
        <w:jc w:val="left"/>
        <w:tblInd w:w="15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6"/>
        <w:gridCol w:w="1615"/>
        <w:gridCol w:w="1613"/>
        <w:gridCol w:w="1361"/>
        <w:gridCol w:w="1361"/>
      </w:tblGrid>
      <w:tr>
        <w:trPr>
          <w:trHeight w:val="510" w:hRule="atLeast"/>
        </w:trPr>
        <w:tc>
          <w:tcPr>
            <w:tcW w:w="2196" w:type="dxa"/>
            <w:tcBorders>
              <w:top w:val="nil"/>
              <w:left w:val="nil"/>
            </w:tcBorders>
          </w:tcPr>
          <w:p>
            <w:pPr>
              <w:pStyle w:val="TableParagraph"/>
              <w:rPr>
                <w:rFonts w:ascii="Times New Roman"/>
                <w:sz w:val="18"/>
              </w:rPr>
            </w:pPr>
          </w:p>
        </w:tc>
        <w:tc>
          <w:tcPr>
            <w:tcW w:w="1615" w:type="dxa"/>
          </w:tcPr>
          <w:p>
            <w:pPr>
              <w:pStyle w:val="TableParagraph"/>
              <w:spacing w:before="134"/>
              <w:ind w:left="7" w:right="5"/>
              <w:jc w:val="center"/>
              <w:rPr>
                <w:b/>
                <w:sz w:val="20"/>
              </w:rPr>
            </w:pPr>
            <w:r>
              <w:rPr>
                <w:b/>
                <w:sz w:val="20"/>
              </w:rPr>
              <w:t>Ejercicio</w:t>
            </w:r>
            <w:r>
              <w:rPr>
                <w:b/>
                <w:spacing w:val="-8"/>
                <w:sz w:val="20"/>
              </w:rPr>
              <w:t> </w:t>
            </w:r>
            <w:r>
              <w:rPr>
                <w:b/>
                <w:spacing w:val="-4"/>
                <w:sz w:val="20"/>
              </w:rPr>
              <w:t>2024</w:t>
            </w:r>
          </w:p>
        </w:tc>
        <w:tc>
          <w:tcPr>
            <w:tcW w:w="1613" w:type="dxa"/>
          </w:tcPr>
          <w:p>
            <w:pPr>
              <w:pStyle w:val="TableParagraph"/>
              <w:spacing w:before="134"/>
              <w:ind w:left="4" w:right="2"/>
              <w:jc w:val="center"/>
              <w:rPr>
                <w:b/>
                <w:sz w:val="20"/>
              </w:rPr>
            </w:pPr>
            <w:r>
              <w:rPr>
                <w:b/>
                <w:sz w:val="20"/>
              </w:rPr>
              <w:t>Ejercicio</w:t>
            </w:r>
            <w:r>
              <w:rPr>
                <w:b/>
                <w:spacing w:val="-12"/>
                <w:sz w:val="20"/>
              </w:rPr>
              <w:t> </w:t>
            </w:r>
            <w:r>
              <w:rPr>
                <w:b/>
                <w:spacing w:val="-4"/>
                <w:sz w:val="20"/>
              </w:rPr>
              <w:t>2025</w:t>
            </w:r>
          </w:p>
        </w:tc>
        <w:tc>
          <w:tcPr>
            <w:tcW w:w="1361" w:type="dxa"/>
          </w:tcPr>
          <w:p>
            <w:pPr>
              <w:pStyle w:val="TableParagraph"/>
              <w:spacing w:before="21"/>
              <w:ind w:left="268" w:right="222" w:hanging="39"/>
              <w:rPr>
                <w:b/>
                <w:sz w:val="20"/>
              </w:rPr>
            </w:pPr>
            <w:r>
              <w:rPr>
                <w:b/>
                <w:spacing w:val="-2"/>
                <w:sz w:val="20"/>
              </w:rPr>
              <w:t>Variación absoluta</w:t>
            </w:r>
          </w:p>
        </w:tc>
        <w:tc>
          <w:tcPr>
            <w:tcW w:w="1361" w:type="dxa"/>
          </w:tcPr>
          <w:p>
            <w:pPr>
              <w:pStyle w:val="TableParagraph"/>
              <w:spacing w:before="21"/>
              <w:ind w:left="167" w:firstLine="62"/>
              <w:rPr>
                <w:b/>
                <w:sz w:val="20"/>
              </w:rPr>
            </w:pPr>
            <w:r>
              <w:rPr>
                <w:b/>
                <w:spacing w:val="-2"/>
                <w:sz w:val="20"/>
              </w:rPr>
              <w:t>Variación porcentual</w:t>
            </w:r>
          </w:p>
        </w:tc>
      </w:tr>
      <w:tr>
        <w:trPr>
          <w:trHeight w:val="508" w:hRule="atLeast"/>
        </w:trPr>
        <w:tc>
          <w:tcPr>
            <w:tcW w:w="2196" w:type="dxa"/>
          </w:tcPr>
          <w:p>
            <w:pPr>
              <w:pStyle w:val="TableParagraph"/>
              <w:spacing w:before="18"/>
              <w:ind w:left="602" w:right="210" w:hanging="377"/>
              <w:rPr>
                <w:b/>
                <w:sz w:val="20"/>
              </w:rPr>
            </w:pPr>
            <w:r>
              <w:rPr>
                <w:b/>
                <w:sz w:val="20"/>
              </w:rPr>
              <w:t>Kilómetros</w:t>
            </w:r>
            <w:r>
              <w:rPr>
                <w:b/>
                <w:spacing w:val="-14"/>
                <w:sz w:val="20"/>
              </w:rPr>
              <w:t> </w:t>
            </w:r>
            <w:r>
              <w:rPr>
                <w:b/>
                <w:sz w:val="20"/>
              </w:rPr>
              <w:t>totales </w:t>
            </w:r>
            <w:r>
              <w:rPr>
                <w:b/>
                <w:spacing w:val="-2"/>
                <w:sz w:val="20"/>
              </w:rPr>
              <w:t>recorridos</w:t>
            </w:r>
          </w:p>
        </w:tc>
        <w:tc>
          <w:tcPr>
            <w:tcW w:w="1615" w:type="dxa"/>
          </w:tcPr>
          <w:p>
            <w:pPr>
              <w:pStyle w:val="TableParagraph"/>
              <w:spacing w:before="136"/>
              <w:ind w:left="7"/>
              <w:jc w:val="center"/>
              <w:rPr>
                <w:sz w:val="20"/>
              </w:rPr>
            </w:pPr>
            <w:r>
              <w:rPr>
                <w:spacing w:val="-2"/>
                <w:sz w:val="20"/>
              </w:rPr>
              <w:t>11.432.021</w:t>
            </w:r>
          </w:p>
        </w:tc>
        <w:tc>
          <w:tcPr>
            <w:tcW w:w="1613" w:type="dxa"/>
          </w:tcPr>
          <w:p>
            <w:pPr>
              <w:pStyle w:val="TableParagraph"/>
              <w:spacing w:before="136"/>
              <w:ind w:left="4"/>
              <w:jc w:val="center"/>
              <w:rPr>
                <w:sz w:val="20"/>
              </w:rPr>
            </w:pPr>
            <w:r>
              <w:rPr>
                <w:spacing w:val="-2"/>
                <w:sz w:val="20"/>
              </w:rPr>
              <w:t>11.622.879</w:t>
            </w:r>
          </w:p>
        </w:tc>
        <w:tc>
          <w:tcPr>
            <w:tcW w:w="1361" w:type="dxa"/>
          </w:tcPr>
          <w:p>
            <w:pPr>
              <w:pStyle w:val="TableParagraph"/>
              <w:spacing w:before="136"/>
              <w:ind w:left="317"/>
              <w:rPr>
                <w:sz w:val="20"/>
              </w:rPr>
            </w:pPr>
            <w:r>
              <w:rPr>
                <w:spacing w:val="-2"/>
                <w:sz w:val="20"/>
              </w:rPr>
              <w:t>190.858</w:t>
            </w:r>
          </w:p>
        </w:tc>
        <w:tc>
          <w:tcPr>
            <w:tcW w:w="1361" w:type="dxa"/>
          </w:tcPr>
          <w:p>
            <w:pPr>
              <w:pStyle w:val="TableParagraph"/>
              <w:spacing w:before="136"/>
              <w:ind w:left="450"/>
              <w:rPr>
                <w:sz w:val="20"/>
              </w:rPr>
            </w:pPr>
            <w:r>
              <w:rPr>
                <w:spacing w:val="-4"/>
                <w:sz w:val="20"/>
              </w:rPr>
              <w:t>1,7%</w:t>
            </w:r>
          </w:p>
        </w:tc>
      </w:tr>
    </w:tbl>
    <w:p>
      <w:pPr>
        <w:pStyle w:val="TableParagraph"/>
        <w:spacing w:after="0"/>
        <w:rPr>
          <w:sz w:val="20"/>
        </w:rPr>
        <w:sectPr>
          <w:pgSz w:w="11910" w:h="16840"/>
          <w:pgMar w:header="384" w:footer="1060" w:top="1200" w:bottom="1260" w:left="360" w:right="360"/>
        </w:sectPr>
      </w:pPr>
    </w:p>
    <w:p>
      <w:pPr>
        <w:pStyle w:val="BodyText"/>
        <w:spacing w:before="215"/>
        <w:jc w:val="center"/>
      </w:pPr>
      <w:r>
        <w:rPr/>
        <w:t>Por</w:t>
      </w:r>
      <w:r>
        <w:rPr>
          <w:spacing w:val="15"/>
        </w:rPr>
        <w:t> </w:t>
      </w:r>
      <w:r>
        <w:rPr/>
        <w:t>su</w:t>
      </w:r>
      <w:r>
        <w:rPr>
          <w:spacing w:val="15"/>
        </w:rPr>
        <w:t> </w:t>
      </w:r>
      <w:r>
        <w:rPr/>
        <w:t>parte,</w:t>
      </w:r>
      <w:r>
        <w:rPr>
          <w:spacing w:val="16"/>
        </w:rPr>
        <w:t> </w:t>
      </w:r>
      <w:r>
        <w:rPr/>
        <w:t>las</w:t>
      </w:r>
      <w:r>
        <w:rPr>
          <w:spacing w:val="17"/>
        </w:rPr>
        <w:t> </w:t>
      </w:r>
      <w:r>
        <w:rPr/>
        <w:t>emisiones</w:t>
      </w:r>
      <w:r>
        <w:rPr>
          <w:spacing w:val="16"/>
        </w:rPr>
        <w:t> </w:t>
      </w:r>
      <w:r>
        <w:rPr/>
        <w:t>indirectas</w:t>
      </w:r>
      <w:r>
        <w:rPr>
          <w:spacing w:val="17"/>
        </w:rPr>
        <w:t> </w:t>
      </w:r>
      <w:r>
        <w:rPr/>
        <w:t>derivadas</w:t>
      </w:r>
      <w:r>
        <w:rPr>
          <w:spacing w:val="18"/>
        </w:rPr>
        <w:t> </w:t>
      </w:r>
      <w:r>
        <w:rPr/>
        <w:t>del</w:t>
      </w:r>
      <w:r>
        <w:rPr>
          <w:spacing w:val="15"/>
        </w:rPr>
        <w:t> </w:t>
      </w:r>
      <w:r>
        <w:rPr/>
        <w:t>consumo</w:t>
      </w:r>
      <w:r>
        <w:rPr>
          <w:spacing w:val="15"/>
        </w:rPr>
        <w:t> </w:t>
      </w:r>
      <w:r>
        <w:rPr/>
        <w:t>eléctrico</w:t>
      </w:r>
      <w:r>
        <w:rPr>
          <w:spacing w:val="15"/>
        </w:rPr>
        <w:t> </w:t>
      </w:r>
      <w:r>
        <w:rPr/>
        <w:t>(Alc</w:t>
      </w:r>
      <w:r>
        <w:rPr>
          <w:spacing w:val="49"/>
        </w:rPr>
        <w:t> </w:t>
      </w:r>
      <w:r>
        <w:rPr/>
        <w:t>nce</w:t>
      </w:r>
      <w:r>
        <w:rPr>
          <w:spacing w:val="14"/>
        </w:rPr>
        <w:t> </w:t>
      </w:r>
      <w:r>
        <w:rPr/>
        <w:t>2)</w:t>
      </w:r>
      <w:r>
        <w:rPr>
          <w:spacing w:val="16"/>
        </w:rPr>
        <w:t> </w:t>
      </w:r>
      <w:r>
        <w:rPr>
          <w:spacing w:val="-2"/>
        </w:rPr>
        <w:t>aumentan</w:t>
      </w:r>
    </w:p>
    <w:p>
      <w:pPr>
        <w:pStyle w:val="BodyText"/>
        <w:spacing w:line="357" w:lineRule="auto" w:before="118"/>
        <w:ind w:left="1341" w:right="1336"/>
        <w:jc w:val="both"/>
      </w:pPr>
      <w:r>
        <w:rPr/>
        <w:t>de 81,00 tCO</w:t>
      </w:r>
      <w:r>
        <w:rPr>
          <w:rFonts w:ascii="Calibri" w:hAnsi="Calibri"/>
        </w:rPr>
        <w:t>₂</w:t>
      </w:r>
      <w:r>
        <w:rPr/>
        <w:t>e a 211,88 tCO</w:t>
      </w:r>
      <w:r>
        <w:rPr>
          <w:rFonts w:ascii="Calibri" w:hAnsi="Calibri"/>
        </w:rPr>
        <w:t>₂</w:t>
      </w:r>
      <w:r>
        <w:rPr/>
        <w:t>e (+161,58%). Esta variación obedece tanto al mayor consumo eléctrico —derivado de la incorporación de nuevos vehículos eléctricos a la flota— como a la imposibilidad de acreditar el origen renovable de la energía consumida, al no haberse emitido aún las redenciones de Garantías de Origen (GdO) por parte de la CNMC. Una vez se</w:t>
      </w:r>
      <w:r>
        <w:rPr>
          <w:spacing w:val="40"/>
        </w:rPr>
        <w:t> </w:t>
      </w:r>
      <w:r>
        <w:rPr/>
        <w:t>disponga de la documentación acreditativa, podría producirse una revisión a la baja de las emisiones indirectas y, por tanto, de la huella de carbono total reflejada en este apartado.</w:t>
      </w:r>
    </w:p>
    <w:p>
      <w:pPr>
        <w:pStyle w:val="BodyText"/>
        <w:spacing w:line="360" w:lineRule="auto" w:before="196"/>
        <w:ind w:left="1341" w:right="1337"/>
        <w:jc w:val="both"/>
      </w:pPr>
      <w:r>
        <w:rPr/>
        <w:t>En términos generales, la</w:t>
      </w:r>
      <w:r>
        <w:rPr>
          <w:spacing w:val="-1"/>
        </w:rPr>
        <w:t> </w:t>
      </w:r>
      <w:r>
        <w:rPr/>
        <w:t>evolución observada</w:t>
      </w:r>
      <w:r>
        <w:rPr>
          <w:spacing w:val="-1"/>
        </w:rPr>
        <w:t> </w:t>
      </w:r>
      <w:r>
        <w:rPr/>
        <w:t>refleja un mayor nivel de actividad en 2025, con impacto</w:t>
      </w:r>
      <w:r>
        <w:rPr>
          <w:spacing w:val="-3"/>
        </w:rPr>
        <w:t> </w:t>
      </w:r>
      <w:r>
        <w:rPr/>
        <w:t>en</w:t>
      </w:r>
      <w:r>
        <w:rPr>
          <w:spacing w:val="-2"/>
        </w:rPr>
        <w:t> </w:t>
      </w:r>
      <w:r>
        <w:rPr/>
        <w:t>ambos alcances. Dado que</w:t>
      </w:r>
      <w:r>
        <w:rPr>
          <w:spacing w:val="-1"/>
        </w:rPr>
        <w:t> </w:t>
      </w:r>
      <w:r>
        <w:rPr/>
        <w:t>el Alcance</w:t>
      </w:r>
      <w:r>
        <w:rPr>
          <w:spacing w:val="-3"/>
        </w:rPr>
        <w:t> </w:t>
      </w:r>
      <w:r>
        <w:rPr/>
        <w:t>1</w:t>
      </w:r>
      <w:r>
        <w:rPr>
          <w:spacing w:val="-1"/>
        </w:rPr>
        <w:t> </w:t>
      </w:r>
      <w:r>
        <w:rPr/>
        <w:t>concentra la</w:t>
      </w:r>
      <w:r>
        <w:rPr>
          <w:spacing w:val="-1"/>
        </w:rPr>
        <w:t> </w:t>
      </w:r>
      <w:r>
        <w:rPr/>
        <w:t>mayor parte</w:t>
      </w:r>
      <w:r>
        <w:rPr>
          <w:spacing w:val="-1"/>
        </w:rPr>
        <w:t> </w:t>
      </w:r>
      <w:r>
        <w:rPr/>
        <w:t>de las emisiones, la organización continuará priorizando medidas de eficiencia energética y de mejora en la gestión y</w:t>
      </w:r>
      <w:r>
        <w:rPr>
          <w:spacing w:val="-3"/>
        </w:rPr>
        <w:t> </w:t>
      </w:r>
      <w:r>
        <w:rPr/>
        <w:t>utilización de</w:t>
      </w:r>
      <w:r>
        <w:rPr>
          <w:spacing w:val="-1"/>
        </w:rPr>
        <w:t> </w:t>
      </w:r>
      <w:r>
        <w:rPr/>
        <w:t>combustibles, sin</w:t>
      </w:r>
      <w:r>
        <w:rPr>
          <w:spacing w:val="-1"/>
        </w:rPr>
        <w:t> </w:t>
      </w:r>
      <w:r>
        <w:rPr/>
        <w:t>perjuicio de avanzar igualmente en la optimización del consumo eléctrico y en la mejora de las condiciones de contratación energética.</w:t>
      </w:r>
    </w:p>
    <w:p>
      <w:pPr>
        <w:pStyle w:val="BodyText"/>
        <w:spacing w:before="200"/>
        <w:jc w:val="center"/>
      </w:pPr>
      <w:r>
        <w:rPr/>
        <w:t>Paralelamente,</w:t>
      </w:r>
      <w:r>
        <w:rPr>
          <w:spacing w:val="20"/>
        </w:rPr>
        <w:t> </w:t>
      </w:r>
      <w:r>
        <w:rPr/>
        <w:t>se</w:t>
      </w:r>
      <w:r>
        <w:rPr>
          <w:spacing w:val="22"/>
        </w:rPr>
        <w:t> </w:t>
      </w:r>
      <w:r>
        <w:rPr/>
        <w:t>seguirá</w:t>
      </w:r>
      <w:r>
        <w:rPr>
          <w:spacing w:val="23"/>
        </w:rPr>
        <w:t> </w:t>
      </w:r>
      <w:r>
        <w:rPr/>
        <w:t>avanzando</w:t>
      </w:r>
      <w:r>
        <w:rPr>
          <w:spacing w:val="24"/>
        </w:rPr>
        <w:t> </w:t>
      </w:r>
      <w:r>
        <w:rPr/>
        <w:t>en</w:t>
      </w:r>
      <w:r>
        <w:rPr>
          <w:spacing w:val="23"/>
        </w:rPr>
        <w:t> </w:t>
      </w:r>
      <w:r>
        <w:rPr/>
        <w:t>la</w:t>
      </w:r>
      <w:r>
        <w:rPr>
          <w:spacing w:val="21"/>
        </w:rPr>
        <w:t> </w:t>
      </w:r>
      <w:r>
        <w:rPr/>
        <w:t>mejora</w:t>
      </w:r>
      <w:r>
        <w:rPr>
          <w:spacing w:val="22"/>
        </w:rPr>
        <w:t> </w:t>
      </w:r>
      <w:r>
        <w:rPr/>
        <w:t>del</w:t>
      </w:r>
      <w:r>
        <w:rPr>
          <w:spacing w:val="22"/>
        </w:rPr>
        <w:t> </w:t>
      </w:r>
      <w:r>
        <w:rPr/>
        <w:t>consumo</w:t>
      </w:r>
      <w:r>
        <w:rPr>
          <w:spacing w:val="21"/>
        </w:rPr>
        <w:t> </w:t>
      </w:r>
      <w:r>
        <w:rPr/>
        <w:t>eléctrico,</w:t>
      </w:r>
      <w:r>
        <w:rPr>
          <w:spacing w:val="21"/>
        </w:rPr>
        <w:t> </w:t>
      </w:r>
      <w:r>
        <w:rPr/>
        <w:t>tanto</w:t>
      </w:r>
      <w:r>
        <w:rPr>
          <w:spacing w:val="20"/>
        </w:rPr>
        <w:t> </w:t>
      </w:r>
      <w:r>
        <w:rPr/>
        <w:t>mediante</w:t>
      </w:r>
      <w:r>
        <w:rPr>
          <w:spacing w:val="24"/>
        </w:rPr>
        <w:t> </w:t>
      </w:r>
      <w:r>
        <w:rPr>
          <w:spacing w:val="-5"/>
        </w:rPr>
        <w:t>la</w:t>
      </w:r>
    </w:p>
    <w:p>
      <w:pPr>
        <w:pStyle w:val="BodyText"/>
        <w:spacing w:line="362" w:lineRule="auto" w:before="116"/>
        <w:ind w:left="1341" w:right="1308"/>
      </w:pPr>
      <w:r>
        <w:rPr/>
        <w:t>optimización</w:t>
      </w:r>
      <w:r>
        <w:rPr>
          <w:spacing w:val="75"/>
        </w:rPr>
        <w:t> </w:t>
      </w:r>
      <w:r>
        <w:rPr/>
        <w:t>operativa</w:t>
      </w:r>
      <w:r>
        <w:rPr>
          <w:spacing w:val="72"/>
        </w:rPr>
        <w:t> </w:t>
      </w:r>
      <w:r>
        <w:rPr/>
        <w:t>como</w:t>
      </w:r>
      <w:r>
        <w:rPr>
          <w:spacing w:val="73"/>
        </w:rPr>
        <w:t> </w:t>
      </w:r>
      <w:r>
        <w:rPr/>
        <w:t>a</w:t>
      </w:r>
      <w:r>
        <w:rPr>
          <w:spacing w:val="71"/>
        </w:rPr>
        <w:t> </w:t>
      </w:r>
      <w:r>
        <w:rPr/>
        <w:t>través</w:t>
      </w:r>
      <w:r>
        <w:rPr>
          <w:spacing w:val="74"/>
        </w:rPr>
        <w:t> </w:t>
      </w:r>
      <w:r>
        <w:rPr/>
        <w:t>de</w:t>
      </w:r>
      <w:r>
        <w:rPr>
          <w:spacing w:val="76"/>
        </w:rPr>
        <w:t> </w:t>
      </w:r>
      <w:r>
        <w:rPr/>
        <w:t>la</w:t>
      </w:r>
      <w:r>
        <w:rPr>
          <w:spacing w:val="75"/>
        </w:rPr>
        <w:t> </w:t>
      </w:r>
      <w:r>
        <w:rPr/>
        <w:t>mejora</w:t>
      </w:r>
      <w:r>
        <w:rPr>
          <w:spacing w:val="73"/>
        </w:rPr>
        <w:t> </w:t>
      </w:r>
      <w:r>
        <w:rPr/>
        <w:t>de</w:t>
      </w:r>
      <w:r>
        <w:rPr>
          <w:spacing w:val="74"/>
        </w:rPr>
        <w:t> </w:t>
      </w:r>
      <w:r>
        <w:rPr/>
        <w:t>las</w:t>
      </w:r>
      <w:r>
        <w:rPr>
          <w:spacing w:val="74"/>
        </w:rPr>
        <w:t> </w:t>
      </w:r>
      <w:r>
        <w:rPr/>
        <w:t>condiciones</w:t>
      </w:r>
      <w:r>
        <w:rPr>
          <w:spacing w:val="76"/>
        </w:rPr>
        <w:t> </w:t>
      </w:r>
      <w:r>
        <w:rPr/>
        <w:t>de</w:t>
      </w:r>
      <w:r>
        <w:rPr>
          <w:spacing w:val="73"/>
        </w:rPr>
        <w:t> </w:t>
      </w:r>
      <w:r>
        <w:rPr/>
        <w:t>contratación energética y la acreditación del origen renovable de la energía consumida.</w:t>
      </w:r>
    </w:p>
    <w:p>
      <w:pPr>
        <w:pStyle w:val="BodyText"/>
        <w:spacing w:line="360" w:lineRule="auto" w:before="195"/>
        <w:ind w:left="1341" w:right="1336"/>
        <w:jc w:val="both"/>
      </w:pPr>
      <w:r>
        <w:rPr/>
        <w:t>Asimismo, Guaguas Municipales está trabajando con un plan de reducción de emisiones de gases de efecto invernadero en cumplimiento del RD 214/2025, de 18 de marzo, por el que se crea el registro de huella de carbono, compensación y proyectos de absorción de dióxido de carbono</w:t>
      </w:r>
      <w:r>
        <w:rPr>
          <w:spacing w:val="29"/>
        </w:rPr>
        <w:t> </w:t>
      </w:r>
      <w:r>
        <w:rPr/>
        <w:t>y</w:t>
      </w:r>
      <w:r>
        <w:rPr>
          <w:spacing w:val="22"/>
        </w:rPr>
        <w:t> </w:t>
      </w:r>
      <w:r>
        <w:rPr/>
        <w:t>por</w:t>
      </w:r>
      <w:r>
        <w:rPr>
          <w:spacing w:val="24"/>
        </w:rPr>
        <w:t> </w:t>
      </w:r>
      <w:r>
        <w:rPr/>
        <w:t>el</w:t>
      </w:r>
      <w:r>
        <w:rPr>
          <w:spacing w:val="24"/>
        </w:rPr>
        <w:t> </w:t>
      </w:r>
      <w:r>
        <w:rPr/>
        <w:t>que</w:t>
      </w:r>
      <w:r>
        <w:rPr>
          <w:spacing w:val="24"/>
        </w:rPr>
        <w:t> </w:t>
      </w:r>
      <w:r>
        <w:rPr/>
        <w:t>se</w:t>
      </w:r>
      <w:r>
        <w:rPr>
          <w:spacing w:val="25"/>
        </w:rPr>
        <w:t> </w:t>
      </w:r>
      <w:r>
        <w:rPr/>
        <w:t>establece</w:t>
      </w:r>
      <w:r>
        <w:rPr>
          <w:spacing w:val="27"/>
        </w:rPr>
        <w:t> </w:t>
      </w:r>
      <w:r>
        <w:rPr/>
        <w:t>la</w:t>
      </w:r>
      <w:r>
        <w:rPr>
          <w:spacing w:val="28"/>
        </w:rPr>
        <w:t> </w:t>
      </w:r>
      <w:r>
        <w:rPr/>
        <w:t>obligación</w:t>
      </w:r>
      <w:r>
        <w:rPr>
          <w:spacing w:val="23"/>
        </w:rPr>
        <w:t> </w:t>
      </w:r>
      <w:r>
        <w:rPr/>
        <w:t>del</w:t>
      </w:r>
      <w:r>
        <w:rPr>
          <w:spacing w:val="26"/>
        </w:rPr>
        <w:t> </w:t>
      </w:r>
      <w:r>
        <w:rPr/>
        <w:t>cálculo</w:t>
      </w:r>
      <w:r>
        <w:rPr>
          <w:spacing w:val="26"/>
        </w:rPr>
        <w:t> </w:t>
      </w:r>
      <w:r>
        <w:rPr/>
        <w:t>de</w:t>
      </w:r>
      <w:r>
        <w:rPr>
          <w:spacing w:val="28"/>
        </w:rPr>
        <w:t> </w:t>
      </w:r>
      <w:r>
        <w:rPr/>
        <w:t>la</w:t>
      </w:r>
      <w:r>
        <w:rPr>
          <w:spacing w:val="26"/>
        </w:rPr>
        <w:t> </w:t>
      </w:r>
      <w:r>
        <w:rPr/>
        <w:t>huella</w:t>
      </w:r>
      <w:r>
        <w:rPr>
          <w:spacing w:val="26"/>
        </w:rPr>
        <w:t> </w:t>
      </w:r>
      <w:r>
        <w:rPr/>
        <w:t>de</w:t>
      </w:r>
      <w:r>
        <w:rPr>
          <w:spacing w:val="25"/>
        </w:rPr>
        <w:t> </w:t>
      </w:r>
      <w:r>
        <w:rPr/>
        <w:t>carbono</w:t>
      </w:r>
      <w:r>
        <w:rPr>
          <w:spacing w:val="29"/>
        </w:rPr>
        <w:t> </w:t>
      </w:r>
      <w:r>
        <w:rPr/>
        <w:t>y</w:t>
      </w:r>
      <w:r>
        <w:rPr>
          <w:spacing w:val="22"/>
        </w:rPr>
        <w:t> </w:t>
      </w:r>
      <w:r>
        <w:rPr/>
        <w:t>de</w:t>
      </w:r>
      <w:r>
        <w:rPr>
          <w:spacing w:val="27"/>
        </w:rPr>
        <w:t> </w:t>
      </w:r>
      <w:r>
        <w:rPr>
          <w:spacing w:val="-5"/>
        </w:rPr>
        <w:t>la</w:t>
      </w:r>
    </w:p>
    <w:p>
      <w:pPr>
        <w:pStyle w:val="BodyText"/>
        <w:spacing w:before="1"/>
        <w:ind w:left="1"/>
        <w:jc w:val="center"/>
      </w:pPr>
      <w:r>
        <w:rPr/>
        <w:t>elaboración</w:t>
      </w:r>
      <w:r>
        <w:rPr>
          <w:spacing w:val="64"/>
          <w:w w:val="150"/>
        </w:rPr>
        <w:t> </w:t>
      </w:r>
      <w:r>
        <w:rPr/>
        <w:t>y</w:t>
      </w:r>
      <w:r>
        <w:rPr>
          <w:spacing w:val="57"/>
          <w:w w:val="150"/>
        </w:rPr>
        <w:t> </w:t>
      </w:r>
      <w:r>
        <w:rPr/>
        <w:t>publicación</w:t>
      </w:r>
      <w:r>
        <w:rPr>
          <w:spacing w:val="66"/>
          <w:w w:val="150"/>
        </w:rPr>
        <w:t> </w:t>
      </w:r>
      <w:r>
        <w:rPr/>
        <w:t>de</w:t>
      </w:r>
      <w:r>
        <w:rPr>
          <w:spacing w:val="62"/>
          <w:w w:val="150"/>
        </w:rPr>
        <w:t> </w:t>
      </w:r>
      <w:r>
        <w:rPr/>
        <w:t>planes</w:t>
      </w:r>
      <w:r>
        <w:rPr>
          <w:spacing w:val="63"/>
          <w:w w:val="150"/>
        </w:rPr>
        <w:t> </w:t>
      </w:r>
      <w:r>
        <w:rPr/>
        <w:t>de</w:t>
      </w:r>
      <w:r>
        <w:rPr>
          <w:spacing w:val="62"/>
          <w:w w:val="150"/>
        </w:rPr>
        <w:t> </w:t>
      </w:r>
      <w:r>
        <w:rPr/>
        <w:t>reducción</w:t>
      </w:r>
      <w:r>
        <w:rPr>
          <w:spacing w:val="60"/>
          <w:w w:val="150"/>
        </w:rPr>
        <w:t> </w:t>
      </w:r>
      <w:r>
        <w:rPr/>
        <w:t>de</w:t>
      </w:r>
      <w:r>
        <w:rPr>
          <w:spacing w:val="64"/>
          <w:w w:val="150"/>
        </w:rPr>
        <w:t> </w:t>
      </w:r>
      <w:r>
        <w:rPr/>
        <w:t>emisiones</w:t>
      </w:r>
      <w:r>
        <w:rPr>
          <w:spacing w:val="61"/>
          <w:w w:val="150"/>
        </w:rPr>
        <w:t> </w:t>
      </w:r>
      <w:r>
        <w:rPr/>
        <w:t>de</w:t>
      </w:r>
      <w:r>
        <w:rPr>
          <w:spacing w:val="60"/>
          <w:w w:val="150"/>
        </w:rPr>
        <w:t> </w:t>
      </w:r>
      <w:r>
        <w:rPr/>
        <w:t>gases</w:t>
      </w:r>
      <w:r>
        <w:rPr>
          <w:spacing w:val="63"/>
          <w:w w:val="150"/>
        </w:rPr>
        <w:t> </w:t>
      </w:r>
      <w:r>
        <w:rPr/>
        <w:t>de</w:t>
      </w:r>
      <w:r>
        <w:rPr>
          <w:spacing w:val="62"/>
          <w:w w:val="150"/>
        </w:rPr>
        <w:t> </w:t>
      </w:r>
      <w:r>
        <w:rPr>
          <w:spacing w:val="-2"/>
        </w:rPr>
        <w:t>efecto</w:t>
      </w:r>
    </w:p>
    <w:p>
      <w:pPr>
        <w:pStyle w:val="BodyText"/>
        <w:spacing w:before="115"/>
        <w:ind w:left="1341"/>
      </w:pPr>
      <w:r>
        <w:rPr/>
        <w:t>invernadero.</w:t>
      </w:r>
      <w:r>
        <w:rPr>
          <w:spacing w:val="-5"/>
        </w:rPr>
        <w:t> </w:t>
      </w:r>
      <w:r>
        <w:rPr/>
        <w:t>Se</w:t>
      </w:r>
      <w:r>
        <w:rPr>
          <w:spacing w:val="-5"/>
        </w:rPr>
        <w:t> </w:t>
      </w:r>
      <w:r>
        <w:rPr/>
        <w:t>espera</w:t>
      </w:r>
      <w:r>
        <w:rPr>
          <w:spacing w:val="-4"/>
        </w:rPr>
        <w:t> </w:t>
      </w:r>
      <w:r>
        <w:rPr/>
        <w:t>finalizar</w:t>
      </w:r>
      <w:r>
        <w:rPr>
          <w:spacing w:val="-4"/>
        </w:rPr>
        <w:t> </w:t>
      </w:r>
      <w:r>
        <w:rPr/>
        <w:t>el</w:t>
      </w:r>
      <w:r>
        <w:rPr>
          <w:spacing w:val="-7"/>
        </w:rPr>
        <w:t> </w:t>
      </w:r>
      <w:r>
        <w:rPr/>
        <w:t>plan</w:t>
      </w:r>
      <w:r>
        <w:rPr>
          <w:spacing w:val="-7"/>
        </w:rPr>
        <w:t> </w:t>
      </w:r>
      <w:r>
        <w:rPr/>
        <w:t>a</w:t>
      </w:r>
      <w:r>
        <w:rPr>
          <w:spacing w:val="-5"/>
        </w:rPr>
        <w:t> </w:t>
      </w:r>
      <w:r>
        <w:rPr/>
        <w:t>lo</w:t>
      </w:r>
      <w:r>
        <w:rPr>
          <w:spacing w:val="-5"/>
        </w:rPr>
        <w:t> </w:t>
      </w:r>
      <w:r>
        <w:rPr/>
        <w:t>largo</w:t>
      </w:r>
      <w:r>
        <w:rPr>
          <w:spacing w:val="-8"/>
        </w:rPr>
        <w:t> </w:t>
      </w:r>
      <w:r>
        <w:rPr/>
        <w:t>del</w:t>
      </w:r>
      <w:r>
        <w:rPr>
          <w:spacing w:val="-4"/>
        </w:rPr>
        <w:t> </w:t>
      </w:r>
      <w:r>
        <w:rPr/>
        <w:t>ejercicio</w:t>
      </w:r>
      <w:r>
        <w:rPr>
          <w:spacing w:val="-9"/>
        </w:rPr>
        <w:t> </w:t>
      </w:r>
      <w:r>
        <w:rPr>
          <w:spacing w:val="-2"/>
        </w:rPr>
        <w:t>2026.</w:t>
      </w:r>
    </w:p>
    <w:p>
      <w:pPr>
        <w:pStyle w:val="BodyText"/>
        <w:spacing w:before="82"/>
      </w:pPr>
    </w:p>
    <w:p>
      <w:pPr>
        <w:pStyle w:val="Heading3"/>
        <w:numPr>
          <w:ilvl w:val="1"/>
          <w:numId w:val="31"/>
        </w:numPr>
        <w:tabs>
          <w:tab w:pos="1673" w:val="left" w:leader="none"/>
        </w:tabs>
        <w:spacing w:line="240" w:lineRule="auto" w:before="1" w:after="0"/>
        <w:ind w:left="1673" w:right="0" w:hanging="332"/>
        <w:jc w:val="left"/>
      </w:pPr>
      <w:bookmarkStart w:name="_TOC_250034" w:id="18"/>
      <w:r>
        <w:rPr/>
        <w:t>Prevención</w:t>
      </w:r>
      <w:r>
        <w:rPr>
          <w:spacing w:val="-3"/>
        </w:rPr>
        <w:t> </w:t>
      </w:r>
      <w:r>
        <w:rPr/>
        <w:t>y</w:t>
      </w:r>
      <w:r>
        <w:rPr>
          <w:spacing w:val="-8"/>
        </w:rPr>
        <w:t> </w:t>
      </w:r>
      <w:r>
        <w:rPr/>
        <w:t>gestión</w:t>
      </w:r>
      <w:r>
        <w:rPr>
          <w:spacing w:val="-5"/>
        </w:rPr>
        <w:t> </w:t>
      </w:r>
      <w:r>
        <w:rPr/>
        <w:t>de</w:t>
      </w:r>
      <w:r>
        <w:rPr>
          <w:spacing w:val="-5"/>
        </w:rPr>
        <w:t> </w:t>
      </w:r>
      <w:bookmarkEnd w:id="18"/>
      <w:r>
        <w:rPr>
          <w:spacing w:val="-2"/>
        </w:rPr>
        <w:t>residuos</w:t>
      </w:r>
    </w:p>
    <w:p>
      <w:pPr>
        <w:pStyle w:val="BodyText"/>
        <w:spacing w:before="46"/>
        <w:rPr>
          <w:b/>
        </w:rPr>
      </w:pPr>
    </w:p>
    <w:p>
      <w:pPr>
        <w:pStyle w:val="BodyText"/>
        <w:spacing w:line="360" w:lineRule="auto"/>
        <w:ind w:left="1341" w:right="1335"/>
        <w:jc w:val="both"/>
      </w:pPr>
      <w:r>
        <w:rPr/>
        <mc:AlternateContent>
          <mc:Choice Requires="wps">
            <w:drawing>
              <wp:anchor distT="0" distB="0" distL="0" distR="0" allowOverlap="1" layoutInCell="1" locked="0" behindDoc="0" simplePos="0" relativeHeight="15795200">
                <wp:simplePos x="0" y="0"/>
                <wp:positionH relativeFrom="page">
                  <wp:posOffset>6966436</wp:posOffset>
                </wp:positionH>
                <wp:positionV relativeFrom="paragraph">
                  <wp:posOffset>221610</wp:posOffset>
                </wp:positionV>
                <wp:extent cx="263525" cy="3275965"/>
                <wp:effectExtent l="0" t="0" r="0" b="0"/>
                <wp:wrapNone/>
                <wp:docPr id="256" name="Textbox 256"/>
                <wp:cNvGraphicFramePr>
                  <a:graphicFrameLocks/>
                </wp:cNvGraphicFramePr>
                <a:graphic>
                  <a:graphicData uri="http://schemas.microsoft.com/office/word/2010/wordprocessingShape">
                    <wps:wsp>
                      <wps:cNvPr id="256" name="Textbox 25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21</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7.449629pt;width:20.75pt;height:257.95pt;mso-position-horizontal-relative:page;mso-position-vertical-relative:paragraph;z-index:15795200" type="#_x0000_t202" id="docshape19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21</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Para garantizar el control de todos los residuos generados en sus actividades Guaguas realiza la clasificación y deposición de los residuos generados en los correspondientes recipientes habilitados para su correcta gestión, según lo establecido en el procedimiento interno del SIG de la compañía. A continuación, se detalla el volumen en kilogramos de residuos peligrosos gestionados</w:t>
      </w:r>
      <w:r>
        <w:rPr>
          <w:spacing w:val="-2"/>
        </w:rPr>
        <w:t> </w:t>
      </w:r>
      <w:r>
        <w:rPr/>
        <w:t>por</w:t>
      </w:r>
      <w:r>
        <w:rPr>
          <w:spacing w:val="-2"/>
        </w:rPr>
        <w:t> </w:t>
      </w:r>
      <w:r>
        <w:rPr/>
        <w:t>las</w:t>
      </w:r>
      <w:r>
        <w:rPr>
          <w:spacing w:val="-3"/>
        </w:rPr>
        <w:t> </w:t>
      </w:r>
      <w:r>
        <w:rPr/>
        <w:t>empresas</w:t>
      </w:r>
      <w:r>
        <w:rPr>
          <w:spacing w:val="-2"/>
        </w:rPr>
        <w:t> </w:t>
      </w:r>
      <w:r>
        <w:rPr/>
        <w:t>autorizadas para</w:t>
      </w:r>
      <w:r>
        <w:rPr>
          <w:spacing w:val="-4"/>
        </w:rPr>
        <w:t> </w:t>
      </w:r>
      <w:r>
        <w:rPr/>
        <w:t>cada tipo</w:t>
      </w:r>
      <w:r>
        <w:rPr>
          <w:spacing w:val="-1"/>
        </w:rPr>
        <w:t> </w:t>
      </w:r>
      <w:r>
        <w:rPr/>
        <w:t>de</w:t>
      </w:r>
      <w:r>
        <w:rPr>
          <w:spacing w:val="-3"/>
        </w:rPr>
        <w:t> </w:t>
      </w:r>
      <w:r>
        <w:rPr/>
        <w:t>residuos que</w:t>
      </w:r>
      <w:r>
        <w:rPr>
          <w:spacing w:val="-1"/>
        </w:rPr>
        <w:t> </w:t>
      </w:r>
      <w:r>
        <w:rPr/>
        <w:t>se</w:t>
      </w:r>
      <w:r>
        <w:rPr>
          <w:spacing w:val="-3"/>
        </w:rPr>
        <w:t> </w:t>
      </w:r>
      <w:r>
        <w:rPr/>
        <w:t>ha</w:t>
      </w:r>
      <w:r>
        <w:rPr>
          <w:spacing w:val="-1"/>
        </w:rPr>
        <w:t> </w:t>
      </w:r>
      <w:r>
        <w:rPr/>
        <w:t>generado</w:t>
      </w:r>
      <w:r>
        <w:rPr>
          <w:spacing w:val="-3"/>
        </w:rPr>
        <w:t> </w:t>
      </w:r>
      <w:r>
        <w:rPr/>
        <w:t>en</w:t>
      </w:r>
      <w:r>
        <w:rPr>
          <w:spacing w:val="-3"/>
        </w:rPr>
        <w:t> </w:t>
      </w:r>
      <w:r>
        <w:rPr/>
        <w:t>el ejercicio 2025 y su correspondiente comparativa con 2024:</w:t>
      </w:r>
    </w:p>
    <w:p>
      <w:pPr>
        <w:pStyle w:val="BodyText"/>
        <w:spacing w:after="0" w:line="360" w:lineRule="auto"/>
        <w:jc w:val="both"/>
        <w:sectPr>
          <w:pgSz w:w="11910" w:h="16840"/>
          <w:pgMar w:header="384" w:footer="1060" w:top="1200" w:bottom="1260" w:left="360" w:right="360"/>
        </w:sectPr>
      </w:pPr>
    </w:p>
    <w:p>
      <w:pPr>
        <w:pStyle w:val="BodyText"/>
        <w:spacing w:before="11"/>
        <w:rPr>
          <w:sz w:val="18"/>
        </w:rPr>
      </w:pPr>
    </w:p>
    <w:tbl>
      <w:tblPr>
        <w:tblW w:w="0" w:type="auto"/>
        <w:jc w:val="left"/>
        <w:tblInd w:w="138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299"/>
        <w:gridCol w:w="1062"/>
        <w:gridCol w:w="1061"/>
        <w:gridCol w:w="1062"/>
      </w:tblGrid>
      <w:tr>
        <w:trPr>
          <w:trHeight w:val="248" w:hRule="atLeast"/>
        </w:trPr>
        <w:tc>
          <w:tcPr>
            <w:tcW w:w="5299" w:type="dxa"/>
            <w:tcBorders>
              <w:left w:val="single" w:sz="8" w:space="0" w:color="000000"/>
              <w:right w:val="single" w:sz="8" w:space="0" w:color="000000"/>
            </w:tcBorders>
            <w:shd w:val="clear" w:color="auto" w:fill="D9D9D9"/>
          </w:tcPr>
          <w:p>
            <w:pPr>
              <w:pStyle w:val="TableParagraph"/>
              <w:spacing w:line="190" w:lineRule="exact" w:before="39"/>
              <w:ind w:left="36"/>
              <w:jc w:val="center"/>
              <w:rPr>
                <w:rFonts w:ascii="Calibri"/>
                <w:b/>
                <w:sz w:val="17"/>
              </w:rPr>
            </w:pPr>
            <w:r>
              <w:rPr>
                <w:rFonts w:ascii="Calibri"/>
                <w:b/>
                <w:spacing w:val="-2"/>
                <w:sz w:val="17"/>
              </w:rPr>
              <w:t>RESIDUOS</w:t>
            </w:r>
            <w:r>
              <w:rPr>
                <w:rFonts w:ascii="Calibri"/>
                <w:b/>
                <w:spacing w:val="-5"/>
                <w:sz w:val="17"/>
              </w:rPr>
              <w:t> </w:t>
            </w:r>
            <w:r>
              <w:rPr>
                <w:rFonts w:ascii="Calibri"/>
                <w:b/>
                <w:spacing w:val="-2"/>
                <w:sz w:val="17"/>
              </w:rPr>
              <w:t>PELIGROSOS</w:t>
            </w:r>
          </w:p>
        </w:tc>
        <w:tc>
          <w:tcPr>
            <w:tcW w:w="1062" w:type="dxa"/>
            <w:tcBorders>
              <w:left w:val="single" w:sz="8" w:space="0" w:color="000000"/>
              <w:right w:val="single" w:sz="8" w:space="0" w:color="000000"/>
            </w:tcBorders>
            <w:shd w:val="clear" w:color="auto" w:fill="D9D9D9"/>
          </w:tcPr>
          <w:p>
            <w:pPr>
              <w:pStyle w:val="TableParagraph"/>
              <w:spacing w:line="190" w:lineRule="exact" w:before="39"/>
              <w:ind w:left="154"/>
              <w:rPr>
                <w:rFonts w:ascii="Calibri" w:hAnsi="Calibri"/>
                <w:b/>
                <w:sz w:val="17"/>
              </w:rPr>
            </w:pPr>
            <w:r>
              <w:rPr>
                <w:rFonts w:ascii="Calibri" w:hAnsi="Calibri"/>
                <w:b/>
                <w:sz w:val="17"/>
              </w:rPr>
              <w:t>AÑO</w:t>
            </w:r>
            <w:r>
              <w:rPr>
                <w:rFonts w:ascii="Calibri" w:hAnsi="Calibri"/>
                <w:b/>
                <w:spacing w:val="13"/>
                <w:sz w:val="17"/>
              </w:rPr>
              <w:t> </w:t>
            </w:r>
            <w:r>
              <w:rPr>
                <w:rFonts w:ascii="Calibri" w:hAnsi="Calibri"/>
                <w:b/>
                <w:spacing w:val="-4"/>
                <w:sz w:val="17"/>
              </w:rPr>
              <w:t>2024</w:t>
            </w:r>
          </w:p>
        </w:tc>
        <w:tc>
          <w:tcPr>
            <w:tcW w:w="1061" w:type="dxa"/>
            <w:tcBorders>
              <w:left w:val="single" w:sz="8" w:space="0" w:color="000000"/>
              <w:right w:val="single" w:sz="8" w:space="0" w:color="000000"/>
            </w:tcBorders>
            <w:shd w:val="clear" w:color="auto" w:fill="D9D9D9"/>
          </w:tcPr>
          <w:p>
            <w:pPr>
              <w:pStyle w:val="TableParagraph"/>
              <w:spacing w:line="190" w:lineRule="exact" w:before="39"/>
              <w:ind w:left="153"/>
              <w:rPr>
                <w:rFonts w:ascii="Calibri" w:hAnsi="Calibri"/>
                <w:b/>
                <w:sz w:val="17"/>
              </w:rPr>
            </w:pPr>
            <w:r>
              <w:rPr>
                <w:rFonts w:ascii="Calibri" w:hAnsi="Calibri"/>
                <w:b/>
                <w:sz w:val="17"/>
              </w:rPr>
              <w:t>AÑO</w:t>
            </w:r>
            <w:r>
              <w:rPr>
                <w:rFonts w:ascii="Calibri" w:hAnsi="Calibri"/>
                <w:b/>
                <w:spacing w:val="15"/>
                <w:sz w:val="17"/>
              </w:rPr>
              <w:t> </w:t>
            </w:r>
            <w:r>
              <w:rPr>
                <w:rFonts w:ascii="Calibri" w:hAnsi="Calibri"/>
                <w:b/>
                <w:spacing w:val="-4"/>
                <w:sz w:val="17"/>
              </w:rPr>
              <w:t>2025</w:t>
            </w:r>
          </w:p>
        </w:tc>
        <w:tc>
          <w:tcPr>
            <w:tcW w:w="1062" w:type="dxa"/>
            <w:tcBorders>
              <w:left w:val="single" w:sz="8" w:space="0" w:color="000000"/>
              <w:right w:val="single" w:sz="8" w:space="0" w:color="000000"/>
            </w:tcBorders>
            <w:shd w:val="clear" w:color="auto" w:fill="D9D9D9"/>
          </w:tcPr>
          <w:p>
            <w:pPr>
              <w:pStyle w:val="TableParagraph"/>
              <w:spacing w:line="190" w:lineRule="exact" w:before="39"/>
              <w:ind w:left="302"/>
              <w:rPr>
                <w:rFonts w:ascii="Calibri" w:hAnsi="Calibri"/>
                <w:b/>
                <w:sz w:val="17"/>
              </w:rPr>
            </w:pPr>
            <w:r>
              <w:rPr>
                <w:rFonts w:ascii="Calibri" w:hAnsi="Calibri"/>
                <w:b/>
                <w:sz w:val="17"/>
              </w:rPr>
              <w:t>∆%</w:t>
            </w:r>
            <w:r>
              <w:rPr>
                <w:rFonts w:ascii="Calibri" w:hAnsi="Calibri"/>
                <w:b/>
                <w:spacing w:val="2"/>
                <w:sz w:val="17"/>
              </w:rPr>
              <w:t> </w:t>
            </w:r>
            <w:r>
              <w:rPr>
                <w:rFonts w:ascii="Calibri" w:hAnsi="Calibri"/>
                <w:b/>
                <w:spacing w:val="-5"/>
                <w:sz w:val="17"/>
              </w:rPr>
              <w:t>KG</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sz w:val="17"/>
              </w:rPr>
            </w:pPr>
            <w:r>
              <w:rPr>
                <w:rFonts w:ascii="Calibri"/>
                <w:spacing w:val="-2"/>
                <w:sz w:val="17"/>
              </w:rPr>
              <w:t>ACEITES</w:t>
            </w:r>
            <w:r>
              <w:rPr>
                <w:rFonts w:ascii="Calibri"/>
                <w:spacing w:val="6"/>
                <w:sz w:val="17"/>
              </w:rPr>
              <w:t> </w:t>
            </w:r>
            <w:r>
              <w:rPr>
                <w:rFonts w:ascii="Calibri"/>
                <w:spacing w:val="-2"/>
                <w:sz w:val="17"/>
              </w:rPr>
              <w:t>LUBRICANTES</w:t>
            </w:r>
            <w:r>
              <w:rPr>
                <w:rFonts w:ascii="Calibri"/>
                <w:spacing w:val="7"/>
                <w:sz w:val="17"/>
              </w:rPr>
              <w:t> </w:t>
            </w:r>
            <w:r>
              <w:rPr>
                <w:rFonts w:ascii="Calibri"/>
                <w:spacing w:val="-2"/>
                <w:sz w:val="17"/>
              </w:rPr>
              <w:t>USADOS</w:t>
            </w:r>
          </w:p>
        </w:tc>
        <w:tc>
          <w:tcPr>
            <w:tcW w:w="1062" w:type="dxa"/>
            <w:tcBorders>
              <w:left w:val="single" w:sz="8" w:space="0" w:color="000000"/>
              <w:right w:val="single" w:sz="8" w:space="0" w:color="000000"/>
            </w:tcBorders>
          </w:tcPr>
          <w:p>
            <w:pPr>
              <w:pStyle w:val="TableParagraph"/>
              <w:spacing w:line="190" w:lineRule="exact" w:before="42"/>
              <w:ind w:right="14"/>
              <w:jc w:val="right"/>
              <w:rPr>
                <w:rFonts w:ascii="Calibri"/>
                <w:sz w:val="17"/>
              </w:rPr>
            </w:pPr>
            <w:r>
              <w:rPr>
                <w:rFonts w:ascii="Calibri"/>
                <w:spacing w:val="-2"/>
                <w:sz w:val="17"/>
              </w:rPr>
              <w:t>20.000</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2"/>
                <w:sz w:val="17"/>
              </w:rPr>
              <w:t>16.600</w:t>
            </w:r>
          </w:p>
        </w:tc>
        <w:tc>
          <w:tcPr>
            <w:tcW w:w="1062" w:type="dxa"/>
            <w:tcBorders>
              <w:left w:val="single" w:sz="8" w:space="0" w:color="000000"/>
              <w:right w:val="single" w:sz="8" w:space="0" w:color="000000"/>
            </w:tcBorders>
          </w:tcPr>
          <w:p>
            <w:pPr>
              <w:pStyle w:val="TableParagraph"/>
              <w:spacing w:line="190" w:lineRule="exact" w:before="42"/>
              <w:ind w:right="2"/>
              <w:jc w:val="right"/>
              <w:rPr>
                <w:rFonts w:ascii="Calibri"/>
                <w:sz w:val="17"/>
              </w:rPr>
            </w:pPr>
            <w:r>
              <w:rPr>
                <w:rFonts w:ascii="Calibri"/>
                <w:spacing w:val="-2"/>
                <w:sz w:val="17"/>
              </w:rPr>
              <w:t>-17,0%</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hAnsi="Calibri"/>
                <w:sz w:val="17"/>
              </w:rPr>
            </w:pPr>
            <w:r>
              <w:rPr>
                <w:rFonts w:ascii="Calibri" w:hAnsi="Calibri"/>
                <w:sz w:val="17"/>
              </w:rPr>
              <w:t>FILTROS</w:t>
            </w:r>
            <w:r>
              <w:rPr>
                <w:rFonts w:ascii="Calibri" w:hAnsi="Calibri"/>
                <w:spacing w:val="6"/>
                <w:sz w:val="17"/>
              </w:rPr>
              <w:t> </w:t>
            </w:r>
            <w:r>
              <w:rPr>
                <w:rFonts w:ascii="Calibri" w:hAnsi="Calibri"/>
                <w:sz w:val="17"/>
              </w:rPr>
              <w:t>DE</w:t>
            </w:r>
            <w:r>
              <w:rPr>
                <w:rFonts w:ascii="Calibri" w:hAnsi="Calibri"/>
                <w:spacing w:val="-2"/>
                <w:sz w:val="17"/>
              </w:rPr>
              <w:t> </w:t>
            </w:r>
            <w:r>
              <w:rPr>
                <w:rFonts w:ascii="Calibri" w:hAnsi="Calibri"/>
                <w:sz w:val="17"/>
              </w:rPr>
              <w:t>ACEITE</w:t>
            </w:r>
            <w:r>
              <w:rPr>
                <w:rFonts w:ascii="Calibri" w:hAnsi="Calibri"/>
                <w:spacing w:val="-1"/>
                <w:sz w:val="17"/>
              </w:rPr>
              <w:t> </w:t>
            </w:r>
            <w:r>
              <w:rPr>
                <w:rFonts w:ascii="Calibri" w:hAnsi="Calibri"/>
                <w:sz w:val="17"/>
              </w:rPr>
              <w:t>Y</w:t>
            </w:r>
            <w:r>
              <w:rPr>
                <w:rFonts w:ascii="Calibri" w:hAnsi="Calibri"/>
                <w:spacing w:val="1"/>
                <w:sz w:val="17"/>
              </w:rPr>
              <w:t> </w:t>
            </w:r>
            <w:r>
              <w:rPr>
                <w:rFonts w:ascii="Calibri" w:hAnsi="Calibri"/>
                <w:sz w:val="17"/>
              </w:rPr>
              <w:t>OTROS</w:t>
            </w:r>
            <w:r>
              <w:rPr>
                <w:rFonts w:ascii="Calibri" w:hAnsi="Calibri"/>
                <w:spacing w:val="3"/>
                <w:sz w:val="17"/>
              </w:rPr>
              <w:t> </w:t>
            </w:r>
            <w:r>
              <w:rPr>
                <w:rFonts w:ascii="Calibri" w:hAnsi="Calibri"/>
                <w:sz w:val="17"/>
              </w:rPr>
              <w:t>DE</w:t>
            </w:r>
            <w:r>
              <w:rPr>
                <w:rFonts w:ascii="Calibri" w:hAnsi="Calibri"/>
                <w:spacing w:val="-5"/>
                <w:sz w:val="17"/>
              </w:rPr>
              <w:t> </w:t>
            </w:r>
            <w:r>
              <w:rPr>
                <w:rFonts w:ascii="Calibri" w:hAnsi="Calibri"/>
                <w:spacing w:val="-2"/>
                <w:sz w:val="17"/>
              </w:rPr>
              <w:t>AUTOMÓVILES</w:t>
            </w:r>
          </w:p>
        </w:tc>
        <w:tc>
          <w:tcPr>
            <w:tcW w:w="1062" w:type="dxa"/>
            <w:tcBorders>
              <w:left w:val="single" w:sz="8" w:space="0" w:color="000000"/>
              <w:right w:val="single" w:sz="8" w:space="0" w:color="000000"/>
            </w:tcBorders>
          </w:tcPr>
          <w:p>
            <w:pPr>
              <w:pStyle w:val="TableParagraph"/>
              <w:spacing w:line="190" w:lineRule="exact" w:before="42"/>
              <w:ind w:right="15"/>
              <w:jc w:val="right"/>
              <w:rPr>
                <w:rFonts w:ascii="Calibri"/>
                <w:sz w:val="17"/>
              </w:rPr>
            </w:pPr>
            <w:r>
              <w:rPr>
                <w:rFonts w:ascii="Calibri"/>
                <w:spacing w:val="-2"/>
                <w:sz w:val="17"/>
              </w:rPr>
              <w:t>1.175</w:t>
            </w:r>
          </w:p>
        </w:tc>
        <w:tc>
          <w:tcPr>
            <w:tcW w:w="1061" w:type="dxa"/>
            <w:tcBorders>
              <w:left w:val="single" w:sz="8" w:space="0" w:color="000000"/>
              <w:right w:val="single" w:sz="8" w:space="0" w:color="000000"/>
            </w:tcBorders>
          </w:tcPr>
          <w:p>
            <w:pPr>
              <w:pStyle w:val="TableParagraph"/>
              <w:spacing w:line="190" w:lineRule="exact" w:before="42"/>
              <w:ind w:right="12"/>
              <w:jc w:val="right"/>
              <w:rPr>
                <w:rFonts w:ascii="Calibri"/>
                <w:sz w:val="17"/>
              </w:rPr>
            </w:pPr>
            <w:r>
              <w:rPr>
                <w:rFonts w:ascii="Calibri"/>
                <w:spacing w:val="-2"/>
                <w:sz w:val="17"/>
              </w:rPr>
              <w:t>1.396</w:t>
            </w:r>
          </w:p>
        </w:tc>
        <w:tc>
          <w:tcPr>
            <w:tcW w:w="1062" w:type="dxa"/>
            <w:tcBorders>
              <w:left w:val="single" w:sz="8" w:space="0" w:color="000000"/>
              <w:right w:val="single" w:sz="8" w:space="0" w:color="000000"/>
            </w:tcBorders>
          </w:tcPr>
          <w:p>
            <w:pPr>
              <w:pStyle w:val="TableParagraph"/>
              <w:spacing w:line="190" w:lineRule="exact" w:before="42"/>
              <w:ind w:right="2"/>
              <w:jc w:val="right"/>
              <w:rPr>
                <w:rFonts w:ascii="Calibri"/>
                <w:sz w:val="17"/>
              </w:rPr>
            </w:pPr>
            <w:r>
              <w:rPr>
                <w:rFonts w:ascii="Calibri"/>
                <w:spacing w:val="-2"/>
                <w:sz w:val="17"/>
              </w:rPr>
              <w:t>18,8%</w:t>
            </w:r>
          </w:p>
        </w:tc>
      </w:tr>
      <w:tr>
        <w:trPr>
          <w:trHeight w:val="249" w:hRule="atLeast"/>
        </w:trPr>
        <w:tc>
          <w:tcPr>
            <w:tcW w:w="5299" w:type="dxa"/>
            <w:tcBorders>
              <w:left w:val="single" w:sz="8" w:space="0" w:color="000000"/>
              <w:right w:val="single" w:sz="8" w:space="0" w:color="000000"/>
            </w:tcBorders>
          </w:tcPr>
          <w:p>
            <w:pPr>
              <w:pStyle w:val="TableParagraph"/>
              <w:spacing w:line="190" w:lineRule="exact" w:before="39"/>
              <w:ind w:left="34"/>
              <w:rPr>
                <w:rFonts w:ascii="Calibri" w:hAnsi="Calibri"/>
                <w:sz w:val="17"/>
              </w:rPr>
            </w:pPr>
            <w:r>
              <w:rPr>
                <w:rFonts w:ascii="Calibri" w:hAnsi="Calibri"/>
                <w:sz w:val="17"/>
              </w:rPr>
              <w:t>ENVASES</w:t>
            </w:r>
            <w:r>
              <w:rPr>
                <w:rFonts w:ascii="Calibri" w:hAnsi="Calibri"/>
                <w:spacing w:val="-4"/>
                <w:sz w:val="17"/>
              </w:rPr>
              <w:t> </w:t>
            </w:r>
            <w:r>
              <w:rPr>
                <w:rFonts w:ascii="Calibri" w:hAnsi="Calibri"/>
                <w:sz w:val="17"/>
              </w:rPr>
              <w:t>DE</w:t>
            </w:r>
            <w:r>
              <w:rPr>
                <w:rFonts w:ascii="Calibri" w:hAnsi="Calibri"/>
                <w:spacing w:val="-9"/>
                <w:sz w:val="17"/>
              </w:rPr>
              <w:t> </w:t>
            </w:r>
            <w:r>
              <w:rPr>
                <w:rFonts w:ascii="Calibri" w:hAnsi="Calibri"/>
                <w:sz w:val="17"/>
              </w:rPr>
              <w:t>PLÁSTICO</w:t>
            </w:r>
            <w:r>
              <w:rPr>
                <w:rFonts w:ascii="Calibri" w:hAnsi="Calibri"/>
                <w:spacing w:val="1"/>
                <w:sz w:val="17"/>
              </w:rPr>
              <w:t> </w:t>
            </w:r>
            <w:r>
              <w:rPr>
                <w:rFonts w:ascii="Calibri" w:hAnsi="Calibri"/>
                <w:sz w:val="17"/>
              </w:rPr>
              <w:t>CON</w:t>
            </w:r>
            <w:r>
              <w:rPr>
                <w:rFonts w:ascii="Calibri" w:hAnsi="Calibri"/>
                <w:spacing w:val="-9"/>
                <w:sz w:val="17"/>
              </w:rPr>
              <w:t> </w:t>
            </w:r>
            <w:r>
              <w:rPr>
                <w:rFonts w:ascii="Calibri" w:hAnsi="Calibri"/>
                <w:sz w:val="17"/>
              </w:rPr>
              <w:t>SUSTANCIAS</w:t>
            </w:r>
            <w:r>
              <w:rPr>
                <w:rFonts w:ascii="Calibri" w:hAnsi="Calibri"/>
                <w:spacing w:val="-4"/>
                <w:sz w:val="17"/>
              </w:rPr>
              <w:t> </w:t>
            </w:r>
            <w:r>
              <w:rPr>
                <w:rFonts w:ascii="Calibri" w:hAnsi="Calibri"/>
                <w:spacing w:val="-2"/>
                <w:sz w:val="17"/>
              </w:rPr>
              <w:t>PELIGROSAS</w:t>
            </w:r>
          </w:p>
        </w:tc>
        <w:tc>
          <w:tcPr>
            <w:tcW w:w="1062" w:type="dxa"/>
            <w:tcBorders>
              <w:left w:val="single" w:sz="8" w:space="0" w:color="000000"/>
              <w:right w:val="single" w:sz="8" w:space="0" w:color="000000"/>
            </w:tcBorders>
          </w:tcPr>
          <w:p>
            <w:pPr>
              <w:pStyle w:val="TableParagraph"/>
              <w:spacing w:line="190" w:lineRule="exact" w:before="39"/>
              <w:ind w:right="15"/>
              <w:jc w:val="right"/>
              <w:rPr>
                <w:rFonts w:ascii="Calibri"/>
                <w:sz w:val="17"/>
              </w:rPr>
            </w:pPr>
            <w:r>
              <w:rPr>
                <w:rFonts w:ascii="Calibri"/>
                <w:spacing w:val="-5"/>
                <w:sz w:val="17"/>
              </w:rPr>
              <w:t>581</w:t>
            </w:r>
          </w:p>
        </w:tc>
        <w:tc>
          <w:tcPr>
            <w:tcW w:w="1061" w:type="dxa"/>
            <w:tcBorders>
              <w:left w:val="single" w:sz="8" w:space="0" w:color="000000"/>
              <w:right w:val="single" w:sz="8" w:space="0" w:color="000000"/>
            </w:tcBorders>
          </w:tcPr>
          <w:p>
            <w:pPr>
              <w:pStyle w:val="TableParagraph"/>
              <w:spacing w:line="190" w:lineRule="exact" w:before="39"/>
              <w:ind w:right="13"/>
              <w:jc w:val="right"/>
              <w:rPr>
                <w:rFonts w:ascii="Calibri"/>
                <w:sz w:val="17"/>
              </w:rPr>
            </w:pPr>
            <w:r>
              <w:rPr>
                <w:rFonts w:ascii="Calibri"/>
                <w:spacing w:val="-5"/>
                <w:sz w:val="17"/>
              </w:rPr>
              <w:t>523</w:t>
            </w:r>
          </w:p>
        </w:tc>
        <w:tc>
          <w:tcPr>
            <w:tcW w:w="1062" w:type="dxa"/>
            <w:tcBorders>
              <w:left w:val="single" w:sz="8" w:space="0" w:color="000000"/>
              <w:right w:val="single" w:sz="8" w:space="0" w:color="000000"/>
            </w:tcBorders>
          </w:tcPr>
          <w:p>
            <w:pPr>
              <w:pStyle w:val="TableParagraph"/>
              <w:spacing w:line="190" w:lineRule="exact" w:before="39"/>
              <w:ind w:right="2"/>
              <w:jc w:val="right"/>
              <w:rPr>
                <w:rFonts w:ascii="Calibri"/>
                <w:sz w:val="17"/>
              </w:rPr>
            </w:pPr>
            <w:r>
              <w:rPr>
                <w:rFonts w:ascii="Calibri"/>
                <w:spacing w:val="-2"/>
                <w:sz w:val="17"/>
              </w:rPr>
              <w:t>-10,0%</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sz w:val="17"/>
              </w:rPr>
            </w:pPr>
            <w:r>
              <w:rPr>
                <w:rFonts w:ascii="Calibri"/>
                <w:sz w:val="17"/>
              </w:rPr>
              <w:t>PILAS</w:t>
            </w:r>
            <w:r>
              <w:rPr>
                <w:rFonts w:ascii="Calibri"/>
                <w:spacing w:val="3"/>
                <w:sz w:val="17"/>
              </w:rPr>
              <w:t> </w:t>
            </w:r>
            <w:r>
              <w:rPr>
                <w:rFonts w:ascii="Calibri"/>
                <w:spacing w:val="-2"/>
                <w:sz w:val="17"/>
              </w:rPr>
              <w:t>ALCALINAS</w:t>
            </w:r>
          </w:p>
        </w:tc>
        <w:tc>
          <w:tcPr>
            <w:tcW w:w="1062" w:type="dxa"/>
            <w:tcBorders>
              <w:left w:val="single" w:sz="8" w:space="0" w:color="000000"/>
              <w:right w:val="single" w:sz="8" w:space="0" w:color="000000"/>
            </w:tcBorders>
          </w:tcPr>
          <w:p>
            <w:pPr>
              <w:pStyle w:val="TableParagraph"/>
              <w:spacing w:line="190" w:lineRule="exact" w:before="42"/>
              <w:ind w:right="15"/>
              <w:jc w:val="right"/>
              <w:rPr>
                <w:rFonts w:ascii="Calibri"/>
                <w:sz w:val="17"/>
              </w:rPr>
            </w:pPr>
            <w:r>
              <w:rPr>
                <w:rFonts w:ascii="Calibri"/>
                <w:spacing w:val="-10"/>
                <w:sz w:val="17"/>
              </w:rPr>
              <w:t>0</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10"/>
                <w:sz w:val="17"/>
              </w:rPr>
              <w:t>0</w:t>
            </w:r>
          </w:p>
        </w:tc>
        <w:tc>
          <w:tcPr>
            <w:tcW w:w="1062" w:type="dxa"/>
            <w:tcBorders>
              <w:left w:val="single" w:sz="8" w:space="0" w:color="000000"/>
              <w:right w:val="single" w:sz="8" w:space="0" w:color="000000"/>
            </w:tcBorders>
          </w:tcPr>
          <w:p>
            <w:pPr>
              <w:pStyle w:val="TableParagraph"/>
              <w:spacing w:line="190" w:lineRule="exact" w:before="42"/>
              <w:ind w:right="3"/>
              <w:jc w:val="right"/>
              <w:rPr>
                <w:rFonts w:ascii="Calibri"/>
                <w:sz w:val="17"/>
              </w:rPr>
            </w:pPr>
            <w:r>
              <w:rPr>
                <w:rFonts w:ascii="Calibri"/>
                <w:spacing w:val="-4"/>
                <w:sz w:val="17"/>
              </w:rPr>
              <w:t>0,0%</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hAnsi="Calibri"/>
                <w:sz w:val="17"/>
              </w:rPr>
            </w:pPr>
            <w:r>
              <w:rPr>
                <w:rFonts w:ascii="Calibri" w:hAnsi="Calibri"/>
                <w:spacing w:val="-2"/>
                <w:sz w:val="17"/>
              </w:rPr>
              <w:t>BATERÍAS</w:t>
            </w:r>
            <w:r>
              <w:rPr>
                <w:rFonts w:ascii="Calibri" w:hAnsi="Calibri"/>
                <w:spacing w:val="3"/>
                <w:sz w:val="17"/>
              </w:rPr>
              <w:t> </w:t>
            </w:r>
            <w:r>
              <w:rPr>
                <w:rFonts w:ascii="Calibri" w:hAnsi="Calibri"/>
                <w:spacing w:val="-2"/>
                <w:sz w:val="17"/>
              </w:rPr>
              <w:t>USADAS</w:t>
            </w:r>
          </w:p>
        </w:tc>
        <w:tc>
          <w:tcPr>
            <w:tcW w:w="1062" w:type="dxa"/>
            <w:tcBorders>
              <w:left w:val="single" w:sz="8" w:space="0" w:color="000000"/>
              <w:right w:val="single" w:sz="8" w:space="0" w:color="000000"/>
            </w:tcBorders>
          </w:tcPr>
          <w:p>
            <w:pPr>
              <w:pStyle w:val="TableParagraph"/>
              <w:spacing w:line="190" w:lineRule="exact" w:before="42"/>
              <w:ind w:right="14"/>
              <w:jc w:val="right"/>
              <w:rPr>
                <w:rFonts w:ascii="Calibri"/>
                <w:sz w:val="17"/>
              </w:rPr>
            </w:pPr>
            <w:r>
              <w:rPr>
                <w:rFonts w:ascii="Calibri"/>
                <w:spacing w:val="-2"/>
                <w:sz w:val="17"/>
              </w:rPr>
              <w:t>13.502</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2"/>
                <w:sz w:val="17"/>
              </w:rPr>
              <w:t>16.109</w:t>
            </w:r>
          </w:p>
        </w:tc>
        <w:tc>
          <w:tcPr>
            <w:tcW w:w="1062" w:type="dxa"/>
            <w:tcBorders>
              <w:left w:val="single" w:sz="8" w:space="0" w:color="000000"/>
              <w:right w:val="single" w:sz="8" w:space="0" w:color="000000"/>
            </w:tcBorders>
          </w:tcPr>
          <w:p>
            <w:pPr>
              <w:pStyle w:val="TableParagraph"/>
              <w:spacing w:line="190" w:lineRule="exact" w:before="42"/>
              <w:ind w:right="1"/>
              <w:jc w:val="right"/>
              <w:rPr>
                <w:rFonts w:ascii="Calibri"/>
                <w:sz w:val="17"/>
              </w:rPr>
            </w:pPr>
            <w:r>
              <w:rPr>
                <w:rFonts w:ascii="Calibri"/>
                <w:spacing w:val="-2"/>
                <w:sz w:val="17"/>
              </w:rPr>
              <w:t>19,3%</w:t>
            </w:r>
          </w:p>
        </w:tc>
      </w:tr>
      <w:tr>
        <w:trPr>
          <w:trHeight w:val="249" w:hRule="atLeast"/>
        </w:trPr>
        <w:tc>
          <w:tcPr>
            <w:tcW w:w="5299" w:type="dxa"/>
            <w:tcBorders>
              <w:left w:val="single" w:sz="8" w:space="0" w:color="000000"/>
              <w:right w:val="single" w:sz="8" w:space="0" w:color="000000"/>
            </w:tcBorders>
          </w:tcPr>
          <w:p>
            <w:pPr>
              <w:pStyle w:val="TableParagraph"/>
              <w:spacing w:line="190" w:lineRule="exact" w:before="39"/>
              <w:ind w:left="34"/>
              <w:rPr>
                <w:rFonts w:ascii="Calibri"/>
                <w:sz w:val="17"/>
              </w:rPr>
            </w:pPr>
            <w:r>
              <w:rPr>
                <w:rFonts w:ascii="Calibri"/>
                <w:sz w:val="17"/>
              </w:rPr>
              <w:t>LODOS DE</w:t>
            </w:r>
            <w:r>
              <w:rPr>
                <w:rFonts w:ascii="Calibri"/>
                <w:spacing w:val="-1"/>
                <w:sz w:val="17"/>
              </w:rPr>
              <w:t> </w:t>
            </w:r>
            <w:r>
              <w:rPr>
                <w:rFonts w:ascii="Calibri"/>
                <w:sz w:val="17"/>
              </w:rPr>
              <w:t>SEPARADOR</w:t>
            </w:r>
            <w:r>
              <w:rPr>
                <w:rFonts w:ascii="Calibri"/>
                <w:spacing w:val="1"/>
                <w:sz w:val="17"/>
              </w:rPr>
              <w:t> </w:t>
            </w:r>
            <w:r>
              <w:rPr>
                <w:rFonts w:ascii="Calibri"/>
                <w:spacing w:val="-4"/>
                <w:sz w:val="17"/>
              </w:rPr>
              <w:t>AGUA</w:t>
            </w:r>
          </w:p>
        </w:tc>
        <w:tc>
          <w:tcPr>
            <w:tcW w:w="1062" w:type="dxa"/>
            <w:tcBorders>
              <w:left w:val="single" w:sz="8" w:space="0" w:color="000000"/>
              <w:right w:val="single" w:sz="8" w:space="0" w:color="000000"/>
            </w:tcBorders>
          </w:tcPr>
          <w:p>
            <w:pPr>
              <w:pStyle w:val="TableParagraph"/>
              <w:spacing w:line="190" w:lineRule="exact" w:before="39"/>
              <w:ind w:right="14"/>
              <w:jc w:val="right"/>
              <w:rPr>
                <w:rFonts w:ascii="Calibri"/>
                <w:sz w:val="17"/>
              </w:rPr>
            </w:pPr>
            <w:r>
              <w:rPr>
                <w:rFonts w:ascii="Calibri"/>
                <w:spacing w:val="-2"/>
                <w:sz w:val="17"/>
              </w:rPr>
              <w:t>33.827</w:t>
            </w:r>
          </w:p>
        </w:tc>
        <w:tc>
          <w:tcPr>
            <w:tcW w:w="1061" w:type="dxa"/>
            <w:tcBorders>
              <w:left w:val="single" w:sz="8" w:space="0" w:color="000000"/>
              <w:right w:val="single" w:sz="8" w:space="0" w:color="000000"/>
            </w:tcBorders>
          </w:tcPr>
          <w:p>
            <w:pPr>
              <w:pStyle w:val="TableParagraph"/>
              <w:spacing w:line="190" w:lineRule="exact" w:before="39"/>
              <w:ind w:right="13"/>
              <w:jc w:val="right"/>
              <w:rPr>
                <w:rFonts w:ascii="Calibri"/>
                <w:sz w:val="17"/>
              </w:rPr>
            </w:pPr>
            <w:r>
              <w:rPr>
                <w:rFonts w:ascii="Calibri"/>
                <w:spacing w:val="-2"/>
                <w:sz w:val="17"/>
              </w:rPr>
              <w:t>24.854</w:t>
            </w:r>
          </w:p>
        </w:tc>
        <w:tc>
          <w:tcPr>
            <w:tcW w:w="1062" w:type="dxa"/>
            <w:tcBorders>
              <w:left w:val="single" w:sz="8" w:space="0" w:color="000000"/>
              <w:right w:val="single" w:sz="8" w:space="0" w:color="000000"/>
            </w:tcBorders>
          </w:tcPr>
          <w:p>
            <w:pPr>
              <w:pStyle w:val="TableParagraph"/>
              <w:spacing w:line="190" w:lineRule="exact" w:before="39"/>
              <w:ind w:right="2"/>
              <w:jc w:val="right"/>
              <w:rPr>
                <w:rFonts w:ascii="Calibri"/>
                <w:sz w:val="17"/>
              </w:rPr>
            </w:pPr>
            <w:r>
              <w:rPr>
                <w:rFonts w:ascii="Calibri"/>
                <w:spacing w:val="-2"/>
                <w:sz w:val="17"/>
              </w:rPr>
              <w:t>-26,5%</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sz w:val="17"/>
              </w:rPr>
            </w:pPr>
            <w:r>
              <w:rPr>
                <w:rFonts w:ascii="Calibri"/>
                <w:sz w:val="17"/>
              </w:rPr>
              <w:t>TUBOS</w:t>
            </w:r>
            <w:r>
              <w:rPr>
                <w:rFonts w:ascii="Calibri"/>
                <w:spacing w:val="-8"/>
                <w:sz w:val="17"/>
              </w:rPr>
              <w:t> </w:t>
            </w:r>
            <w:r>
              <w:rPr>
                <w:rFonts w:ascii="Calibri"/>
                <w:sz w:val="17"/>
              </w:rPr>
              <w:t>FLUORESCENTES</w:t>
            </w:r>
            <w:r>
              <w:rPr>
                <w:rFonts w:ascii="Calibri"/>
                <w:spacing w:val="-7"/>
                <w:sz w:val="17"/>
              </w:rPr>
              <w:t> </w:t>
            </w:r>
            <w:r>
              <w:rPr>
                <w:rFonts w:ascii="Calibri"/>
                <w:sz w:val="17"/>
              </w:rPr>
              <w:t>Y</w:t>
            </w:r>
            <w:r>
              <w:rPr>
                <w:rFonts w:ascii="Calibri"/>
                <w:spacing w:val="-8"/>
                <w:sz w:val="17"/>
              </w:rPr>
              <w:t> </w:t>
            </w:r>
            <w:r>
              <w:rPr>
                <w:rFonts w:ascii="Calibri"/>
                <w:spacing w:val="-2"/>
                <w:sz w:val="17"/>
              </w:rPr>
              <w:t>BOMBILLAS</w:t>
            </w:r>
          </w:p>
        </w:tc>
        <w:tc>
          <w:tcPr>
            <w:tcW w:w="1062" w:type="dxa"/>
            <w:tcBorders>
              <w:left w:val="single" w:sz="8" w:space="0" w:color="000000"/>
              <w:right w:val="single" w:sz="8" w:space="0" w:color="000000"/>
            </w:tcBorders>
          </w:tcPr>
          <w:p>
            <w:pPr>
              <w:pStyle w:val="TableParagraph"/>
              <w:spacing w:line="190" w:lineRule="exact" w:before="42"/>
              <w:ind w:right="15"/>
              <w:jc w:val="right"/>
              <w:rPr>
                <w:rFonts w:ascii="Calibri"/>
                <w:sz w:val="17"/>
              </w:rPr>
            </w:pPr>
            <w:r>
              <w:rPr>
                <w:rFonts w:ascii="Calibri"/>
                <w:spacing w:val="-10"/>
                <w:sz w:val="17"/>
              </w:rPr>
              <w:t>0</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10"/>
                <w:sz w:val="17"/>
              </w:rPr>
              <w:t>0</w:t>
            </w:r>
          </w:p>
        </w:tc>
        <w:tc>
          <w:tcPr>
            <w:tcW w:w="1062" w:type="dxa"/>
            <w:tcBorders>
              <w:left w:val="single" w:sz="8" w:space="0" w:color="000000"/>
              <w:right w:val="single" w:sz="8" w:space="0" w:color="000000"/>
            </w:tcBorders>
          </w:tcPr>
          <w:p>
            <w:pPr>
              <w:pStyle w:val="TableParagraph"/>
              <w:spacing w:line="190" w:lineRule="exact" w:before="42"/>
              <w:ind w:right="3"/>
              <w:jc w:val="right"/>
              <w:rPr>
                <w:rFonts w:ascii="Calibri"/>
                <w:sz w:val="17"/>
              </w:rPr>
            </w:pPr>
            <w:r>
              <w:rPr>
                <w:rFonts w:ascii="Calibri"/>
                <w:spacing w:val="-4"/>
                <w:sz w:val="17"/>
              </w:rPr>
              <w:t>0,0%</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sz w:val="17"/>
              </w:rPr>
            </w:pPr>
            <w:r>
              <w:rPr>
                <w:rFonts w:ascii="Calibri"/>
                <w:sz w:val="17"/>
              </w:rPr>
              <w:t>PAPEL</w:t>
            </w:r>
            <w:r>
              <w:rPr>
                <w:rFonts w:ascii="Calibri"/>
                <w:spacing w:val="-5"/>
                <w:sz w:val="17"/>
              </w:rPr>
              <w:t> </w:t>
            </w:r>
            <w:r>
              <w:rPr>
                <w:rFonts w:ascii="Calibri"/>
                <w:sz w:val="17"/>
              </w:rPr>
              <w:t>CON</w:t>
            </w:r>
            <w:r>
              <w:rPr>
                <w:rFonts w:ascii="Calibri"/>
                <w:spacing w:val="-2"/>
                <w:sz w:val="17"/>
              </w:rPr>
              <w:t> </w:t>
            </w:r>
            <w:r>
              <w:rPr>
                <w:rFonts w:ascii="Calibri"/>
                <w:sz w:val="17"/>
              </w:rPr>
              <w:t>ACEITE,</w:t>
            </w:r>
            <w:r>
              <w:rPr>
                <w:rFonts w:ascii="Calibri"/>
                <w:spacing w:val="-1"/>
                <w:sz w:val="17"/>
              </w:rPr>
              <w:t> </w:t>
            </w:r>
            <w:r>
              <w:rPr>
                <w:rFonts w:ascii="Calibri"/>
                <w:sz w:val="17"/>
              </w:rPr>
              <w:t>TRAPOS, OTROS</w:t>
            </w:r>
            <w:r>
              <w:rPr>
                <w:rFonts w:ascii="Calibri"/>
                <w:spacing w:val="4"/>
                <w:sz w:val="17"/>
              </w:rPr>
              <w:t> </w:t>
            </w:r>
            <w:r>
              <w:rPr>
                <w:rFonts w:ascii="Calibri"/>
                <w:spacing w:val="-2"/>
                <w:sz w:val="17"/>
              </w:rPr>
              <w:t>ABSORBENTES</w:t>
            </w:r>
          </w:p>
        </w:tc>
        <w:tc>
          <w:tcPr>
            <w:tcW w:w="1062" w:type="dxa"/>
            <w:tcBorders>
              <w:left w:val="single" w:sz="8" w:space="0" w:color="000000"/>
              <w:right w:val="single" w:sz="8" w:space="0" w:color="000000"/>
            </w:tcBorders>
          </w:tcPr>
          <w:p>
            <w:pPr>
              <w:pStyle w:val="TableParagraph"/>
              <w:spacing w:line="190" w:lineRule="exact" w:before="42"/>
              <w:ind w:right="14"/>
              <w:jc w:val="right"/>
              <w:rPr>
                <w:rFonts w:ascii="Calibri"/>
                <w:sz w:val="17"/>
              </w:rPr>
            </w:pPr>
            <w:r>
              <w:rPr>
                <w:rFonts w:ascii="Calibri"/>
                <w:spacing w:val="-2"/>
                <w:sz w:val="17"/>
              </w:rPr>
              <w:t>12.914</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2"/>
                <w:sz w:val="17"/>
              </w:rPr>
              <w:t>12.011</w:t>
            </w:r>
          </w:p>
        </w:tc>
        <w:tc>
          <w:tcPr>
            <w:tcW w:w="1062" w:type="dxa"/>
            <w:tcBorders>
              <w:left w:val="single" w:sz="8" w:space="0" w:color="000000"/>
              <w:right w:val="single" w:sz="8" w:space="0" w:color="000000"/>
            </w:tcBorders>
          </w:tcPr>
          <w:p>
            <w:pPr>
              <w:pStyle w:val="TableParagraph"/>
              <w:spacing w:line="190" w:lineRule="exact" w:before="42"/>
              <w:ind w:right="1"/>
              <w:jc w:val="right"/>
              <w:rPr>
                <w:rFonts w:ascii="Calibri"/>
                <w:sz w:val="17"/>
              </w:rPr>
            </w:pPr>
            <w:r>
              <w:rPr>
                <w:rFonts w:ascii="Calibri"/>
                <w:sz w:val="17"/>
              </w:rPr>
              <w:t>-</w:t>
            </w:r>
            <w:r>
              <w:rPr>
                <w:rFonts w:ascii="Calibri"/>
                <w:spacing w:val="-4"/>
                <w:sz w:val="17"/>
              </w:rPr>
              <w:t>7,0%</w:t>
            </w:r>
          </w:p>
        </w:tc>
      </w:tr>
      <w:tr>
        <w:trPr>
          <w:trHeight w:val="249" w:hRule="atLeast"/>
        </w:trPr>
        <w:tc>
          <w:tcPr>
            <w:tcW w:w="5299" w:type="dxa"/>
            <w:tcBorders>
              <w:left w:val="single" w:sz="8" w:space="0" w:color="000000"/>
              <w:right w:val="single" w:sz="8" w:space="0" w:color="000000"/>
            </w:tcBorders>
          </w:tcPr>
          <w:p>
            <w:pPr>
              <w:pStyle w:val="TableParagraph"/>
              <w:spacing w:line="190" w:lineRule="exact" w:before="39"/>
              <w:ind w:left="34"/>
              <w:rPr>
                <w:rFonts w:ascii="Calibri"/>
                <w:sz w:val="17"/>
              </w:rPr>
            </w:pPr>
            <w:r>
              <w:rPr>
                <w:rFonts w:ascii="Calibri"/>
                <w:sz w:val="17"/>
              </w:rPr>
              <w:t>BOTES</w:t>
            </w:r>
            <w:r>
              <w:rPr>
                <w:rFonts w:ascii="Calibri"/>
                <w:spacing w:val="-1"/>
                <w:sz w:val="17"/>
              </w:rPr>
              <w:t> </w:t>
            </w:r>
            <w:r>
              <w:rPr>
                <w:rFonts w:ascii="Calibri"/>
                <w:sz w:val="17"/>
              </w:rPr>
              <w:t>DE</w:t>
            </w:r>
            <w:r>
              <w:rPr>
                <w:rFonts w:ascii="Calibri"/>
                <w:spacing w:val="-4"/>
                <w:sz w:val="17"/>
              </w:rPr>
              <w:t> </w:t>
            </w:r>
            <w:r>
              <w:rPr>
                <w:rFonts w:ascii="Calibri"/>
                <w:sz w:val="17"/>
              </w:rPr>
              <w:t>SPRAY</w:t>
            </w:r>
            <w:r>
              <w:rPr>
                <w:rFonts w:ascii="Calibri"/>
                <w:spacing w:val="-6"/>
                <w:sz w:val="17"/>
              </w:rPr>
              <w:t> </w:t>
            </w:r>
            <w:r>
              <w:rPr>
                <w:rFonts w:ascii="Calibri"/>
                <w:spacing w:val="-2"/>
                <w:sz w:val="17"/>
              </w:rPr>
              <w:t>(AEROSOLES)</w:t>
            </w:r>
          </w:p>
        </w:tc>
        <w:tc>
          <w:tcPr>
            <w:tcW w:w="1062" w:type="dxa"/>
            <w:tcBorders>
              <w:left w:val="single" w:sz="8" w:space="0" w:color="000000"/>
              <w:right w:val="single" w:sz="8" w:space="0" w:color="000000"/>
            </w:tcBorders>
          </w:tcPr>
          <w:p>
            <w:pPr>
              <w:pStyle w:val="TableParagraph"/>
              <w:spacing w:line="190" w:lineRule="exact" w:before="39"/>
              <w:ind w:right="15"/>
              <w:jc w:val="right"/>
              <w:rPr>
                <w:rFonts w:ascii="Calibri"/>
                <w:sz w:val="17"/>
              </w:rPr>
            </w:pPr>
            <w:r>
              <w:rPr>
                <w:rFonts w:ascii="Calibri"/>
                <w:spacing w:val="-5"/>
                <w:sz w:val="17"/>
              </w:rPr>
              <w:t>221</w:t>
            </w:r>
          </w:p>
        </w:tc>
        <w:tc>
          <w:tcPr>
            <w:tcW w:w="1061" w:type="dxa"/>
            <w:tcBorders>
              <w:left w:val="single" w:sz="8" w:space="0" w:color="000000"/>
              <w:right w:val="single" w:sz="8" w:space="0" w:color="000000"/>
            </w:tcBorders>
          </w:tcPr>
          <w:p>
            <w:pPr>
              <w:pStyle w:val="TableParagraph"/>
              <w:spacing w:line="190" w:lineRule="exact" w:before="39"/>
              <w:ind w:right="13"/>
              <w:jc w:val="right"/>
              <w:rPr>
                <w:rFonts w:ascii="Calibri"/>
                <w:sz w:val="17"/>
              </w:rPr>
            </w:pPr>
            <w:r>
              <w:rPr>
                <w:rFonts w:ascii="Calibri"/>
                <w:spacing w:val="-5"/>
                <w:sz w:val="17"/>
              </w:rPr>
              <w:t>343</w:t>
            </w:r>
          </w:p>
        </w:tc>
        <w:tc>
          <w:tcPr>
            <w:tcW w:w="1062" w:type="dxa"/>
            <w:tcBorders>
              <w:left w:val="single" w:sz="8" w:space="0" w:color="000000"/>
              <w:right w:val="single" w:sz="8" w:space="0" w:color="000000"/>
            </w:tcBorders>
          </w:tcPr>
          <w:p>
            <w:pPr>
              <w:pStyle w:val="TableParagraph"/>
              <w:spacing w:line="190" w:lineRule="exact" w:before="39"/>
              <w:ind w:right="2"/>
              <w:jc w:val="right"/>
              <w:rPr>
                <w:rFonts w:ascii="Calibri"/>
                <w:sz w:val="17"/>
              </w:rPr>
            </w:pPr>
            <w:r>
              <w:rPr>
                <w:rFonts w:ascii="Calibri"/>
                <w:spacing w:val="-2"/>
                <w:sz w:val="17"/>
              </w:rPr>
              <w:t>55,2%</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sz w:val="17"/>
              </w:rPr>
            </w:pPr>
            <w:r>
              <w:rPr>
                <w:rFonts w:ascii="Calibri"/>
                <w:spacing w:val="-2"/>
                <w:sz w:val="17"/>
              </w:rPr>
              <w:t>SANITARIOS</w:t>
            </w:r>
          </w:p>
        </w:tc>
        <w:tc>
          <w:tcPr>
            <w:tcW w:w="1062" w:type="dxa"/>
            <w:tcBorders>
              <w:left w:val="single" w:sz="8" w:space="0" w:color="000000"/>
              <w:right w:val="single" w:sz="8" w:space="0" w:color="000000"/>
            </w:tcBorders>
          </w:tcPr>
          <w:p>
            <w:pPr>
              <w:pStyle w:val="TableParagraph"/>
              <w:spacing w:line="190" w:lineRule="exact" w:before="42"/>
              <w:ind w:right="15"/>
              <w:jc w:val="right"/>
              <w:rPr>
                <w:rFonts w:ascii="Calibri"/>
                <w:sz w:val="17"/>
              </w:rPr>
            </w:pPr>
            <w:r>
              <w:rPr>
                <w:rFonts w:ascii="Calibri"/>
                <w:spacing w:val="-10"/>
                <w:sz w:val="17"/>
              </w:rPr>
              <w:t>8</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5"/>
                <w:sz w:val="17"/>
              </w:rPr>
              <w:t>22</w:t>
            </w:r>
          </w:p>
        </w:tc>
        <w:tc>
          <w:tcPr>
            <w:tcW w:w="1062" w:type="dxa"/>
            <w:tcBorders>
              <w:left w:val="single" w:sz="8" w:space="0" w:color="000000"/>
              <w:right w:val="single" w:sz="8" w:space="0" w:color="000000"/>
            </w:tcBorders>
          </w:tcPr>
          <w:p>
            <w:pPr>
              <w:pStyle w:val="TableParagraph"/>
              <w:spacing w:line="190" w:lineRule="exact" w:before="42"/>
              <w:ind w:right="1"/>
              <w:jc w:val="right"/>
              <w:rPr>
                <w:rFonts w:ascii="Calibri"/>
                <w:sz w:val="17"/>
              </w:rPr>
            </w:pPr>
            <w:r>
              <w:rPr>
                <w:rFonts w:ascii="Calibri"/>
                <w:spacing w:val="-2"/>
                <w:sz w:val="17"/>
              </w:rPr>
              <w:t>162,1%</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hAnsi="Calibri"/>
                <w:sz w:val="17"/>
              </w:rPr>
            </w:pPr>
            <w:r>
              <w:rPr>
                <w:rFonts w:ascii="Calibri" w:hAnsi="Calibri"/>
                <w:sz w:val="17"/>
              </w:rPr>
              <w:t>BIDÓN</w:t>
            </w:r>
            <w:r>
              <w:rPr>
                <w:rFonts w:ascii="Calibri" w:hAnsi="Calibri"/>
                <w:spacing w:val="-1"/>
                <w:sz w:val="17"/>
              </w:rPr>
              <w:t> </w:t>
            </w:r>
            <w:r>
              <w:rPr>
                <w:rFonts w:ascii="Calibri" w:hAnsi="Calibri"/>
                <w:sz w:val="17"/>
              </w:rPr>
              <w:t>METÁLICO</w:t>
            </w:r>
            <w:r>
              <w:rPr>
                <w:rFonts w:ascii="Calibri" w:hAnsi="Calibri"/>
                <w:spacing w:val="9"/>
                <w:sz w:val="17"/>
              </w:rPr>
              <w:t> </w:t>
            </w:r>
            <w:r>
              <w:rPr>
                <w:rFonts w:ascii="Calibri" w:hAnsi="Calibri"/>
                <w:sz w:val="17"/>
              </w:rPr>
              <w:t>VACÍO</w:t>
            </w:r>
            <w:r>
              <w:rPr>
                <w:rFonts w:ascii="Calibri" w:hAnsi="Calibri"/>
                <w:spacing w:val="10"/>
                <w:sz w:val="17"/>
              </w:rPr>
              <w:t> </w:t>
            </w:r>
            <w:r>
              <w:rPr>
                <w:rFonts w:ascii="Calibri" w:hAnsi="Calibri"/>
                <w:spacing w:val="-4"/>
                <w:sz w:val="17"/>
              </w:rPr>
              <w:t>USADO</w:t>
            </w:r>
          </w:p>
        </w:tc>
        <w:tc>
          <w:tcPr>
            <w:tcW w:w="1062" w:type="dxa"/>
            <w:tcBorders>
              <w:left w:val="single" w:sz="8" w:space="0" w:color="000000"/>
              <w:right w:val="single" w:sz="8" w:space="0" w:color="000000"/>
            </w:tcBorders>
          </w:tcPr>
          <w:p>
            <w:pPr>
              <w:pStyle w:val="TableParagraph"/>
              <w:spacing w:line="190" w:lineRule="exact" w:before="42"/>
              <w:ind w:right="15"/>
              <w:jc w:val="right"/>
              <w:rPr>
                <w:rFonts w:ascii="Calibri"/>
                <w:sz w:val="17"/>
              </w:rPr>
            </w:pPr>
            <w:r>
              <w:rPr>
                <w:rFonts w:ascii="Calibri"/>
                <w:spacing w:val="-5"/>
                <w:sz w:val="17"/>
              </w:rPr>
              <w:t>185</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5"/>
                <w:sz w:val="17"/>
              </w:rPr>
              <w:t>442</w:t>
            </w:r>
          </w:p>
        </w:tc>
        <w:tc>
          <w:tcPr>
            <w:tcW w:w="1062" w:type="dxa"/>
            <w:tcBorders>
              <w:left w:val="single" w:sz="8" w:space="0" w:color="000000"/>
              <w:right w:val="single" w:sz="8" w:space="0" w:color="000000"/>
            </w:tcBorders>
          </w:tcPr>
          <w:p>
            <w:pPr>
              <w:pStyle w:val="TableParagraph"/>
              <w:spacing w:line="190" w:lineRule="exact" w:before="42"/>
              <w:ind w:right="2"/>
              <w:jc w:val="right"/>
              <w:rPr>
                <w:rFonts w:ascii="Calibri"/>
                <w:sz w:val="17"/>
              </w:rPr>
            </w:pPr>
            <w:r>
              <w:rPr>
                <w:rFonts w:ascii="Calibri"/>
                <w:spacing w:val="-2"/>
                <w:sz w:val="17"/>
              </w:rPr>
              <w:t>138,9%</w:t>
            </w:r>
          </w:p>
        </w:tc>
      </w:tr>
      <w:tr>
        <w:trPr>
          <w:trHeight w:val="248" w:hRule="atLeast"/>
        </w:trPr>
        <w:tc>
          <w:tcPr>
            <w:tcW w:w="5299" w:type="dxa"/>
            <w:tcBorders>
              <w:left w:val="single" w:sz="8" w:space="0" w:color="000000"/>
              <w:right w:val="single" w:sz="8" w:space="0" w:color="000000"/>
            </w:tcBorders>
          </w:tcPr>
          <w:p>
            <w:pPr>
              <w:pStyle w:val="TableParagraph"/>
              <w:spacing w:line="190" w:lineRule="exact" w:before="39"/>
              <w:ind w:left="34"/>
              <w:rPr>
                <w:rFonts w:ascii="Calibri" w:hAnsi="Calibri"/>
                <w:sz w:val="17"/>
              </w:rPr>
            </w:pPr>
            <w:r>
              <w:rPr>
                <w:rFonts w:ascii="Calibri" w:hAnsi="Calibri"/>
                <w:sz w:val="17"/>
              </w:rPr>
              <w:t>LÍQUIDOS</w:t>
            </w:r>
            <w:r>
              <w:rPr>
                <w:rFonts w:ascii="Calibri" w:hAnsi="Calibri"/>
                <w:spacing w:val="22"/>
                <w:sz w:val="17"/>
              </w:rPr>
              <w:t> </w:t>
            </w:r>
            <w:r>
              <w:rPr>
                <w:rFonts w:ascii="Calibri" w:hAnsi="Calibri"/>
                <w:spacing w:val="-2"/>
                <w:sz w:val="17"/>
              </w:rPr>
              <w:t>REFRIGERANTES</w:t>
            </w:r>
          </w:p>
        </w:tc>
        <w:tc>
          <w:tcPr>
            <w:tcW w:w="1062" w:type="dxa"/>
            <w:tcBorders>
              <w:left w:val="single" w:sz="8" w:space="0" w:color="000000"/>
              <w:right w:val="single" w:sz="8" w:space="0" w:color="000000"/>
            </w:tcBorders>
          </w:tcPr>
          <w:p>
            <w:pPr>
              <w:pStyle w:val="TableParagraph"/>
              <w:spacing w:line="190" w:lineRule="exact" w:before="39"/>
              <w:ind w:right="15"/>
              <w:jc w:val="right"/>
              <w:rPr>
                <w:rFonts w:ascii="Calibri"/>
                <w:sz w:val="17"/>
              </w:rPr>
            </w:pPr>
            <w:r>
              <w:rPr>
                <w:rFonts w:ascii="Calibri"/>
                <w:spacing w:val="-2"/>
                <w:sz w:val="17"/>
              </w:rPr>
              <w:t>3.222</w:t>
            </w:r>
          </w:p>
        </w:tc>
        <w:tc>
          <w:tcPr>
            <w:tcW w:w="1061" w:type="dxa"/>
            <w:tcBorders>
              <w:left w:val="single" w:sz="8" w:space="0" w:color="000000"/>
              <w:right w:val="single" w:sz="8" w:space="0" w:color="000000"/>
            </w:tcBorders>
          </w:tcPr>
          <w:p>
            <w:pPr>
              <w:pStyle w:val="TableParagraph"/>
              <w:spacing w:line="190" w:lineRule="exact" w:before="39"/>
              <w:ind w:right="12"/>
              <w:jc w:val="right"/>
              <w:rPr>
                <w:rFonts w:ascii="Calibri"/>
                <w:sz w:val="17"/>
              </w:rPr>
            </w:pPr>
            <w:r>
              <w:rPr>
                <w:rFonts w:ascii="Calibri"/>
                <w:spacing w:val="-2"/>
                <w:sz w:val="17"/>
              </w:rPr>
              <w:t>4.642</w:t>
            </w:r>
          </w:p>
        </w:tc>
        <w:tc>
          <w:tcPr>
            <w:tcW w:w="1062" w:type="dxa"/>
            <w:tcBorders>
              <w:left w:val="single" w:sz="8" w:space="0" w:color="000000"/>
              <w:right w:val="single" w:sz="8" w:space="0" w:color="000000"/>
            </w:tcBorders>
          </w:tcPr>
          <w:p>
            <w:pPr>
              <w:pStyle w:val="TableParagraph"/>
              <w:spacing w:line="190" w:lineRule="exact" w:before="39"/>
              <w:ind w:right="2"/>
              <w:jc w:val="right"/>
              <w:rPr>
                <w:rFonts w:ascii="Calibri"/>
                <w:sz w:val="17"/>
              </w:rPr>
            </w:pPr>
            <w:r>
              <w:rPr>
                <w:rFonts w:ascii="Calibri"/>
                <w:spacing w:val="-2"/>
                <w:sz w:val="17"/>
              </w:rPr>
              <w:t>44,1%</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hAnsi="Calibri"/>
                <w:sz w:val="17"/>
              </w:rPr>
            </w:pPr>
            <w:r>
              <w:rPr>
                <w:rFonts w:ascii="Calibri" w:hAnsi="Calibri"/>
                <w:sz w:val="17"/>
              </w:rPr>
              <w:t>RESIDUOS</w:t>
            </w:r>
            <w:r>
              <w:rPr>
                <w:rFonts w:ascii="Calibri" w:hAnsi="Calibri"/>
                <w:spacing w:val="6"/>
                <w:sz w:val="17"/>
              </w:rPr>
              <w:t> </w:t>
            </w:r>
            <w:r>
              <w:rPr>
                <w:rFonts w:ascii="Calibri" w:hAnsi="Calibri"/>
                <w:sz w:val="17"/>
              </w:rPr>
              <w:t>ELÉCTRICOS</w:t>
            </w:r>
            <w:r>
              <w:rPr>
                <w:rFonts w:ascii="Calibri" w:hAnsi="Calibri"/>
                <w:spacing w:val="3"/>
                <w:sz w:val="17"/>
              </w:rPr>
              <w:t> </w:t>
            </w:r>
            <w:r>
              <w:rPr>
                <w:rFonts w:ascii="Calibri" w:hAnsi="Calibri"/>
                <w:sz w:val="17"/>
              </w:rPr>
              <w:t>Y</w:t>
            </w:r>
            <w:r>
              <w:rPr>
                <w:rFonts w:ascii="Calibri" w:hAnsi="Calibri"/>
                <w:spacing w:val="-1"/>
                <w:sz w:val="17"/>
              </w:rPr>
              <w:t> </w:t>
            </w:r>
            <w:r>
              <w:rPr>
                <w:rFonts w:ascii="Calibri" w:hAnsi="Calibri"/>
                <w:spacing w:val="-2"/>
                <w:sz w:val="17"/>
              </w:rPr>
              <w:t>ELECTRÓNICOS</w:t>
            </w:r>
          </w:p>
        </w:tc>
        <w:tc>
          <w:tcPr>
            <w:tcW w:w="1062" w:type="dxa"/>
            <w:tcBorders>
              <w:left w:val="single" w:sz="8" w:space="0" w:color="000000"/>
              <w:right w:val="single" w:sz="8" w:space="0" w:color="000000"/>
            </w:tcBorders>
          </w:tcPr>
          <w:p>
            <w:pPr>
              <w:pStyle w:val="TableParagraph"/>
              <w:spacing w:line="190" w:lineRule="exact" w:before="42"/>
              <w:ind w:right="15"/>
              <w:jc w:val="right"/>
              <w:rPr>
                <w:rFonts w:ascii="Calibri"/>
                <w:sz w:val="17"/>
              </w:rPr>
            </w:pPr>
            <w:r>
              <w:rPr>
                <w:rFonts w:ascii="Calibri"/>
                <w:spacing w:val="-10"/>
                <w:sz w:val="17"/>
              </w:rPr>
              <w:t>0</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10"/>
                <w:sz w:val="17"/>
              </w:rPr>
              <w:t>0</w:t>
            </w:r>
          </w:p>
        </w:tc>
        <w:tc>
          <w:tcPr>
            <w:tcW w:w="1062" w:type="dxa"/>
            <w:tcBorders>
              <w:left w:val="single" w:sz="8" w:space="0" w:color="000000"/>
              <w:right w:val="single" w:sz="8" w:space="0" w:color="000000"/>
            </w:tcBorders>
          </w:tcPr>
          <w:p>
            <w:pPr>
              <w:pStyle w:val="TableParagraph"/>
              <w:spacing w:line="190" w:lineRule="exact" w:before="42"/>
              <w:ind w:right="3"/>
              <w:jc w:val="right"/>
              <w:rPr>
                <w:rFonts w:ascii="Calibri"/>
                <w:sz w:val="17"/>
              </w:rPr>
            </w:pPr>
            <w:r>
              <w:rPr>
                <w:rFonts w:ascii="Calibri"/>
                <w:spacing w:val="-4"/>
                <w:sz w:val="17"/>
              </w:rPr>
              <w:t>0,0%</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hAnsi="Calibri"/>
                <w:sz w:val="17"/>
              </w:rPr>
            </w:pPr>
            <w:r>
              <w:rPr>
                <w:rFonts w:ascii="Calibri" w:hAnsi="Calibri"/>
                <w:spacing w:val="-2"/>
                <w:sz w:val="17"/>
              </w:rPr>
              <w:t>TÓNER</w:t>
            </w:r>
          </w:p>
        </w:tc>
        <w:tc>
          <w:tcPr>
            <w:tcW w:w="1062" w:type="dxa"/>
            <w:tcBorders>
              <w:left w:val="single" w:sz="8" w:space="0" w:color="000000"/>
              <w:right w:val="single" w:sz="8" w:space="0" w:color="000000"/>
            </w:tcBorders>
          </w:tcPr>
          <w:p>
            <w:pPr>
              <w:pStyle w:val="TableParagraph"/>
              <w:spacing w:line="190" w:lineRule="exact" w:before="42"/>
              <w:ind w:right="15"/>
              <w:jc w:val="right"/>
              <w:rPr>
                <w:rFonts w:ascii="Calibri"/>
                <w:sz w:val="17"/>
              </w:rPr>
            </w:pPr>
            <w:r>
              <w:rPr>
                <w:rFonts w:ascii="Calibri"/>
                <w:spacing w:val="-10"/>
                <w:sz w:val="17"/>
              </w:rPr>
              <w:t>0</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5"/>
                <w:sz w:val="17"/>
              </w:rPr>
              <w:t>14</w:t>
            </w:r>
          </w:p>
        </w:tc>
        <w:tc>
          <w:tcPr>
            <w:tcW w:w="1062" w:type="dxa"/>
            <w:tcBorders>
              <w:left w:val="single" w:sz="8" w:space="0" w:color="000000"/>
              <w:right w:val="single" w:sz="8" w:space="0" w:color="000000"/>
            </w:tcBorders>
          </w:tcPr>
          <w:p>
            <w:pPr>
              <w:pStyle w:val="TableParagraph"/>
              <w:spacing w:line="190" w:lineRule="exact" w:before="42"/>
              <w:ind w:right="1"/>
              <w:jc w:val="right"/>
              <w:rPr>
                <w:rFonts w:ascii="Calibri"/>
                <w:sz w:val="17"/>
              </w:rPr>
            </w:pPr>
            <w:r>
              <w:rPr>
                <w:rFonts w:ascii="Calibri"/>
                <w:spacing w:val="-4"/>
                <w:sz w:val="17"/>
              </w:rPr>
              <w:t>0,0%</w:t>
            </w:r>
          </w:p>
        </w:tc>
      </w:tr>
      <w:tr>
        <w:trPr>
          <w:trHeight w:val="251" w:hRule="atLeast"/>
        </w:trPr>
        <w:tc>
          <w:tcPr>
            <w:tcW w:w="5299" w:type="dxa"/>
            <w:tcBorders>
              <w:left w:val="single" w:sz="8" w:space="0" w:color="000000"/>
              <w:right w:val="single" w:sz="8" w:space="0" w:color="000000"/>
            </w:tcBorders>
          </w:tcPr>
          <w:p>
            <w:pPr>
              <w:pStyle w:val="TableParagraph"/>
              <w:spacing w:line="192" w:lineRule="exact" w:before="39"/>
              <w:ind w:left="34"/>
              <w:rPr>
                <w:rFonts w:ascii="Calibri"/>
                <w:sz w:val="17"/>
              </w:rPr>
            </w:pPr>
            <w:r>
              <w:rPr>
                <w:rFonts w:ascii="Calibri"/>
                <w:sz w:val="17"/>
              </w:rPr>
              <w:t>EQUIPOS</w:t>
            </w:r>
            <w:r>
              <w:rPr>
                <w:rFonts w:ascii="Calibri"/>
                <w:spacing w:val="5"/>
                <w:sz w:val="17"/>
              </w:rPr>
              <w:t> </w:t>
            </w:r>
            <w:r>
              <w:rPr>
                <w:rFonts w:ascii="Calibri"/>
                <w:sz w:val="17"/>
              </w:rPr>
              <w:t>DES.</w:t>
            </w:r>
            <w:r>
              <w:rPr>
                <w:rFonts w:ascii="Calibri"/>
                <w:spacing w:val="3"/>
                <w:sz w:val="17"/>
              </w:rPr>
              <w:t> </w:t>
            </w:r>
            <w:r>
              <w:rPr>
                <w:rFonts w:ascii="Calibri"/>
                <w:sz w:val="17"/>
              </w:rPr>
              <w:t>MONITORES</w:t>
            </w:r>
            <w:r>
              <w:rPr>
                <w:rFonts w:ascii="Calibri"/>
                <w:spacing w:val="8"/>
                <w:sz w:val="17"/>
              </w:rPr>
              <w:t> </w:t>
            </w:r>
            <w:r>
              <w:rPr>
                <w:rFonts w:ascii="Calibri"/>
                <w:sz w:val="17"/>
              </w:rPr>
              <w:t>Y</w:t>
            </w:r>
            <w:r>
              <w:rPr>
                <w:rFonts w:ascii="Calibri"/>
                <w:spacing w:val="4"/>
                <w:sz w:val="17"/>
              </w:rPr>
              <w:t> </w:t>
            </w:r>
            <w:r>
              <w:rPr>
                <w:rFonts w:ascii="Calibri"/>
                <w:spacing w:val="-2"/>
                <w:sz w:val="17"/>
              </w:rPr>
              <w:t>PANTALLAS</w:t>
            </w:r>
          </w:p>
        </w:tc>
        <w:tc>
          <w:tcPr>
            <w:tcW w:w="1062" w:type="dxa"/>
            <w:tcBorders>
              <w:left w:val="single" w:sz="8" w:space="0" w:color="000000"/>
              <w:right w:val="single" w:sz="8" w:space="0" w:color="000000"/>
            </w:tcBorders>
          </w:tcPr>
          <w:p>
            <w:pPr>
              <w:pStyle w:val="TableParagraph"/>
              <w:spacing w:line="192" w:lineRule="exact" w:before="39"/>
              <w:ind w:right="15"/>
              <w:jc w:val="right"/>
              <w:rPr>
                <w:rFonts w:ascii="Calibri"/>
                <w:sz w:val="17"/>
              </w:rPr>
            </w:pPr>
            <w:r>
              <w:rPr>
                <w:rFonts w:ascii="Calibri"/>
                <w:spacing w:val="-10"/>
                <w:sz w:val="17"/>
              </w:rPr>
              <w:t>0</w:t>
            </w:r>
          </w:p>
        </w:tc>
        <w:tc>
          <w:tcPr>
            <w:tcW w:w="1061" w:type="dxa"/>
            <w:tcBorders>
              <w:left w:val="single" w:sz="8" w:space="0" w:color="000000"/>
              <w:right w:val="single" w:sz="8" w:space="0" w:color="000000"/>
            </w:tcBorders>
          </w:tcPr>
          <w:p>
            <w:pPr>
              <w:pStyle w:val="TableParagraph"/>
              <w:spacing w:line="192" w:lineRule="exact" w:before="39"/>
              <w:ind w:right="13"/>
              <w:jc w:val="right"/>
              <w:rPr>
                <w:rFonts w:ascii="Calibri"/>
                <w:sz w:val="17"/>
              </w:rPr>
            </w:pPr>
            <w:r>
              <w:rPr>
                <w:rFonts w:ascii="Calibri"/>
                <w:spacing w:val="-10"/>
                <w:sz w:val="17"/>
              </w:rPr>
              <w:t>0</w:t>
            </w:r>
          </w:p>
        </w:tc>
        <w:tc>
          <w:tcPr>
            <w:tcW w:w="1062" w:type="dxa"/>
            <w:tcBorders>
              <w:left w:val="single" w:sz="8" w:space="0" w:color="000000"/>
              <w:right w:val="single" w:sz="8" w:space="0" w:color="000000"/>
            </w:tcBorders>
          </w:tcPr>
          <w:p>
            <w:pPr>
              <w:pStyle w:val="TableParagraph"/>
              <w:spacing w:line="192" w:lineRule="exact" w:before="39"/>
              <w:ind w:right="3"/>
              <w:jc w:val="right"/>
              <w:rPr>
                <w:rFonts w:ascii="Calibri"/>
                <w:sz w:val="17"/>
              </w:rPr>
            </w:pPr>
            <w:r>
              <w:rPr>
                <w:rFonts w:ascii="Calibri"/>
                <w:spacing w:val="-4"/>
                <w:sz w:val="17"/>
              </w:rPr>
              <w:t>0,0%</w:t>
            </w:r>
          </w:p>
        </w:tc>
      </w:tr>
      <w:tr>
        <w:trPr>
          <w:trHeight w:val="249" w:hRule="atLeast"/>
        </w:trPr>
        <w:tc>
          <w:tcPr>
            <w:tcW w:w="5299" w:type="dxa"/>
            <w:tcBorders>
              <w:left w:val="single" w:sz="8" w:space="0" w:color="000000"/>
              <w:right w:val="single" w:sz="8" w:space="0" w:color="000000"/>
            </w:tcBorders>
          </w:tcPr>
          <w:p>
            <w:pPr>
              <w:pStyle w:val="TableParagraph"/>
              <w:spacing w:line="190" w:lineRule="exact" w:before="39"/>
              <w:ind w:left="34"/>
              <w:rPr>
                <w:rFonts w:ascii="Calibri"/>
                <w:sz w:val="17"/>
              </w:rPr>
            </w:pPr>
            <w:r>
              <w:rPr>
                <w:rFonts w:ascii="Calibri"/>
                <w:sz w:val="17"/>
              </w:rPr>
              <w:t>EQUIPOS</w:t>
            </w:r>
            <w:r>
              <w:rPr>
                <w:rFonts w:ascii="Calibri"/>
                <w:spacing w:val="-4"/>
                <w:sz w:val="17"/>
              </w:rPr>
              <w:t> </w:t>
            </w:r>
            <w:r>
              <w:rPr>
                <w:rFonts w:ascii="Calibri"/>
                <w:sz w:val="17"/>
              </w:rPr>
              <w:t>DES.</w:t>
            </w:r>
            <w:r>
              <w:rPr>
                <w:rFonts w:ascii="Calibri"/>
                <w:spacing w:val="-5"/>
                <w:sz w:val="17"/>
              </w:rPr>
              <w:t> </w:t>
            </w:r>
            <w:r>
              <w:rPr>
                <w:rFonts w:ascii="Calibri"/>
                <w:sz w:val="17"/>
              </w:rPr>
              <w:t>MONITORES</w:t>
            </w:r>
            <w:r>
              <w:rPr>
                <w:rFonts w:ascii="Calibri"/>
                <w:spacing w:val="-2"/>
                <w:sz w:val="17"/>
              </w:rPr>
              <w:t> </w:t>
            </w:r>
            <w:r>
              <w:rPr>
                <w:rFonts w:ascii="Calibri"/>
                <w:sz w:val="17"/>
              </w:rPr>
              <w:t>Y</w:t>
            </w:r>
            <w:r>
              <w:rPr>
                <w:rFonts w:ascii="Calibri"/>
                <w:spacing w:val="-4"/>
                <w:sz w:val="17"/>
              </w:rPr>
              <w:t> </w:t>
            </w:r>
            <w:r>
              <w:rPr>
                <w:rFonts w:ascii="Calibri"/>
                <w:sz w:val="17"/>
              </w:rPr>
              <w:t>PANTALLAS</w:t>
            </w:r>
            <w:r>
              <w:rPr>
                <w:rFonts w:ascii="Calibri"/>
                <w:spacing w:val="-1"/>
                <w:sz w:val="17"/>
              </w:rPr>
              <w:t> </w:t>
            </w:r>
            <w:r>
              <w:rPr>
                <w:rFonts w:ascii="Calibri"/>
                <w:sz w:val="17"/>
              </w:rPr>
              <w:t>NO</w:t>
            </w:r>
            <w:r>
              <w:rPr>
                <w:rFonts w:ascii="Calibri"/>
                <w:spacing w:val="2"/>
                <w:sz w:val="17"/>
              </w:rPr>
              <w:t> </w:t>
            </w:r>
            <w:r>
              <w:rPr>
                <w:rFonts w:ascii="Calibri"/>
                <w:sz w:val="17"/>
              </w:rPr>
              <w:t>CRT-NO</w:t>
            </w:r>
            <w:r>
              <w:rPr>
                <w:rFonts w:ascii="Calibri"/>
                <w:spacing w:val="4"/>
                <w:sz w:val="17"/>
              </w:rPr>
              <w:t> </w:t>
            </w:r>
            <w:r>
              <w:rPr>
                <w:rFonts w:ascii="Calibri"/>
                <w:spacing w:val="-5"/>
                <w:sz w:val="17"/>
              </w:rPr>
              <w:t>LED</w:t>
            </w:r>
          </w:p>
        </w:tc>
        <w:tc>
          <w:tcPr>
            <w:tcW w:w="1062" w:type="dxa"/>
            <w:tcBorders>
              <w:left w:val="single" w:sz="8" w:space="0" w:color="000000"/>
              <w:right w:val="single" w:sz="8" w:space="0" w:color="000000"/>
            </w:tcBorders>
          </w:tcPr>
          <w:p>
            <w:pPr>
              <w:pStyle w:val="TableParagraph"/>
              <w:spacing w:line="190" w:lineRule="exact" w:before="39"/>
              <w:ind w:right="15"/>
              <w:jc w:val="right"/>
              <w:rPr>
                <w:rFonts w:ascii="Calibri"/>
                <w:sz w:val="17"/>
              </w:rPr>
            </w:pPr>
            <w:r>
              <w:rPr>
                <w:rFonts w:ascii="Calibri"/>
                <w:spacing w:val="-10"/>
                <w:sz w:val="17"/>
              </w:rPr>
              <w:t>0</w:t>
            </w:r>
          </w:p>
        </w:tc>
        <w:tc>
          <w:tcPr>
            <w:tcW w:w="1061" w:type="dxa"/>
            <w:tcBorders>
              <w:left w:val="single" w:sz="8" w:space="0" w:color="000000"/>
              <w:right w:val="single" w:sz="8" w:space="0" w:color="000000"/>
            </w:tcBorders>
          </w:tcPr>
          <w:p>
            <w:pPr>
              <w:pStyle w:val="TableParagraph"/>
              <w:spacing w:line="190" w:lineRule="exact" w:before="39"/>
              <w:ind w:right="13"/>
              <w:jc w:val="right"/>
              <w:rPr>
                <w:rFonts w:ascii="Calibri"/>
                <w:sz w:val="17"/>
              </w:rPr>
            </w:pPr>
            <w:r>
              <w:rPr>
                <w:rFonts w:ascii="Calibri"/>
                <w:spacing w:val="-10"/>
                <w:sz w:val="17"/>
              </w:rPr>
              <w:t>0</w:t>
            </w:r>
          </w:p>
        </w:tc>
        <w:tc>
          <w:tcPr>
            <w:tcW w:w="1062" w:type="dxa"/>
            <w:tcBorders>
              <w:left w:val="single" w:sz="8" w:space="0" w:color="000000"/>
              <w:right w:val="single" w:sz="8" w:space="0" w:color="000000"/>
            </w:tcBorders>
          </w:tcPr>
          <w:p>
            <w:pPr>
              <w:pStyle w:val="TableParagraph"/>
              <w:spacing w:line="190" w:lineRule="exact" w:before="39"/>
              <w:ind w:right="3"/>
              <w:jc w:val="right"/>
              <w:rPr>
                <w:rFonts w:ascii="Calibri"/>
                <w:sz w:val="17"/>
              </w:rPr>
            </w:pPr>
            <w:r>
              <w:rPr>
                <w:rFonts w:ascii="Calibri"/>
                <w:spacing w:val="-4"/>
                <w:sz w:val="17"/>
              </w:rPr>
              <w:t>0,0%</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hAnsi="Calibri"/>
                <w:sz w:val="17"/>
              </w:rPr>
            </w:pPr>
            <w:r>
              <w:rPr>
                <w:rFonts w:ascii="Calibri" w:hAnsi="Calibri"/>
                <w:sz w:val="17"/>
              </w:rPr>
              <w:t>EQUIPOS</w:t>
            </w:r>
            <w:r>
              <w:rPr>
                <w:rFonts w:ascii="Calibri" w:hAnsi="Calibri"/>
                <w:spacing w:val="2"/>
                <w:sz w:val="17"/>
              </w:rPr>
              <w:t> </w:t>
            </w:r>
            <w:r>
              <w:rPr>
                <w:rFonts w:ascii="Calibri" w:hAnsi="Calibri"/>
                <w:sz w:val="17"/>
              </w:rPr>
              <w:t>DES.</w:t>
            </w:r>
            <w:r>
              <w:rPr>
                <w:rFonts w:ascii="Calibri" w:hAnsi="Calibri"/>
                <w:spacing w:val="1"/>
                <w:sz w:val="17"/>
              </w:rPr>
              <w:t> </w:t>
            </w:r>
            <w:r>
              <w:rPr>
                <w:rFonts w:ascii="Calibri" w:hAnsi="Calibri"/>
                <w:sz w:val="17"/>
              </w:rPr>
              <w:t>INFORMÁTICA PEQUEÑOS</w:t>
            </w:r>
            <w:r>
              <w:rPr>
                <w:rFonts w:ascii="Calibri" w:hAnsi="Calibri"/>
                <w:spacing w:val="4"/>
                <w:sz w:val="17"/>
              </w:rPr>
              <w:t> </w:t>
            </w:r>
            <w:r>
              <w:rPr>
                <w:rFonts w:ascii="Calibri" w:hAnsi="Calibri"/>
                <w:sz w:val="17"/>
              </w:rPr>
              <w:t>AP</w:t>
            </w:r>
            <w:r>
              <w:rPr>
                <w:rFonts w:ascii="Calibri" w:hAnsi="Calibri"/>
                <w:spacing w:val="11"/>
                <w:sz w:val="17"/>
              </w:rPr>
              <w:t> </w:t>
            </w:r>
            <w:r>
              <w:rPr>
                <w:rFonts w:ascii="Calibri" w:hAnsi="Calibri"/>
                <w:spacing w:val="-2"/>
                <w:sz w:val="17"/>
              </w:rPr>
              <w:t>COMUNICACIONES</w:t>
            </w:r>
          </w:p>
        </w:tc>
        <w:tc>
          <w:tcPr>
            <w:tcW w:w="1062" w:type="dxa"/>
            <w:tcBorders>
              <w:left w:val="single" w:sz="8" w:space="0" w:color="000000"/>
              <w:right w:val="single" w:sz="8" w:space="0" w:color="000000"/>
            </w:tcBorders>
          </w:tcPr>
          <w:p>
            <w:pPr>
              <w:pStyle w:val="TableParagraph"/>
              <w:spacing w:line="190" w:lineRule="exact" w:before="42"/>
              <w:ind w:right="15"/>
              <w:jc w:val="right"/>
              <w:rPr>
                <w:rFonts w:ascii="Calibri"/>
                <w:sz w:val="17"/>
              </w:rPr>
            </w:pPr>
            <w:r>
              <w:rPr>
                <w:rFonts w:ascii="Calibri"/>
                <w:spacing w:val="-10"/>
                <w:sz w:val="17"/>
              </w:rPr>
              <w:t>0</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10"/>
                <w:sz w:val="17"/>
              </w:rPr>
              <w:t>0</w:t>
            </w:r>
          </w:p>
        </w:tc>
        <w:tc>
          <w:tcPr>
            <w:tcW w:w="1062" w:type="dxa"/>
            <w:tcBorders>
              <w:left w:val="single" w:sz="8" w:space="0" w:color="000000"/>
              <w:right w:val="single" w:sz="8" w:space="0" w:color="000000"/>
            </w:tcBorders>
          </w:tcPr>
          <w:p>
            <w:pPr>
              <w:pStyle w:val="TableParagraph"/>
              <w:spacing w:line="190" w:lineRule="exact" w:before="42"/>
              <w:ind w:right="3"/>
              <w:jc w:val="right"/>
              <w:rPr>
                <w:rFonts w:ascii="Calibri"/>
                <w:sz w:val="17"/>
              </w:rPr>
            </w:pPr>
            <w:r>
              <w:rPr>
                <w:rFonts w:ascii="Calibri"/>
                <w:spacing w:val="-4"/>
                <w:sz w:val="17"/>
              </w:rPr>
              <w:t>0,0%</w:t>
            </w:r>
          </w:p>
        </w:tc>
      </w:tr>
      <w:tr>
        <w:trPr>
          <w:trHeight w:val="251" w:hRule="atLeast"/>
        </w:trPr>
        <w:tc>
          <w:tcPr>
            <w:tcW w:w="5299" w:type="dxa"/>
            <w:tcBorders>
              <w:left w:val="single" w:sz="8" w:space="0" w:color="000000"/>
              <w:right w:val="single" w:sz="8" w:space="0" w:color="000000"/>
            </w:tcBorders>
          </w:tcPr>
          <w:p>
            <w:pPr>
              <w:pStyle w:val="TableParagraph"/>
              <w:spacing w:line="190" w:lineRule="exact" w:before="42"/>
              <w:ind w:left="34"/>
              <w:rPr>
                <w:rFonts w:ascii="Calibri"/>
                <w:sz w:val="17"/>
              </w:rPr>
            </w:pPr>
            <w:r>
              <w:rPr>
                <w:rFonts w:ascii="Calibri"/>
                <w:sz w:val="17"/>
              </w:rPr>
              <w:t>LODOS</w:t>
            </w:r>
            <w:r>
              <w:rPr>
                <w:rFonts w:ascii="Calibri"/>
                <w:spacing w:val="2"/>
                <w:sz w:val="17"/>
              </w:rPr>
              <w:t> </w:t>
            </w:r>
            <w:r>
              <w:rPr>
                <w:rFonts w:ascii="Calibri"/>
                <w:sz w:val="17"/>
              </w:rPr>
              <w:t>DE</w:t>
            </w:r>
            <w:r>
              <w:rPr>
                <w:rFonts w:ascii="Calibri"/>
                <w:spacing w:val="1"/>
                <w:sz w:val="17"/>
              </w:rPr>
              <w:t> </w:t>
            </w:r>
            <w:r>
              <w:rPr>
                <w:rFonts w:ascii="Calibri"/>
                <w:sz w:val="17"/>
              </w:rPr>
              <w:t>PINTURA</w:t>
            </w:r>
            <w:r>
              <w:rPr>
                <w:rFonts w:ascii="Calibri"/>
                <w:spacing w:val="-2"/>
                <w:sz w:val="17"/>
              </w:rPr>
              <w:t> </w:t>
            </w:r>
            <w:r>
              <w:rPr>
                <w:rFonts w:ascii="Calibri"/>
                <w:sz w:val="17"/>
              </w:rPr>
              <w:t>Y</w:t>
            </w:r>
            <w:r>
              <w:rPr>
                <w:rFonts w:ascii="Calibri"/>
                <w:spacing w:val="-3"/>
                <w:sz w:val="17"/>
              </w:rPr>
              <w:t> </w:t>
            </w:r>
            <w:r>
              <w:rPr>
                <w:rFonts w:ascii="Calibri"/>
                <w:spacing w:val="-2"/>
                <w:sz w:val="17"/>
              </w:rPr>
              <w:t>BARNIZ</w:t>
            </w:r>
          </w:p>
        </w:tc>
        <w:tc>
          <w:tcPr>
            <w:tcW w:w="1062" w:type="dxa"/>
            <w:tcBorders>
              <w:left w:val="single" w:sz="8" w:space="0" w:color="000000"/>
              <w:right w:val="single" w:sz="8" w:space="0" w:color="000000"/>
            </w:tcBorders>
          </w:tcPr>
          <w:p>
            <w:pPr>
              <w:pStyle w:val="TableParagraph"/>
              <w:spacing w:line="190" w:lineRule="exact" w:before="42"/>
              <w:ind w:right="15"/>
              <w:jc w:val="right"/>
              <w:rPr>
                <w:rFonts w:ascii="Calibri"/>
                <w:sz w:val="17"/>
              </w:rPr>
            </w:pPr>
            <w:r>
              <w:rPr>
                <w:rFonts w:ascii="Calibri"/>
                <w:spacing w:val="-5"/>
                <w:sz w:val="17"/>
              </w:rPr>
              <w:t>143</w:t>
            </w:r>
          </w:p>
        </w:tc>
        <w:tc>
          <w:tcPr>
            <w:tcW w:w="1061" w:type="dxa"/>
            <w:tcBorders>
              <w:left w:val="single" w:sz="8" w:space="0" w:color="000000"/>
              <w:right w:val="single" w:sz="8" w:space="0" w:color="000000"/>
            </w:tcBorders>
          </w:tcPr>
          <w:p>
            <w:pPr>
              <w:pStyle w:val="TableParagraph"/>
              <w:spacing w:line="190" w:lineRule="exact" w:before="42"/>
              <w:ind w:right="13"/>
              <w:jc w:val="right"/>
              <w:rPr>
                <w:rFonts w:ascii="Calibri"/>
                <w:sz w:val="17"/>
              </w:rPr>
            </w:pPr>
            <w:r>
              <w:rPr>
                <w:rFonts w:ascii="Calibri"/>
                <w:spacing w:val="-10"/>
                <w:sz w:val="17"/>
              </w:rPr>
              <w:t>0</w:t>
            </w:r>
          </w:p>
        </w:tc>
        <w:tc>
          <w:tcPr>
            <w:tcW w:w="1062" w:type="dxa"/>
            <w:tcBorders>
              <w:left w:val="single" w:sz="8" w:space="0" w:color="000000"/>
              <w:right w:val="single" w:sz="8" w:space="0" w:color="000000"/>
            </w:tcBorders>
          </w:tcPr>
          <w:p>
            <w:pPr>
              <w:pStyle w:val="TableParagraph"/>
              <w:spacing w:line="190" w:lineRule="exact" w:before="42"/>
              <w:ind w:right="3"/>
              <w:jc w:val="right"/>
              <w:rPr>
                <w:rFonts w:ascii="Calibri"/>
                <w:sz w:val="17"/>
              </w:rPr>
            </w:pPr>
            <w:r>
              <w:rPr>
                <w:rFonts w:ascii="Calibri"/>
                <w:spacing w:val="-2"/>
                <w:sz w:val="17"/>
              </w:rPr>
              <w:t>-100,0%</w:t>
            </w:r>
          </w:p>
        </w:tc>
      </w:tr>
      <w:tr>
        <w:trPr>
          <w:trHeight w:val="248" w:hRule="atLeast"/>
        </w:trPr>
        <w:tc>
          <w:tcPr>
            <w:tcW w:w="5299" w:type="dxa"/>
            <w:tcBorders>
              <w:left w:val="single" w:sz="8" w:space="0" w:color="000000"/>
              <w:right w:val="single" w:sz="8" w:space="0" w:color="000000"/>
            </w:tcBorders>
          </w:tcPr>
          <w:p>
            <w:pPr>
              <w:pStyle w:val="TableParagraph"/>
              <w:spacing w:line="190" w:lineRule="exact" w:before="39"/>
              <w:ind w:left="34"/>
              <w:rPr>
                <w:rFonts w:ascii="Calibri"/>
                <w:b/>
                <w:sz w:val="17"/>
              </w:rPr>
            </w:pPr>
            <w:r>
              <w:rPr>
                <w:rFonts w:ascii="Calibri"/>
                <w:b/>
                <w:sz w:val="17"/>
              </w:rPr>
              <w:t>TOTAL</w:t>
            </w:r>
            <w:r>
              <w:rPr>
                <w:rFonts w:ascii="Calibri"/>
                <w:b/>
                <w:spacing w:val="-3"/>
                <w:sz w:val="17"/>
              </w:rPr>
              <w:t> </w:t>
            </w:r>
            <w:r>
              <w:rPr>
                <w:rFonts w:ascii="Calibri"/>
                <w:b/>
                <w:sz w:val="17"/>
              </w:rPr>
              <w:t>KG</w:t>
            </w:r>
            <w:r>
              <w:rPr>
                <w:rFonts w:ascii="Calibri"/>
                <w:b/>
                <w:spacing w:val="-10"/>
                <w:sz w:val="17"/>
              </w:rPr>
              <w:t> </w:t>
            </w:r>
            <w:r>
              <w:rPr>
                <w:rFonts w:ascii="Calibri"/>
                <w:b/>
                <w:sz w:val="17"/>
              </w:rPr>
              <w:t>RESIDUOS</w:t>
            </w:r>
            <w:r>
              <w:rPr>
                <w:rFonts w:ascii="Calibri"/>
                <w:b/>
                <w:spacing w:val="-9"/>
                <w:sz w:val="17"/>
              </w:rPr>
              <w:t> </w:t>
            </w:r>
            <w:r>
              <w:rPr>
                <w:rFonts w:ascii="Calibri"/>
                <w:b/>
                <w:spacing w:val="-2"/>
                <w:sz w:val="17"/>
              </w:rPr>
              <w:t>PELIGROSOS</w:t>
            </w:r>
          </w:p>
        </w:tc>
        <w:tc>
          <w:tcPr>
            <w:tcW w:w="1062" w:type="dxa"/>
            <w:tcBorders>
              <w:left w:val="single" w:sz="8" w:space="0" w:color="000000"/>
              <w:right w:val="single" w:sz="8" w:space="0" w:color="000000"/>
            </w:tcBorders>
          </w:tcPr>
          <w:p>
            <w:pPr>
              <w:pStyle w:val="TableParagraph"/>
              <w:spacing w:line="190" w:lineRule="exact" w:before="39"/>
              <w:ind w:right="14"/>
              <w:jc w:val="right"/>
              <w:rPr>
                <w:rFonts w:ascii="Calibri"/>
                <w:b/>
                <w:sz w:val="17"/>
              </w:rPr>
            </w:pPr>
            <w:r>
              <w:rPr>
                <w:rFonts w:ascii="Calibri"/>
                <w:b/>
                <w:spacing w:val="-2"/>
                <w:sz w:val="17"/>
              </w:rPr>
              <w:t>85.778</w:t>
            </w:r>
          </w:p>
        </w:tc>
        <w:tc>
          <w:tcPr>
            <w:tcW w:w="1061" w:type="dxa"/>
            <w:tcBorders>
              <w:left w:val="single" w:sz="8" w:space="0" w:color="000000"/>
              <w:right w:val="single" w:sz="8" w:space="0" w:color="000000"/>
            </w:tcBorders>
          </w:tcPr>
          <w:p>
            <w:pPr>
              <w:pStyle w:val="TableParagraph"/>
              <w:spacing w:line="190" w:lineRule="exact" w:before="39"/>
              <w:ind w:right="13"/>
              <w:jc w:val="right"/>
              <w:rPr>
                <w:rFonts w:ascii="Calibri"/>
                <w:b/>
                <w:sz w:val="17"/>
              </w:rPr>
            </w:pPr>
            <w:r>
              <w:rPr>
                <w:rFonts w:ascii="Calibri"/>
                <w:b/>
                <w:spacing w:val="-2"/>
                <w:sz w:val="17"/>
              </w:rPr>
              <w:t>76.956</w:t>
            </w:r>
          </w:p>
        </w:tc>
        <w:tc>
          <w:tcPr>
            <w:tcW w:w="1062" w:type="dxa"/>
            <w:tcBorders>
              <w:left w:val="single" w:sz="8" w:space="0" w:color="000000"/>
              <w:right w:val="single" w:sz="8" w:space="0" w:color="000000"/>
            </w:tcBorders>
          </w:tcPr>
          <w:p>
            <w:pPr>
              <w:pStyle w:val="TableParagraph"/>
              <w:spacing w:line="190" w:lineRule="exact" w:before="39"/>
              <w:ind w:right="1"/>
              <w:jc w:val="right"/>
              <w:rPr>
                <w:rFonts w:ascii="Calibri"/>
                <w:b/>
                <w:sz w:val="17"/>
              </w:rPr>
            </w:pPr>
            <w:r>
              <w:rPr>
                <w:rFonts w:ascii="Calibri"/>
                <w:b/>
                <w:spacing w:val="-2"/>
                <w:sz w:val="17"/>
              </w:rPr>
              <w:t>-10,3%</w:t>
            </w:r>
          </w:p>
        </w:tc>
      </w:tr>
      <w:tr>
        <w:trPr>
          <w:trHeight w:val="251" w:hRule="atLeast"/>
        </w:trPr>
        <w:tc>
          <w:tcPr>
            <w:tcW w:w="8484" w:type="dxa"/>
            <w:gridSpan w:val="4"/>
            <w:tcBorders>
              <w:left w:val="single" w:sz="8" w:space="0" w:color="000000"/>
              <w:right w:val="single" w:sz="8" w:space="0" w:color="000000"/>
            </w:tcBorders>
          </w:tcPr>
          <w:p>
            <w:pPr>
              <w:pStyle w:val="TableParagraph"/>
              <w:spacing w:line="190" w:lineRule="exact" w:before="42"/>
              <w:ind w:left="31"/>
              <w:jc w:val="center"/>
              <w:rPr>
                <w:rFonts w:ascii="Calibri"/>
                <w:b/>
                <w:sz w:val="17"/>
              </w:rPr>
            </w:pPr>
            <w:r>
              <w:rPr>
                <w:rFonts w:ascii="Calibri"/>
                <w:b/>
                <w:sz w:val="17"/>
              </w:rPr>
              <w:t>GRI</w:t>
            </w:r>
            <w:r>
              <w:rPr>
                <w:rFonts w:ascii="Calibri"/>
                <w:b/>
                <w:spacing w:val="5"/>
                <w:sz w:val="17"/>
              </w:rPr>
              <w:t> </w:t>
            </w:r>
            <w:r>
              <w:rPr>
                <w:rFonts w:ascii="Calibri"/>
                <w:b/>
                <w:sz w:val="17"/>
              </w:rPr>
              <w:t>306-</w:t>
            </w:r>
            <w:r>
              <w:rPr>
                <w:rFonts w:ascii="Calibri"/>
                <w:b/>
                <w:spacing w:val="-10"/>
                <w:sz w:val="17"/>
              </w:rPr>
              <w:t>4</w:t>
            </w:r>
          </w:p>
        </w:tc>
      </w:tr>
    </w:tbl>
    <w:p>
      <w:pPr>
        <w:pStyle w:val="BodyText"/>
        <w:spacing w:before="92"/>
      </w:pPr>
    </w:p>
    <w:p>
      <w:pPr>
        <w:pStyle w:val="BodyText"/>
        <w:spacing w:line="360" w:lineRule="auto"/>
        <w:ind w:left="1341" w:right="1308"/>
      </w:pPr>
      <w:r>
        <w:rPr/>
        <mc:AlternateContent>
          <mc:Choice Requires="wps">
            <w:drawing>
              <wp:anchor distT="0" distB="0" distL="0" distR="0" allowOverlap="1" layoutInCell="1" locked="0" behindDoc="1" simplePos="0" relativeHeight="476764160">
                <wp:simplePos x="0" y="0"/>
                <wp:positionH relativeFrom="page">
                  <wp:posOffset>2691572</wp:posOffset>
                </wp:positionH>
                <wp:positionV relativeFrom="paragraph">
                  <wp:posOffset>4619</wp:posOffset>
                </wp:positionV>
                <wp:extent cx="70485" cy="141605"/>
                <wp:effectExtent l="0" t="0" r="0" b="0"/>
                <wp:wrapNone/>
                <wp:docPr id="257" name="Textbox 257"/>
                <wp:cNvGraphicFramePr>
                  <a:graphicFrameLocks/>
                </wp:cNvGraphicFramePr>
                <a:graphic>
                  <a:graphicData uri="http://schemas.microsoft.com/office/word/2010/wordprocessingShape">
                    <wps:wsp>
                      <wps:cNvPr id="257" name="Textbox 257"/>
                      <wps:cNvSpPr txBox="1"/>
                      <wps:spPr>
                        <a:xfrm>
                          <a:off x="0" y="0"/>
                          <a:ext cx="70485" cy="141605"/>
                        </a:xfrm>
                        <a:prstGeom prst="rect">
                          <a:avLst/>
                        </a:prstGeom>
                      </wps:spPr>
                      <wps:txbx>
                        <w:txbxContent>
                          <w:p>
                            <w:pPr>
                              <w:pStyle w:val="BodyText"/>
                              <w:spacing w:line="223" w:lineRule="exact"/>
                            </w:pPr>
                            <w:r>
                              <w:rPr>
                                <w:spacing w:val="-12"/>
                              </w:rPr>
                              <w:t>e</w:t>
                            </w:r>
                          </w:p>
                        </w:txbxContent>
                      </wps:txbx>
                      <wps:bodyPr wrap="square" lIns="0" tIns="0" rIns="0" bIns="0" rtlCol="0">
                        <a:noAutofit/>
                      </wps:bodyPr>
                    </wps:wsp>
                  </a:graphicData>
                </a:graphic>
              </wp:anchor>
            </w:drawing>
          </mc:Choice>
          <mc:Fallback>
            <w:pict>
              <v:shape style="position:absolute;margin-left:211.934875pt;margin-top:.363736pt;width:5.55pt;height:11.15pt;mso-position-horizontal-relative:page;mso-position-vertical-relative:paragraph;z-index:-26552320" type="#_x0000_t202" id="docshape195" filled="false" stroked="false">
                <v:textbox inset="0,0,0,0">
                  <w:txbxContent>
                    <w:p>
                      <w:pPr>
                        <w:pStyle w:val="BodyText"/>
                        <w:spacing w:line="223" w:lineRule="exact"/>
                      </w:pPr>
                      <w:r>
                        <w:rPr>
                          <w:spacing w:val="-12"/>
                        </w:rPr>
                        <w:t>e</w:t>
                      </w:r>
                    </w:p>
                  </w:txbxContent>
                </v:textbox>
                <w10:wrap type="none"/>
              </v:shape>
            </w:pict>
          </mc:Fallback>
        </mc:AlternateContent>
      </w:r>
      <w:r>
        <w:rPr/>
        <mc:AlternateContent>
          <mc:Choice Requires="wps">
            <w:drawing>
              <wp:anchor distT="0" distB="0" distL="0" distR="0" allowOverlap="1" layoutInCell="1" locked="0" behindDoc="1" simplePos="0" relativeHeight="476764672">
                <wp:simplePos x="0" y="0"/>
                <wp:positionH relativeFrom="page">
                  <wp:posOffset>2732532</wp:posOffset>
                </wp:positionH>
                <wp:positionV relativeFrom="paragraph">
                  <wp:posOffset>1790</wp:posOffset>
                </wp:positionV>
                <wp:extent cx="3767454" cy="439420"/>
                <wp:effectExtent l="0" t="0" r="0" b="0"/>
                <wp:wrapNone/>
                <wp:docPr id="258" name="Graphic 258"/>
                <wp:cNvGraphicFramePr>
                  <a:graphicFrameLocks/>
                </wp:cNvGraphicFramePr>
                <a:graphic>
                  <a:graphicData uri="http://schemas.microsoft.com/office/word/2010/wordprocessingShape">
                    <wps:wsp>
                      <wps:cNvPr id="258" name="Graphic 258"/>
                      <wps:cNvSpPr/>
                      <wps:spPr>
                        <a:xfrm>
                          <a:off x="0" y="0"/>
                          <a:ext cx="3767454" cy="439420"/>
                        </a:xfrm>
                        <a:custGeom>
                          <a:avLst/>
                          <a:gdLst/>
                          <a:ahLst/>
                          <a:cxnLst/>
                          <a:rect l="l" t="t" r="r" b="b"/>
                          <a:pathLst>
                            <a:path w="3767454" h="439420">
                              <a:moveTo>
                                <a:pt x="2732532" y="0"/>
                              </a:moveTo>
                              <a:lnTo>
                                <a:pt x="0" y="0"/>
                              </a:lnTo>
                              <a:lnTo>
                                <a:pt x="0" y="219456"/>
                              </a:lnTo>
                              <a:lnTo>
                                <a:pt x="2732532" y="219456"/>
                              </a:lnTo>
                              <a:lnTo>
                                <a:pt x="2732532" y="0"/>
                              </a:lnTo>
                              <a:close/>
                            </a:path>
                            <a:path w="3767454" h="439420">
                              <a:moveTo>
                                <a:pt x="3767328" y="219456"/>
                              </a:moveTo>
                              <a:lnTo>
                                <a:pt x="2732532" y="219456"/>
                              </a:lnTo>
                              <a:lnTo>
                                <a:pt x="2732532" y="438912"/>
                              </a:lnTo>
                              <a:lnTo>
                                <a:pt x="3767328" y="438912"/>
                              </a:lnTo>
                              <a:lnTo>
                                <a:pt x="3767328" y="219456"/>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style="position:absolute;margin-left:215.160004pt;margin-top:.141005pt;width:296.650pt;height:34.6pt;mso-position-horizontal-relative:page;mso-position-vertical-relative:paragraph;z-index:-26551808" id="docshape196" coordorigin="4303,3" coordsize="5933,692" path="m8606,3l4303,3,4303,348,8606,348,8606,3xm10236,348l8606,348,8606,694,10236,694,10236,348xe" filled="true" fillcolor="#ffffff" stroked="false">
                <v:path arrowok="t"/>
                <v:fill type="solid"/>
                <w10:wrap type="none"/>
              </v:shape>
            </w:pict>
          </mc:Fallback>
        </mc:AlternateContent>
      </w:r>
      <w:r>
        <w:rPr/>
        <w:t>Durante el año 2025 se ha r</w:t>
      </w:r>
      <w:r>
        <w:rPr>
          <w:spacing w:val="40"/>
        </w:rPr>
        <w:t> </w:t>
      </w:r>
      <w:r>
        <w:rPr/>
        <w:t>ducido en un 10,3% la cantidad (kg) de residuos peligrosos. Este descenso</w:t>
      </w:r>
      <w:r>
        <w:rPr>
          <w:spacing w:val="42"/>
        </w:rPr>
        <w:t> </w:t>
      </w:r>
      <w:r>
        <w:rPr/>
        <w:t>está</w:t>
      </w:r>
      <w:r>
        <w:rPr>
          <w:spacing w:val="44"/>
        </w:rPr>
        <w:t> </w:t>
      </w:r>
      <w:r>
        <w:rPr/>
        <w:t>determinado</w:t>
      </w:r>
      <w:r>
        <w:rPr>
          <w:spacing w:val="45"/>
        </w:rPr>
        <w:t> </w:t>
      </w:r>
      <w:r>
        <w:rPr/>
        <w:t>por</w:t>
      </w:r>
      <w:r>
        <w:rPr>
          <w:spacing w:val="45"/>
        </w:rPr>
        <w:t> </w:t>
      </w:r>
      <w:r>
        <w:rPr/>
        <w:t>la</w:t>
      </w:r>
      <w:r>
        <w:rPr>
          <w:spacing w:val="42"/>
        </w:rPr>
        <w:t> </w:t>
      </w:r>
      <w:r>
        <w:rPr/>
        <w:t>reducción</w:t>
      </w:r>
      <w:r>
        <w:rPr>
          <w:spacing w:val="45"/>
        </w:rPr>
        <w:t> </w:t>
      </w:r>
      <w:r>
        <w:rPr/>
        <w:t>del</w:t>
      </w:r>
      <w:r>
        <w:rPr>
          <w:spacing w:val="44"/>
        </w:rPr>
        <w:t> </w:t>
      </w:r>
      <w:r>
        <w:rPr/>
        <w:t>consumo</w:t>
      </w:r>
      <w:r>
        <w:rPr>
          <w:spacing w:val="44"/>
        </w:rPr>
        <w:t> </w:t>
      </w:r>
      <w:r>
        <w:rPr/>
        <w:t>de</w:t>
      </w:r>
      <w:r>
        <w:rPr>
          <w:spacing w:val="45"/>
        </w:rPr>
        <w:t> </w:t>
      </w:r>
      <w:r>
        <w:rPr/>
        <w:t>aceites</w:t>
      </w:r>
      <w:r>
        <w:rPr>
          <w:spacing w:val="45"/>
        </w:rPr>
        <w:t> </w:t>
      </w:r>
      <w:r>
        <w:rPr/>
        <w:t>lubricantes</w:t>
      </w:r>
      <w:r>
        <w:rPr>
          <w:spacing w:val="46"/>
        </w:rPr>
        <w:t> </w:t>
      </w:r>
      <w:r>
        <w:rPr/>
        <w:t>(-</w:t>
      </w:r>
      <w:r>
        <w:rPr>
          <w:spacing w:val="-2"/>
        </w:rPr>
        <w:t>17,0%)</w:t>
      </w:r>
    </w:p>
    <w:p>
      <w:pPr>
        <w:pStyle w:val="BodyText"/>
        <w:spacing w:line="360" w:lineRule="auto" w:before="1"/>
        <w:ind w:left="1341" w:right="1337"/>
        <w:jc w:val="both"/>
      </w:pPr>
      <w:r>
        <w:rPr/>
        <mc:AlternateContent>
          <mc:Choice Requires="wps">
            <w:drawing>
              <wp:anchor distT="0" distB="0" distL="0" distR="0" allowOverlap="1" layoutInCell="1" locked="0" behindDoc="1" simplePos="0" relativeHeight="476765184">
                <wp:simplePos x="0" y="0"/>
                <wp:positionH relativeFrom="page">
                  <wp:posOffset>2732532</wp:posOffset>
                </wp:positionH>
                <wp:positionV relativeFrom="paragraph">
                  <wp:posOffset>1096821</wp:posOffset>
                </wp:positionV>
                <wp:extent cx="2733040" cy="346075"/>
                <wp:effectExtent l="0" t="0" r="0" b="0"/>
                <wp:wrapNone/>
                <wp:docPr id="259" name="Graphic 259"/>
                <wp:cNvGraphicFramePr>
                  <a:graphicFrameLocks/>
                </wp:cNvGraphicFramePr>
                <a:graphic>
                  <a:graphicData uri="http://schemas.microsoft.com/office/word/2010/wordprocessingShape">
                    <wps:wsp>
                      <wps:cNvPr id="259" name="Graphic 259"/>
                      <wps:cNvSpPr/>
                      <wps:spPr>
                        <a:xfrm>
                          <a:off x="0" y="0"/>
                          <a:ext cx="2733040" cy="346075"/>
                        </a:xfrm>
                        <a:custGeom>
                          <a:avLst/>
                          <a:gdLst/>
                          <a:ahLst/>
                          <a:cxnLst/>
                          <a:rect l="l" t="t" r="r" b="b"/>
                          <a:pathLst>
                            <a:path w="2733040" h="346075">
                              <a:moveTo>
                                <a:pt x="2732532" y="345948"/>
                              </a:moveTo>
                              <a:lnTo>
                                <a:pt x="0" y="345948"/>
                              </a:lnTo>
                              <a:lnTo>
                                <a:pt x="0" y="0"/>
                              </a:lnTo>
                              <a:lnTo>
                                <a:pt x="2732532" y="0"/>
                              </a:lnTo>
                              <a:lnTo>
                                <a:pt x="2732532" y="345948"/>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215.160004pt;margin-top:86.363914pt;width:215.16pt;height:27.24pt;mso-position-horizontal-relative:page;mso-position-vertical-relative:paragraph;z-index:-26551296" id="docshape197" filled="true" fillcolor="#ffffff" stroked="false">
                <v:fill type="solid"/>
                <w10:wrap type="none"/>
              </v:rect>
            </w:pict>
          </mc:Fallback>
        </mc:AlternateContent>
      </w:r>
      <w:r>
        <w:rPr/>
        <mc:AlternateContent>
          <mc:Choice Requires="wps">
            <w:drawing>
              <wp:anchor distT="0" distB="0" distL="0" distR="0" allowOverlap="1" layoutInCell="1" locked="0" behindDoc="1" simplePos="0" relativeHeight="476765696">
                <wp:simplePos x="0" y="0"/>
                <wp:positionH relativeFrom="page">
                  <wp:posOffset>5465064</wp:posOffset>
                </wp:positionH>
                <wp:positionV relativeFrom="paragraph">
                  <wp:posOffset>659433</wp:posOffset>
                </wp:positionV>
                <wp:extent cx="1035050" cy="218440"/>
                <wp:effectExtent l="0" t="0" r="0" b="0"/>
                <wp:wrapNone/>
                <wp:docPr id="260" name="Graphic 260"/>
                <wp:cNvGraphicFramePr>
                  <a:graphicFrameLocks/>
                </wp:cNvGraphicFramePr>
                <a:graphic>
                  <a:graphicData uri="http://schemas.microsoft.com/office/word/2010/wordprocessingShape">
                    <wps:wsp>
                      <wps:cNvPr id="260" name="Graphic 260"/>
                      <wps:cNvSpPr/>
                      <wps:spPr>
                        <a:xfrm>
                          <a:off x="0" y="0"/>
                          <a:ext cx="1035050" cy="218440"/>
                        </a:xfrm>
                        <a:custGeom>
                          <a:avLst/>
                          <a:gdLst/>
                          <a:ahLst/>
                          <a:cxnLst/>
                          <a:rect l="l" t="t" r="r" b="b"/>
                          <a:pathLst>
                            <a:path w="1035050" h="218440">
                              <a:moveTo>
                                <a:pt x="1034796" y="217932"/>
                              </a:moveTo>
                              <a:lnTo>
                                <a:pt x="0" y="217932"/>
                              </a:lnTo>
                              <a:lnTo>
                                <a:pt x="0" y="0"/>
                              </a:lnTo>
                              <a:lnTo>
                                <a:pt x="1034796" y="0"/>
                              </a:lnTo>
                              <a:lnTo>
                                <a:pt x="1034796" y="217932"/>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430.320007pt;margin-top:51.923912pt;width:81.48pt;height:17.16pt;mso-position-horizontal-relative:page;mso-position-vertical-relative:paragraph;z-index:-26550784" id="docshape198" filled="true" fillcolor="#ffffff" stroked="false">
                <v:fill type="solid"/>
                <w10:wrap type="none"/>
              </v:rect>
            </w:pict>
          </mc:Fallback>
        </mc:AlternateContent>
      </w:r>
      <w:r>
        <w:rPr/>
        <w:t>propiciada por una menor cantidad de pérdidas debido a la eficiencia del mantenimiento de los vehículos.</w:t>
      </w:r>
      <w:r>
        <w:rPr>
          <w:spacing w:val="-1"/>
        </w:rPr>
        <w:t> </w:t>
      </w:r>
      <w:r>
        <w:rPr/>
        <w:t>Una reducción</w:t>
      </w:r>
      <w:r>
        <w:rPr>
          <w:spacing w:val="-1"/>
        </w:rPr>
        <w:t> </w:t>
      </w:r>
      <w:r>
        <w:rPr/>
        <w:t>del 10%</w:t>
      </w:r>
      <w:r>
        <w:rPr>
          <w:spacing w:val="-1"/>
        </w:rPr>
        <w:t> </w:t>
      </w:r>
      <w:r>
        <w:rPr/>
        <w:t>de</w:t>
      </w:r>
      <w:r>
        <w:rPr>
          <w:spacing w:val="-3"/>
        </w:rPr>
        <w:t> </w:t>
      </w:r>
      <w:r>
        <w:rPr/>
        <w:t>los envases de plástico</w:t>
      </w:r>
      <w:r>
        <w:rPr>
          <w:spacing w:val="-3"/>
        </w:rPr>
        <w:t> </w:t>
      </w:r>
      <w:r>
        <w:rPr/>
        <w:t>con</w:t>
      </w:r>
      <w:r>
        <w:rPr>
          <w:spacing w:val="-3"/>
        </w:rPr>
        <w:t> </w:t>
      </w:r>
      <w:r>
        <w:rPr/>
        <w:t>sustancias peligrosas</w:t>
      </w:r>
      <w:r>
        <w:rPr>
          <w:spacing w:val="-1"/>
        </w:rPr>
        <w:t> </w:t>
      </w:r>
      <w:r>
        <w:rPr/>
        <w:t>gracias al mejor aprovechamiento del material, que redunda en una menor generación de este residuo. Una reducción del 26,5% de los lodos de separador de agua, si bien esta disminución se</w:t>
      </w:r>
      <w:r>
        <w:rPr>
          <w:spacing w:val="40"/>
        </w:rPr>
        <w:t> </w:t>
      </w:r>
      <w:r>
        <w:rPr/>
        <w:t>explica por la menor cantidad de retiradas de este residuo (la última se realizó en octubre de 2025 y se está a la espera de una retirada durante febrero de 2026).</w:t>
      </w:r>
    </w:p>
    <w:p>
      <w:pPr>
        <w:pStyle w:val="BodyText"/>
        <w:spacing w:line="360" w:lineRule="auto" w:before="198"/>
        <w:ind w:left="1341" w:right="1336"/>
        <w:jc w:val="both"/>
      </w:pPr>
      <w:r>
        <w:rPr/>
        <mc:AlternateContent>
          <mc:Choice Requires="wps">
            <w:drawing>
              <wp:anchor distT="0" distB="0" distL="0" distR="0" allowOverlap="1" layoutInCell="1" locked="0" behindDoc="0" simplePos="0" relativeHeight="15797760">
                <wp:simplePos x="0" y="0"/>
                <wp:positionH relativeFrom="page">
                  <wp:posOffset>6966436</wp:posOffset>
                </wp:positionH>
                <wp:positionV relativeFrom="paragraph">
                  <wp:posOffset>149295</wp:posOffset>
                </wp:positionV>
                <wp:extent cx="263525" cy="3275965"/>
                <wp:effectExtent l="0" t="0" r="0" b="0"/>
                <wp:wrapNone/>
                <wp:docPr id="261" name="Textbox 261"/>
                <wp:cNvGraphicFramePr>
                  <a:graphicFrameLocks/>
                </wp:cNvGraphicFramePr>
                <a:graphic>
                  <a:graphicData uri="http://schemas.microsoft.com/office/word/2010/wordprocessingShape">
                    <wps:wsp>
                      <wps:cNvPr id="261" name="Textbox 26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22</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1.755563pt;width:20.75pt;height:257.95pt;mso-position-horizontal-relative:page;mso-position-vertical-relative:paragraph;z-index:15797760" type="#_x0000_t202" id="docshape19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22</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En cuanto al incremento de los residuos, se ha incrementado el residuo de filtros de aceite y otros de automóviles en un 18,8% debido al aumento de guaguas en el taller interno de la empresa. Derivado de este cambio</w:t>
      </w:r>
      <w:r>
        <w:rPr>
          <w:spacing w:val="-1"/>
        </w:rPr>
        <w:t> </w:t>
      </w:r>
      <w:r>
        <w:rPr/>
        <w:t>en la</w:t>
      </w:r>
      <w:r>
        <w:rPr>
          <w:spacing w:val="-1"/>
        </w:rPr>
        <w:t> </w:t>
      </w:r>
      <w:r>
        <w:rPr/>
        <w:t>gestión del mantenimiento de los vehículos en el taller interno, se han consumido más baterías</w:t>
      </w:r>
      <w:r>
        <w:rPr>
          <w:spacing w:val="40"/>
        </w:rPr>
        <w:t> </w:t>
      </w:r>
      <w:r>
        <w:rPr/>
        <w:t>(+ 19,3%). También se ha incrementado el residuo de botes de spray</w:t>
      </w:r>
      <w:r>
        <w:rPr>
          <w:spacing w:val="-3"/>
        </w:rPr>
        <w:t> </w:t>
      </w:r>
      <w:r>
        <w:rPr/>
        <w:t>(aerosoles), que se justifica por un aumento</w:t>
      </w:r>
      <w:r>
        <w:rPr>
          <w:spacing w:val="-1"/>
        </w:rPr>
        <w:t> </w:t>
      </w:r>
      <w:r>
        <w:rPr/>
        <w:t>de las tareas de limpieza de piezas en las labores de mantenimiento.</w:t>
      </w:r>
    </w:p>
    <w:p>
      <w:pPr>
        <w:pStyle w:val="BodyText"/>
        <w:spacing w:before="201"/>
        <w:jc w:val="center"/>
      </w:pPr>
      <w:r>
        <w:rPr/>
        <w:t>Dentro</w:t>
      </w:r>
      <w:r>
        <w:rPr>
          <w:spacing w:val="9"/>
        </w:rPr>
        <w:t> </w:t>
      </w:r>
      <w:r>
        <w:rPr/>
        <w:t>del</w:t>
      </w:r>
      <w:r>
        <w:rPr>
          <w:spacing w:val="6"/>
        </w:rPr>
        <w:t> </w:t>
      </w:r>
      <w:r>
        <w:rPr/>
        <w:t>Plan</w:t>
      </w:r>
      <w:r>
        <w:rPr>
          <w:spacing w:val="8"/>
        </w:rPr>
        <w:t> </w:t>
      </w:r>
      <w:r>
        <w:rPr/>
        <w:t>de</w:t>
      </w:r>
      <w:r>
        <w:rPr>
          <w:spacing w:val="9"/>
        </w:rPr>
        <w:t> </w:t>
      </w:r>
      <w:r>
        <w:rPr/>
        <w:t>minimización</w:t>
      </w:r>
      <w:r>
        <w:rPr>
          <w:spacing w:val="7"/>
        </w:rPr>
        <w:t> </w:t>
      </w:r>
      <w:r>
        <w:rPr/>
        <w:t>de</w:t>
      </w:r>
      <w:r>
        <w:rPr>
          <w:spacing w:val="10"/>
        </w:rPr>
        <w:t> </w:t>
      </w:r>
      <w:r>
        <w:rPr/>
        <w:t>residuos</w:t>
      </w:r>
      <w:r>
        <w:rPr>
          <w:spacing w:val="11"/>
        </w:rPr>
        <w:t> </w:t>
      </w:r>
      <w:r>
        <w:rPr/>
        <w:t>vigente</w:t>
      </w:r>
      <w:r>
        <w:rPr>
          <w:spacing w:val="9"/>
        </w:rPr>
        <w:t> </w:t>
      </w:r>
      <w:r>
        <w:rPr/>
        <w:t>(2022-</w:t>
      </w:r>
      <w:r>
        <w:rPr>
          <w:spacing w:val="10"/>
        </w:rPr>
        <w:t> </w:t>
      </w:r>
      <w:r>
        <w:rPr/>
        <w:t>2025)</w:t>
      </w:r>
      <w:r>
        <w:rPr>
          <w:spacing w:val="10"/>
        </w:rPr>
        <w:t> </w:t>
      </w:r>
      <w:r>
        <w:rPr/>
        <w:t>se</w:t>
      </w:r>
      <w:r>
        <w:rPr>
          <w:spacing w:val="7"/>
        </w:rPr>
        <w:t> </w:t>
      </w:r>
      <w:r>
        <w:rPr/>
        <w:t>contemplan</w:t>
      </w:r>
      <w:r>
        <w:rPr>
          <w:spacing w:val="8"/>
        </w:rPr>
        <w:t> </w:t>
      </w:r>
      <w:r>
        <w:rPr/>
        <w:t>medidas</w:t>
      </w:r>
      <w:r>
        <w:rPr>
          <w:spacing w:val="11"/>
        </w:rPr>
        <w:t> </w:t>
      </w:r>
      <w:r>
        <w:rPr>
          <w:spacing w:val="-5"/>
        </w:rPr>
        <w:t>en</w:t>
      </w:r>
    </w:p>
    <w:p>
      <w:pPr>
        <w:pStyle w:val="BodyText"/>
        <w:spacing w:before="115"/>
        <w:ind w:left="2"/>
        <w:jc w:val="center"/>
      </w:pPr>
      <w:r>
        <w:rPr/>
        <w:t>relación</w:t>
      </w:r>
      <w:r>
        <w:rPr>
          <w:spacing w:val="35"/>
        </w:rPr>
        <w:t> </w:t>
      </w:r>
      <w:r>
        <w:rPr/>
        <w:t>con</w:t>
      </w:r>
      <w:r>
        <w:rPr>
          <w:spacing w:val="37"/>
        </w:rPr>
        <w:t> </w:t>
      </w:r>
      <w:r>
        <w:rPr/>
        <w:t>los</w:t>
      </w:r>
      <w:r>
        <w:rPr>
          <w:spacing w:val="36"/>
        </w:rPr>
        <w:t> </w:t>
      </w:r>
      <w:r>
        <w:rPr/>
        <w:t>siguientes</w:t>
      </w:r>
      <w:r>
        <w:rPr>
          <w:spacing w:val="38"/>
        </w:rPr>
        <w:t> </w:t>
      </w:r>
      <w:r>
        <w:rPr/>
        <w:t>residuos:</w:t>
      </w:r>
      <w:r>
        <w:rPr>
          <w:spacing w:val="36"/>
        </w:rPr>
        <w:t> </w:t>
      </w:r>
      <w:r>
        <w:rPr/>
        <w:t>lodos,</w:t>
      </w:r>
      <w:r>
        <w:rPr>
          <w:spacing w:val="34"/>
        </w:rPr>
        <w:t> </w:t>
      </w:r>
      <w:r>
        <w:rPr/>
        <w:t>aceites</w:t>
      </w:r>
      <w:r>
        <w:rPr>
          <w:spacing w:val="39"/>
        </w:rPr>
        <w:t> </w:t>
      </w:r>
      <w:r>
        <w:rPr/>
        <w:t>lubricantes</w:t>
      </w:r>
      <w:r>
        <w:rPr>
          <w:spacing w:val="38"/>
        </w:rPr>
        <w:t> </w:t>
      </w:r>
      <w:r>
        <w:rPr/>
        <w:t>y</w:t>
      </w:r>
      <w:r>
        <w:rPr>
          <w:spacing w:val="34"/>
        </w:rPr>
        <w:t> </w:t>
      </w:r>
      <w:r>
        <w:rPr/>
        <w:t>baterías.</w:t>
      </w:r>
      <w:r>
        <w:rPr>
          <w:spacing w:val="36"/>
        </w:rPr>
        <w:t> </w:t>
      </w:r>
      <w:r>
        <w:rPr/>
        <w:t>En</w:t>
      </w:r>
      <w:r>
        <w:rPr>
          <w:spacing w:val="35"/>
        </w:rPr>
        <w:t> </w:t>
      </w:r>
      <w:r>
        <w:rPr/>
        <w:t>la</w:t>
      </w:r>
      <w:r>
        <w:rPr>
          <w:spacing w:val="37"/>
        </w:rPr>
        <w:t> </w:t>
      </w:r>
      <w:r>
        <w:rPr>
          <w:spacing w:val="-2"/>
        </w:rPr>
        <w:t>actualidad</w:t>
      </w:r>
    </w:p>
    <w:p>
      <w:pPr>
        <w:pStyle w:val="BodyText"/>
        <w:spacing w:line="360" w:lineRule="auto" w:before="116"/>
        <w:ind w:left="1341" w:right="1337"/>
        <w:jc w:val="both"/>
      </w:pPr>
      <w:r>
        <w:rPr/>
        <w:t>Guaguas se encuentra en proceso de cierre de este plan, si bien los resultados no son los previstos ya que el cambio de política en la gestión de mantenimiento del taller ha revertido en poder obtener los resultados previstos. Asimismo, hay que tener en cuenta que en el año de aprobación</w:t>
      </w:r>
      <w:r>
        <w:rPr>
          <w:spacing w:val="-1"/>
        </w:rPr>
        <w:t> </w:t>
      </w:r>
      <w:r>
        <w:rPr/>
        <w:t>del</w:t>
      </w:r>
      <w:r>
        <w:rPr>
          <w:spacing w:val="-4"/>
        </w:rPr>
        <w:t> </w:t>
      </w:r>
      <w:r>
        <w:rPr/>
        <w:t>plan no</w:t>
      </w:r>
      <w:r>
        <w:rPr>
          <w:spacing w:val="-3"/>
        </w:rPr>
        <w:t> </w:t>
      </w:r>
      <w:r>
        <w:rPr/>
        <w:t>estaba vigente</w:t>
      </w:r>
      <w:r>
        <w:rPr>
          <w:spacing w:val="-1"/>
        </w:rPr>
        <w:t> </w:t>
      </w:r>
      <w:r>
        <w:rPr/>
        <w:t>la</w:t>
      </w:r>
      <w:r>
        <w:rPr>
          <w:spacing w:val="-3"/>
        </w:rPr>
        <w:t> </w:t>
      </w:r>
      <w:r>
        <w:rPr/>
        <w:t>gratuidad, y</w:t>
      </w:r>
      <w:r>
        <w:rPr>
          <w:spacing w:val="-3"/>
        </w:rPr>
        <w:t> </w:t>
      </w:r>
      <w:r>
        <w:rPr/>
        <w:t>derivado</w:t>
      </w:r>
      <w:r>
        <w:rPr>
          <w:spacing w:val="-3"/>
        </w:rPr>
        <w:t> </w:t>
      </w:r>
      <w:r>
        <w:rPr/>
        <w:t>de esta</w:t>
      </w:r>
      <w:r>
        <w:rPr>
          <w:spacing w:val="-1"/>
        </w:rPr>
        <w:t> </w:t>
      </w:r>
      <w:r>
        <w:rPr/>
        <w:t>medida</w:t>
      </w:r>
      <w:r>
        <w:rPr>
          <w:spacing w:val="-1"/>
        </w:rPr>
        <w:t> </w:t>
      </w:r>
      <w:r>
        <w:rPr/>
        <w:t>el incremento</w:t>
      </w:r>
      <w:r>
        <w:rPr>
          <w:spacing w:val="-1"/>
        </w:rPr>
        <w:t> </w:t>
      </w:r>
      <w:r>
        <w:rPr/>
        <w:t>de viajeros que ha suscitado esta medida, lo que ha ocasionado un sobresfuerzo de la flota, no pudiendo</w:t>
      </w:r>
      <w:r>
        <w:rPr>
          <w:spacing w:val="32"/>
        </w:rPr>
        <w:t> </w:t>
      </w:r>
      <w:r>
        <w:rPr/>
        <w:t>dar</w:t>
      </w:r>
      <w:r>
        <w:rPr>
          <w:spacing w:val="31"/>
        </w:rPr>
        <w:t> </w:t>
      </w:r>
      <w:r>
        <w:rPr/>
        <w:t>de</w:t>
      </w:r>
      <w:r>
        <w:rPr>
          <w:spacing w:val="30"/>
        </w:rPr>
        <w:t> </w:t>
      </w:r>
      <w:r>
        <w:rPr/>
        <w:t>baja</w:t>
      </w:r>
      <w:r>
        <w:rPr>
          <w:spacing w:val="31"/>
        </w:rPr>
        <w:t> </w:t>
      </w:r>
      <w:r>
        <w:rPr/>
        <w:t>vehículos</w:t>
      </w:r>
      <w:r>
        <w:rPr>
          <w:spacing w:val="30"/>
        </w:rPr>
        <w:t> </w:t>
      </w:r>
      <w:r>
        <w:rPr/>
        <w:t>que</w:t>
      </w:r>
      <w:r>
        <w:rPr>
          <w:spacing w:val="32"/>
        </w:rPr>
        <w:t> </w:t>
      </w:r>
      <w:r>
        <w:rPr/>
        <w:t>en</w:t>
      </w:r>
      <w:r>
        <w:rPr>
          <w:spacing w:val="32"/>
        </w:rPr>
        <w:t> </w:t>
      </w:r>
      <w:r>
        <w:rPr/>
        <w:t>otras</w:t>
      </w:r>
      <w:r>
        <w:rPr>
          <w:spacing w:val="32"/>
        </w:rPr>
        <w:t> </w:t>
      </w:r>
      <w:r>
        <w:rPr/>
        <w:t>circunstancias</w:t>
      </w:r>
      <w:r>
        <w:rPr>
          <w:spacing w:val="30"/>
        </w:rPr>
        <w:t> </w:t>
      </w:r>
      <w:r>
        <w:rPr/>
        <w:t>sí</w:t>
      </w:r>
      <w:r>
        <w:rPr>
          <w:spacing w:val="30"/>
        </w:rPr>
        <w:t> </w:t>
      </w:r>
      <w:r>
        <w:rPr/>
        <w:t>que</w:t>
      </w:r>
      <w:r>
        <w:rPr>
          <w:spacing w:val="33"/>
        </w:rPr>
        <w:t> </w:t>
      </w:r>
      <w:r>
        <w:rPr/>
        <w:t>se</w:t>
      </w:r>
      <w:r>
        <w:rPr>
          <w:spacing w:val="30"/>
        </w:rPr>
        <w:t> </w:t>
      </w:r>
      <w:r>
        <w:rPr/>
        <w:t>hubieran</w:t>
      </w:r>
      <w:r>
        <w:rPr>
          <w:spacing w:val="30"/>
        </w:rPr>
        <w:t> </w:t>
      </w:r>
      <w:r>
        <w:rPr/>
        <w:t>retirado</w:t>
      </w:r>
      <w:r>
        <w:rPr>
          <w:spacing w:val="29"/>
        </w:rPr>
        <w:t> </w:t>
      </w:r>
      <w:r>
        <w:rPr/>
        <w:t>del</w:t>
      </w:r>
    </w:p>
    <w:p>
      <w:pPr>
        <w:pStyle w:val="BodyText"/>
        <w:spacing w:after="0" w:line="360" w:lineRule="auto"/>
        <w:jc w:val="both"/>
        <w:sectPr>
          <w:pgSz w:w="11910" w:h="16840"/>
          <w:pgMar w:header="384" w:footer="1060" w:top="1200" w:bottom="1260" w:left="360" w:right="360"/>
        </w:sectPr>
      </w:pPr>
    </w:p>
    <w:p>
      <w:pPr>
        <w:pStyle w:val="BodyText"/>
        <w:spacing w:line="360" w:lineRule="auto" w:before="215"/>
        <w:ind w:left="1341" w:right="1338"/>
        <w:jc w:val="both"/>
      </w:pPr>
      <w:r>
        <w:rPr/>
        <w:t>servicio. Por último, hay que hacer una mención especial a la incorporación de vehículos eléctricos y que su mantenimiento se está realizando también por el taller interno de la </w:t>
      </w:r>
      <w:r>
        <w:rPr>
          <w:spacing w:val="-2"/>
        </w:rPr>
        <w:t>compañía.</w:t>
      </w:r>
    </w:p>
    <w:p>
      <w:pPr>
        <w:pStyle w:val="Heading3"/>
        <w:numPr>
          <w:ilvl w:val="1"/>
          <w:numId w:val="31"/>
        </w:numPr>
        <w:tabs>
          <w:tab w:pos="1756" w:val="left" w:leader="none"/>
        </w:tabs>
        <w:spacing w:line="278" w:lineRule="auto" w:before="199" w:after="0"/>
        <w:ind w:left="1341" w:right="1337" w:firstLine="0"/>
        <w:jc w:val="left"/>
      </w:pPr>
      <w:bookmarkStart w:name="_TOC_250033" w:id="19"/>
      <w:r>
        <w:rPr/>
        <w:t>Uso</w:t>
      </w:r>
      <w:r>
        <w:rPr>
          <w:spacing w:val="80"/>
        </w:rPr>
        <w:t> </w:t>
      </w:r>
      <w:r>
        <w:rPr/>
        <w:t>sostenible</w:t>
      </w:r>
      <w:r>
        <w:rPr>
          <w:spacing w:val="80"/>
        </w:rPr>
        <w:t> </w:t>
      </w:r>
      <w:r>
        <w:rPr/>
        <w:t>del</w:t>
      </w:r>
      <w:r>
        <w:rPr>
          <w:spacing w:val="80"/>
        </w:rPr>
        <w:t> </w:t>
      </w:r>
      <w:r>
        <w:rPr/>
        <w:t>agua,</w:t>
      </w:r>
      <w:r>
        <w:rPr>
          <w:spacing w:val="80"/>
        </w:rPr>
        <w:t> </w:t>
      </w:r>
      <w:r>
        <w:rPr/>
        <w:t>eficiencia</w:t>
      </w:r>
      <w:r>
        <w:rPr>
          <w:spacing w:val="80"/>
        </w:rPr>
        <w:t> </w:t>
      </w:r>
      <w:r>
        <w:rPr/>
        <w:t>en</w:t>
      </w:r>
      <w:r>
        <w:rPr>
          <w:spacing w:val="80"/>
        </w:rPr>
        <w:t> </w:t>
      </w:r>
      <w:r>
        <w:rPr/>
        <w:t>el</w:t>
      </w:r>
      <w:r>
        <w:rPr>
          <w:spacing w:val="80"/>
        </w:rPr>
        <w:t> </w:t>
      </w:r>
      <w:r>
        <w:rPr/>
        <w:t>uso</w:t>
      </w:r>
      <w:r>
        <w:rPr>
          <w:spacing w:val="80"/>
        </w:rPr>
        <w:t> </w:t>
      </w:r>
      <w:r>
        <w:rPr/>
        <w:t>de</w:t>
      </w:r>
      <w:r>
        <w:rPr>
          <w:spacing w:val="80"/>
        </w:rPr>
        <w:t> </w:t>
      </w:r>
      <w:r>
        <w:rPr/>
        <w:t>materias</w:t>
      </w:r>
      <w:r>
        <w:rPr>
          <w:spacing w:val="80"/>
        </w:rPr>
        <w:t> </w:t>
      </w:r>
      <w:r>
        <w:rPr/>
        <w:t>primas,</w:t>
      </w:r>
      <w:r>
        <w:rPr>
          <w:spacing w:val="80"/>
        </w:rPr>
        <w:t> </w:t>
      </w:r>
      <w:bookmarkEnd w:id="19"/>
      <w:r>
        <w:rPr/>
        <w:t>eficiencia energética y uso de energías renovables</w:t>
      </w:r>
    </w:p>
    <w:p>
      <w:pPr>
        <w:pStyle w:val="BodyText"/>
        <w:spacing w:before="222"/>
        <w:ind w:left="1"/>
        <w:jc w:val="center"/>
        <w:rPr>
          <w:rFonts w:ascii="Tahoma" w:hAnsi="Tahoma"/>
          <w:i/>
        </w:rPr>
      </w:pPr>
      <w:r>
        <w:rPr/>
        <w:t>De</w:t>
      </w:r>
      <w:r>
        <w:rPr>
          <w:spacing w:val="16"/>
        </w:rPr>
        <w:t> </w:t>
      </w:r>
      <w:r>
        <w:rPr/>
        <w:t>la</w:t>
      </w:r>
      <w:r>
        <w:rPr>
          <w:spacing w:val="15"/>
        </w:rPr>
        <w:t> </w:t>
      </w:r>
      <w:r>
        <w:rPr/>
        <w:t>evaluación</w:t>
      </w:r>
      <w:r>
        <w:rPr>
          <w:spacing w:val="17"/>
        </w:rPr>
        <w:t> </w:t>
      </w:r>
      <w:r>
        <w:rPr/>
        <w:t>de</w:t>
      </w:r>
      <w:r>
        <w:rPr>
          <w:spacing w:val="19"/>
        </w:rPr>
        <w:t> </w:t>
      </w:r>
      <w:r>
        <w:rPr/>
        <w:t>aspectos</w:t>
      </w:r>
      <w:r>
        <w:rPr>
          <w:spacing w:val="21"/>
        </w:rPr>
        <w:t> </w:t>
      </w:r>
      <w:r>
        <w:rPr/>
        <w:t>ambientales</w:t>
      </w:r>
      <w:r>
        <w:rPr>
          <w:spacing w:val="19"/>
        </w:rPr>
        <w:t> </w:t>
      </w:r>
      <w:r>
        <w:rPr/>
        <w:t>de</w:t>
      </w:r>
      <w:r>
        <w:rPr>
          <w:spacing w:val="19"/>
        </w:rPr>
        <w:t> </w:t>
      </w:r>
      <w:r>
        <w:rPr/>
        <w:t>la</w:t>
      </w:r>
      <w:r>
        <w:rPr>
          <w:spacing w:val="19"/>
        </w:rPr>
        <w:t> </w:t>
      </w:r>
      <w:r>
        <w:rPr/>
        <w:t>empresa,</w:t>
      </w:r>
      <w:r>
        <w:rPr>
          <w:spacing w:val="18"/>
        </w:rPr>
        <w:t> </w:t>
      </w:r>
      <w:r>
        <w:rPr/>
        <w:t>según</w:t>
      </w:r>
      <w:r>
        <w:rPr>
          <w:spacing w:val="19"/>
        </w:rPr>
        <w:t> </w:t>
      </w:r>
      <w:r>
        <w:rPr/>
        <w:t>el</w:t>
      </w:r>
      <w:r>
        <w:rPr>
          <w:spacing w:val="17"/>
        </w:rPr>
        <w:t> </w:t>
      </w:r>
      <w:r>
        <w:rPr/>
        <w:t>procedimiento</w:t>
      </w:r>
      <w:r>
        <w:rPr>
          <w:spacing w:val="19"/>
        </w:rPr>
        <w:t> </w:t>
      </w:r>
      <w:r>
        <w:rPr>
          <w:rFonts w:ascii="Tahoma" w:hAnsi="Tahoma"/>
          <w:i/>
        </w:rPr>
        <w:t>PRO-</w:t>
      </w:r>
      <w:r>
        <w:rPr>
          <w:rFonts w:ascii="Tahoma" w:hAnsi="Tahoma"/>
          <w:i/>
          <w:spacing w:val="-4"/>
        </w:rPr>
        <w:t>CAL-</w:t>
      </w:r>
    </w:p>
    <w:p>
      <w:pPr>
        <w:pStyle w:val="BodyText"/>
        <w:spacing w:after="0"/>
        <w:jc w:val="center"/>
        <w:rPr>
          <w:rFonts w:ascii="Tahoma" w:hAnsi="Tahoma"/>
          <w:i/>
        </w:rPr>
        <w:sectPr>
          <w:pgSz w:w="11910" w:h="16840"/>
          <w:pgMar w:header="384" w:footer="1060" w:top="1200" w:bottom="1260" w:left="360" w:right="360"/>
        </w:sectPr>
      </w:pPr>
    </w:p>
    <w:p>
      <w:pPr>
        <w:spacing w:line="355" w:lineRule="auto" w:before="103"/>
        <w:ind w:left="1341" w:right="0" w:firstLine="0"/>
        <w:jc w:val="left"/>
        <w:rPr>
          <w:sz w:val="20"/>
        </w:rPr>
      </w:pPr>
      <w:r>
        <w:rPr>
          <w:rFonts w:ascii="Tahoma" w:hAnsi="Tahoma"/>
          <w:i/>
          <w:sz w:val="20"/>
        </w:rPr>
        <w:t>12.</w:t>
      </w:r>
      <w:r>
        <w:rPr>
          <w:rFonts w:ascii="Tahoma" w:hAnsi="Tahoma"/>
          <w:i/>
          <w:spacing w:val="40"/>
          <w:sz w:val="20"/>
        </w:rPr>
        <w:t> </w:t>
      </w:r>
      <w:r>
        <w:rPr>
          <w:rFonts w:ascii="Tahoma" w:hAnsi="Tahoma"/>
          <w:i/>
          <w:sz w:val="20"/>
        </w:rPr>
        <w:t>Identificación</w:t>
      </w:r>
      <w:r>
        <w:rPr>
          <w:rFonts w:ascii="Tahoma" w:hAnsi="Tahoma"/>
          <w:i/>
          <w:spacing w:val="40"/>
          <w:sz w:val="20"/>
        </w:rPr>
        <w:t> </w:t>
      </w:r>
      <w:r>
        <w:rPr>
          <w:rFonts w:ascii="Tahoma" w:hAnsi="Tahoma"/>
          <w:i/>
          <w:sz w:val="20"/>
        </w:rPr>
        <w:t>y</w:t>
      </w:r>
      <w:r>
        <w:rPr>
          <w:rFonts w:ascii="Tahoma" w:hAnsi="Tahoma"/>
          <w:i/>
          <w:spacing w:val="40"/>
          <w:sz w:val="20"/>
        </w:rPr>
        <w:t> </w:t>
      </w:r>
      <w:r>
        <w:rPr>
          <w:rFonts w:ascii="Tahoma" w:hAnsi="Tahoma"/>
          <w:i/>
          <w:sz w:val="20"/>
        </w:rPr>
        <w:t>evaluación</w:t>
      </w:r>
      <w:r>
        <w:rPr>
          <w:rFonts w:ascii="Tahoma" w:hAnsi="Tahoma"/>
          <w:i/>
          <w:spacing w:val="40"/>
          <w:sz w:val="20"/>
        </w:rPr>
        <w:t> </w:t>
      </w:r>
      <w:r>
        <w:rPr>
          <w:rFonts w:ascii="Tahoma" w:hAnsi="Tahoma"/>
          <w:i/>
          <w:sz w:val="20"/>
        </w:rPr>
        <w:t>de</w:t>
      </w:r>
      <w:r>
        <w:rPr>
          <w:rFonts w:ascii="Tahoma" w:hAnsi="Tahoma"/>
          <w:i/>
          <w:spacing w:val="40"/>
          <w:sz w:val="20"/>
        </w:rPr>
        <w:t> </w:t>
      </w:r>
      <w:r>
        <w:rPr>
          <w:rFonts w:ascii="Tahoma" w:hAnsi="Tahoma"/>
          <w:i/>
          <w:sz w:val="20"/>
        </w:rPr>
        <w:t>aspectos</w:t>
      </w:r>
      <w:r>
        <w:rPr>
          <w:rFonts w:ascii="Tahoma" w:hAnsi="Tahoma"/>
          <w:i/>
          <w:spacing w:val="40"/>
          <w:sz w:val="20"/>
        </w:rPr>
        <w:t> </w:t>
      </w:r>
      <w:r>
        <w:rPr>
          <w:rFonts w:ascii="Tahoma" w:hAnsi="Tahoma"/>
          <w:i/>
          <w:sz w:val="20"/>
        </w:rPr>
        <w:t>ambientales,</w:t>
      </w:r>
      <w:r>
        <w:rPr>
          <w:rFonts w:ascii="Tahoma" w:hAnsi="Tahoma"/>
          <w:i/>
          <w:spacing w:val="40"/>
          <w:sz w:val="20"/>
        </w:rPr>
        <w:t> </w:t>
      </w:r>
      <w:r>
        <w:rPr>
          <w:sz w:val="20"/>
        </w:rPr>
        <w:t>se</w:t>
      </w:r>
      <w:r>
        <w:rPr>
          <w:spacing w:val="40"/>
          <w:sz w:val="20"/>
        </w:rPr>
        <w:t> </w:t>
      </w:r>
      <w:r>
        <w:rPr>
          <w:sz w:val="20"/>
        </w:rPr>
        <w:t>consideran</w:t>
      </w:r>
      <w:r>
        <w:rPr>
          <w:spacing w:val="40"/>
          <w:sz w:val="20"/>
        </w:rPr>
        <w:t> </w:t>
      </w:r>
      <w:r>
        <w:rPr>
          <w:spacing w:val="-2"/>
          <w:sz w:val="20"/>
        </w:rPr>
        <w:t>siguientes:</w:t>
      </w:r>
    </w:p>
    <w:p>
      <w:pPr>
        <w:pStyle w:val="BodyText"/>
        <w:spacing w:before="12"/>
      </w:pPr>
    </w:p>
    <w:p>
      <w:pPr>
        <w:spacing w:line="360" w:lineRule="auto" w:before="1"/>
        <w:ind w:left="1341" w:right="4335" w:firstLine="0"/>
        <w:jc w:val="left"/>
        <w:rPr>
          <w:sz w:val="20"/>
        </w:rPr>
      </w:pPr>
      <w:r>
        <w:rPr>
          <w:b/>
          <w:sz w:val="20"/>
        </w:rPr>
        <w:t>Situación</w:t>
      </w:r>
      <w:r>
        <w:rPr>
          <w:b/>
          <w:spacing w:val="-14"/>
          <w:sz w:val="20"/>
        </w:rPr>
        <w:t> </w:t>
      </w:r>
      <w:r>
        <w:rPr>
          <w:b/>
          <w:sz w:val="20"/>
        </w:rPr>
        <w:t>normal/anormal: </w:t>
      </w:r>
      <w:r>
        <w:rPr>
          <w:sz w:val="20"/>
        </w:rPr>
        <w:t>Consumo agua y vertidos Consumo energía eléctrica Emisiones atmosféricas</w:t>
      </w:r>
    </w:p>
    <w:p>
      <w:pPr>
        <w:pStyle w:val="BodyText"/>
        <w:spacing w:before="115"/>
      </w:pPr>
    </w:p>
    <w:p>
      <w:pPr>
        <w:spacing w:line="360" w:lineRule="auto" w:before="0"/>
        <w:ind w:left="1341" w:right="4049" w:firstLine="0"/>
        <w:jc w:val="left"/>
        <w:rPr>
          <w:sz w:val="20"/>
        </w:rPr>
      </w:pPr>
      <w:r>
        <w:rPr>
          <w:b/>
          <w:sz w:val="20"/>
        </w:rPr>
        <w:t>Situación emergencia: </w:t>
      </w:r>
      <w:r>
        <w:rPr>
          <w:sz w:val="20"/>
        </w:rPr>
        <w:t>Consumos de agua (apagado) Residuos de incendio Emisiones</w:t>
      </w:r>
      <w:r>
        <w:rPr>
          <w:spacing w:val="-14"/>
          <w:sz w:val="20"/>
        </w:rPr>
        <w:t> </w:t>
      </w:r>
      <w:r>
        <w:rPr>
          <w:sz w:val="20"/>
        </w:rPr>
        <w:t>combustión</w:t>
      </w:r>
      <w:r>
        <w:rPr>
          <w:spacing w:val="-14"/>
          <w:sz w:val="20"/>
        </w:rPr>
        <w:t> </w:t>
      </w:r>
      <w:r>
        <w:rPr>
          <w:sz w:val="20"/>
        </w:rPr>
        <w:t>incendio</w:t>
      </w:r>
    </w:p>
    <w:p>
      <w:pPr>
        <w:pStyle w:val="BodyText"/>
        <w:spacing w:before="3"/>
        <w:ind w:left="1341"/>
      </w:pPr>
      <w:r>
        <w:rPr/>
        <w:t>Emisiones</w:t>
      </w:r>
      <w:r>
        <w:rPr>
          <w:spacing w:val="-8"/>
        </w:rPr>
        <w:t> </w:t>
      </w:r>
      <w:r>
        <w:rPr/>
        <w:t>CO2</w:t>
      </w:r>
      <w:r>
        <w:rPr>
          <w:spacing w:val="-10"/>
        </w:rPr>
        <w:t> </w:t>
      </w:r>
      <w:r>
        <w:rPr/>
        <w:t>medios</w:t>
      </w:r>
      <w:r>
        <w:rPr>
          <w:spacing w:val="-7"/>
        </w:rPr>
        <w:t> </w:t>
      </w:r>
      <w:r>
        <w:rPr>
          <w:spacing w:val="-2"/>
        </w:rPr>
        <w:t>extinción</w:t>
      </w:r>
    </w:p>
    <w:p>
      <w:pPr>
        <w:pStyle w:val="BodyText"/>
        <w:spacing w:before="113"/>
        <w:ind w:left="1341"/>
      </w:pPr>
      <w:r>
        <w:rPr/>
        <w:t>Derrames</w:t>
      </w:r>
      <w:r>
        <w:rPr>
          <w:spacing w:val="-6"/>
        </w:rPr>
        <w:t> </w:t>
      </w:r>
      <w:r>
        <w:rPr/>
        <w:t>de</w:t>
      </w:r>
      <w:r>
        <w:rPr>
          <w:spacing w:val="-7"/>
        </w:rPr>
        <w:t> </w:t>
      </w:r>
      <w:r>
        <w:rPr/>
        <w:t>productos</w:t>
      </w:r>
      <w:r>
        <w:rPr>
          <w:spacing w:val="-6"/>
        </w:rPr>
        <w:t> </w:t>
      </w:r>
      <w:r>
        <w:rPr/>
        <w:t>o</w:t>
      </w:r>
      <w:r>
        <w:rPr>
          <w:spacing w:val="-8"/>
        </w:rPr>
        <w:t> </w:t>
      </w:r>
      <w:r>
        <w:rPr/>
        <w:t>residuos</w:t>
      </w:r>
      <w:r>
        <w:rPr>
          <w:spacing w:val="-6"/>
        </w:rPr>
        <w:t> </w:t>
      </w:r>
      <w:r>
        <w:rPr>
          <w:spacing w:val="-2"/>
        </w:rPr>
        <w:t>peligrosos</w:t>
      </w:r>
    </w:p>
    <w:p>
      <w:pPr>
        <w:pStyle w:val="BodyText"/>
        <w:spacing w:before="116"/>
        <w:ind w:left="87"/>
      </w:pPr>
      <w:r>
        <w:rPr/>
        <w:br w:type="column"/>
      </w:r>
      <w:r>
        <w:rPr/>
        <w:t>significativos</w:t>
      </w:r>
      <w:r>
        <w:rPr>
          <w:spacing w:val="54"/>
        </w:rPr>
        <w:t> </w:t>
      </w:r>
      <w:r>
        <w:rPr>
          <w:spacing w:val="-5"/>
        </w:rPr>
        <w:t>los</w:t>
      </w:r>
    </w:p>
    <w:p>
      <w:pPr>
        <w:pStyle w:val="BodyText"/>
        <w:spacing w:after="0"/>
        <w:sectPr>
          <w:type w:val="continuous"/>
          <w:pgSz w:w="11910" w:h="16840"/>
          <w:pgMar w:header="384" w:footer="1060" w:top="1700" w:bottom="1040" w:left="360" w:right="360"/>
          <w:cols w:num="2" w:equalWidth="0">
            <w:col w:w="8205" w:space="40"/>
            <w:col w:w="2945"/>
          </w:cols>
        </w:sectPr>
      </w:pPr>
    </w:p>
    <w:p>
      <w:pPr>
        <w:pStyle w:val="BodyText"/>
      </w:pPr>
    </w:p>
    <w:p>
      <w:pPr>
        <w:pStyle w:val="BodyText"/>
        <w:spacing w:before="1"/>
      </w:pPr>
    </w:p>
    <w:p>
      <w:pPr>
        <w:pStyle w:val="BodyText"/>
        <w:spacing w:line="360" w:lineRule="auto"/>
        <w:ind w:left="1341" w:right="1308"/>
      </w:pPr>
      <w:r>
        <w:rPr/>
        <mc:AlternateContent>
          <mc:Choice Requires="wps">
            <w:drawing>
              <wp:anchor distT="0" distB="0" distL="0" distR="0" allowOverlap="1" layoutInCell="1" locked="0" behindDoc="0" simplePos="0" relativeHeight="15798784">
                <wp:simplePos x="0" y="0"/>
                <wp:positionH relativeFrom="page">
                  <wp:posOffset>6966436</wp:posOffset>
                </wp:positionH>
                <wp:positionV relativeFrom="paragraph">
                  <wp:posOffset>944203</wp:posOffset>
                </wp:positionV>
                <wp:extent cx="263525" cy="3275965"/>
                <wp:effectExtent l="0" t="0" r="0" b="0"/>
                <wp:wrapNone/>
                <wp:docPr id="262" name="Textbox 262"/>
                <wp:cNvGraphicFramePr>
                  <a:graphicFrameLocks/>
                </wp:cNvGraphicFramePr>
                <a:graphic>
                  <a:graphicData uri="http://schemas.microsoft.com/office/word/2010/wordprocessingShape">
                    <wps:wsp>
                      <wps:cNvPr id="262" name="Textbox 26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23</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74.346748pt;width:20.75pt;height:257.95pt;mso-position-horizontal-relative:page;mso-position-vertical-relative:paragraph;z-index:15798784" type="#_x0000_t202" id="docshape20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23</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A continuación, se muestra la tabla del consumo del punto principal de abastecimiento de agua de las cocheras de Guaguas Municipales, S.A.</w:t>
      </w:r>
    </w:p>
    <w:p>
      <w:pPr>
        <w:pStyle w:val="BodyText"/>
        <w:spacing w:before="2"/>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4"/>
        <w:gridCol w:w="2083"/>
        <w:gridCol w:w="2078"/>
        <w:gridCol w:w="2841"/>
      </w:tblGrid>
      <w:tr>
        <w:trPr>
          <w:trHeight w:val="299" w:hRule="atLeast"/>
        </w:trPr>
        <w:tc>
          <w:tcPr>
            <w:tcW w:w="8646" w:type="dxa"/>
            <w:gridSpan w:val="4"/>
            <w:shd w:val="clear" w:color="auto" w:fill="D9D9D9"/>
          </w:tcPr>
          <w:p>
            <w:pPr>
              <w:pStyle w:val="TableParagraph"/>
              <w:spacing w:before="30"/>
              <w:ind w:left="8" w:right="1"/>
              <w:jc w:val="center"/>
              <w:rPr>
                <w:b/>
                <w:sz w:val="20"/>
              </w:rPr>
            </w:pPr>
            <w:r>
              <w:rPr>
                <w:b/>
                <w:sz w:val="20"/>
              </w:rPr>
              <w:t>AGUA</w:t>
            </w:r>
            <w:r>
              <w:rPr>
                <w:b/>
                <w:spacing w:val="-7"/>
                <w:sz w:val="20"/>
              </w:rPr>
              <w:t> </w:t>
            </w:r>
            <w:r>
              <w:rPr>
                <w:b/>
                <w:sz w:val="20"/>
              </w:rPr>
              <w:t>DE</w:t>
            </w:r>
            <w:r>
              <w:rPr>
                <w:b/>
                <w:spacing w:val="-2"/>
                <w:sz w:val="20"/>
              </w:rPr>
              <w:t> ALJIBE</w:t>
            </w:r>
          </w:p>
        </w:tc>
      </w:tr>
      <w:tr>
        <w:trPr>
          <w:trHeight w:val="599" w:hRule="atLeast"/>
        </w:trPr>
        <w:tc>
          <w:tcPr>
            <w:tcW w:w="1644" w:type="dxa"/>
          </w:tcPr>
          <w:p>
            <w:pPr>
              <w:pStyle w:val="TableParagraph"/>
              <w:spacing w:before="182"/>
              <w:ind w:left="8"/>
              <w:jc w:val="center"/>
              <w:rPr>
                <w:b/>
                <w:sz w:val="20"/>
              </w:rPr>
            </w:pPr>
            <w:r>
              <w:rPr>
                <w:b/>
                <w:spacing w:val="-2"/>
                <w:sz w:val="20"/>
              </w:rPr>
              <w:t>CONCEPTO</w:t>
            </w:r>
          </w:p>
        </w:tc>
        <w:tc>
          <w:tcPr>
            <w:tcW w:w="2083" w:type="dxa"/>
          </w:tcPr>
          <w:p>
            <w:pPr>
              <w:pStyle w:val="TableParagraph"/>
              <w:spacing w:line="229" w:lineRule="exact" w:before="66"/>
              <w:ind w:left="6" w:right="2"/>
              <w:jc w:val="center"/>
              <w:rPr>
                <w:b/>
                <w:sz w:val="20"/>
              </w:rPr>
            </w:pPr>
            <w:r>
              <w:rPr>
                <w:b/>
                <w:sz w:val="20"/>
              </w:rPr>
              <w:t>CONSUMO</w:t>
            </w:r>
            <w:r>
              <w:rPr>
                <w:b/>
                <w:spacing w:val="-7"/>
                <w:sz w:val="20"/>
              </w:rPr>
              <w:t> </w:t>
            </w:r>
            <w:r>
              <w:rPr>
                <w:b/>
                <w:spacing w:val="-4"/>
                <w:sz w:val="20"/>
              </w:rPr>
              <w:t>2025</w:t>
            </w:r>
          </w:p>
          <w:p>
            <w:pPr>
              <w:pStyle w:val="TableParagraph"/>
              <w:spacing w:line="229" w:lineRule="exact"/>
              <w:ind w:left="6"/>
              <w:jc w:val="center"/>
              <w:rPr>
                <w:b/>
                <w:sz w:val="20"/>
              </w:rPr>
            </w:pPr>
            <w:r>
              <w:rPr>
                <w:b/>
                <w:spacing w:val="-5"/>
                <w:sz w:val="20"/>
              </w:rPr>
              <w:t>m³</w:t>
            </w:r>
          </w:p>
        </w:tc>
        <w:tc>
          <w:tcPr>
            <w:tcW w:w="2078" w:type="dxa"/>
          </w:tcPr>
          <w:p>
            <w:pPr>
              <w:pStyle w:val="TableParagraph"/>
              <w:spacing w:line="229" w:lineRule="exact" w:before="66"/>
              <w:ind w:left="4" w:right="2"/>
              <w:jc w:val="center"/>
              <w:rPr>
                <w:b/>
                <w:sz w:val="20"/>
              </w:rPr>
            </w:pPr>
            <w:r>
              <w:rPr>
                <w:b/>
                <w:sz w:val="20"/>
              </w:rPr>
              <w:t>CONSUMO</w:t>
            </w:r>
            <w:r>
              <w:rPr>
                <w:b/>
                <w:spacing w:val="-9"/>
                <w:sz w:val="20"/>
              </w:rPr>
              <w:t> </w:t>
            </w:r>
            <w:r>
              <w:rPr>
                <w:b/>
                <w:spacing w:val="-4"/>
                <w:sz w:val="20"/>
              </w:rPr>
              <w:t>2024</w:t>
            </w:r>
          </w:p>
          <w:p>
            <w:pPr>
              <w:pStyle w:val="TableParagraph"/>
              <w:spacing w:line="229" w:lineRule="exact"/>
              <w:ind w:left="4"/>
              <w:jc w:val="center"/>
              <w:rPr>
                <w:b/>
                <w:sz w:val="20"/>
              </w:rPr>
            </w:pPr>
            <w:r>
              <w:rPr>
                <w:b/>
                <w:spacing w:val="-5"/>
                <w:sz w:val="20"/>
              </w:rPr>
              <w:t>m³</w:t>
            </w:r>
          </w:p>
        </w:tc>
        <w:tc>
          <w:tcPr>
            <w:tcW w:w="2841" w:type="dxa"/>
          </w:tcPr>
          <w:p>
            <w:pPr>
              <w:pStyle w:val="TableParagraph"/>
              <w:spacing w:line="229" w:lineRule="exact" w:before="66"/>
              <w:ind w:left="6"/>
              <w:jc w:val="center"/>
              <w:rPr>
                <w:b/>
                <w:sz w:val="20"/>
              </w:rPr>
            </w:pPr>
            <w:r>
              <w:rPr>
                <w:b/>
                <w:spacing w:val="-2"/>
                <w:sz w:val="20"/>
              </w:rPr>
              <w:t>DIFERENCIA</w:t>
            </w:r>
            <w:r>
              <w:rPr>
                <w:b/>
                <w:spacing w:val="10"/>
                <w:sz w:val="20"/>
              </w:rPr>
              <w:t> </w:t>
            </w:r>
            <w:r>
              <w:rPr>
                <w:b/>
                <w:spacing w:val="-2"/>
                <w:sz w:val="20"/>
              </w:rPr>
              <w:t>2025-</w:t>
            </w:r>
            <w:r>
              <w:rPr>
                <w:b/>
                <w:spacing w:val="-4"/>
                <w:sz w:val="20"/>
              </w:rPr>
              <w:t>2024</w:t>
            </w:r>
          </w:p>
          <w:p>
            <w:pPr>
              <w:pStyle w:val="TableParagraph"/>
              <w:spacing w:line="229" w:lineRule="exact"/>
              <w:ind w:left="6" w:right="1"/>
              <w:jc w:val="center"/>
              <w:rPr>
                <w:b/>
                <w:sz w:val="20"/>
              </w:rPr>
            </w:pPr>
            <w:r>
              <w:rPr>
                <w:b/>
                <w:spacing w:val="-5"/>
                <w:sz w:val="20"/>
              </w:rPr>
              <w:t>m³</w:t>
            </w:r>
          </w:p>
        </w:tc>
      </w:tr>
      <w:tr>
        <w:trPr>
          <w:trHeight w:val="302" w:hRule="atLeast"/>
        </w:trPr>
        <w:tc>
          <w:tcPr>
            <w:tcW w:w="1644" w:type="dxa"/>
            <w:shd w:val="clear" w:color="auto" w:fill="D9D9D9"/>
          </w:tcPr>
          <w:p>
            <w:pPr>
              <w:pStyle w:val="TableParagraph"/>
              <w:spacing w:before="33"/>
              <w:ind w:left="8" w:right="4"/>
              <w:jc w:val="center"/>
              <w:rPr>
                <w:sz w:val="20"/>
              </w:rPr>
            </w:pPr>
            <w:r>
              <w:rPr>
                <w:spacing w:val="-2"/>
                <w:sz w:val="20"/>
              </w:rPr>
              <w:t>VOLUMEN</w:t>
            </w:r>
          </w:p>
        </w:tc>
        <w:tc>
          <w:tcPr>
            <w:tcW w:w="2083" w:type="dxa"/>
            <w:shd w:val="clear" w:color="auto" w:fill="D9D9D9"/>
          </w:tcPr>
          <w:p>
            <w:pPr>
              <w:pStyle w:val="TableParagraph"/>
              <w:spacing w:before="33"/>
              <w:ind w:left="786"/>
              <w:rPr>
                <w:sz w:val="20"/>
              </w:rPr>
            </w:pPr>
            <w:r>
              <w:rPr>
                <w:sz w:val="20"/>
              </w:rPr>
              <w:t>4.</w:t>
            </w:r>
            <w:r>
              <w:rPr>
                <w:spacing w:val="53"/>
                <w:sz w:val="20"/>
              </w:rPr>
              <w:t> </w:t>
            </w:r>
            <w:r>
              <w:rPr>
                <w:spacing w:val="-5"/>
                <w:sz w:val="20"/>
              </w:rPr>
              <w:t>90</w:t>
            </w:r>
          </w:p>
        </w:tc>
        <w:tc>
          <w:tcPr>
            <w:tcW w:w="2078" w:type="dxa"/>
            <w:shd w:val="clear" w:color="auto" w:fill="D9D9D9"/>
          </w:tcPr>
          <w:p>
            <w:pPr>
              <w:pStyle w:val="TableParagraph"/>
              <w:spacing w:before="33"/>
              <w:ind w:left="4" w:right="3"/>
              <w:jc w:val="center"/>
              <w:rPr>
                <w:sz w:val="20"/>
              </w:rPr>
            </w:pPr>
            <w:r>
              <w:rPr>
                <w:spacing w:val="-2"/>
                <w:sz w:val="20"/>
              </w:rPr>
              <w:t>5.200</w:t>
            </w:r>
          </w:p>
        </w:tc>
        <w:tc>
          <w:tcPr>
            <w:tcW w:w="2841" w:type="dxa"/>
            <w:shd w:val="clear" w:color="auto" w:fill="D9D9D9"/>
          </w:tcPr>
          <w:p>
            <w:pPr>
              <w:pStyle w:val="TableParagraph"/>
              <w:spacing w:before="33"/>
              <w:ind w:left="6"/>
              <w:jc w:val="center"/>
              <w:rPr>
                <w:sz w:val="20"/>
              </w:rPr>
            </w:pPr>
            <w:r>
              <w:rPr>
                <w:spacing w:val="-5"/>
                <w:sz w:val="20"/>
              </w:rPr>
              <w:t>610</w:t>
            </w:r>
          </w:p>
        </w:tc>
      </w:tr>
      <w:tr>
        <w:trPr>
          <w:trHeight w:val="299" w:hRule="atLeast"/>
        </w:trPr>
        <w:tc>
          <w:tcPr>
            <w:tcW w:w="8646" w:type="dxa"/>
            <w:gridSpan w:val="4"/>
          </w:tcPr>
          <w:p>
            <w:pPr>
              <w:pStyle w:val="TableParagraph"/>
              <w:spacing w:before="30"/>
              <w:ind w:left="8"/>
              <w:jc w:val="center"/>
              <w:rPr>
                <w:sz w:val="20"/>
              </w:rPr>
            </w:pPr>
            <w:r>
              <w:rPr>
                <w:sz w:val="20"/>
              </w:rPr>
              <w:t>GR</w:t>
            </w:r>
            <w:r>
              <w:rPr>
                <w:spacing w:val="-6"/>
                <w:sz w:val="20"/>
              </w:rPr>
              <w:t> </w:t>
            </w:r>
            <w:r>
              <w:rPr>
                <w:sz w:val="20"/>
              </w:rPr>
              <w:t>303-1</w:t>
            </w:r>
            <w:r>
              <w:rPr>
                <w:spacing w:val="-5"/>
                <w:sz w:val="20"/>
              </w:rPr>
              <w:t> </w:t>
            </w:r>
            <w:r>
              <w:rPr>
                <w:sz w:val="20"/>
              </w:rPr>
              <w:t>apdo.</w:t>
            </w:r>
            <w:r>
              <w:rPr>
                <w:spacing w:val="-5"/>
                <w:sz w:val="20"/>
              </w:rPr>
              <w:t> </w:t>
            </w:r>
            <w:r>
              <w:rPr>
                <w:spacing w:val="-10"/>
                <w:sz w:val="20"/>
              </w:rPr>
              <w:t>a</w:t>
            </w:r>
          </w:p>
        </w:tc>
      </w:tr>
    </w:tbl>
    <w:p>
      <w:pPr>
        <w:pStyle w:val="BodyText"/>
        <w:spacing w:before="229"/>
        <w:ind w:left="1341"/>
      </w:pPr>
      <w:r>
        <w:rPr/>
        <mc:AlternateContent>
          <mc:Choice Requires="wps">
            <w:drawing>
              <wp:anchor distT="0" distB="0" distL="0" distR="0" allowOverlap="1" layoutInCell="1" locked="0" behindDoc="1" simplePos="0" relativeHeight="476766720">
                <wp:simplePos x="0" y="0"/>
                <wp:positionH relativeFrom="page">
                  <wp:posOffset>2684873</wp:posOffset>
                </wp:positionH>
                <wp:positionV relativeFrom="paragraph">
                  <wp:posOffset>-368138</wp:posOffset>
                </wp:positionV>
                <wp:extent cx="70485" cy="141605"/>
                <wp:effectExtent l="0" t="0" r="0" b="0"/>
                <wp:wrapNone/>
                <wp:docPr id="263" name="Textbox 263"/>
                <wp:cNvGraphicFramePr>
                  <a:graphicFrameLocks/>
                </wp:cNvGraphicFramePr>
                <a:graphic>
                  <a:graphicData uri="http://schemas.microsoft.com/office/word/2010/wordprocessingShape">
                    <wps:wsp>
                      <wps:cNvPr id="263" name="Textbox 263"/>
                      <wps:cNvSpPr txBox="1"/>
                      <wps:spPr>
                        <a:xfrm>
                          <a:off x="0" y="0"/>
                          <a:ext cx="70485" cy="141605"/>
                        </a:xfrm>
                        <a:prstGeom prst="rect">
                          <a:avLst/>
                        </a:prstGeom>
                      </wps:spPr>
                      <wps:txbx>
                        <w:txbxContent>
                          <w:p>
                            <w:pPr>
                              <w:pStyle w:val="BodyText"/>
                              <w:spacing w:line="223" w:lineRule="exact"/>
                            </w:pPr>
                            <w:r>
                              <w:rPr>
                                <w:spacing w:val="-12"/>
                              </w:rPr>
                              <w:t>5</w:t>
                            </w:r>
                          </w:p>
                        </w:txbxContent>
                      </wps:txbx>
                      <wps:bodyPr wrap="square" lIns="0" tIns="0" rIns="0" bIns="0" rtlCol="0">
                        <a:noAutofit/>
                      </wps:bodyPr>
                    </wps:wsp>
                  </a:graphicData>
                </a:graphic>
              </wp:anchor>
            </w:drawing>
          </mc:Choice>
          <mc:Fallback>
            <w:pict>
              <v:shape style="position:absolute;margin-left:211.407364pt;margin-top:-28.987251pt;width:5.55pt;height:11.15pt;mso-position-horizontal-relative:page;mso-position-vertical-relative:paragraph;z-index:-26549760" type="#_x0000_t202" id="docshape201" filled="false" stroked="false">
                <v:textbox inset="0,0,0,0">
                  <w:txbxContent>
                    <w:p>
                      <w:pPr>
                        <w:pStyle w:val="BodyText"/>
                        <w:spacing w:line="223" w:lineRule="exact"/>
                      </w:pPr>
                      <w:r>
                        <w:rPr>
                          <w:spacing w:val="-12"/>
                        </w:rPr>
                        <w:t>5</w:t>
                      </w:r>
                    </w:p>
                  </w:txbxContent>
                </v:textbox>
                <w10:wrap type="none"/>
              </v:shape>
            </w:pict>
          </mc:Fallback>
        </mc:AlternateContent>
      </w:r>
      <w:r>
        <w:rPr/>
        <w:t>El</w:t>
      </w:r>
      <w:r>
        <w:rPr>
          <w:spacing w:val="-7"/>
        </w:rPr>
        <w:t> </w:t>
      </w:r>
      <w:r>
        <w:rPr/>
        <w:t>consumo</w:t>
      </w:r>
      <w:r>
        <w:rPr>
          <w:spacing w:val="-6"/>
        </w:rPr>
        <w:t> </w:t>
      </w:r>
      <w:r>
        <w:rPr/>
        <w:t>general</w:t>
      </w:r>
      <w:r>
        <w:rPr>
          <w:spacing w:val="-7"/>
        </w:rPr>
        <w:t> </w:t>
      </w:r>
      <w:r>
        <w:rPr/>
        <w:t>de</w:t>
      </w:r>
      <w:r>
        <w:rPr>
          <w:spacing w:val="-2"/>
        </w:rPr>
        <w:t> </w:t>
      </w:r>
      <w:r>
        <w:rPr/>
        <w:t>agua</w:t>
      </w:r>
      <w:r>
        <w:rPr>
          <w:spacing w:val="-2"/>
        </w:rPr>
        <w:t> </w:t>
      </w:r>
      <w:r>
        <w:rPr/>
        <w:t>en</w:t>
      </w:r>
      <w:r>
        <w:rPr>
          <w:spacing w:val="-3"/>
        </w:rPr>
        <w:t> </w:t>
      </w:r>
      <w:r>
        <w:rPr/>
        <w:t>2025</w:t>
      </w:r>
      <w:r>
        <w:rPr>
          <w:spacing w:val="-6"/>
        </w:rPr>
        <w:t> </w:t>
      </w:r>
      <w:r>
        <w:rPr/>
        <w:t>ha</w:t>
      </w:r>
      <w:r>
        <w:rPr>
          <w:spacing w:val="-6"/>
        </w:rPr>
        <w:t> </w:t>
      </w:r>
      <w:r>
        <w:rPr/>
        <w:t>disminuido</w:t>
      </w:r>
      <w:r>
        <w:rPr>
          <w:spacing w:val="-2"/>
        </w:rPr>
        <w:t> </w:t>
      </w:r>
      <w:r>
        <w:rPr/>
        <w:t>en</w:t>
      </w:r>
      <w:r>
        <w:rPr>
          <w:spacing w:val="-5"/>
        </w:rPr>
        <w:t> </w:t>
      </w:r>
      <w:r>
        <w:rPr/>
        <w:t>610</w:t>
      </w:r>
      <w:r>
        <w:rPr>
          <w:spacing w:val="-5"/>
        </w:rPr>
        <w:t> </w:t>
      </w:r>
      <w:r>
        <w:rPr>
          <w:sz w:val="22"/>
        </w:rPr>
        <w:t>m</w:t>
      </w:r>
      <w:r>
        <w:rPr>
          <w:sz w:val="22"/>
          <w:vertAlign w:val="superscript"/>
        </w:rPr>
        <w:t>3</w:t>
      </w:r>
      <w:r>
        <w:rPr>
          <w:spacing w:val="-12"/>
          <w:sz w:val="22"/>
          <w:vertAlign w:val="baseline"/>
        </w:rPr>
        <w:t> </w:t>
      </w:r>
      <w:r>
        <w:rPr>
          <w:vertAlign w:val="baseline"/>
        </w:rPr>
        <w:t>con</w:t>
      </w:r>
      <w:r>
        <w:rPr>
          <w:spacing w:val="-6"/>
          <w:vertAlign w:val="baseline"/>
        </w:rPr>
        <w:t> </w:t>
      </w:r>
      <w:r>
        <w:rPr>
          <w:vertAlign w:val="baseline"/>
        </w:rPr>
        <w:t>relación</w:t>
      </w:r>
      <w:r>
        <w:rPr>
          <w:spacing w:val="-2"/>
          <w:vertAlign w:val="baseline"/>
        </w:rPr>
        <w:t> </w:t>
      </w:r>
      <w:r>
        <w:rPr>
          <w:vertAlign w:val="baseline"/>
        </w:rPr>
        <w:t>al</w:t>
      </w:r>
      <w:r>
        <w:rPr>
          <w:spacing w:val="-2"/>
          <w:vertAlign w:val="baseline"/>
        </w:rPr>
        <w:t> </w:t>
      </w:r>
      <w:r>
        <w:rPr>
          <w:vertAlign w:val="baseline"/>
        </w:rPr>
        <w:t>año</w:t>
      </w:r>
      <w:r>
        <w:rPr>
          <w:spacing w:val="-6"/>
          <w:vertAlign w:val="baseline"/>
        </w:rPr>
        <w:t> </w:t>
      </w:r>
      <w:r>
        <w:rPr>
          <w:spacing w:val="-2"/>
          <w:vertAlign w:val="baseline"/>
        </w:rPr>
        <w:t>anterior.</w:t>
      </w:r>
    </w:p>
    <w:p>
      <w:pPr>
        <w:pStyle w:val="BodyText"/>
      </w:pPr>
    </w:p>
    <w:p>
      <w:pPr>
        <w:pStyle w:val="BodyText"/>
        <w:spacing w:before="11"/>
      </w:pPr>
    </w:p>
    <w:p>
      <w:pPr>
        <w:pStyle w:val="BodyText"/>
        <w:spacing w:line="357" w:lineRule="auto" w:before="1"/>
        <w:ind w:left="1341" w:right="1308"/>
      </w:pPr>
      <w:r>
        <w:rPr/>
        <w:t>En</w:t>
      </w:r>
      <w:r>
        <w:rPr>
          <w:spacing w:val="19"/>
        </w:rPr>
        <w:t> </w:t>
      </w:r>
      <w:r>
        <w:rPr/>
        <w:t>el informe del ejercicio 2024, se especificaron</w:t>
      </w:r>
      <w:r>
        <w:rPr>
          <w:spacing w:val="19"/>
        </w:rPr>
        <w:t> </w:t>
      </w:r>
      <w:r>
        <w:rPr/>
        <w:t>una serie de motivos por los que, de forma</w:t>
      </w:r>
      <w:r>
        <w:rPr>
          <w:spacing w:val="40"/>
        </w:rPr>
        <w:t> </w:t>
      </w:r>
      <w:r>
        <w:rPr/>
        <w:t>excepcional, el consumo de agua se había incrementado de manera considerable.</w:t>
      </w:r>
    </w:p>
    <w:p>
      <w:pPr>
        <w:pStyle w:val="BodyText"/>
        <w:spacing w:before="118"/>
      </w:pPr>
    </w:p>
    <w:p>
      <w:pPr>
        <w:pStyle w:val="BodyText"/>
        <w:spacing w:line="360" w:lineRule="auto" w:before="1"/>
        <w:ind w:left="1341" w:right="1308"/>
      </w:pPr>
      <w:r>
        <w:rPr/>
        <w:t>En 2025, el cálculo</w:t>
      </w:r>
      <w:r>
        <w:rPr>
          <w:spacing w:val="-2"/>
        </w:rPr>
        <w:t> </w:t>
      </w:r>
      <w:r>
        <w:rPr/>
        <w:t>de la diferencia</w:t>
      </w:r>
      <w:r>
        <w:rPr>
          <w:spacing w:val="-2"/>
        </w:rPr>
        <w:t> </w:t>
      </w:r>
      <w:r>
        <w:rPr/>
        <w:t>del</w:t>
      </w:r>
      <w:r>
        <w:rPr>
          <w:spacing w:val="-3"/>
        </w:rPr>
        <w:t> </w:t>
      </w:r>
      <w:r>
        <w:rPr/>
        <w:t>consumo</w:t>
      </w:r>
      <w:r>
        <w:rPr>
          <w:spacing w:val="-2"/>
        </w:rPr>
        <w:t> </w:t>
      </w:r>
      <w:r>
        <w:rPr/>
        <w:t>tiende a normalizarse</w:t>
      </w:r>
      <w:r>
        <w:rPr>
          <w:spacing w:val="-2"/>
        </w:rPr>
        <w:t> </w:t>
      </w:r>
      <w:r>
        <w:rPr/>
        <w:t>respecto al año anterior. Esta</w:t>
      </w:r>
      <w:r>
        <w:rPr>
          <w:spacing w:val="31"/>
        </w:rPr>
        <w:t> </w:t>
      </w:r>
      <w:r>
        <w:rPr/>
        <w:t>tendencia</w:t>
      </w:r>
      <w:r>
        <w:rPr>
          <w:spacing w:val="35"/>
        </w:rPr>
        <w:t> </w:t>
      </w:r>
      <w:r>
        <w:rPr/>
        <w:t>a</w:t>
      </w:r>
      <w:r>
        <w:rPr>
          <w:spacing w:val="32"/>
        </w:rPr>
        <w:t> </w:t>
      </w:r>
      <w:r>
        <w:rPr/>
        <w:t>la</w:t>
      </w:r>
      <w:r>
        <w:rPr>
          <w:spacing w:val="32"/>
        </w:rPr>
        <w:t> </w:t>
      </w:r>
      <w:r>
        <w:rPr/>
        <w:t>normalización</w:t>
      </w:r>
      <w:r>
        <w:rPr>
          <w:spacing w:val="34"/>
        </w:rPr>
        <w:t> </w:t>
      </w:r>
      <w:r>
        <w:rPr/>
        <w:t>de</w:t>
      </w:r>
      <w:r>
        <w:rPr>
          <w:spacing w:val="34"/>
        </w:rPr>
        <w:t> </w:t>
      </w:r>
      <w:r>
        <w:rPr/>
        <w:t>la</w:t>
      </w:r>
      <w:r>
        <w:rPr>
          <w:spacing w:val="32"/>
        </w:rPr>
        <w:t> </w:t>
      </w:r>
      <w:r>
        <w:rPr/>
        <w:t>diferencia</w:t>
      </w:r>
      <w:r>
        <w:rPr>
          <w:spacing w:val="34"/>
        </w:rPr>
        <w:t> </w:t>
      </w:r>
      <w:r>
        <w:rPr/>
        <w:t>del</w:t>
      </w:r>
      <w:r>
        <w:rPr>
          <w:spacing w:val="32"/>
        </w:rPr>
        <w:t> </w:t>
      </w:r>
      <w:r>
        <w:rPr/>
        <w:t>consumo</w:t>
      </w:r>
      <w:r>
        <w:rPr>
          <w:spacing w:val="32"/>
        </w:rPr>
        <w:t> </w:t>
      </w:r>
      <w:r>
        <w:rPr/>
        <w:t>se</w:t>
      </w:r>
      <w:r>
        <w:rPr>
          <w:spacing w:val="32"/>
        </w:rPr>
        <w:t> </w:t>
      </w:r>
      <w:r>
        <w:rPr/>
        <w:t>debe</w:t>
      </w:r>
      <w:r>
        <w:rPr>
          <w:spacing w:val="32"/>
        </w:rPr>
        <w:t> </w:t>
      </w:r>
      <w:r>
        <w:rPr/>
        <w:t>a</w:t>
      </w:r>
      <w:r>
        <w:rPr>
          <w:spacing w:val="35"/>
        </w:rPr>
        <w:t> </w:t>
      </w:r>
      <w:r>
        <w:rPr/>
        <w:t>que</w:t>
      </w:r>
      <w:r>
        <w:rPr>
          <w:spacing w:val="33"/>
        </w:rPr>
        <w:t> </w:t>
      </w:r>
      <w:r>
        <w:rPr/>
        <w:t>uno</w:t>
      </w:r>
      <w:r>
        <w:rPr>
          <w:spacing w:val="31"/>
        </w:rPr>
        <w:t> </w:t>
      </w:r>
      <w:r>
        <w:rPr/>
        <w:t>de</w:t>
      </w:r>
      <w:r>
        <w:rPr>
          <w:spacing w:val="33"/>
        </w:rPr>
        <w:t> </w:t>
      </w:r>
      <w:r>
        <w:rPr>
          <w:spacing w:val="-5"/>
        </w:rPr>
        <w:t>los</w:t>
      </w:r>
    </w:p>
    <w:p>
      <w:pPr>
        <w:pStyle w:val="BodyText"/>
        <w:spacing w:line="229" w:lineRule="exact"/>
        <w:ind w:left="1"/>
        <w:jc w:val="center"/>
      </w:pPr>
      <w:r>
        <w:rPr/>
        <w:t>aljibes,</w:t>
      </w:r>
      <w:r>
        <w:rPr>
          <w:spacing w:val="49"/>
        </w:rPr>
        <w:t> </w:t>
      </w:r>
      <w:r>
        <w:rPr/>
        <w:t>que</w:t>
      </w:r>
      <w:r>
        <w:rPr>
          <w:spacing w:val="51"/>
        </w:rPr>
        <w:t> </w:t>
      </w:r>
      <w:r>
        <w:rPr/>
        <w:t>presentaba</w:t>
      </w:r>
      <w:r>
        <w:rPr>
          <w:spacing w:val="50"/>
        </w:rPr>
        <w:t> </w:t>
      </w:r>
      <w:r>
        <w:rPr/>
        <w:t>una</w:t>
      </w:r>
      <w:r>
        <w:rPr>
          <w:spacing w:val="50"/>
        </w:rPr>
        <w:t> </w:t>
      </w:r>
      <w:r>
        <w:rPr/>
        <w:t>avería,</w:t>
      </w:r>
      <w:r>
        <w:rPr>
          <w:spacing w:val="50"/>
        </w:rPr>
        <w:t> </w:t>
      </w:r>
      <w:r>
        <w:rPr/>
        <w:t>se</w:t>
      </w:r>
      <w:r>
        <w:rPr>
          <w:spacing w:val="51"/>
        </w:rPr>
        <w:t> </w:t>
      </w:r>
      <w:r>
        <w:rPr/>
        <w:t>ha</w:t>
      </w:r>
      <w:r>
        <w:rPr>
          <w:spacing w:val="49"/>
        </w:rPr>
        <w:t> </w:t>
      </w:r>
      <w:r>
        <w:rPr/>
        <w:t>quedado</w:t>
      </w:r>
      <w:r>
        <w:rPr>
          <w:spacing w:val="48"/>
        </w:rPr>
        <w:t> </w:t>
      </w:r>
      <w:r>
        <w:rPr/>
        <w:t>fuera</w:t>
      </w:r>
      <w:r>
        <w:rPr>
          <w:spacing w:val="48"/>
        </w:rPr>
        <w:t> </w:t>
      </w:r>
      <w:r>
        <w:rPr/>
        <w:t>de</w:t>
      </w:r>
      <w:r>
        <w:rPr>
          <w:spacing w:val="49"/>
        </w:rPr>
        <w:t> </w:t>
      </w:r>
      <w:r>
        <w:rPr/>
        <w:t>servicio,</w:t>
      </w:r>
      <w:r>
        <w:rPr>
          <w:spacing w:val="51"/>
        </w:rPr>
        <w:t> </w:t>
      </w:r>
      <w:r>
        <w:rPr/>
        <w:t>y</w:t>
      </w:r>
      <w:r>
        <w:rPr>
          <w:spacing w:val="46"/>
        </w:rPr>
        <w:t> </w:t>
      </w:r>
      <w:r>
        <w:rPr/>
        <w:t>por</w:t>
      </w:r>
      <w:r>
        <w:rPr>
          <w:spacing w:val="48"/>
        </w:rPr>
        <w:t> </w:t>
      </w:r>
      <w:r>
        <w:rPr/>
        <w:t>ende,</w:t>
      </w:r>
      <w:r>
        <w:rPr>
          <w:spacing w:val="48"/>
        </w:rPr>
        <w:t> </w:t>
      </w:r>
      <w:r>
        <w:rPr/>
        <w:t>se</w:t>
      </w:r>
      <w:r>
        <w:rPr>
          <w:spacing w:val="51"/>
        </w:rPr>
        <w:t> </w:t>
      </w:r>
      <w:r>
        <w:rPr>
          <w:spacing w:val="-5"/>
        </w:rPr>
        <w:t>ha</w:t>
      </w:r>
    </w:p>
    <w:p>
      <w:pPr>
        <w:pStyle w:val="BodyText"/>
        <w:spacing w:line="360" w:lineRule="auto" w:before="115"/>
        <w:ind w:left="1341" w:right="1308"/>
      </w:pPr>
      <w:r>
        <w:rPr/>
        <w:t>eliminado la pérdida de agua que tenía un impacto importante y negativo sobre el cálculo de la </w:t>
      </w:r>
      <w:r>
        <w:rPr>
          <w:spacing w:val="-2"/>
        </w:rPr>
        <w:t>diferencia.</w:t>
      </w:r>
    </w:p>
    <w:p>
      <w:pPr>
        <w:pStyle w:val="BodyText"/>
        <w:spacing w:after="0" w:line="360" w:lineRule="auto"/>
        <w:sectPr>
          <w:type w:val="continuous"/>
          <w:pgSz w:w="11910" w:h="16840"/>
          <w:pgMar w:header="384" w:footer="1060" w:top="1700" w:bottom="1040" w:left="360" w:right="360"/>
        </w:sectPr>
      </w:pPr>
    </w:p>
    <w:p>
      <w:pPr>
        <w:pStyle w:val="BodyText"/>
        <w:spacing w:before="216"/>
        <w:ind w:left="1341"/>
      </w:pPr>
      <w:r>
        <w:rPr/>
        <w:t>Por</w:t>
      </w:r>
      <w:r>
        <w:rPr>
          <w:spacing w:val="-4"/>
        </w:rPr>
        <w:t> </w:t>
      </w:r>
      <w:r>
        <w:rPr/>
        <w:t>lo</w:t>
      </w:r>
      <w:r>
        <w:rPr>
          <w:spacing w:val="-6"/>
        </w:rPr>
        <w:t> </w:t>
      </w:r>
      <w:r>
        <w:rPr/>
        <w:t>tanto,</w:t>
      </w:r>
      <w:r>
        <w:rPr>
          <w:spacing w:val="-2"/>
        </w:rPr>
        <w:t> </w:t>
      </w:r>
      <w:r>
        <w:rPr/>
        <w:t>se</w:t>
      </w:r>
      <w:r>
        <w:rPr>
          <w:spacing w:val="-7"/>
        </w:rPr>
        <w:t> </w:t>
      </w:r>
      <w:r>
        <w:rPr/>
        <w:t>establece</w:t>
      </w:r>
      <w:r>
        <w:rPr>
          <w:spacing w:val="-2"/>
        </w:rPr>
        <w:t> </w:t>
      </w:r>
      <w:r>
        <w:rPr/>
        <w:t>un</w:t>
      </w:r>
      <w:r>
        <w:rPr>
          <w:spacing w:val="-4"/>
        </w:rPr>
        <w:t> </w:t>
      </w:r>
      <w:r>
        <w:rPr/>
        <w:t>consumo</w:t>
      </w:r>
      <w:r>
        <w:rPr>
          <w:spacing w:val="-7"/>
        </w:rPr>
        <w:t> </w:t>
      </w:r>
      <w:r>
        <w:rPr/>
        <w:t>total</w:t>
      </w:r>
      <w:r>
        <w:rPr>
          <w:spacing w:val="-2"/>
        </w:rPr>
        <w:t> </w:t>
      </w:r>
      <w:r>
        <w:rPr/>
        <w:t>de</w:t>
      </w:r>
      <w:r>
        <w:rPr>
          <w:spacing w:val="-2"/>
        </w:rPr>
        <w:t> </w:t>
      </w:r>
      <w:r>
        <w:rPr/>
        <w:t>agua</w:t>
      </w:r>
      <w:r>
        <w:rPr>
          <w:spacing w:val="-7"/>
        </w:rPr>
        <w:t> </w:t>
      </w:r>
      <w:r>
        <w:rPr/>
        <w:t>en</w:t>
      </w:r>
      <w:r>
        <w:rPr>
          <w:spacing w:val="-6"/>
        </w:rPr>
        <w:t> </w:t>
      </w:r>
      <w:r>
        <w:rPr/>
        <w:t>2025</w:t>
      </w:r>
      <w:r>
        <w:rPr>
          <w:spacing w:val="-6"/>
        </w:rPr>
        <w:t> </w:t>
      </w:r>
      <w:r>
        <w:rPr/>
        <w:t>de</w:t>
      </w:r>
      <w:r>
        <w:rPr>
          <w:spacing w:val="-6"/>
        </w:rPr>
        <w:t> </w:t>
      </w:r>
      <w:r>
        <w:rPr/>
        <w:t>4.590</w:t>
      </w:r>
      <w:r>
        <w:rPr>
          <w:spacing w:val="-3"/>
        </w:rPr>
        <w:t> </w:t>
      </w:r>
      <w:r>
        <w:rPr>
          <w:spacing w:val="-5"/>
          <w:sz w:val="22"/>
        </w:rPr>
        <w:t>m</w:t>
      </w:r>
      <w:r>
        <w:rPr>
          <w:spacing w:val="-5"/>
          <w:sz w:val="22"/>
          <w:vertAlign w:val="superscript"/>
        </w:rPr>
        <w:t>3</w:t>
      </w:r>
      <w:r>
        <w:rPr>
          <w:spacing w:val="-5"/>
          <w:vertAlign w:val="baseline"/>
        </w:rPr>
        <w:t>.</w:t>
      </w:r>
    </w:p>
    <w:p>
      <w:pPr>
        <w:pStyle w:val="BodyText"/>
      </w:pPr>
    </w:p>
    <w:p>
      <w:pPr>
        <w:pStyle w:val="BodyText"/>
        <w:spacing w:before="11"/>
      </w:pPr>
    </w:p>
    <w:p>
      <w:pPr>
        <w:pStyle w:val="BodyText"/>
        <w:spacing w:line="360" w:lineRule="auto"/>
        <w:ind w:left="1341" w:right="1338"/>
        <w:jc w:val="both"/>
      </w:pPr>
      <w:r>
        <w:rPr/>
        <w:t>Con respecto a los cálculos de agua limpia y reciclada, se informa que, tras un análisis técnico de la configuración de la instalación de los contadores, se detectaron anomalías en dicha instalación. El principal problema detectado es que gran parte de la vida útil de estos contadores ha llegado a su fin, por lo que se precisa reemplazarlos para garantizar una lectura real de los datos de sus displays.</w:t>
      </w:r>
    </w:p>
    <w:p>
      <w:pPr>
        <w:pStyle w:val="BodyText"/>
        <w:spacing w:before="114"/>
      </w:pPr>
    </w:p>
    <w:p>
      <w:pPr>
        <w:pStyle w:val="BodyText"/>
        <w:spacing w:line="360" w:lineRule="auto"/>
        <w:ind w:left="1341" w:right="1338"/>
        <w:jc w:val="both"/>
      </w:pPr>
      <w:r>
        <w:rPr/>
        <w:t>En</w:t>
      </w:r>
      <w:r>
        <w:rPr>
          <w:spacing w:val="-1"/>
        </w:rPr>
        <w:t> </w:t>
      </w:r>
      <w:r>
        <w:rPr/>
        <w:t>la</w:t>
      </w:r>
      <w:r>
        <w:rPr>
          <w:spacing w:val="-3"/>
        </w:rPr>
        <w:t> </w:t>
      </w:r>
      <w:r>
        <w:rPr/>
        <w:t>actualidad,</w:t>
      </w:r>
      <w:r>
        <w:rPr>
          <w:spacing w:val="-3"/>
        </w:rPr>
        <w:t> </w:t>
      </w:r>
      <w:r>
        <w:rPr/>
        <w:t>se</w:t>
      </w:r>
      <w:r>
        <w:rPr>
          <w:spacing w:val="-1"/>
        </w:rPr>
        <w:t> </w:t>
      </w:r>
      <w:r>
        <w:rPr/>
        <w:t>ha</w:t>
      </w:r>
      <w:r>
        <w:rPr>
          <w:spacing w:val="-2"/>
        </w:rPr>
        <w:t> </w:t>
      </w:r>
      <w:r>
        <w:rPr/>
        <w:t>solicitado</w:t>
      </w:r>
      <w:r>
        <w:rPr>
          <w:spacing w:val="-2"/>
        </w:rPr>
        <w:t> </w:t>
      </w:r>
      <w:r>
        <w:rPr/>
        <w:t>un</w:t>
      </w:r>
      <w:r>
        <w:rPr>
          <w:spacing w:val="-4"/>
        </w:rPr>
        <w:t> </w:t>
      </w:r>
      <w:r>
        <w:rPr/>
        <w:t>presupuesto</w:t>
      </w:r>
      <w:r>
        <w:rPr>
          <w:spacing w:val="-4"/>
        </w:rPr>
        <w:t> </w:t>
      </w:r>
      <w:r>
        <w:rPr/>
        <w:t>para</w:t>
      </w:r>
      <w:r>
        <w:rPr>
          <w:spacing w:val="-1"/>
        </w:rPr>
        <w:t> </w:t>
      </w:r>
      <w:r>
        <w:rPr/>
        <w:t>poder</w:t>
      </w:r>
      <w:r>
        <w:rPr>
          <w:spacing w:val="-1"/>
        </w:rPr>
        <w:t> </w:t>
      </w:r>
      <w:r>
        <w:rPr/>
        <w:t>adecuar la</w:t>
      </w:r>
      <w:r>
        <w:rPr>
          <w:spacing w:val="-3"/>
        </w:rPr>
        <w:t> </w:t>
      </w:r>
      <w:r>
        <w:rPr/>
        <w:t>instalación</w:t>
      </w:r>
      <w:r>
        <w:rPr>
          <w:spacing w:val="-3"/>
        </w:rPr>
        <w:t> </w:t>
      </w:r>
      <w:r>
        <w:rPr/>
        <w:t>de</w:t>
      </w:r>
      <w:r>
        <w:rPr>
          <w:spacing w:val="-2"/>
        </w:rPr>
        <w:t> </w:t>
      </w:r>
      <w:r>
        <w:rPr/>
        <w:t>todos los contadores, lo que es imprescindible para poder realizar los cálculos correspondientes a los apartados presentados en ejercicios anteriores.</w:t>
      </w:r>
    </w:p>
    <w:p>
      <w:pPr>
        <w:pStyle w:val="BodyText"/>
        <w:spacing w:before="115"/>
      </w:pPr>
    </w:p>
    <w:p>
      <w:pPr>
        <w:pStyle w:val="BodyText"/>
        <w:spacing w:line="360" w:lineRule="auto"/>
        <w:ind w:left="1341" w:right="1338"/>
        <w:jc w:val="both"/>
      </w:pPr>
      <w:r>
        <w:rPr/>
        <w:t>Ante esta situación, y con objeto de aportar en todo momento datos fiables que puedan ser contrastados convenientemente, no es</w:t>
      </w:r>
      <w:r>
        <w:rPr>
          <w:spacing w:val="-1"/>
        </w:rPr>
        <w:t> </w:t>
      </w:r>
      <w:r>
        <w:rPr/>
        <w:t>posible</w:t>
      </w:r>
      <w:r>
        <w:rPr>
          <w:spacing w:val="-2"/>
        </w:rPr>
        <w:t> </w:t>
      </w:r>
      <w:r>
        <w:rPr/>
        <w:t>mostrar</w:t>
      </w:r>
      <w:r>
        <w:rPr>
          <w:spacing w:val="-3"/>
        </w:rPr>
        <w:t> </w:t>
      </w:r>
      <w:r>
        <w:rPr/>
        <w:t>la</w:t>
      </w:r>
      <w:r>
        <w:rPr>
          <w:spacing w:val="-2"/>
        </w:rPr>
        <w:t> </w:t>
      </w:r>
      <w:r>
        <w:rPr/>
        <w:t>tabla perteneciente al</w:t>
      </w:r>
      <w:r>
        <w:rPr>
          <w:spacing w:val="-3"/>
        </w:rPr>
        <w:t> </w:t>
      </w:r>
      <w:r>
        <w:rPr/>
        <w:t>GR 303-3 y</w:t>
      </w:r>
      <w:r>
        <w:rPr>
          <w:spacing w:val="-2"/>
        </w:rPr>
        <w:t> </w:t>
      </w:r>
      <w:r>
        <w:rPr/>
        <w:t>GR 306-1 del informe de 2024.</w:t>
      </w:r>
    </w:p>
    <w:p>
      <w:pPr>
        <w:pStyle w:val="BodyText"/>
        <w:spacing w:before="115"/>
      </w:pPr>
    </w:p>
    <w:p>
      <w:pPr>
        <w:pStyle w:val="BodyText"/>
        <w:spacing w:line="360" w:lineRule="auto"/>
        <w:ind w:left="1341" w:right="1339"/>
        <w:jc w:val="both"/>
      </w:pPr>
      <w:r>
        <w:rPr/>
        <w:t>En cuanto se ejecuten los trabajos de adecuación de las instalaciones hidráulicas de la sede central de Guaguas Municipales, S.A., se estará en disposición de obtener los datos correspondientes y cumplimentar la tabla referida en el párrafo anterior.</w:t>
      </w:r>
    </w:p>
    <w:p>
      <w:pPr>
        <w:pStyle w:val="BodyText"/>
        <w:spacing w:before="115"/>
      </w:pPr>
    </w:p>
    <w:p>
      <w:pPr>
        <w:pStyle w:val="BodyText"/>
        <w:spacing w:line="360" w:lineRule="auto"/>
        <w:ind w:left="1341" w:right="1308"/>
      </w:pPr>
      <w:r>
        <w:rPr/>
        <w:t>En</w:t>
      </w:r>
      <w:r>
        <w:rPr>
          <w:spacing w:val="-1"/>
        </w:rPr>
        <w:t> </w:t>
      </w:r>
      <w:r>
        <w:rPr/>
        <w:t>cualquier caso,</w:t>
      </w:r>
      <w:r>
        <w:rPr>
          <w:spacing w:val="-1"/>
        </w:rPr>
        <w:t> </w:t>
      </w:r>
      <w:r>
        <w:rPr/>
        <w:t>la</w:t>
      </w:r>
      <w:r>
        <w:rPr>
          <w:spacing w:val="-3"/>
        </w:rPr>
        <w:t> </w:t>
      </w:r>
      <w:r>
        <w:rPr/>
        <w:t>comparativa</w:t>
      </w:r>
      <w:r>
        <w:rPr>
          <w:spacing w:val="-1"/>
        </w:rPr>
        <w:t> </w:t>
      </w:r>
      <w:r>
        <w:rPr/>
        <w:t>de 2026,</w:t>
      </w:r>
      <w:r>
        <w:rPr>
          <w:spacing w:val="-1"/>
        </w:rPr>
        <w:t> </w:t>
      </w:r>
      <w:r>
        <w:rPr/>
        <w:t>solo</w:t>
      </w:r>
      <w:r>
        <w:rPr>
          <w:spacing w:val="-1"/>
        </w:rPr>
        <w:t> </w:t>
      </w:r>
      <w:r>
        <w:rPr/>
        <w:t>podrá hacerse</w:t>
      </w:r>
      <w:r>
        <w:rPr>
          <w:spacing w:val="-3"/>
        </w:rPr>
        <w:t> </w:t>
      </w:r>
      <w:r>
        <w:rPr/>
        <w:t>sobre</w:t>
      </w:r>
      <w:r>
        <w:rPr>
          <w:spacing w:val="-3"/>
        </w:rPr>
        <w:t> </w:t>
      </w:r>
      <w:r>
        <w:rPr/>
        <w:t>2024,</w:t>
      </w:r>
      <w:r>
        <w:rPr>
          <w:spacing w:val="-1"/>
        </w:rPr>
        <w:t> </w:t>
      </w:r>
      <w:r>
        <w:rPr/>
        <w:t>dado que,</w:t>
      </w:r>
      <w:r>
        <w:rPr>
          <w:spacing w:val="-1"/>
        </w:rPr>
        <w:t> </w:t>
      </w:r>
      <w:r>
        <w:rPr/>
        <w:t>de</w:t>
      </w:r>
      <w:r>
        <w:rPr>
          <w:spacing w:val="-3"/>
        </w:rPr>
        <w:t> </w:t>
      </w:r>
      <w:r>
        <w:rPr/>
        <w:t>2025, por los motivos señalados anteriormente, no se disponen de datos.</w:t>
      </w:r>
    </w:p>
    <w:p>
      <w:pPr>
        <w:pStyle w:val="BodyText"/>
        <w:spacing w:before="115"/>
      </w:pPr>
    </w:p>
    <w:p>
      <w:pPr>
        <w:pStyle w:val="BodyText"/>
        <w:spacing w:line="360" w:lineRule="auto"/>
        <w:ind w:left="1341" w:right="1388"/>
      </w:pPr>
      <w:r>
        <w:rPr/>
        <w:t>La problemática explicada con anterioridad se aplica también al cálculo del agua empleada en la limpieza de la flota de vehículos.</w:t>
      </w:r>
    </w:p>
    <w:p>
      <w:pPr>
        <w:pStyle w:val="BodyText"/>
        <w:spacing w:before="114"/>
      </w:pPr>
    </w:p>
    <w:p>
      <w:pPr>
        <w:pStyle w:val="BodyText"/>
        <w:spacing w:line="360" w:lineRule="auto" w:after="5"/>
        <w:ind w:left="1341" w:right="1308"/>
      </w:pPr>
      <w:r>
        <w:rPr/>
        <mc:AlternateContent>
          <mc:Choice Requires="wps">
            <w:drawing>
              <wp:anchor distT="0" distB="0" distL="0" distR="0" allowOverlap="1" layoutInCell="1" locked="0" behindDoc="0" simplePos="0" relativeHeight="15799296">
                <wp:simplePos x="0" y="0"/>
                <wp:positionH relativeFrom="page">
                  <wp:posOffset>6966436</wp:posOffset>
                </wp:positionH>
                <wp:positionV relativeFrom="paragraph">
                  <wp:posOffset>-61618</wp:posOffset>
                </wp:positionV>
                <wp:extent cx="263525" cy="3275965"/>
                <wp:effectExtent l="0" t="0" r="0" b="0"/>
                <wp:wrapNone/>
                <wp:docPr id="264" name="Textbox 264"/>
                <wp:cNvGraphicFramePr>
                  <a:graphicFrameLocks/>
                </wp:cNvGraphicFramePr>
                <a:graphic>
                  <a:graphicData uri="http://schemas.microsoft.com/office/word/2010/wordprocessingShape">
                    <wps:wsp>
                      <wps:cNvPr id="264" name="Textbox 26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24</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4.851885pt;width:20.75pt;height:257.95pt;mso-position-horizontal-relative:page;mso-position-vertical-relative:paragraph;z-index:15799296" type="#_x0000_t202" id="docshape20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24</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A continuación, se muestra el consumo eléctrico del ejercicio 2025 con relación al consumo de </w:t>
      </w:r>
      <w:r>
        <w:rPr>
          <w:spacing w:val="-2"/>
        </w:rPr>
        <w:t>2024:</w:t>
      </w: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1"/>
        <w:gridCol w:w="1800"/>
        <w:gridCol w:w="1800"/>
        <w:gridCol w:w="2796"/>
      </w:tblGrid>
      <w:tr>
        <w:trPr>
          <w:trHeight w:val="299" w:hRule="atLeast"/>
        </w:trPr>
        <w:tc>
          <w:tcPr>
            <w:tcW w:w="8647" w:type="dxa"/>
            <w:gridSpan w:val="4"/>
            <w:shd w:val="clear" w:color="auto" w:fill="D9D9D9"/>
          </w:tcPr>
          <w:p>
            <w:pPr>
              <w:pStyle w:val="TableParagraph"/>
              <w:spacing w:line="215" w:lineRule="exact" w:before="64"/>
              <w:ind w:left="9"/>
              <w:jc w:val="center"/>
              <w:rPr>
                <w:b/>
                <w:sz w:val="20"/>
              </w:rPr>
            </w:pPr>
            <w:r>
              <w:rPr>
                <w:b/>
                <w:sz w:val="20"/>
              </w:rPr>
              <w:t>ENERGÍA</w:t>
            </w:r>
            <w:r>
              <w:rPr>
                <w:b/>
                <w:spacing w:val="-11"/>
                <w:sz w:val="20"/>
              </w:rPr>
              <w:t> </w:t>
            </w:r>
            <w:r>
              <w:rPr>
                <w:b/>
                <w:spacing w:val="-2"/>
                <w:sz w:val="20"/>
              </w:rPr>
              <w:t>ELÉCTRICA</w:t>
            </w:r>
          </w:p>
        </w:tc>
      </w:tr>
      <w:tr>
        <w:trPr>
          <w:trHeight w:val="599" w:hRule="atLeast"/>
        </w:trPr>
        <w:tc>
          <w:tcPr>
            <w:tcW w:w="2251" w:type="dxa"/>
          </w:tcPr>
          <w:p>
            <w:pPr>
              <w:pStyle w:val="TableParagraph"/>
              <w:spacing w:before="179"/>
              <w:ind w:left="10"/>
              <w:jc w:val="center"/>
              <w:rPr>
                <w:b/>
                <w:sz w:val="20"/>
              </w:rPr>
            </w:pPr>
            <w:r>
              <w:rPr>
                <w:b/>
                <w:spacing w:val="-2"/>
                <w:sz w:val="20"/>
              </w:rPr>
              <w:t>CONCEPTO</w:t>
            </w:r>
          </w:p>
        </w:tc>
        <w:tc>
          <w:tcPr>
            <w:tcW w:w="1800" w:type="dxa"/>
          </w:tcPr>
          <w:p>
            <w:pPr>
              <w:pStyle w:val="TableParagraph"/>
              <w:spacing w:before="64"/>
              <w:ind w:left="10" w:right="6"/>
              <w:jc w:val="center"/>
              <w:rPr>
                <w:b/>
                <w:sz w:val="20"/>
              </w:rPr>
            </w:pPr>
            <w:r>
              <w:rPr>
                <w:b/>
                <w:sz w:val="20"/>
              </w:rPr>
              <w:t>CONSUMO</w:t>
            </w:r>
            <w:r>
              <w:rPr>
                <w:b/>
                <w:spacing w:val="-7"/>
                <w:sz w:val="20"/>
              </w:rPr>
              <w:t> </w:t>
            </w:r>
            <w:r>
              <w:rPr>
                <w:b/>
                <w:spacing w:val="-4"/>
                <w:sz w:val="20"/>
              </w:rPr>
              <w:t>2025</w:t>
            </w:r>
          </w:p>
          <w:p>
            <w:pPr>
              <w:pStyle w:val="TableParagraph"/>
              <w:ind w:left="10"/>
              <w:jc w:val="center"/>
              <w:rPr>
                <w:b/>
                <w:sz w:val="20"/>
              </w:rPr>
            </w:pPr>
            <w:r>
              <w:rPr>
                <w:b/>
                <w:spacing w:val="-5"/>
                <w:sz w:val="20"/>
              </w:rPr>
              <w:t>kWh</w:t>
            </w:r>
          </w:p>
        </w:tc>
        <w:tc>
          <w:tcPr>
            <w:tcW w:w="1800" w:type="dxa"/>
          </w:tcPr>
          <w:p>
            <w:pPr>
              <w:pStyle w:val="TableParagraph"/>
              <w:spacing w:before="64"/>
              <w:ind w:left="10" w:right="8"/>
              <w:jc w:val="center"/>
              <w:rPr>
                <w:b/>
                <w:sz w:val="20"/>
              </w:rPr>
            </w:pPr>
            <w:r>
              <w:rPr>
                <w:b/>
                <w:sz w:val="20"/>
              </w:rPr>
              <w:t>CONSUMO</w:t>
            </w:r>
            <w:r>
              <w:rPr>
                <w:b/>
                <w:spacing w:val="-9"/>
                <w:sz w:val="20"/>
              </w:rPr>
              <w:t> </w:t>
            </w:r>
            <w:r>
              <w:rPr>
                <w:b/>
                <w:spacing w:val="-4"/>
                <w:sz w:val="20"/>
              </w:rPr>
              <w:t>2024</w:t>
            </w:r>
          </w:p>
          <w:p>
            <w:pPr>
              <w:pStyle w:val="TableParagraph"/>
              <w:ind w:left="10" w:right="5"/>
              <w:jc w:val="center"/>
              <w:rPr>
                <w:b/>
                <w:sz w:val="20"/>
              </w:rPr>
            </w:pPr>
            <w:r>
              <w:rPr>
                <w:b/>
                <w:spacing w:val="-5"/>
                <w:sz w:val="20"/>
              </w:rPr>
              <w:t>kWh</w:t>
            </w:r>
          </w:p>
        </w:tc>
        <w:tc>
          <w:tcPr>
            <w:tcW w:w="2796" w:type="dxa"/>
          </w:tcPr>
          <w:p>
            <w:pPr>
              <w:pStyle w:val="TableParagraph"/>
              <w:spacing w:before="64"/>
              <w:ind w:left="7" w:right="5"/>
              <w:jc w:val="center"/>
              <w:rPr>
                <w:b/>
                <w:sz w:val="20"/>
              </w:rPr>
            </w:pPr>
            <w:r>
              <w:rPr>
                <w:b/>
                <w:spacing w:val="-2"/>
                <w:sz w:val="20"/>
              </w:rPr>
              <w:t>DIFERENCIA</w:t>
            </w:r>
            <w:r>
              <w:rPr>
                <w:b/>
                <w:spacing w:val="10"/>
                <w:sz w:val="20"/>
              </w:rPr>
              <w:t> </w:t>
            </w:r>
            <w:r>
              <w:rPr>
                <w:b/>
                <w:spacing w:val="-2"/>
                <w:sz w:val="20"/>
              </w:rPr>
              <w:t>2025-</w:t>
            </w:r>
            <w:r>
              <w:rPr>
                <w:b/>
                <w:spacing w:val="-4"/>
                <w:sz w:val="20"/>
              </w:rPr>
              <w:t>2024</w:t>
            </w:r>
          </w:p>
          <w:p>
            <w:pPr>
              <w:pStyle w:val="TableParagraph"/>
              <w:ind w:left="7"/>
              <w:jc w:val="center"/>
              <w:rPr>
                <w:b/>
                <w:sz w:val="20"/>
              </w:rPr>
            </w:pPr>
            <w:r>
              <w:rPr>
                <w:b/>
                <w:spacing w:val="-5"/>
                <w:sz w:val="20"/>
              </w:rPr>
              <w:t>kWh</w:t>
            </w:r>
          </w:p>
        </w:tc>
      </w:tr>
      <w:tr>
        <w:trPr>
          <w:trHeight w:val="299" w:hRule="atLeast"/>
        </w:trPr>
        <w:tc>
          <w:tcPr>
            <w:tcW w:w="2251" w:type="dxa"/>
          </w:tcPr>
          <w:p>
            <w:pPr>
              <w:pStyle w:val="TableParagraph"/>
              <w:spacing w:line="211" w:lineRule="exact" w:before="69"/>
              <w:ind w:left="10" w:right="5"/>
              <w:jc w:val="center"/>
              <w:rPr>
                <w:sz w:val="20"/>
              </w:rPr>
            </w:pPr>
            <w:r>
              <w:rPr>
                <w:spacing w:val="-2"/>
                <w:sz w:val="20"/>
              </w:rPr>
              <w:t>ENERGÍA</w:t>
            </w:r>
          </w:p>
        </w:tc>
        <w:tc>
          <w:tcPr>
            <w:tcW w:w="1800" w:type="dxa"/>
          </w:tcPr>
          <w:p>
            <w:pPr>
              <w:pStyle w:val="TableParagraph"/>
              <w:spacing w:line="211" w:lineRule="exact" w:before="69"/>
              <w:ind w:left="10" w:right="1"/>
              <w:jc w:val="center"/>
              <w:rPr>
                <w:sz w:val="20"/>
              </w:rPr>
            </w:pPr>
            <w:r>
              <w:rPr>
                <w:spacing w:val="-2"/>
                <w:sz w:val="20"/>
              </w:rPr>
              <w:t>799.534</w:t>
            </w:r>
          </w:p>
        </w:tc>
        <w:tc>
          <w:tcPr>
            <w:tcW w:w="1800" w:type="dxa"/>
          </w:tcPr>
          <w:p>
            <w:pPr>
              <w:pStyle w:val="TableParagraph"/>
              <w:spacing w:line="211" w:lineRule="exact" w:before="69"/>
              <w:ind w:left="10" w:right="5"/>
              <w:jc w:val="center"/>
              <w:rPr>
                <w:sz w:val="20"/>
              </w:rPr>
            </w:pPr>
            <w:r>
              <w:rPr>
                <w:spacing w:val="-2"/>
                <w:sz w:val="20"/>
              </w:rPr>
              <w:t>677.658</w:t>
            </w:r>
          </w:p>
        </w:tc>
        <w:tc>
          <w:tcPr>
            <w:tcW w:w="2796" w:type="dxa"/>
          </w:tcPr>
          <w:p>
            <w:pPr>
              <w:pStyle w:val="TableParagraph"/>
              <w:spacing w:line="211" w:lineRule="exact" w:before="69"/>
              <w:ind w:left="7" w:right="5"/>
              <w:jc w:val="center"/>
              <w:rPr>
                <w:sz w:val="20"/>
              </w:rPr>
            </w:pPr>
            <w:r>
              <w:rPr>
                <w:spacing w:val="-2"/>
                <w:sz w:val="20"/>
              </w:rPr>
              <w:t>121.876</w:t>
            </w:r>
          </w:p>
        </w:tc>
      </w:tr>
      <w:tr>
        <w:trPr>
          <w:trHeight w:val="302" w:hRule="atLeast"/>
        </w:trPr>
        <w:tc>
          <w:tcPr>
            <w:tcW w:w="2251" w:type="dxa"/>
          </w:tcPr>
          <w:p>
            <w:pPr>
              <w:pStyle w:val="TableParagraph"/>
              <w:spacing w:before="33"/>
              <w:ind w:left="10" w:right="4"/>
              <w:jc w:val="center"/>
              <w:rPr>
                <w:sz w:val="20"/>
              </w:rPr>
            </w:pPr>
            <w:r>
              <w:rPr>
                <w:sz w:val="20"/>
              </w:rPr>
              <w:t>PROMEDIO</w:t>
            </w:r>
            <w:r>
              <w:rPr>
                <w:spacing w:val="-13"/>
                <w:sz w:val="20"/>
              </w:rPr>
              <w:t> </w:t>
            </w:r>
            <w:r>
              <w:rPr>
                <w:spacing w:val="-2"/>
                <w:sz w:val="20"/>
              </w:rPr>
              <w:t>MENSUAL</w:t>
            </w:r>
          </w:p>
        </w:tc>
        <w:tc>
          <w:tcPr>
            <w:tcW w:w="1800" w:type="dxa"/>
          </w:tcPr>
          <w:p>
            <w:pPr>
              <w:pStyle w:val="TableParagraph"/>
              <w:spacing w:before="33"/>
              <w:ind w:left="10"/>
              <w:jc w:val="center"/>
              <w:rPr>
                <w:sz w:val="20"/>
              </w:rPr>
            </w:pPr>
            <w:r>
              <w:rPr>
                <w:spacing w:val="-2"/>
                <w:sz w:val="20"/>
              </w:rPr>
              <w:t>66.627,83</w:t>
            </w:r>
          </w:p>
        </w:tc>
        <w:tc>
          <w:tcPr>
            <w:tcW w:w="1800" w:type="dxa"/>
          </w:tcPr>
          <w:p>
            <w:pPr>
              <w:pStyle w:val="TableParagraph"/>
              <w:spacing w:before="33"/>
              <w:ind w:left="10" w:right="5"/>
              <w:jc w:val="center"/>
              <w:rPr>
                <w:sz w:val="20"/>
              </w:rPr>
            </w:pPr>
            <w:r>
              <w:rPr>
                <w:spacing w:val="-2"/>
                <w:sz w:val="20"/>
              </w:rPr>
              <w:t>56.471,50</w:t>
            </w:r>
          </w:p>
        </w:tc>
        <w:tc>
          <w:tcPr>
            <w:tcW w:w="2796" w:type="dxa"/>
          </w:tcPr>
          <w:p>
            <w:pPr>
              <w:pStyle w:val="TableParagraph"/>
              <w:spacing w:before="33"/>
              <w:ind w:left="7" w:right="4"/>
              <w:jc w:val="center"/>
              <w:rPr>
                <w:sz w:val="20"/>
              </w:rPr>
            </w:pPr>
            <w:r>
              <w:rPr>
                <w:spacing w:val="-2"/>
                <w:sz w:val="20"/>
              </w:rPr>
              <w:t>10.156,33</w:t>
            </w:r>
          </w:p>
        </w:tc>
      </w:tr>
      <w:tr>
        <w:trPr>
          <w:trHeight w:val="299" w:hRule="atLeast"/>
        </w:trPr>
        <w:tc>
          <w:tcPr>
            <w:tcW w:w="8647" w:type="dxa"/>
            <w:gridSpan w:val="4"/>
          </w:tcPr>
          <w:p>
            <w:pPr>
              <w:pStyle w:val="TableParagraph"/>
              <w:spacing w:line="213" w:lineRule="exact" w:before="66"/>
              <w:ind w:left="9" w:right="6"/>
              <w:jc w:val="center"/>
              <w:rPr>
                <w:sz w:val="20"/>
              </w:rPr>
            </w:pPr>
            <w:r>
              <w:rPr>
                <w:sz w:val="20"/>
              </w:rPr>
              <w:t>GR</w:t>
            </w:r>
            <w:r>
              <w:rPr>
                <w:spacing w:val="-6"/>
                <w:sz w:val="20"/>
              </w:rPr>
              <w:t> </w:t>
            </w:r>
            <w:r>
              <w:rPr>
                <w:sz w:val="20"/>
              </w:rPr>
              <w:t>302-1</w:t>
            </w:r>
            <w:r>
              <w:rPr>
                <w:spacing w:val="-5"/>
                <w:sz w:val="20"/>
              </w:rPr>
              <w:t> </w:t>
            </w:r>
            <w:r>
              <w:rPr>
                <w:sz w:val="20"/>
              </w:rPr>
              <w:t>apdo.</w:t>
            </w:r>
            <w:r>
              <w:rPr>
                <w:spacing w:val="-8"/>
                <w:sz w:val="20"/>
              </w:rPr>
              <w:t> </w:t>
            </w:r>
            <w:r>
              <w:rPr>
                <w:spacing w:val="-10"/>
                <w:sz w:val="20"/>
              </w:rPr>
              <w:t>c</w:t>
            </w:r>
          </w:p>
        </w:tc>
      </w:tr>
    </w:tbl>
    <w:p>
      <w:pPr>
        <w:pStyle w:val="BodyText"/>
      </w:pPr>
    </w:p>
    <w:p>
      <w:pPr>
        <w:pStyle w:val="BodyText"/>
      </w:pPr>
    </w:p>
    <w:p>
      <w:pPr>
        <w:pStyle w:val="BodyText"/>
        <w:jc w:val="center"/>
      </w:pPr>
      <w:r>
        <w:rPr/>
        <w:t>Cumpliendo</w:t>
      </w:r>
      <w:r>
        <w:rPr>
          <w:spacing w:val="41"/>
        </w:rPr>
        <w:t> </w:t>
      </w:r>
      <w:r>
        <w:rPr/>
        <w:t>con</w:t>
      </w:r>
      <w:r>
        <w:rPr>
          <w:spacing w:val="42"/>
        </w:rPr>
        <w:t> </w:t>
      </w:r>
      <w:r>
        <w:rPr/>
        <w:t>el</w:t>
      </w:r>
      <w:r>
        <w:rPr>
          <w:spacing w:val="40"/>
        </w:rPr>
        <w:t> </w:t>
      </w:r>
      <w:r>
        <w:rPr/>
        <w:t>plan</w:t>
      </w:r>
      <w:r>
        <w:rPr>
          <w:spacing w:val="42"/>
        </w:rPr>
        <w:t> </w:t>
      </w:r>
      <w:r>
        <w:rPr/>
        <w:t>de</w:t>
      </w:r>
      <w:r>
        <w:rPr>
          <w:spacing w:val="43"/>
        </w:rPr>
        <w:t> </w:t>
      </w:r>
      <w:r>
        <w:rPr/>
        <w:t>renovación</w:t>
      </w:r>
      <w:r>
        <w:rPr>
          <w:spacing w:val="42"/>
        </w:rPr>
        <w:t> </w:t>
      </w:r>
      <w:r>
        <w:rPr/>
        <w:t>de</w:t>
      </w:r>
      <w:r>
        <w:rPr>
          <w:spacing w:val="42"/>
        </w:rPr>
        <w:t> </w:t>
      </w:r>
      <w:r>
        <w:rPr/>
        <w:t>flota</w:t>
      </w:r>
      <w:r>
        <w:rPr>
          <w:spacing w:val="41"/>
        </w:rPr>
        <w:t> </w:t>
      </w:r>
      <w:r>
        <w:rPr/>
        <w:t>de</w:t>
      </w:r>
      <w:r>
        <w:rPr>
          <w:spacing w:val="44"/>
        </w:rPr>
        <w:t> </w:t>
      </w:r>
      <w:r>
        <w:rPr/>
        <w:t>Guaguas</w:t>
      </w:r>
      <w:r>
        <w:rPr>
          <w:spacing w:val="44"/>
        </w:rPr>
        <w:t> </w:t>
      </w:r>
      <w:r>
        <w:rPr/>
        <w:t>Municipales,</w:t>
      </w:r>
      <w:r>
        <w:rPr>
          <w:spacing w:val="44"/>
        </w:rPr>
        <w:t> </w:t>
      </w:r>
      <w:r>
        <w:rPr/>
        <w:t>S.A.,</w:t>
      </w:r>
      <w:r>
        <w:rPr>
          <w:spacing w:val="44"/>
        </w:rPr>
        <w:t> </w:t>
      </w:r>
      <w:r>
        <w:rPr/>
        <w:t>durante</w:t>
      </w:r>
      <w:r>
        <w:rPr>
          <w:spacing w:val="43"/>
        </w:rPr>
        <w:t> </w:t>
      </w:r>
      <w:r>
        <w:rPr>
          <w:spacing w:val="-5"/>
        </w:rPr>
        <w:t>el</w:t>
      </w:r>
    </w:p>
    <w:p>
      <w:pPr>
        <w:pStyle w:val="BodyText"/>
        <w:spacing w:line="360" w:lineRule="auto" w:before="113"/>
        <w:ind w:left="1341" w:right="1308"/>
      </w:pPr>
      <w:r>
        <w:rPr/>
        <w:t>ejercicio 2025, se han incorporado 10 vehículos eléctricos de 9,5 m a dicha flota. Derivado de este hecho, se produce el incremento de consumo eléctrico reflejado en la tabla superior.</w:t>
      </w:r>
    </w:p>
    <w:p>
      <w:pPr>
        <w:pStyle w:val="BodyText"/>
        <w:spacing w:before="114"/>
      </w:pPr>
    </w:p>
    <w:p>
      <w:pPr>
        <w:pStyle w:val="BodyText"/>
        <w:spacing w:line="360" w:lineRule="auto"/>
        <w:ind w:left="1341" w:right="1308"/>
      </w:pPr>
      <w:r>
        <w:rPr/>
        <w:t>Por</w:t>
      </w:r>
      <w:r>
        <w:rPr>
          <w:spacing w:val="27"/>
        </w:rPr>
        <w:t> </w:t>
      </w:r>
      <w:r>
        <w:rPr/>
        <w:t>motivos</w:t>
      </w:r>
      <w:r>
        <w:rPr>
          <w:spacing w:val="28"/>
        </w:rPr>
        <w:t> </w:t>
      </w:r>
      <w:r>
        <w:rPr/>
        <w:t>ajenos</w:t>
      </w:r>
      <w:r>
        <w:rPr>
          <w:spacing w:val="28"/>
        </w:rPr>
        <w:t> </w:t>
      </w:r>
      <w:r>
        <w:rPr/>
        <w:t>a</w:t>
      </w:r>
      <w:r>
        <w:rPr>
          <w:spacing w:val="30"/>
        </w:rPr>
        <w:t> </w:t>
      </w:r>
      <w:r>
        <w:rPr/>
        <w:t>la</w:t>
      </w:r>
      <w:r>
        <w:rPr>
          <w:spacing w:val="27"/>
        </w:rPr>
        <w:t> </w:t>
      </w:r>
      <w:r>
        <w:rPr/>
        <w:t>voluntad</w:t>
      </w:r>
      <w:r>
        <w:rPr>
          <w:spacing w:val="29"/>
        </w:rPr>
        <w:t> </w:t>
      </w:r>
      <w:r>
        <w:rPr/>
        <w:t>de</w:t>
      </w:r>
      <w:r>
        <w:rPr>
          <w:spacing w:val="30"/>
        </w:rPr>
        <w:t> </w:t>
      </w:r>
      <w:r>
        <w:rPr/>
        <w:t>la</w:t>
      </w:r>
      <w:r>
        <w:rPr>
          <w:spacing w:val="30"/>
        </w:rPr>
        <w:t> </w:t>
      </w:r>
      <w:r>
        <w:rPr/>
        <w:t>empresa,</w:t>
      </w:r>
      <w:r>
        <w:rPr>
          <w:spacing w:val="26"/>
        </w:rPr>
        <w:t> </w:t>
      </w:r>
      <w:r>
        <w:rPr/>
        <w:t>la</w:t>
      </w:r>
      <w:r>
        <w:rPr>
          <w:spacing w:val="29"/>
        </w:rPr>
        <w:t> </w:t>
      </w:r>
      <w:r>
        <w:rPr/>
        <w:t>repotenciación</w:t>
      </w:r>
      <w:r>
        <w:rPr>
          <w:spacing w:val="29"/>
        </w:rPr>
        <w:t> </w:t>
      </w:r>
      <w:r>
        <w:rPr/>
        <w:t>prevista</w:t>
      </w:r>
      <w:r>
        <w:rPr>
          <w:spacing w:val="29"/>
        </w:rPr>
        <w:t> </w:t>
      </w:r>
      <w:r>
        <w:rPr/>
        <w:t>para</w:t>
      </w:r>
      <w:r>
        <w:rPr>
          <w:spacing w:val="28"/>
        </w:rPr>
        <w:t> </w:t>
      </w:r>
      <w:r>
        <w:rPr/>
        <w:t>2025</w:t>
      </w:r>
      <w:r>
        <w:rPr>
          <w:spacing w:val="27"/>
        </w:rPr>
        <w:t> </w:t>
      </w:r>
      <w:r>
        <w:rPr/>
        <w:t>en</w:t>
      </w:r>
      <w:r>
        <w:rPr>
          <w:spacing w:val="28"/>
        </w:rPr>
        <w:t> </w:t>
      </w:r>
      <w:r>
        <w:rPr/>
        <w:t>la instalación</w:t>
      </w:r>
      <w:r>
        <w:rPr>
          <w:spacing w:val="42"/>
        </w:rPr>
        <w:t> </w:t>
      </w:r>
      <w:r>
        <w:rPr/>
        <w:t>de</w:t>
      </w:r>
      <w:r>
        <w:rPr>
          <w:spacing w:val="44"/>
        </w:rPr>
        <w:t> </w:t>
      </w:r>
      <w:r>
        <w:rPr/>
        <w:t>la</w:t>
      </w:r>
      <w:r>
        <w:rPr>
          <w:spacing w:val="43"/>
        </w:rPr>
        <w:t> </w:t>
      </w:r>
      <w:r>
        <w:rPr/>
        <w:t>sede</w:t>
      </w:r>
      <w:r>
        <w:rPr>
          <w:spacing w:val="43"/>
        </w:rPr>
        <w:t> </w:t>
      </w:r>
      <w:r>
        <w:rPr/>
        <w:t>central</w:t>
      </w:r>
      <w:r>
        <w:rPr>
          <w:spacing w:val="43"/>
        </w:rPr>
        <w:t> </w:t>
      </w:r>
      <w:r>
        <w:rPr/>
        <w:t>de</w:t>
      </w:r>
      <w:r>
        <w:rPr>
          <w:spacing w:val="46"/>
        </w:rPr>
        <w:t> </w:t>
      </w:r>
      <w:r>
        <w:rPr/>
        <w:t>la</w:t>
      </w:r>
      <w:r>
        <w:rPr>
          <w:spacing w:val="44"/>
        </w:rPr>
        <w:t> </w:t>
      </w:r>
      <w:r>
        <w:rPr/>
        <w:t>compañía,</w:t>
      </w:r>
      <w:r>
        <w:rPr>
          <w:spacing w:val="43"/>
        </w:rPr>
        <w:t> </w:t>
      </w:r>
      <w:r>
        <w:rPr/>
        <w:t>así</w:t>
      </w:r>
      <w:r>
        <w:rPr>
          <w:spacing w:val="45"/>
        </w:rPr>
        <w:t> </w:t>
      </w:r>
      <w:r>
        <w:rPr/>
        <w:t>como</w:t>
      </w:r>
      <w:r>
        <w:rPr>
          <w:spacing w:val="43"/>
        </w:rPr>
        <w:t> </w:t>
      </w:r>
      <w:r>
        <w:rPr/>
        <w:t>la</w:t>
      </w:r>
      <w:r>
        <w:rPr>
          <w:spacing w:val="42"/>
        </w:rPr>
        <w:t> </w:t>
      </w:r>
      <w:r>
        <w:rPr/>
        <w:t>instalación</w:t>
      </w:r>
      <w:r>
        <w:rPr>
          <w:spacing w:val="43"/>
        </w:rPr>
        <w:t> </w:t>
      </w:r>
      <w:r>
        <w:rPr/>
        <w:t>de</w:t>
      </w:r>
      <w:r>
        <w:rPr>
          <w:spacing w:val="43"/>
        </w:rPr>
        <w:t> </w:t>
      </w:r>
      <w:r>
        <w:rPr/>
        <w:t>nuevas</w:t>
      </w:r>
      <w:r>
        <w:rPr>
          <w:spacing w:val="45"/>
        </w:rPr>
        <w:t> </w:t>
      </w:r>
      <w:r>
        <w:rPr>
          <w:spacing w:val="-2"/>
        </w:rPr>
        <w:t>plantas</w:t>
      </w:r>
    </w:p>
    <w:p>
      <w:pPr>
        <w:pStyle w:val="BodyText"/>
        <w:spacing w:after="0" w:line="360" w:lineRule="auto"/>
        <w:sectPr>
          <w:pgSz w:w="11910" w:h="16840"/>
          <w:pgMar w:header="384" w:footer="1060" w:top="1200" w:bottom="1260" w:left="360" w:right="360"/>
        </w:sectPr>
      </w:pPr>
    </w:p>
    <w:p>
      <w:pPr>
        <w:pStyle w:val="BodyText"/>
        <w:spacing w:line="360" w:lineRule="auto" w:before="215"/>
        <w:ind w:left="1341" w:right="1338"/>
        <w:jc w:val="both"/>
      </w:pPr>
      <w:r>
        <w:rPr/>
        <w:t>fotovoltaicas en</w:t>
      </w:r>
      <w:r>
        <w:rPr>
          <w:spacing w:val="-1"/>
        </w:rPr>
        <w:t> </w:t>
      </w:r>
      <w:r>
        <w:rPr/>
        <w:t>las terminales propiedad</w:t>
      </w:r>
      <w:r>
        <w:rPr>
          <w:spacing w:val="-1"/>
        </w:rPr>
        <w:t> </w:t>
      </w:r>
      <w:r>
        <w:rPr/>
        <w:t>de Guaguas Municipales, S.A. se ha</w:t>
      </w:r>
      <w:r>
        <w:rPr>
          <w:spacing w:val="-1"/>
        </w:rPr>
        <w:t> </w:t>
      </w:r>
      <w:r>
        <w:rPr/>
        <w:t>postergado a</w:t>
      </w:r>
      <w:r>
        <w:rPr>
          <w:spacing w:val="-1"/>
        </w:rPr>
        <w:t> </w:t>
      </w:r>
      <w:r>
        <w:rPr/>
        <w:t>los primeros meses de 2026. A la fecha del presente informe se están ejecutando los trabajos de instalación cuya finalización está prevista para marzo del año 2026.</w:t>
      </w:r>
    </w:p>
    <w:p>
      <w:pPr>
        <w:pStyle w:val="BodyText"/>
        <w:spacing w:before="115"/>
      </w:pPr>
    </w:p>
    <w:p>
      <w:pPr>
        <w:pStyle w:val="BodyText"/>
        <w:spacing w:line="360" w:lineRule="auto"/>
        <w:ind w:left="1341" w:right="1308"/>
      </w:pPr>
      <w:r>
        <w:rPr/>
        <w:t>Durante 2025 la planta fotovoltaica</w:t>
      </w:r>
      <w:r>
        <w:rPr>
          <w:spacing w:val="-1"/>
        </w:rPr>
        <w:t> </w:t>
      </w:r>
      <w:r>
        <w:rPr/>
        <w:t>de Guaguas Municipales,</w:t>
      </w:r>
      <w:r>
        <w:rPr>
          <w:spacing w:val="-1"/>
        </w:rPr>
        <w:t> </w:t>
      </w:r>
      <w:r>
        <w:rPr/>
        <w:t>S.A. generó un</w:t>
      </w:r>
      <w:r>
        <w:rPr>
          <w:spacing w:val="-1"/>
        </w:rPr>
        <w:t> </w:t>
      </w:r>
      <w:r>
        <w:rPr/>
        <w:t>total de 14.336,09 kWh, lo que supone un incremento del 12,54 % sobre la energía generada en 2024.</w:t>
      </w:r>
    </w:p>
    <w:p>
      <w:pPr>
        <w:pStyle w:val="BodyText"/>
        <w:spacing w:before="115"/>
      </w:pPr>
    </w:p>
    <w:p>
      <w:pPr>
        <w:pStyle w:val="BodyText"/>
        <w:spacing w:line="360" w:lineRule="auto"/>
        <w:ind w:left="1341" w:right="1308"/>
      </w:pPr>
      <w:r>
        <w:rPr/>
        <w:t>Este incremento se debe a la reparación de la avería en</w:t>
      </w:r>
      <w:r>
        <w:rPr>
          <w:spacing w:val="-2"/>
        </w:rPr>
        <w:t> </w:t>
      </w:r>
      <w:r>
        <w:rPr/>
        <w:t>el inversor eléctrico,</w:t>
      </w:r>
      <w:r>
        <w:rPr>
          <w:spacing w:val="-2"/>
        </w:rPr>
        <w:t> </w:t>
      </w:r>
      <w:r>
        <w:rPr/>
        <w:t>sufrida en 2024, y que ha permitido la total operatividad de la planta fotovoltaica durante todo el ejercicio 2025.</w:t>
      </w:r>
    </w:p>
    <w:p>
      <w:pPr>
        <w:pStyle w:val="BodyText"/>
        <w:spacing w:before="114"/>
      </w:pPr>
    </w:p>
    <w:p>
      <w:pPr>
        <w:pStyle w:val="BodyText"/>
        <w:spacing w:line="360" w:lineRule="auto"/>
        <w:ind w:left="1341" w:right="1336"/>
        <w:jc w:val="both"/>
      </w:pPr>
      <w:r>
        <w:rPr/>
        <w:t>GMSA presenta las ratios de intensidad energética, en función de los siguientes parámetros</w:t>
      </w:r>
      <w:r>
        <w:rPr>
          <w:spacing w:val="40"/>
        </w:rPr>
        <w:t> </w:t>
      </w:r>
      <w:r>
        <w:rPr/>
        <w:t>que se calculan teniendo en cuenta el consumo total incluyendo la producción de la placa fotovoltaica (799.534 + 14.336 = 813.870 kWh):</w:t>
      </w:r>
    </w:p>
    <w:p>
      <w:pPr>
        <w:pStyle w:val="BodyText"/>
        <w:spacing w:before="118"/>
      </w:pPr>
    </w:p>
    <w:tbl>
      <w:tblPr>
        <w:tblW w:w="0" w:type="auto"/>
        <w:jc w:val="left"/>
        <w:tblInd w:w="1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82"/>
        <w:gridCol w:w="1061"/>
        <w:gridCol w:w="919"/>
        <w:gridCol w:w="2318"/>
      </w:tblGrid>
      <w:tr>
        <w:trPr>
          <w:trHeight w:val="256" w:hRule="atLeast"/>
        </w:trPr>
        <w:tc>
          <w:tcPr>
            <w:tcW w:w="4282" w:type="dxa"/>
            <w:vMerge w:val="restart"/>
          </w:tcPr>
          <w:p>
            <w:pPr>
              <w:pStyle w:val="TableParagraph"/>
              <w:spacing w:before="141"/>
              <w:ind w:left="8"/>
              <w:jc w:val="center"/>
              <w:rPr>
                <w:b/>
                <w:sz w:val="20"/>
              </w:rPr>
            </w:pPr>
            <w:r>
              <w:rPr>
                <w:b/>
                <w:spacing w:val="-2"/>
                <w:sz w:val="20"/>
              </w:rPr>
              <w:t>CONCEPTO</w:t>
            </w:r>
          </w:p>
        </w:tc>
        <w:tc>
          <w:tcPr>
            <w:tcW w:w="1061" w:type="dxa"/>
          </w:tcPr>
          <w:p>
            <w:pPr>
              <w:pStyle w:val="TableParagraph"/>
              <w:spacing w:line="227" w:lineRule="exact" w:before="9"/>
              <w:ind w:left="5" w:right="3"/>
              <w:jc w:val="center"/>
              <w:rPr>
                <w:b/>
                <w:sz w:val="20"/>
              </w:rPr>
            </w:pPr>
            <w:r>
              <w:rPr>
                <w:b/>
                <w:spacing w:val="-2"/>
                <w:sz w:val="20"/>
              </w:rPr>
              <w:t>Ratio</w:t>
            </w:r>
          </w:p>
        </w:tc>
        <w:tc>
          <w:tcPr>
            <w:tcW w:w="919" w:type="dxa"/>
          </w:tcPr>
          <w:p>
            <w:pPr>
              <w:pStyle w:val="TableParagraph"/>
              <w:spacing w:line="227" w:lineRule="exact" w:before="9"/>
              <w:ind w:left="12" w:right="6"/>
              <w:jc w:val="center"/>
              <w:rPr>
                <w:b/>
                <w:sz w:val="20"/>
              </w:rPr>
            </w:pPr>
            <w:r>
              <w:rPr>
                <w:b/>
                <w:spacing w:val="-2"/>
                <w:sz w:val="20"/>
              </w:rPr>
              <w:t>Ratio</w:t>
            </w:r>
          </w:p>
        </w:tc>
        <w:tc>
          <w:tcPr>
            <w:tcW w:w="2318" w:type="dxa"/>
            <w:vMerge w:val="restart"/>
          </w:tcPr>
          <w:p>
            <w:pPr>
              <w:pStyle w:val="TableParagraph"/>
              <w:spacing w:before="141"/>
              <w:ind w:left="10"/>
              <w:jc w:val="center"/>
              <w:rPr>
                <w:b/>
                <w:sz w:val="20"/>
              </w:rPr>
            </w:pPr>
            <w:r>
              <w:rPr>
                <w:b/>
                <w:spacing w:val="-2"/>
                <w:sz w:val="20"/>
              </w:rPr>
              <w:t>Medida</w:t>
            </w:r>
          </w:p>
        </w:tc>
      </w:tr>
      <w:tr>
        <w:trPr>
          <w:trHeight w:val="253" w:hRule="atLeast"/>
        </w:trPr>
        <w:tc>
          <w:tcPr>
            <w:tcW w:w="4282" w:type="dxa"/>
            <w:vMerge/>
            <w:tcBorders>
              <w:top w:val="nil"/>
            </w:tcBorders>
          </w:tcPr>
          <w:p>
            <w:pPr>
              <w:rPr>
                <w:sz w:val="2"/>
                <w:szCs w:val="2"/>
              </w:rPr>
            </w:pPr>
          </w:p>
        </w:tc>
        <w:tc>
          <w:tcPr>
            <w:tcW w:w="1061" w:type="dxa"/>
          </w:tcPr>
          <w:p>
            <w:pPr>
              <w:pStyle w:val="TableParagraph"/>
              <w:spacing w:line="227" w:lineRule="exact" w:before="6"/>
              <w:ind w:left="5" w:right="1"/>
              <w:jc w:val="center"/>
              <w:rPr>
                <w:b/>
                <w:sz w:val="20"/>
              </w:rPr>
            </w:pPr>
            <w:r>
              <w:rPr>
                <w:b/>
                <w:spacing w:val="-4"/>
                <w:sz w:val="20"/>
              </w:rPr>
              <w:t>2024</w:t>
            </w:r>
          </w:p>
        </w:tc>
        <w:tc>
          <w:tcPr>
            <w:tcW w:w="919" w:type="dxa"/>
          </w:tcPr>
          <w:p>
            <w:pPr>
              <w:pStyle w:val="TableParagraph"/>
              <w:spacing w:line="227" w:lineRule="exact" w:before="6"/>
              <w:ind w:left="12" w:right="7"/>
              <w:jc w:val="center"/>
              <w:rPr>
                <w:b/>
                <w:sz w:val="20"/>
              </w:rPr>
            </w:pPr>
            <w:r>
              <w:rPr>
                <w:b/>
                <w:spacing w:val="-4"/>
                <w:sz w:val="20"/>
              </w:rPr>
              <w:t>2025</w:t>
            </w:r>
          </w:p>
        </w:tc>
        <w:tc>
          <w:tcPr>
            <w:tcW w:w="2318" w:type="dxa"/>
            <w:vMerge/>
            <w:tcBorders>
              <w:top w:val="nil"/>
            </w:tcBorders>
          </w:tcPr>
          <w:p>
            <w:pPr>
              <w:rPr>
                <w:sz w:val="2"/>
                <w:szCs w:val="2"/>
              </w:rPr>
            </w:pPr>
          </w:p>
        </w:tc>
      </w:tr>
      <w:tr>
        <w:trPr>
          <w:trHeight w:val="253" w:hRule="atLeast"/>
        </w:trPr>
        <w:tc>
          <w:tcPr>
            <w:tcW w:w="4282" w:type="dxa"/>
          </w:tcPr>
          <w:p>
            <w:pPr>
              <w:pStyle w:val="TableParagraph"/>
              <w:spacing w:line="225" w:lineRule="exact" w:before="9"/>
              <w:ind w:left="69"/>
              <w:rPr>
                <w:sz w:val="20"/>
              </w:rPr>
            </w:pPr>
            <w:r>
              <w:rPr>
                <w:sz w:val="20"/>
              </w:rPr>
              <w:t>Energía</w:t>
            </w:r>
            <w:r>
              <w:rPr>
                <w:spacing w:val="-8"/>
                <w:sz w:val="20"/>
              </w:rPr>
              <w:t> </w:t>
            </w:r>
            <w:r>
              <w:rPr>
                <w:sz w:val="20"/>
              </w:rPr>
              <w:t>consumida</w:t>
            </w:r>
            <w:r>
              <w:rPr>
                <w:spacing w:val="-8"/>
                <w:sz w:val="20"/>
              </w:rPr>
              <w:t> </w:t>
            </w:r>
            <w:r>
              <w:rPr>
                <w:sz w:val="20"/>
              </w:rPr>
              <w:t>x</w:t>
            </w:r>
            <w:r>
              <w:rPr>
                <w:spacing w:val="-3"/>
                <w:sz w:val="20"/>
              </w:rPr>
              <w:t> </w:t>
            </w:r>
            <w:r>
              <w:rPr>
                <w:spacing w:val="-2"/>
                <w:sz w:val="20"/>
              </w:rPr>
              <w:t>ventas</w:t>
            </w:r>
          </w:p>
        </w:tc>
        <w:tc>
          <w:tcPr>
            <w:tcW w:w="1061" w:type="dxa"/>
          </w:tcPr>
          <w:p>
            <w:pPr>
              <w:pStyle w:val="TableParagraph"/>
              <w:spacing w:line="225" w:lineRule="exact" w:before="9"/>
              <w:ind w:left="5" w:right="4"/>
              <w:jc w:val="center"/>
              <w:rPr>
                <w:sz w:val="20"/>
              </w:rPr>
            </w:pPr>
            <w:r>
              <w:rPr>
                <w:spacing w:val="-4"/>
                <w:sz w:val="20"/>
              </w:rPr>
              <w:t>0,02</w:t>
            </w:r>
          </w:p>
        </w:tc>
        <w:tc>
          <w:tcPr>
            <w:tcW w:w="919" w:type="dxa"/>
          </w:tcPr>
          <w:p>
            <w:pPr>
              <w:pStyle w:val="TableParagraph"/>
              <w:spacing w:line="225" w:lineRule="exact" w:before="9"/>
              <w:ind w:left="12" w:right="9"/>
              <w:jc w:val="center"/>
              <w:rPr>
                <w:sz w:val="20"/>
              </w:rPr>
            </w:pPr>
            <w:r>
              <w:rPr>
                <w:spacing w:val="-4"/>
                <w:sz w:val="20"/>
              </w:rPr>
              <w:t>0,02</w:t>
            </w:r>
          </w:p>
        </w:tc>
        <w:tc>
          <w:tcPr>
            <w:tcW w:w="2318" w:type="dxa"/>
          </w:tcPr>
          <w:p>
            <w:pPr>
              <w:pStyle w:val="TableParagraph"/>
              <w:spacing w:line="225" w:lineRule="exact" w:before="9"/>
              <w:ind w:left="68"/>
              <w:rPr>
                <w:sz w:val="20"/>
              </w:rPr>
            </w:pPr>
            <w:r>
              <w:rPr>
                <w:spacing w:val="-2"/>
                <w:sz w:val="20"/>
              </w:rPr>
              <w:t>KWh/ventas</w:t>
            </w:r>
          </w:p>
        </w:tc>
      </w:tr>
      <w:tr>
        <w:trPr>
          <w:trHeight w:val="285" w:hRule="atLeast"/>
        </w:trPr>
        <w:tc>
          <w:tcPr>
            <w:tcW w:w="4282" w:type="dxa"/>
          </w:tcPr>
          <w:p>
            <w:pPr>
              <w:pStyle w:val="TableParagraph"/>
              <w:spacing w:before="26"/>
              <w:ind w:left="69"/>
              <w:rPr>
                <w:sz w:val="20"/>
              </w:rPr>
            </w:pPr>
            <w:r>
              <w:rPr>
                <w:sz w:val="20"/>
              </w:rPr>
              <w:t>Energía</w:t>
            </w:r>
            <w:r>
              <w:rPr>
                <w:spacing w:val="-9"/>
                <w:sz w:val="20"/>
              </w:rPr>
              <w:t> </w:t>
            </w:r>
            <w:r>
              <w:rPr>
                <w:sz w:val="20"/>
              </w:rPr>
              <w:t>consumida</w:t>
            </w:r>
            <w:r>
              <w:rPr>
                <w:spacing w:val="-8"/>
                <w:sz w:val="20"/>
              </w:rPr>
              <w:t> </w:t>
            </w:r>
            <w:r>
              <w:rPr>
                <w:sz w:val="20"/>
              </w:rPr>
              <w:t>x</w:t>
            </w:r>
            <w:r>
              <w:rPr>
                <w:spacing w:val="-6"/>
                <w:sz w:val="20"/>
              </w:rPr>
              <w:t> </w:t>
            </w:r>
            <w:r>
              <w:rPr>
                <w:sz w:val="20"/>
              </w:rPr>
              <w:t>tamaño</w:t>
            </w:r>
            <w:r>
              <w:rPr>
                <w:spacing w:val="-5"/>
                <w:sz w:val="20"/>
              </w:rPr>
              <w:t> </w:t>
            </w:r>
            <w:r>
              <w:rPr>
                <w:spacing w:val="-2"/>
                <w:sz w:val="20"/>
              </w:rPr>
              <w:t>instalaciones</w:t>
            </w:r>
          </w:p>
        </w:tc>
        <w:tc>
          <w:tcPr>
            <w:tcW w:w="1061" w:type="dxa"/>
          </w:tcPr>
          <w:p>
            <w:pPr>
              <w:pStyle w:val="TableParagraph"/>
              <w:spacing w:before="26"/>
              <w:ind w:left="5"/>
              <w:jc w:val="center"/>
              <w:rPr>
                <w:sz w:val="20"/>
              </w:rPr>
            </w:pPr>
            <w:r>
              <w:rPr>
                <w:spacing w:val="-2"/>
                <w:sz w:val="20"/>
              </w:rPr>
              <w:t>19,28</w:t>
            </w:r>
          </w:p>
        </w:tc>
        <w:tc>
          <w:tcPr>
            <w:tcW w:w="919" w:type="dxa"/>
          </w:tcPr>
          <w:p>
            <w:pPr>
              <w:pStyle w:val="TableParagraph"/>
              <w:spacing w:before="26"/>
              <w:ind w:left="12" w:right="9"/>
              <w:jc w:val="center"/>
              <w:rPr>
                <w:sz w:val="20"/>
              </w:rPr>
            </w:pPr>
            <w:r>
              <w:rPr>
                <w:spacing w:val="-2"/>
                <w:sz w:val="20"/>
              </w:rPr>
              <w:t>22,73</w:t>
            </w:r>
          </w:p>
        </w:tc>
        <w:tc>
          <w:tcPr>
            <w:tcW w:w="2318" w:type="dxa"/>
          </w:tcPr>
          <w:p>
            <w:pPr>
              <w:pStyle w:val="TableParagraph"/>
              <w:spacing w:before="26"/>
              <w:ind w:left="68"/>
              <w:rPr>
                <w:sz w:val="20"/>
              </w:rPr>
            </w:pPr>
            <w:r>
              <w:rPr>
                <w:spacing w:val="-2"/>
                <w:sz w:val="20"/>
              </w:rPr>
              <w:t>KWh/m</w:t>
            </w:r>
            <w:r>
              <w:rPr>
                <w:spacing w:val="-2"/>
                <w:sz w:val="20"/>
                <w:vertAlign w:val="superscript"/>
              </w:rPr>
              <w:t>2</w:t>
            </w:r>
          </w:p>
        </w:tc>
      </w:tr>
      <w:tr>
        <w:trPr>
          <w:trHeight w:val="460" w:hRule="atLeast"/>
        </w:trPr>
        <w:tc>
          <w:tcPr>
            <w:tcW w:w="4282" w:type="dxa"/>
          </w:tcPr>
          <w:p>
            <w:pPr>
              <w:pStyle w:val="TableParagraph"/>
              <w:spacing w:line="230" w:lineRule="exact"/>
              <w:ind w:left="69" w:right="140"/>
              <w:rPr>
                <w:sz w:val="20"/>
              </w:rPr>
            </w:pPr>
            <w:r>
              <w:rPr>
                <w:sz w:val="20"/>
              </w:rPr>
              <w:t>Energía</w:t>
            </w:r>
            <w:r>
              <w:rPr>
                <w:spacing w:val="-9"/>
                <w:sz w:val="20"/>
              </w:rPr>
              <w:t> </w:t>
            </w:r>
            <w:r>
              <w:rPr>
                <w:sz w:val="20"/>
              </w:rPr>
              <w:t>consumida</w:t>
            </w:r>
            <w:r>
              <w:rPr>
                <w:spacing w:val="-9"/>
                <w:sz w:val="20"/>
              </w:rPr>
              <w:t> </w:t>
            </w:r>
            <w:r>
              <w:rPr>
                <w:sz w:val="20"/>
              </w:rPr>
              <w:t>x</w:t>
            </w:r>
            <w:r>
              <w:rPr>
                <w:spacing w:val="-6"/>
                <w:sz w:val="20"/>
              </w:rPr>
              <w:t> </w:t>
            </w:r>
            <w:r>
              <w:rPr>
                <w:sz w:val="20"/>
              </w:rPr>
              <w:t>nº</w:t>
            </w:r>
            <w:r>
              <w:rPr>
                <w:spacing w:val="-8"/>
                <w:sz w:val="20"/>
              </w:rPr>
              <w:t> </w:t>
            </w:r>
            <w:r>
              <w:rPr>
                <w:sz w:val="20"/>
              </w:rPr>
              <w:t>de</w:t>
            </w:r>
            <w:r>
              <w:rPr>
                <w:spacing w:val="-7"/>
                <w:sz w:val="20"/>
              </w:rPr>
              <w:t> </w:t>
            </w:r>
            <w:r>
              <w:rPr>
                <w:sz w:val="20"/>
              </w:rPr>
              <w:t>servicios </w:t>
            </w:r>
            <w:r>
              <w:rPr>
                <w:spacing w:val="-2"/>
                <w:sz w:val="20"/>
              </w:rPr>
              <w:t>realizados</w:t>
            </w:r>
          </w:p>
        </w:tc>
        <w:tc>
          <w:tcPr>
            <w:tcW w:w="1061" w:type="dxa"/>
          </w:tcPr>
          <w:p>
            <w:pPr>
              <w:pStyle w:val="TableParagraph"/>
              <w:spacing w:before="112"/>
              <w:ind w:left="5" w:right="4"/>
              <w:jc w:val="center"/>
              <w:rPr>
                <w:sz w:val="20"/>
              </w:rPr>
            </w:pPr>
            <w:r>
              <w:rPr>
                <w:spacing w:val="-4"/>
                <w:sz w:val="20"/>
              </w:rPr>
              <w:t>5,98</w:t>
            </w:r>
          </w:p>
        </w:tc>
        <w:tc>
          <w:tcPr>
            <w:tcW w:w="919" w:type="dxa"/>
          </w:tcPr>
          <w:p>
            <w:pPr>
              <w:pStyle w:val="TableParagraph"/>
              <w:spacing w:before="112"/>
              <w:ind w:left="12" w:right="9"/>
              <w:jc w:val="center"/>
              <w:rPr>
                <w:sz w:val="20"/>
              </w:rPr>
            </w:pPr>
            <w:r>
              <w:rPr>
                <w:spacing w:val="-4"/>
                <w:sz w:val="20"/>
              </w:rPr>
              <w:t>6,74</w:t>
            </w:r>
          </w:p>
        </w:tc>
        <w:tc>
          <w:tcPr>
            <w:tcW w:w="2318" w:type="dxa"/>
          </w:tcPr>
          <w:p>
            <w:pPr>
              <w:pStyle w:val="TableParagraph"/>
              <w:spacing w:line="230" w:lineRule="exact"/>
              <w:ind w:left="68" w:right="127"/>
              <w:rPr>
                <w:sz w:val="20"/>
              </w:rPr>
            </w:pPr>
            <w:r>
              <w:rPr>
                <w:spacing w:val="-2"/>
                <w:sz w:val="20"/>
              </w:rPr>
              <w:t>KWh/servicios realizados</w:t>
            </w:r>
          </w:p>
        </w:tc>
      </w:tr>
      <w:tr>
        <w:trPr>
          <w:trHeight w:val="256" w:hRule="atLeast"/>
        </w:trPr>
        <w:tc>
          <w:tcPr>
            <w:tcW w:w="4282" w:type="dxa"/>
          </w:tcPr>
          <w:p>
            <w:pPr>
              <w:pStyle w:val="TableParagraph"/>
              <w:spacing w:line="225" w:lineRule="exact" w:before="11"/>
              <w:ind w:left="69"/>
              <w:rPr>
                <w:sz w:val="20"/>
              </w:rPr>
            </w:pPr>
            <w:r>
              <w:rPr>
                <w:sz w:val="20"/>
              </w:rPr>
              <w:t>Energía</w:t>
            </w:r>
            <w:r>
              <w:rPr>
                <w:spacing w:val="-7"/>
                <w:sz w:val="20"/>
              </w:rPr>
              <w:t> </w:t>
            </w:r>
            <w:r>
              <w:rPr>
                <w:sz w:val="20"/>
              </w:rPr>
              <w:t>consumida</w:t>
            </w:r>
            <w:r>
              <w:rPr>
                <w:spacing w:val="-6"/>
                <w:sz w:val="20"/>
              </w:rPr>
              <w:t> </w:t>
            </w:r>
            <w:r>
              <w:rPr>
                <w:sz w:val="20"/>
              </w:rPr>
              <w:t>x</w:t>
            </w:r>
            <w:r>
              <w:rPr>
                <w:spacing w:val="-3"/>
                <w:sz w:val="20"/>
              </w:rPr>
              <w:t> </w:t>
            </w:r>
            <w:r>
              <w:rPr>
                <w:sz w:val="20"/>
              </w:rPr>
              <w:t>nº</w:t>
            </w:r>
            <w:r>
              <w:rPr>
                <w:spacing w:val="-6"/>
                <w:sz w:val="20"/>
              </w:rPr>
              <w:t> </w:t>
            </w:r>
            <w:r>
              <w:rPr>
                <w:sz w:val="20"/>
              </w:rPr>
              <w:t>de</w:t>
            </w:r>
            <w:r>
              <w:rPr>
                <w:spacing w:val="-3"/>
                <w:sz w:val="20"/>
              </w:rPr>
              <w:t> </w:t>
            </w:r>
            <w:r>
              <w:rPr>
                <w:spacing w:val="-2"/>
                <w:sz w:val="20"/>
              </w:rPr>
              <w:t>empleados</w:t>
            </w:r>
          </w:p>
        </w:tc>
        <w:tc>
          <w:tcPr>
            <w:tcW w:w="1061" w:type="dxa"/>
          </w:tcPr>
          <w:p>
            <w:pPr>
              <w:pStyle w:val="TableParagraph"/>
              <w:spacing w:line="225" w:lineRule="exact" w:before="11"/>
              <w:ind w:left="5" w:right="2"/>
              <w:jc w:val="center"/>
              <w:rPr>
                <w:sz w:val="20"/>
              </w:rPr>
            </w:pPr>
            <w:r>
              <w:rPr>
                <w:spacing w:val="-2"/>
                <w:sz w:val="20"/>
              </w:rPr>
              <w:t>940,60</w:t>
            </w:r>
          </w:p>
        </w:tc>
        <w:tc>
          <w:tcPr>
            <w:tcW w:w="919" w:type="dxa"/>
          </w:tcPr>
          <w:p>
            <w:pPr>
              <w:pStyle w:val="TableParagraph"/>
              <w:spacing w:line="225" w:lineRule="exact" w:before="11"/>
              <w:ind w:left="12" w:right="9"/>
              <w:jc w:val="center"/>
              <w:rPr>
                <w:sz w:val="20"/>
              </w:rPr>
            </w:pPr>
            <w:r>
              <w:rPr>
                <w:spacing w:val="-2"/>
                <w:sz w:val="20"/>
              </w:rPr>
              <w:t>1.025,03</w:t>
            </w:r>
          </w:p>
        </w:tc>
        <w:tc>
          <w:tcPr>
            <w:tcW w:w="2318" w:type="dxa"/>
          </w:tcPr>
          <w:p>
            <w:pPr>
              <w:pStyle w:val="TableParagraph"/>
              <w:spacing w:line="225" w:lineRule="exact" w:before="11"/>
              <w:ind w:left="68"/>
              <w:rPr>
                <w:sz w:val="20"/>
              </w:rPr>
            </w:pPr>
            <w:r>
              <w:rPr>
                <w:spacing w:val="-2"/>
                <w:sz w:val="20"/>
              </w:rPr>
              <w:t>KWh/empleado</w:t>
            </w:r>
          </w:p>
        </w:tc>
      </w:tr>
    </w:tbl>
    <w:p>
      <w:pPr>
        <w:pStyle w:val="BodyText"/>
        <w:spacing w:before="7"/>
      </w:pPr>
    </w:p>
    <w:p>
      <w:pPr>
        <w:pStyle w:val="Heading3"/>
        <w:spacing w:before="1"/>
        <w:ind w:left="1341"/>
      </w:pPr>
      <w:r>
        <w:rPr/>
        <w:t>Cuadro</w:t>
      </w:r>
      <w:r>
        <w:rPr>
          <w:spacing w:val="-13"/>
        </w:rPr>
        <w:t> </w:t>
      </w:r>
      <w:r>
        <w:rPr/>
        <w:t>aclaratorio</w:t>
      </w:r>
      <w:r>
        <w:rPr>
          <w:spacing w:val="-13"/>
        </w:rPr>
        <w:t> </w:t>
      </w:r>
      <w:r>
        <w:rPr/>
        <w:t>denominadores</w:t>
      </w:r>
      <w:r>
        <w:rPr>
          <w:spacing w:val="-11"/>
        </w:rPr>
        <w:t> </w:t>
      </w:r>
      <w:r>
        <w:rPr>
          <w:spacing w:val="-2"/>
        </w:rPr>
        <w:t>utilizados:</w:t>
      </w:r>
    </w:p>
    <w:p>
      <w:pPr>
        <w:pStyle w:val="BodyText"/>
        <w:spacing w:before="3"/>
        <w:rPr>
          <w:b/>
          <w:sz w:val="10"/>
        </w:rPr>
      </w:pPr>
    </w:p>
    <w:tbl>
      <w:tblPr>
        <w:tblW w:w="0" w:type="auto"/>
        <w:jc w:val="left"/>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5"/>
        <w:gridCol w:w="3199"/>
        <w:gridCol w:w="1315"/>
        <w:gridCol w:w="1317"/>
      </w:tblGrid>
      <w:tr>
        <w:trPr>
          <w:trHeight w:val="316" w:hRule="atLeast"/>
        </w:trPr>
        <w:tc>
          <w:tcPr>
            <w:tcW w:w="6014" w:type="dxa"/>
            <w:gridSpan w:val="2"/>
          </w:tcPr>
          <w:p>
            <w:pPr>
              <w:pStyle w:val="TableParagraph"/>
              <w:spacing w:before="38"/>
              <w:ind w:left="6"/>
              <w:jc w:val="center"/>
              <w:rPr>
                <w:b/>
                <w:sz w:val="20"/>
              </w:rPr>
            </w:pPr>
            <w:r>
              <w:rPr>
                <w:b/>
                <w:sz w:val="20"/>
              </w:rPr>
              <w:t>Cuadro</w:t>
            </w:r>
            <w:r>
              <w:rPr>
                <w:b/>
                <w:spacing w:val="-8"/>
                <w:sz w:val="20"/>
              </w:rPr>
              <w:t> </w:t>
            </w:r>
            <w:r>
              <w:rPr>
                <w:b/>
                <w:spacing w:val="-2"/>
                <w:sz w:val="20"/>
              </w:rPr>
              <w:t>aclaratorio</w:t>
            </w:r>
          </w:p>
        </w:tc>
        <w:tc>
          <w:tcPr>
            <w:tcW w:w="1315" w:type="dxa"/>
          </w:tcPr>
          <w:p>
            <w:pPr>
              <w:pStyle w:val="TableParagraph"/>
              <w:spacing w:before="38"/>
              <w:ind w:left="129"/>
              <w:rPr>
                <w:b/>
                <w:sz w:val="20"/>
              </w:rPr>
            </w:pPr>
            <w:r>
              <w:rPr>
                <w:b/>
                <w:sz w:val="20"/>
              </w:rPr>
              <w:t>Datos</w:t>
            </w:r>
            <w:r>
              <w:rPr>
                <w:b/>
                <w:spacing w:val="-9"/>
                <w:sz w:val="20"/>
              </w:rPr>
              <w:t> </w:t>
            </w:r>
            <w:r>
              <w:rPr>
                <w:b/>
                <w:spacing w:val="-4"/>
                <w:sz w:val="20"/>
              </w:rPr>
              <w:t>2024</w:t>
            </w:r>
          </w:p>
        </w:tc>
        <w:tc>
          <w:tcPr>
            <w:tcW w:w="1317" w:type="dxa"/>
          </w:tcPr>
          <w:p>
            <w:pPr>
              <w:pStyle w:val="TableParagraph"/>
              <w:spacing w:before="38"/>
              <w:ind w:left="129"/>
              <w:rPr>
                <w:b/>
                <w:sz w:val="20"/>
              </w:rPr>
            </w:pPr>
            <w:r>
              <w:rPr>
                <w:b/>
                <w:sz w:val="20"/>
              </w:rPr>
              <w:t>Datos</w:t>
            </w:r>
            <w:r>
              <w:rPr>
                <w:b/>
                <w:spacing w:val="-6"/>
                <w:sz w:val="20"/>
              </w:rPr>
              <w:t> </w:t>
            </w:r>
            <w:r>
              <w:rPr>
                <w:b/>
                <w:spacing w:val="-4"/>
                <w:sz w:val="20"/>
              </w:rPr>
              <w:t>2025</w:t>
            </w:r>
          </w:p>
        </w:tc>
      </w:tr>
      <w:tr>
        <w:trPr>
          <w:trHeight w:val="765" w:hRule="atLeast"/>
        </w:trPr>
        <w:tc>
          <w:tcPr>
            <w:tcW w:w="2815" w:type="dxa"/>
          </w:tcPr>
          <w:p>
            <w:pPr>
              <w:pStyle w:val="TableParagraph"/>
              <w:spacing w:before="35"/>
              <w:rPr>
                <w:b/>
                <w:sz w:val="20"/>
              </w:rPr>
            </w:pPr>
          </w:p>
          <w:p>
            <w:pPr>
              <w:pStyle w:val="TableParagraph"/>
              <w:spacing w:before="1"/>
              <w:ind w:left="69"/>
              <w:rPr>
                <w:sz w:val="20"/>
              </w:rPr>
            </w:pPr>
            <w:r>
              <w:rPr>
                <w:sz w:val="20"/>
              </w:rPr>
              <w:t>Ventas</w:t>
            </w:r>
            <w:r>
              <w:rPr>
                <w:spacing w:val="-7"/>
                <w:sz w:val="20"/>
              </w:rPr>
              <w:t> </w:t>
            </w:r>
            <w:r>
              <w:rPr>
                <w:sz w:val="20"/>
              </w:rPr>
              <w:t>anuales</w:t>
            </w:r>
            <w:r>
              <w:rPr>
                <w:spacing w:val="-8"/>
                <w:sz w:val="20"/>
              </w:rPr>
              <w:t> </w:t>
            </w:r>
            <w:r>
              <w:rPr>
                <w:sz w:val="20"/>
              </w:rPr>
              <w:t>en</w:t>
            </w:r>
            <w:r>
              <w:rPr>
                <w:spacing w:val="-8"/>
                <w:sz w:val="20"/>
              </w:rPr>
              <w:t> </w:t>
            </w:r>
            <w:r>
              <w:rPr>
                <w:spacing w:val="-4"/>
                <w:sz w:val="20"/>
              </w:rPr>
              <w:t>euros</w:t>
            </w:r>
          </w:p>
        </w:tc>
        <w:tc>
          <w:tcPr>
            <w:tcW w:w="3199" w:type="dxa"/>
          </w:tcPr>
          <w:p>
            <w:pPr>
              <w:pStyle w:val="TableParagraph"/>
              <w:spacing w:before="150"/>
              <w:ind w:left="69"/>
              <w:rPr>
                <w:sz w:val="20"/>
              </w:rPr>
            </w:pPr>
            <w:r>
              <w:rPr>
                <w:sz w:val="20"/>
              </w:rPr>
              <w:t>Importe económico anual de la prestación</w:t>
            </w:r>
            <w:r>
              <w:rPr>
                <w:spacing w:val="-14"/>
                <w:sz w:val="20"/>
              </w:rPr>
              <w:t> </w:t>
            </w:r>
            <w:r>
              <w:rPr>
                <w:sz w:val="20"/>
              </w:rPr>
              <w:t>de</w:t>
            </w:r>
            <w:r>
              <w:rPr>
                <w:spacing w:val="-13"/>
                <w:sz w:val="20"/>
              </w:rPr>
              <w:t> </w:t>
            </w:r>
            <w:r>
              <w:rPr>
                <w:sz w:val="20"/>
              </w:rPr>
              <w:t>servicios</w:t>
            </w:r>
            <w:r>
              <w:rPr>
                <w:spacing w:val="-13"/>
                <w:sz w:val="20"/>
              </w:rPr>
              <w:t> </w:t>
            </w:r>
            <w:r>
              <w:rPr>
                <w:sz w:val="20"/>
              </w:rPr>
              <w:t>realizada</w:t>
            </w:r>
          </w:p>
        </w:tc>
        <w:tc>
          <w:tcPr>
            <w:tcW w:w="1315" w:type="dxa"/>
          </w:tcPr>
          <w:p>
            <w:pPr>
              <w:pStyle w:val="TableParagraph"/>
              <w:spacing w:before="35"/>
              <w:rPr>
                <w:b/>
                <w:sz w:val="20"/>
              </w:rPr>
            </w:pPr>
          </w:p>
          <w:p>
            <w:pPr>
              <w:pStyle w:val="TableParagraph"/>
              <w:spacing w:before="1"/>
              <w:ind w:right="59"/>
              <w:jc w:val="right"/>
              <w:rPr>
                <w:sz w:val="20"/>
              </w:rPr>
            </w:pPr>
            <w:r>
              <w:rPr>
                <w:spacing w:val="-2"/>
                <w:sz w:val="20"/>
              </w:rPr>
              <w:t>40.764.009</w:t>
            </w:r>
          </w:p>
        </w:tc>
        <w:tc>
          <w:tcPr>
            <w:tcW w:w="1317" w:type="dxa"/>
          </w:tcPr>
          <w:p>
            <w:pPr>
              <w:pStyle w:val="TableParagraph"/>
              <w:spacing w:before="35"/>
              <w:rPr>
                <w:b/>
                <w:sz w:val="20"/>
              </w:rPr>
            </w:pPr>
          </w:p>
          <w:p>
            <w:pPr>
              <w:pStyle w:val="TableParagraph"/>
              <w:spacing w:before="1"/>
              <w:ind w:right="61"/>
              <w:jc w:val="right"/>
              <w:rPr>
                <w:sz w:val="20"/>
              </w:rPr>
            </w:pPr>
            <w:r>
              <w:rPr>
                <w:spacing w:val="-2"/>
                <w:sz w:val="20"/>
              </w:rPr>
              <w:t>46.517.687</w:t>
            </w:r>
          </w:p>
        </w:tc>
      </w:tr>
      <w:tr>
        <w:trPr>
          <w:trHeight w:val="508" w:hRule="atLeast"/>
        </w:trPr>
        <w:tc>
          <w:tcPr>
            <w:tcW w:w="2815" w:type="dxa"/>
          </w:tcPr>
          <w:p>
            <w:pPr>
              <w:pStyle w:val="TableParagraph"/>
              <w:spacing w:before="136"/>
              <w:ind w:left="69"/>
              <w:rPr>
                <w:sz w:val="20"/>
              </w:rPr>
            </w:pPr>
            <w:r>
              <w:rPr>
                <w:sz w:val="20"/>
              </w:rPr>
              <w:t>Tamaño</w:t>
            </w:r>
            <w:r>
              <w:rPr>
                <w:spacing w:val="-7"/>
                <w:sz w:val="20"/>
              </w:rPr>
              <w:t> </w:t>
            </w:r>
            <w:r>
              <w:rPr>
                <w:sz w:val="20"/>
              </w:rPr>
              <w:t>de</w:t>
            </w:r>
            <w:r>
              <w:rPr>
                <w:spacing w:val="-6"/>
                <w:sz w:val="20"/>
              </w:rPr>
              <w:t> </w:t>
            </w:r>
            <w:r>
              <w:rPr>
                <w:sz w:val="20"/>
              </w:rPr>
              <w:t>las</w:t>
            </w:r>
            <w:r>
              <w:rPr>
                <w:spacing w:val="-4"/>
                <w:sz w:val="20"/>
              </w:rPr>
              <w:t> </w:t>
            </w:r>
            <w:r>
              <w:rPr>
                <w:spacing w:val="-2"/>
                <w:sz w:val="20"/>
              </w:rPr>
              <w:t>instalaciones</w:t>
            </w:r>
          </w:p>
        </w:tc>
        <w:tc>
          <w:tcPr>
            <w:tcW w:w="3199" w:type="dxa"/>
          </w:tcPr>
          <w:p>
            <w:pPr>
              <w:pStyle w:val="TableParagraph"/>
              <w:spacing w:before="21"/>
              <w:ind w:left="69"/>
              <w:rPr>
                <w:sz w:val="20"/>
              </w:rPr>
            </w:pPr>
            <w:r>
              <w:rPr>
                <w:sz w:val="20"/>
              </w:rPr>
              <w:t>m2</w:t>
            </w:r>
            <w:r>
              <w:rPr>
                <w:spacing w:val="-10"/>
                <w:sz w:val="20"/>
              </w:rPr>
              <w:t> </w:t>
            </w:r>
            <w:r>
              <w:rPr>
                <w:sz w:val="20"/>
              </w:rPr>
              <w:t>de</w:t>
            </w:r>
            <w:r>
              <w:rPr>
                <w:spacing w:val="-9"/>
                <w:sz w:val="20"/>
              </w:rPr>
              <w:t> </w:t>
            </w:r>
            <w:r>
              <w:rPr>
                <w:sz w:val="20"/>
              </w:rPr>
              <w:t>superficie</w:t>
            </w:r>
            <w:r>
              <w:rPr>
                <w:spacing w:val="-10"/>
                <w:sz w:val="20"/>
              </w:rPr>
              <w:t> </w:t>
            </w:r>
            <w:r>
              <w:rPr>
                <w:sz w:val="20"/>
              </w:rPr>
              <w:t>de</w:t>
            </w:r>
            <w:r>
              <w:rPr>
                <w:spacing w:val="-7"/>
                <w:sz w:val="20"/>
              </w:rPr>
              <w:t> </w:t>
            </w:r>
            <w:r>
              <w:rPr>
                <w:sz w:val="20"/>
              </w:rPr>
              <w:t>las</w:t>
            </w:r>
            <w:r>
              <w:rPr>
                <w:spacing w:val="-7"/>
                <w:sz w:val="20"/>
              </w:rPr>
              <w:t> </w:t>
            </w:r>
            <w:r>
              <w:rPr>
                <w:sz w:val="20"/>
              </w:rPr>
              <w:t>oficinas </w:t>
            </w:r>
            <w:r>
              <w:rPr>
                <w:spacing w:val="-2"/>
                <w:sz w:val="20"/>
              </w:rPr>
              <w:t>centrales</w:t>
            </w:r>
          </w:p>
        </w:tc>
        <w:tc>
          <w:tcPr>
            <w:tcW w:w="1315" w:type="dxa"/>
          </w:tcPr>
          <w:p>
            <w:pPr>
              <w:pStyle w:val="TableParagraph"/>
              <w:spacing w:before="136"/>
              <w:ind w:right="59"/>
              <w:jc w:val="right"/>
              <w:rPr>
                <w:sz w:val="20"/>
              </w:rPr>
            </w:pPr>
            <w:r>
              <w:rPr>
                <w:spacing w:val="-2"/>
                <w:sz w:val="20"/>
              </w:rPr>
              <w:t>35.805</w:t>
            </w:r>
          </w:p>
        </w:tc>
        <w:tc>
          <w:tcPr>
            <w:tcW w:w="1317" w:type="dxa"/>
          </w:tcPr>
          <w:p>
            <w:pPr>
              <w:pStyle w:val="TableParagraph"/>
              <w:spacing w:before="136"/>
              <w:ind w:right="61"/>
              <w:jc w:val="right"/>
              <w:rPr>
                <w:sz w:val="20"/>
              </w:rPr>
            </w:pPr>
            <w:r>
              <w:rPr>
                <w:spacing w:val="-2"/>
                <w:sz w:val="20"/>
              </w:rPr>
              <w:t>35.805</w:t>
            </w:r>
          </w:p>
        </w:tc>
      </w:tr>
      <w:tr>
        <w:trPr>
          <w:trHeight w:val="765" w:hRule="atLeast"/>
        </w:trPr>
        <w:tc>
          <w:tcPr>
            <w:tcW w:w="2815" w:type="dxa"/>
          </w:tcPr>
          <w:p>
            <w:pPr>
              <w:pStyle w:val="TableParagraph"/>
              <w:spacing w:before="35"/>
              <w:rPr>
                <w:b/>
                <w:sz w:val="20"/>
              </w:rPr>
            </w:pPr>
          </w:p>
          <w:p>
            <w:pPr>
              <w:pStyle w:val="TableParagraph"/>
              <w:spacing w:before="1"/>
              <w:ind w:left="69"/>
              <w:rPr>
                <w:sz w:val="20"/>
              </w:rPr>
            </w:pPr>
            <w:r>
              <w:rPr>
                <w:sz w:val="20"/>
              </w:rPr>
              <w:t>Servicios</w:t>
            </w:r>
            <w:r>
              <w:rPr>
                <w:spacing w:val="-13"/>
                <w:sz w:val="20"/>
              </w:rPr>
              <w:t> </w:t>
            </w:r>
            <w:r>
              <w:rPr>
                <w:sz w:val="20"/>
              </w:rPr>
              <w:t>realizados</w:t>
            </w:r>
            <w:r>
              <w:rPr>
                <w:spacing w:val="-11"/>
                <w:sz w:val="20"/>
              </w:rPr>
              <w:t> </w:t>
            </w:r>
            <w:r>
              <w:rPr>
                <w:spacing w:val="-2"/>
                <w:sz w:val="20"/>
              </w:rPr>
              <w:t>anuales</w:t>
            </w:r>
          </w:p>
        </w:tc>
        <w:tc>
          <w:tcPr>
            <w:tcW w:w="3199" w:type="dxa"/>
          </w:tcPr>
          <w:p>
            <w:pPr>
              <w:pStyle w:val="TableParagraph"/>
              <w:spacing w:before="35"/>
              <w:ind w:left="69"/>
              <w:rPr>
                <w:sz w:val="20"/>
              </w:rPr>
            </w:pPr>
            <w:r>
              <w:rPr>
                <w:sz w:val="20"/>
              </w:rPr>
              <w:t>Cantidad de vehículos en operativos</w:t>
            </w:r>
            <w:r>
              <w:rPr>
                <w:spacing w:val="-10"/>
                <w:sz w:val="20"/>
              </w:rPr>
              <w:t> </w:t>
            </w:r>
            <w:r>
              <w:rPr>
                <w:sz w:val="20"/>
              </w:rPr>
              <w:t>en</w:t>
            </w:r>
            <w:r>
              <w:rPr>
                <w:spacing w:val="-10"/>
                <w:sz w:val="20"/>
              </w:rPr>
              <w:t> </w:t>
            </w:r>
            <w:r>
              <w:rPr>
                <w:sz w:val="20"/>
              </w:rPr>
              <w:t>turnos</w:t>
            </w:r>
            <w:r>
              <w:rPr>
                <w:spacing w:val="-7"/>
                <w:sz w:val="20"/>
              </w:rPr>
              <w:t> </w:t>
            </w:r>
            <w:r>
              <w:rPr>
                <w:sz w:val="20"/>
              </w:rPr>
              <w:t>de</w:t>
            </w:r>
            <w:r>
              <w:rPr>
                <w:spacing w:val="-12"/>
                <w:sz w:val="20"/>
              </w:rPr>
              <w:t> </w:t>
            </w:r>
            <w:r>
              <w:rPr>
                <w:sz w:val="20"/>
              </w:rPr>
              <w:t>mañana, tarde y noche</w:t>
            </w:r>
          </w:p>
        </w:tc>
        <w:tc>
          <w:tcPr>
            <w:tcW w:w="1315" w:type="dxa"/>
          </w:tcPr>
          <w:p>
            <w:pPr>
              <w:pStyle w:val="TableParagraph"/>
              <w:spacing w:before="35"/>
              <w:rPr>
                <w:b/>
                <w:sz w:val="20"/>
              </w:rPr>
            </w:pPr>
          </w:p>
          <w:p>
            <w:pPr>
              <w:pStyle w:val="TableParagraph"/>
              <w:spacing w:before="1"/>
              <w:ind w:right="59"/>
              <w:jc w:val="right"/>
              <w:rPr>
                <w:sz w:val="20"/>
              </w:rPr>
            </w:pPr>
            <w:r>
              <w:rPr>
                <w:spacing w:val="-2"/>
                <w:sz w:val="20"/>
              </w:rPr>
              <w:t>115.500</w:t>
            </w:r>
          </w:p>
        </w:tc>
        <w:tc>
          <w:tcPr>
            <w:tcW w:w="1317" w:type="dxa"/>
          </w:tcPr>
          <w:p>
            <w:pPr>
              <w:pStyle w:val="TableParagraph"/>
              <w:spacing w:before="35"/>
              <w:rPr>
                <w:b/>
                <w:sz w:val="20"/>
              </w:rPr>
            </w:pPr>
          </w:p>
          <w:p>
            <w:pPr>
              <w:pStyle w:val="TableParagraph"/>
              <w:spacing w:before="1"/>
              <w:ind w:right="61"/>
              <w:jc w:val="right"/>
              <w:rPr>
                <w:sz w:val="20"/>
              </w:rPr>
            </w:pPr>
            <w:r>
              <w:rPr>
                <w:spacing w:val="-2"/>
                <w:sz w:val="20"/>
              </w:rPr>
              <w:t>120.748</w:t>
            </w:r>
          </w:p>
        </w:tc>
      </w:tr>
      <w:tr>
        <w:trPr>
          <w:trHeight w:val="256" w:hRule="atLeast"/>
        </w:trPr>
        <w:tc>
          <w:tcPr>
            <w:tcW w:w="2815" w:type="dxa"/>
          </w:tcPr>
          <w:p>
            <w:pPr>
              <w:pStyle w:val="TableParagraph"/>
              <w:spacing w:line="225" w:lineRule="exact" w:before="11"/>
              <w:ind w:left="69"/>
              <w:rPr>
                <w:sz w:val="20"/>
              </w:rPr>
            </w:pPr>
            <w:r>
              <w:rPr>
                <w:sz w:val="20"/>
              </w:rPr>
              <w:t>Nº</w:t>
            </w:r>
            <w:r>
              <w:rPr>
                <w:spacing w:val="-10"/>
                <w:sz w:val="20"/>
              </w:rPr>
              <w:t> </w:t>
            </w:r>
            <w:r>
              <w:rPr>
                <w:sz w:val="20"/>
              </w:rPr>
              <w:t>empleados</w:t>
            </w:r>
            <w:r>
              <w:rPr>
                <w:spacing w:val="-7"/>
                <w:sz w:val="20"/>
              </w:rPr>
              <w:t> </w:t>
            </w:r>
            <w:r>
              <w:rPr>
                <w:spacing w:val="-4"/>
                <w:sz w:val="20"/>
              </w:rPr>
              <w:t>anual</w:t>
            </w:r>
          </w:p>
        </w:tc>
        <w:tc>
          <w:tcPr>
            <w:tcW w:w="3199" w:type="dxa"/>
          </w:tcPr>
          <w:p>
            <w:pPr>
              <w:pStyle w:val="TableParagraph"/>
              <w:spacing w:line="225" w:lineRule="exact" w:before="11"/>
              <w:ind w:left="69"/>
              <w:rPr>
                <w:sz w:val="20"/>
              </w:rPr>
            </w:pPr>
            <w:r>
              <w:rPr>
                <w:sz w:val="20"/>
              </w:rPr>
              <w:t>Plantilla</w:t>
            </w:r>
            <w:r>
              <w:rPr>
                <w:spacing w:val="-8"/>
                <w:sz w:val="20"/>
              </w:rPr>
              <w:t> </w:t>
            </w:r>
            <w:r>
              <w:rPr>
                <w:sz w:val="20"/>
              </w:rPr>
              <w:t>total</w:t>
            </w:r>
            <w:r>
              <w:rPr>
                <w:spacing w:val="-8"/>
                <w:sz w:val="20"/>
              </w:rPr>
              <w:t> </w:t>
            </w:r>
            <w:r>
              <w:rPr>
                <w:sz w:val="20"/>
              </w:rPr>
              <w:t>media</w:t>
            </w:r>
            <w:r>
              <w:rPr>
                <w:spacing w:val="-8"/>
                <w:sz w:val="20"/>
              </w:rPr>
              <w:t> </w:t>
            </w:r>
            <w:r>
              <w:rPr>
                <w:spacing w:val="-4"/>
                <w:sz w:val="20"/>
              </w:rPr>
              <w:t>anual</w:t>
            </w:r>
          </w:p>
        </w:tc>
        <w:tc>
          <w:tcPr>
            <w:tcW w:w="1315" w:type="dxa"/>
          </w:tcPr>
          <w:p>
            <w:pPr>
              <w:pStyle w:val="TableParagraph"/>
              <w:spacing w:line="225" w:lineRule="exact" w:before="11"/>
              <w:ind w:right="59"/>
              <w:jc w:val="right"/>
              <w:rPr>
                <w:sz w:val="20"/>
              </w:rPr>
            </w:pPr>
            <w:r>
              <w:rPr>
                <w:spacing w:val="-5"/>
                <w:sz w:val="20"/>
              </w:rPr>
              <w:t>734</w:t>
            </w:r>
          </w:p>
        </w:tc>
        <w:tc>
          <w:tcPr>
            <w:tcW w:w="1317" w:type="dxa"/>
          </w:tcPr>
          <w:p>
            <w:pPr>
              <w:pStyle w:val="TableParagraph"/>
              <w:spacing w:line="225" w:lineRule="exact" w:before="11"/>
              <w:ind w:right="61"/>
              <w:jc w:val="right"/>
              <w:rPr>
                <w:sz w:val="20"/>
              </w:rPr>
            </w:pPr>
            <w:r>
              <w:rPr>
                <w:spacing w:val="-5"/>
                <w:sz w:val="20"/>
              </w:rPr>
              <w:t>794</w:t>
            </w:r>
          </w:p>
        </w:tc>
      </w:tr>
    </w:tbl>
    <w:p>
      <w:pPr>
        <w:pStyle w:val="BodyText"/>
        <w:spacing w:before="114"/>
        <w:rPr>
          <w:b/>
        </w:rPr>
      </w:pPr>
    </w:p>
    <w:p>
      <w:pPr>
        <w:pStyle w:val="BodyText"/>
        <w:spacing w:line="360" w:lineRule="auto"/>
        <w:ind w:left="1341" w:right="1339"/>
      </w:pPr>
      <w:r>
        <w:rPr/>
        <mc:AlternateContent>
          <mc:Choice Requires="wps">
            <w:drawing>
              <wp:anchor distT="0" distB="0" distL="0" distR="0" allowOverlap="1" layoutInCell="1" locked="0" behindDoc="0" simplePos="0" relativeHeight="15799808">
                <wp:simplePos x="0" y="0"/>
                <wp:positionH relativeFrom="page">
                  <wp:posOffset>6966436</wp:posOffset>
                </wp:positionH>
                <wp:positionV relativeFrom="paragraph">
                  <wp:posOffset>-863678</wp:posOffset>
                </wp:positionV>
                <wp:extent cx="263525" cy="3275965"/>
                <wp:effectExtent l="0" t="0" r="0" b="0"/>
                <wp:wrapNone/>
                <wp:docPr id="265" name="Textbox 265"/>
                <wp:cNvGraphicFramePr>
                  <a:graphicFrameLocks/>
                </wp:cNvGraphicFramePr>
                <a:graphic>
                  <a:graphicData uri="http://schemas.microsoft.com/office/word/2010/wordprocessingShape">
                    <wps:wsp>
                      <wps:cNvPr id="265" name="Textbox 26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25</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68.006165pt;width:20.75pt;height:257.95pt;mso-position-horizontal-relative:page;mso-position-vertical-relative:paragraph;z-index:15799808" type="#_x0000_t202" id="docshape20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25</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El tipo de energía utilizado en ratios de intensidad es la energía eléctrica y la medida utilizada es el KWh consumido dentro de nuestras instalaciones.</w:t>
      </w:r>
    </w:p>
    <w:p>
      <w:pPr>
        <w:pStyle w:val="BodyText"/>
        <w:spacing w:before="200"/>
        <w:jc w:val="center"/>
      </w:pPr>
      <w:r>
        <w:rPr/>
        <w:t>Siguiendo</w:t>
      </w:r>
      <w:r>
        <w:rPr>
          <w:spacing w:val="59"/>
        </w:rPr>
        <w:t> </w:t>
      </w:r>
      <w:r>
        <w:rPr/>
        <w:t>lo</w:t>
      </w:r>
      <w:r>
        <w:rPr>
          <w:spacing w:val="61"/>
        </w:rPr>
        <w:t> </w:t>
      </w:r>
      <w:r>
        <w:rPr/>
        <w:t>establecido</w:t>
      </w:r>
      <w:r>
        <w:rPr>
          <w:spacing w:val="61"/>
        </w:rPr>
        <w:t> </w:t>
      </w:r>
      <w:r>
        <w:rPr/>
        <w:t>en</w:t>
      </w:r>
      <w:r>
        <w:rPr>
          <w:spacing w:val="63"/>
        </w:rPr>
        <w:t> </w:t>
      </w:r>
      <w:r>
        <w:rPr/>
        <w:t>su</w:t>
      </w:r>
      <w:r>
        <w:rPr>
          <w:spacing w:val="60"/>
        </w:rPr>
        <w:t> </w:t>
      </w:r>
      <w:r>
        <w:rPr/>
        <w:t>Sistema</w:t>
      </w:r>
      <w:r>
        <w:rPr>
          <w:spacing w:val="60"/>
        </w:rPr>
        <w:t> </w:t>
      </w:r>
      <w:r>
        <w:rPr/>
        <w:t>Integrado</w:t>
      </w:r>
      <w:r>
        <w:rPr>
          <w:spacing w:val="64"/>
        </w:rPr>
        <w:t> </w:t>
      </w:r>
      <w:r>
        <w:rPr/>
        <w:t>de</w:t>
      </w:r>
      <w:r>
        <w:rPr>
          <w:spacing w:val="61"/>
        </w:rPr>
        <w:t> </w:t>
      </w:r>
      <w:r>
        <w:rPr/>
        <w:t>Gestión,</w:t>
      </w:r>
      <w:r>
        <w:rPr>
          <w:spacing w:val="59"/>
        </w:rPr>
        <w:t> </w:t>
      </w:r>
      <w:r>
        <w:rPr/>
        <w:t>Guaguas</w:t>
      </w:r>
      <w:r>
        <w:rPr>
          <w:spacing w:val="61"/>
        </w:rPr>
        <w:t> </w:t>
      </w:r>
      <w:r>
        <w:rPr/>
        <w:t>realiza</w:t>
      </w:r>
      <w:r>
        <w:rPr>
          <w:spacing w:val="60"/>
        </w:rPr>
        <w:t> </w:t>
      </w:r>
      <w:r>
        <w:rPr>
          <w:spacing w:val="-2"/>
        </w:rPr>
        <w:t>también</w:t>
      </w:r>
    </w:p>
    <w:p>
      <w:pPr>
        <w:pStyle w:val="BodyText"/>
        <w:spacing w:before="113"/>
        <w:ind w:left="3"/>
        <w:jc w:val="center"/>
      </w:pPr>
      <w:r>
        <w:rPr/>
        <w:t>actividades</w:t>
      </w:r>
      <w:r>
        <w:rPr>
          <w:spacing w:val="35"/>
        </w:rPr>
        <w:t> </w:t>
      </w:r>
      <w:r>
        <w:rPr/>
        <w:t>encaminadas</w:t>
      </w:r>
      <w:r>
        <w:rPr>
          <w:spacing w:val="36"/>
        </w:rPr>
        <w:t> </w:t>
      </w:r>
      <w:r>
        <w:rPr/>
        <w:t>al</w:t>
      </w:r>
      <w:r>
        <w:rPr>
          <w:spacing w:val="36"/>
        </w:rPr>
        <w:t> </w:t>
      </w:r>
      <w:r>
        <w:rPr/>
        <w:t>uso</w:t>
      </w:r>
      <w:r>
        <w:rPr>
          <w:spacing w:val="33"/>
        </w:rPr>
        <w:t> </w:t>
      </w:r>
      <w:r>
        <w:rPr/>
        <w:t>racional</w:t>
      </w:r>
      <w:r>
        <w:rPr>
          <w:spacing w:val="35"/>
        </w:rPr>
        <w:t> </w:t>
      </w:r>
      <w:r>
        <w:rPr/>
        <w:t>de</w:t>
      </w:r>
      <w:r>
        <w:rPr>
          <w:spacing w:val="37"/>
        </w:rPr>
        <w:t> </w:t>
      </w:r>
      <w:r>
        <w:rPr/>
        <w:t>los</w:t>
      </w:r>
      <w:r>
        <w:rPr>
          <w:spacing w:val="36"/>
        </w:rPr>
        <w:t> </w:t>
      </w:r>
      <w:r>
        <w:rPr/>
        <w:t>recursos</w:t>
      </w:r>
      <w:r>
        <w:rPr>
          <w:spacing w:val="36"/>
        </w:rPr>
        <w:t> </w:t>
      </w:r>
      <w:r>
        <w:rPr/>
        <w:t>necesarios</w:t>
      </w:r>
      <w:r>
        <w:rPr>
          <w:spacing w:val="36"/>
        </w:rPr>
        <w:t> </w:t>
      </w:r>
      <w:r>
        <w:rPr/>
        <w:t>para</w:t>
      </w:r>
      <w:r>
        <w:rPr>
          <w:spacing w:val="37"/>
        </w:rPr>
        <w:t> </w:t>
      </w:r>
      <w:r>
        <w:rPr/>
        <w:t>la</w:t>
      </w:r>
      <w:r>
        <w:rPr>
          <w:spacing w:val="35"/>
        </w:rPr>
        <w:t> </w:t>
      </w:r>
      <w:r>
        <w:rPr/>
        <w:t>prestación</w:t>
      </w:r>
      <w:r>
        <w:rPr>
          <w:spacing w:val="36"/>
        </w:rPr>
        <w:t> </w:t>
      </w:r>
      <w:r>
        <w:rPr>
          <w:spacing w:val="-5"/>
        </w:rPr>
        <w:t>del</w:t>
      </w:r>
    </w:p>
    <w:p>
      <w:pPr>
        <w:pStyle w:val="BodyText"/>
        <w:spacing w:line="360" w:lineRule="auto" w:before="116"/>
        <w:ind w:left="1341" w:right="1339"/>
        <w:jc w:val="both"/>
      </w:pPr>
      <w:r>
        <w:rPr/>
        <w:t>servicio. En este sentido, Guaguas está inmersa en la transformación digital de sus procesos administrativos, tratando de </w:t>
      </w:r>
      <w:r>
        <w:rPr>
          <w:b/>
        </w:rPr>
        <w:t>r</w:t>
      </w:r>
      <w:r>
        <w:rPr/>
        <w:t>educir el consumo de papel, tintas, consumo eléctrico, etc., para minimizar la generación de residuos y su repercusión ambiental.</w:t>
      </w:r>
    </w:p>
    <w:p>
      <w:pPr>
        <w:pStyle w:val="BodyText"/>
        <w:spacing w:line="360" w:lineRule="auto" w:before="201"/>
        <w:ind w:left="1341" w:right="1308"/>
      </w:pPr>
      <w:r>
        <w:rPr/>
        <w:t>Cabe destacar por último que se efectúan mediciones de ruido en los puestos de trabajo con</w:t>
      </w:r>
      <w:r>
        <w:rPr>
          <w:spacing w:val="40"/>
        </w:rPr>
        <w:t> </w:t>
      </w:r>
      <w:r>
        <w:rPr/>
        <w:t>carácter anual obteniendo como resultado la ausencia de impactos negativos relevantes.</w:t>
      </w:r>
    </w:p>
    <w:p>
      <w:pPr>
        <w:pStyle w:val="BodyText"/>
        <w:spacing w:after="0" w:line="360" w:lineRule="auto"/>
        <w:sectPr>
          <w:pgSz w:w="11910" w:h="16840"/>
          <w:pgMar w:header="384" w:footer="1060" w:top="1200" w:bottom="1260" w:left="360" w:right="360"/>
        </w:sectPr>
      </w:pPr>
    </w:p>
    <w:p>
      <w:pPr>
        <w:pStyle w:val="BodyText"/>
        <w:spacing w:line="360" w:lineRule="auto" w:before="215"/>
        <w:ind w:left="1341" w:right="1337"/>
        <w:jc w:val="both"/>
      </w:pPr>
      <w:r>
        <w:rPr/>
        <w:t>Además, se cumple con los índices acústicos y valores de inmisión medidos en base al Real Decreto 1367/2007, de 16 de diciembre, por el que se desarrolla la Ley 37/2003, de 17 de noviembre del ruido, y con los valores límites de la Ordenanza para la protección del medio ambiente urbano frente a ruidos y vibraciones de Las Palmas de Gran Canaria.</w:t>
      </w:r>
    </w:p>
    <w:p>
      <w:pPr>
        <w:pStyle w:val="Heading3"/>
        <w:numPr>
          <w:ilvl w:val="1"/>
          <w:numId w:val="31"/>
        </w:numPr>
        <w:tabs>
          <w:tab w:pos="1670" w:val="left" w:leader="none"/>
        </w:tabs>
        <w:spacing w:line="240" w:lineRule="auto" w:before="200" w:after="0"/>
        <w:ind w:left="1670" w:right="0" w:hanging="329"/>
        <w:jc w:val="left"/>
      </w:pPr>
      <w:bookmarkStart w:name="_TOC_250032" w:id="20"/>
      <w:r>
        <w:rPr/>
        <w:t>Cambio</w:t>
      </w:r>
      <w:r>
        <w:rPr>
          <w:spacing w:val="-5"/>
        </w:rPr>
        <w:t> </w:t>
      </w:r>
      <w:r>
        <w:rPr/>
        <w:t>climático:</w:t>
      </w:r>
      <w:r>
        <w:rPr>
          <w:spacing w:val="-6"/>
        </w:rPr>
        <w:t> </w:t>
      </w:r>
      <w:r>
        <w:rPr/>
        <w:t>reducción</w:t>
      </w:r>
      <w:r>
        <w:rPr>
          <w:spacing w:val="-6"/>
        </w:rPr>
        <w:t> </w:t>
      </w:r>
      <w:r>
        <w:rPr/>
        <w:t>de</w:t>
      </w:r>
      <w:r>
        <w:rPr>
          <w:spacing w:val="-7"/>
        </w:rPr>
        <w:t> </w:t>
      </w:r>
      <w:r>
        <w:rPr/>
        <w:t>las</w:t>
      </w:r>
      <w:r>
        <w:rPr>
          <w:spacing w:val="-7"/>
        </w:rPr>
        <w:t> </w:t>
      </w:r>
      <w:r>
        <w:rPr/>
        <w:t>emisiones</w:t>
      </w:r>
      <w:r>
        <w:rPr>
          <w:spacing w:val="-5"/>
        </w:rPr>
        <w:t> </w:t>
      </w:r>
      <w:r>
        <w:rPr/>
        <w:t>de</w:t>
      </w:r>
      <w:r>
        <w:rPr>
          <w:spacing w:val="-6"/>
        </w:rPr>
        <w:t> </w:t>
      </w:r>
      <w:r>
        <w:rPr/>
        <w:t>gases</w:t>
      </w:r>
      <w:r>
        <w:rPr>
          <w:spacing w:val="-7"/>
        </w:rPr>
        <w:t> </w:t>
      </w:r>
      <w:r>
        <w:rPr/>
        <w:t>de</w:t>
      </w:r>
      <w:r>
        <w:rPr>
          <w:spacing w:val="-6"/>
        </w:rPr>
        <w:t> </w:t>
      </w:r>
      <w:r>
        <w:rPr/>
        <w:t>efecto</w:t>
      </w:r>
      <w:r>
        <w:rPr>
          <w:spacing w:val="-6"/>
        </w:rPr>
        <w:t> </w:t>
      </w:r>
      <w:bookmarkEnd w:id="20"/>
      <w:r>
        <w:rPr>
          <w:spacing w:val="-2"/>
        </w:rPr>
        <w:t>invernadero</w:t>
      </w:r>
    </w:p>
    <w:p>
      <w:pPr>
        <w:pStyle w:val="BodyText"/>
        <w:spacing w:before="43"/>
        <w:rPr>
          <w:b/>
        </w:rPr>
      </w:pPr>
    </w:p>
    <w:p>
      <w:pPr>
        <w:pStyle w:val="BodyText"/>
        <w:spacing w:line="360" w:lineRule="auto" w:before="1"/>
        <w:ind w:left="1341" w:right="1336"/>
        <w:jc w:val="both"/>
      </w:pPr>
      <w:r>
        <w:rPr/>
        <w:t>La principal emisión de elementos contaminantes generados por la actividad de Guaguas se corresponde con</w:t>
      </w:r>
      <w:r>
        <w:rPr>
          <w:spacing w:val="-1"/>
        </w:rPr>
        <w:t> </w:t>
      </w:r>
      <w:r>
        <w:rPr/>
        <w:t>el monóxido de</w:t>
      </w:r>
      <w:r>
        <w:rPr>
          <w:spacing w:val="-1"/>
        </w:rPr>
        <w:t> </w:t>
      </w:r>
      <w:r>
        <w:rPr/>
        <w:t>carbono emitido por los tubos de</w:t>
      </w:r>
      <w:r>
        <w:rPr>
          <w:spacing w:val="-1"/>
        </w:rPr>
        <w:t> </w:t>
      </w:r>
      <w:r>
        <w:rPr/>
        <w:t>escape de los vehículos que componen su</w:t>
      </w:r>
      <w:r>
        <w:rPr>
          <w:spacing w:val="-1"/>
        </w:rPr>
        <w:t> </w:t>
      </w:r>
      <w:r>
        <w:rPr/>
        <w:t>flota. A fin</w:t>
      </w:r>
      <w:r>
        <w:rPr>
          <w:spacing w:val="-1"/>
        </w:rPr>
        <w:t> </w:t>
      </w:r>
      <w:r>
        <w:rPr/>
        <w:t>de reducir las cantidades de emisión</w:t>
      </w:r>
      <w:r>
        <w:rPr>
          <w:spacing w:val="-1"/>
        </w:rPr>
        <w:t> </w:t>
      </w:r>
      <w:r>
        <w:rPr/>
        <w:t>de este gas, se está procediendo a la renovación de su flota con la adquisición de vehículos menos contaminantes (Euro VI, vehículos híbridos y vehículos eléctricos).</w:t>
      </w:r>
    </w:p>
    <w:p>
      <w:pPr>
        <w:pStyle w:val="BodyText"/>
        <w:spacing w:line="362" w:lineRule="auto" w:before="200"/>
        <w:ind w:left="1341" w:right="1308"/>
      </w:pPr>
      <w:r>
        <w:rPr/>
        <w:t>Actualmente</w:t>
      </w:r>
      <w:r>
        <w:rPr>
          <w:spacing w:val="38"/>
        </w:rPr>
        <w:t> </w:t>
      </w:r>
      <w:r>
        <w:rPr/>
        <w:t>la</w:t>
      </w:r>
      <w:r>
        <w:rPr>
          <w:spacing w:val="37"/>
        </w:rPr>
        <w:t> </w:t>
      </w:r>
      <w:r>
        <w:rPr/>
        <w:t>empresa</w:t>
      </w:r>
      <w:r>
        <w:rPr>
          <w:spacing w:val="36"/>
        </w:rPr>
        <w:t> </w:t>
      </w:r>
      <w:r>
        <w:rPr/>
        <w:t>dispone</w:t>
      </w:r>
      <w:r>
        <w:rPr>
          <w:spacing w:val="36"/>
        </w:rPr>
        <w:t> </w:t>
      </w:r>
      <w:r>
        <w:rPr/>
        <w:t>de</w:t>
      </w:r>
      <w:r>
        <w:rPr>
          <w:spacing w:val="38"/>
        </w:rPr>
        <w:t> </w:t>
      </w:r>
      <w:r>
        <w:rPr/>
        <w:t>15</w:t>
      </w:r>
      <w:r>
        <w:rPr>
          <w:spacing w:val="38"/>
        </w:rPr>
        <w:t> </w:t>
      </w:r>
      <w:r>
        <w:rPr/>
        <w:t>guaguas</w:t>
      </w:r>
      <w:r>
        <w:rPr>
          <w:spacing w:val="39"/>
        </w:rPr>
        <w:t> </w:t>
      </w:r>
      <w:r>
        <w:rPr/>
        <w:t>eléctricas</w:t>
      </w:r>
      <w:r>
        <w:rPr>
          <w:spacing w:val="39"/>
        </w:rPr>
        <w:t> </w:t>
      </w:r>
      <w:r>
        <w:rPr/>
        <w:t>en</w:t>
      </w:r>
      <w:r>
        <w:rPr>
          <w:spacing w:val="38"/>
        </w:rPr>
        <w:t> </w:t>
      </w:r>
      <w:r>
        <w:rPr/>
        <w:t>su</w:t>
      </w:r>
      <w:r>
        <w:rPr>
          <w:spacing w:val="37"/>
        </w:rPr>
        <w:t> </w:t>
      </w:r>
      <w:r>
        <w:rPr/>
        <w:t>flota</w:t>
      </w:r>
      <w:r>
        <w:rPr>
          <w:spacing w:val="40"/>
        </w:rPr>
        <w:t> </w:t>
      </w:r>
      <w:r>
        <w:rPr/>
        <w:t>y</w:t>
      </w:r>
      <w:r>
        <w:rPr>
          <w:spacing w:val="31"/>
        </w:rPr>
        <w:t> </w:t>
      </w:r>
      <w:r>
        <w:rPr/>
        <w:t>de</w:t>
      </w:r>
      <w:r>
        <w:rPr>
          <w:spacing w:val="37"/>
        </w:rPr>
        <w:t> </w:t>
      </w:r>
      <w:r>
        <w:rPr/>
        <w:t>un</w:t>
      </w:r>
      <w:r>
        <w:rPr>
          <w:spacing w:val="38"/>
        </w:rPr>
        <w:t> </w:t>
      </w:r>
      <w:r>
        <w:rPr/>
        <w:t>total</w:t>
      </w:r>
      <w:r>
        <w:rPr>
          <w:spacing w:val="37"/>
        </w:rPr>
        <w:t> </w:t>
      </w:r>
      <w:r>
        <w:rPr/>
        <w:t>de</w:t>
      </w:r>
      <w:r>
        <w:rPr>
          <w:spacing w:val="36"/>
        </w:rPr>
        <w:t> </w:t>
      </w:r>
      <w:r>
        <w:rPr/>
        <w:t>16 guaguas híbridas.</w:t>
      </w:r>
    </w:p>
    <w:p>
      <w:pPr>
        <w:pStyle w:val="Heading3"/>
        <w:numPr>
          <w:ilvl w:val="1"/>
          <w:numId w:val="31"/>
        </w:numPr>
        <w:tabs>
          <w:tab w:pos="1673" w:val="left" w:leader="none"/>
        </w:tabs>
        <w:spacing w:line="240" w:lineRule="auto" w:before="195" w:after="0"/>
        <w:ind w:left="1673" w:right="0" w:hanging="332"/>
        <w:jc w:val="left"/>
      </w:pPr>
      <w:bookmarkStart w:name="_TOC_250031" w:id="21"/>
      <w:r>
        <w:rPr/>
        <w:t>Protección</w:t>
      </w:r>
      <w:r>
        <w:rPr>
          <w:spacing w:val="-6"/>
        </w:rPr>
        <w:t> </w:t>
      </w:r>
      <w:r>
        <w:rPr/>
        <w:t>de</w:t>
      </w:r>
      <w:r>
        <w:rPr>
          <w:spacing w:val="-7"/>
        </w:rPr>
        <w:t> </w:t>
      </w:r>
      <w:r>
        <w:rPr/>
        <w:t>la</w:t>
      </w:r>
      <w:r>
        <w:rPr>
          <w:spacing w:val="-7"/>
        </w:rPr>
        <w:t> </w:t>
      </w:r>
      <w:bookmarkEnd w:id="21"/>
      <w:r>
        <w:rPr>
          <w:spacing w:val="-2"/>
        </w:rPr>
        <w:t>biodiversidad</w:t>
      </w:r>
    </w:p>
    <w:p>
      <w:pPr>
        <w:pStyle w:val="BodyText"/>
        <w:spacing w:before="44"/>
        <w:rPr>
          <w:b/>
        </w:rPr>
      </w:pPr>
    </w:p>
    <w:p>
      <w:pPr>
        <w:pStyle w:val="BodyText"/>
        <w:spacing w:line="362" w:lineRule="auto" w:before="1"/>
        <w:ind w:left="1341" w:right="1308"/>
      </w:pPr>
      <w:r>
        <w:rPr/>
        <w:t>Guaguas no tiene constancia de impactos causados sobre la biodiversidad derivados de sus</w:t>
      </w:r>
      <w:r>
        <w:rPr>
          <w:spacing w:val="80"/>
        </w:rPr>
        <w:t> </w:t>
      </w:r>
      <w:r>
        <w:rPr/>
        <w:t>actividades y operaciones en áreas protegidas.</w:t>
      </w:r>
    </w:p>
    <w:p>
      <w:pPr>
        <w:pStyle w:val="Heading3"/>
        <w:numPr>
          <w:ilvl w:val="1"/>
          <w:numId w:val="31"/>
        </w:numPr>
        <w:tabs>
          <w:tab w:pos="1670" w:val="left" w:leader="none"/>
        </w:tabs>
        <w:spacing w:line="240" w:lineRule="auto" w:before="195" w:after="0"/>
        <w:ind w:left="1670" w:right="0" w:hanging="329"/>
        <w:jc w:val="left"/>
      </w:pPr>
      <w:bookmarkStart w:name="_TOC_250030" w:id="22"/>
      <w:r>
        <w:rPr/>
        <w:t>Cumplimiento</w:t>
      </w:r>
      <w:r>
        <w:rPr>
          <w:spacing w:val="-9"/>
        </w:rPr>
        <w:t> </w:t>
      </w:r>
      <w:bookmarkEnd w:id="22"/>
      <w:r>
        <w:rPr>
          <w:spacing w:val="-2"/>
        </w:rPr>
        <w:t>Ambiental</w:t>
      </w:r>
    </w:p>
    <w:p>
      <w:pPr>
        <w:pStyle w:val="BodyText"/>
        <w:spacing w:before="44"/>
        <w:rPr>
          <w:b/>
        </w:rPr>
      </w:pPr>
    </w:p>
    <w:p>
      <w:pPr>
        <w:pStyle w:val="BodyText"/>
        <w:spacing w:line="362" w:lineRule="auto"/>
        <w:ind w:left="1341" w:right="1308"/>
      </w:pPr>
      <w:r>
        <w:rPr/>
        <w:t>No se ha identificado incumplimientos de las leyes o normativas en</w:t>
      </w:r>
      <w:r>
        <w:rPr>
          <w:spacing w:val="-1"/>
        </w:rPr>
        <w:t> </w:t>
      </w:r>
      <w:r>
        <w:rPr/>
        <w:t>materia de medio</w:t>
      </w:r>
      <w:r>
        <w:rPr>
          <w:spacing w:val="-1"/>
        </w:rPr>
        <w:t> </w:t>
      </w:r>
      <w:r>
        <w:rPr/>
        <w:t>ambiente en el ejercicio de su actividad económica durante el ejercicio 2025.</w:t>
      </w:r>
    </w:p>
    <w:p>
      <w:pPr>
        <w:pStyle w:val="BodyText"/>
      </w:pPr>
    </w:p>
    <w:p>
      <w:pPr>
        <w:pStyle w:val="BodyText"/>
        <w:spacing w:before="15"/>
      </w:pPr>
    </w:p>
    <w:p>
      <w:pPr>
        <w:pStyle w:val="Heading3"/>
        <w:numPr>
          <w:ilvl w:val="0"/>
          <w:numId w:val="31"/>
        </w:numPr>
        <w:tabs>
          <w:tab w:pos="1559" w:val="left" w:leader="none"/>
        </w:tabs>
        <w:spacing w:line="240" w:lineRule="auto" w:before="0" w:after="0"/>
        <w:ind w:left="1559" w:right="0" w:hanging="218"/>
        <w:jc w:val="left"/>
      </w:pPr>
      <w:bookmarkStart w:name="_TOC_250029" w:id="23"/>
      <w:r>
        <w:rPr/>
        <w:t>Cuestiones</w:t>
      </w:r>
      <w:r>
        <w:rPr>
          <w:spacing w:val="-6"/>
        </w:rPr>
        <w:t> </w:t>
      </w:r>
      <w:r>
        <w:rPr/>
        <w:t>Sociales</w:t>
      </w:r>
      <w:r>
        <w:rPr>
          <w:spacing w:val="-5"/>
        </w:rPr>
        <w:t> </w:t>
      </w:r>
      <w:r>
        <w:rPr/>
        <w:t>y</w:t>
      </w:r>
      <w:r>
        <w:rPr>
          <w:spacing w:val="-6"/>
        </w:rPr>
        <w:t> </w:t>
      </w:r>
      <w:r>
        <w:rPr/>
        <w:t>relativas</w:t>
      </w:r>
      <w:r>
        <w:rPr>
          <w:spacing w:val="-6"/>
        </w:rPr>
        <w:t> </w:t>
      </w:r>
      <w:r>
        <w:rPr/>
        <w:t>al</w:t>
      </w:r>
      <w:r>
        <w:rPr>
          <w:spacing w:val="-7"/>
        </w:rPr>
        <w:t> </w:t>
      </w:r>
      <w:bookmarkEnd w:id="23"/>
      <w:r>
        <w:rPr>
          <w:spacing w:val="-2"/>
        </w:rPr>
        <w:t>personal</w:t>
      </w:r>
    </w:p>
    <w:p>
      <w:pPr>
        <w:pStyle w:val="BodyText"/>
        <w:spacing w:before="46"/>
        <w:rPr>
          <w:b/>
        </w:rPr>
      </w:pPr>
    </w:p>
    <w:p>
      <w:pPr>
        <w:pStyle w:val="BodyText"/>
        <w:jc w:val="center"/>
      </w:pPr>
      <w:r>
        <w:rPr/>
        <w:t>En</w:t>
      </w:r>
      <w:r>
        <w:rPr>
          <w:spacing w:val="8"/>
        </w:rPr>
        <w:t> </w:t>
      </w:r>
      <w:r>
        <w:rPr/>
        <w:t>el</w:t>
      </w:r>
      <w:r>
        <w:rPr>
          <w:spacing w:val="5"/>
        </w:rPr>
        <w:t> </w:t>
      </w:r>
      <w:r>
        <w:rPr/>
        <w:t>2025</w:t>
      </w:r>
      <w:r>
        <w:rPr>
          <w:spacing w:val="8"/>
        </w:rPr>
        <w:t> </w:t>
      </w:r>
      <w:r>
        <w:rPr/>
        <w:t>seguimos</w:t>
      </w:r>
      <w:r>
        <w:rPr>
          <w:spacing w:val="8"/>
        </w:rPr>
        <w:t> </w:t>
      </w:r>
      <w:r>
        <w:rPr/>
        <w:t>aumentando</w:t>
      </w:r>
      <w:r>
        <w:rPr>
          <w:spacing w:val="10"/>
        </w:rPr>
        <w:t> </w:t>
      </w:r>
      <w:r>
        <w:rPr/>
        <w:t>la</w:t>
      </w:r>
      <w:r>
        <w:rPr>
          <w:spacing w:val="9"/>
        </w:rPr>
        <w:t> </w:t>
      </w:r>
      <w:r>
        <w:rPr/>
        <w:t>plantilla</w:t>
      </w:r>
      <w:r>
        <w:rPr>
          <w:spacing w:val="8"/>
        </w:rPr>
        <w:t> </w:t>
      </w:r>
      <w:r>
        <w:rPr/>
        <w:t>para</w:t>
      </w:r>
      <w:r>
        <w:rPr>
          <w:spacing w:val="7"/>
        </w:rPr>
        <w:t> </w:t>
      </w:r>
      <w:r>
        <w:rPr/>
        <w:t>dar</w:t>
      </w:r>
      <w:r>
        <w:rPr>
          <w:spacing w:val="9"/>
        </w:rPr>
        <w:t> </w:t>
      </w:r>
      <w:r>
        <w:rPr/>
        <w:t>respuesta</w:t>
      </w:r>
      <w:r>
        <w:rPr>
          <w:spacing w:val="8"/>
        </w:rPr>
        <w:t> </w:t>
      </w:r>
      <w:r>
        <w:rPr/>
        <w:t>al</w:t>
      </w:r>
      <w:r>
        <w:rPr>
          <w:spacing w:val="9"/>
        </w:rPr>
        <w:t> </w:t>
      </w:r>
      <w:r>
        <w:rPr/>
        <w:t>incremento</w:t>
      </w:r>
      <w:r>
        <w:rPr>
          <w:spacing w:val="8"/>
        </w:rPr>
        <w:t> </w:t>
      </w:r>
      <w:r>
        <w:rPr/>
        <w:t>del</w:t>
      </w:r>
      <w:r>
        <w:rPr>
          <w:spacing w:val="10"/>
        </w:rPr>
        <w:t> </w:t>
      </w:r>
      <w:r>
        <w:rPr/>
        <w:t>número</w:t>
      </w:r>
      <w:r>
        <w:rPr>
          <w:spacing w:val="6"/>
        </w:rPr>
        <w:t> </w:t>
      </w:r>
      <w:r>
        <w:rPr>
          <w:spacing w:val="-5"/>
        </w:rPr>
        <w:t>de</w:t>
      </w:r>
    </w:p>
    <w:p>
      <w:pPr>
        <w:pStyle w:val="BodyText"/>
        <w:spacing w:before="116"/>
        <w:ind w:left="2"/>
        <w:jc w:val="center"/>
      </w:pPr>
      <w:r>
        <w:rPr/>
        <mc:AlternateContent>
          <mc:Choice Requires="wps">
            <w:drawing>
              <wp:anchor distT="0" distB="0" distL="0" distR="0" allowOverlap="1" layoutInCell="1" locked="0" behindDoc="0" simplePos="0" relativeHeight="15800320">
                <wp:simplePos x="0" y="0"/>
                <wp:positionH relativeFrom="page">
                  <wp:posOffset>6966436</wp:posOffset>
                </wp:positionH>
                <wp:positionV relativeFrom="paragraph">
                  <wp:posOffset>128976</wp:posOffset>
                </wp:positionV>
                <wp:extent cx="263525" cy="3275965"/>
                <wp:effectExtent l="0" t="0" r="0" b="0"/>
                <wp:wrapNone/>
                <wp:docPr id="266" name="Textbox 266"/>
                <wp:cNvGraphicFramePr>
                  <a:graphicFrameLocks/>
                </wp:cNvGraphicFramePr>
                <a:graphic>
                  <a:graphicData uri="http://schemas.microsoft.com/office/word/2010/wordprocessingShape">
                    <wps:wsp>
                      <wps:cNvPr id="266" name="Textbox 26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26</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0.155635pt;width:20.75pt;height:257.95pt;mso-position-horizontal-relative:page;mso-position-vertical-relative:paragraph;z-index:15800320" type="#_x0000_t202" id="docshape20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26</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viajeros</w:t>
      </w:r>
      <w:r>
        <w:rPr>
          <w:spacing w:val="69"/>
          <w:w w:val="150"/>
        </w:rPr>
        <w:t> </w:t>
      </w:r>
      <w:r>
        <w:rPr/>
        <w:t>como</w:t>
      </w:r>
      <w:r>
        <w:rPr>
          <w:spacing w:val="69"/>
          <w:w w:val="150"/>
        </w:rPr>
        <w:t> </w:t>
      </w:r>
      <w:r>
        <w:rPr/>
        <w:t>consecuencia</w:t>
      </w:r>
      <w:r>
        <w:rPr>
          <w:spacing w:val="69"/>
          <w:w w:val="150"/>
        </w:rPr>
        <w:t> </w:t>
      </w:r>
      <w:r>
        <w:rPr/>
        <w:t>de</w:t>
      </w:r>
      <w:r>
        <w:rPr>
          <w:spacing w:val="70"/>
          <w:w w:val="150"/>
        </w:rPr>
        <w:t> </w:t>
      </w:r>
      <w:r>
        <w:rPr/>
        <w:t>la</w:t>
      </w:r>
      <w:r>
        <w:rPr>
          <w:spacing w:val="70"/>
          <w:w w:val="150"/>
        </w:rPr>
        <w:t> </w:t>
      </w:r>
      <w:r>
        <w:rPr/>
        <w:t>gratuidad</w:t>
      </w:r>
      <w:r>
        <w:rPr>
          <w:spacing w:val="70"/>
          <w:w w:val="150"/>
        </w:rPr>
        <w:t> </w:t>
      </w:r>
      <w:r>
        <w:rPr/>
        <w:t>del</w:t>
      </w:r>
      <w:r>
        <w:rPr>
          <w:spacing w:val="67"/>
          <w:w w:val="150"/>
        </w:rPr>
        <w:t> </w:t>
      </w:r>
      <w:r>
        <w:rPr/>
        <w:t>transporte</w:t>
      </w:r>
      <w:r>
        <w:rPr>
          <w:spacing w:val="71"/>
          <w:w w:val="150"/>
        </w:rPr>
        <w:t> </w:t>
      </w:r>
      <w:r>
        <w:rPr/>
        <w:t>y</w:t>
      </w:r>
      <w:r>
        <w:rPr>
          <w:spacing w:val="67"/>
          <w:w w:val="150"/>
        </w:rPr>
        <w:t> </w:t>
      </w:r>
      <w:r>
        <w:rPr/>
        <w:t>en</w:t>
      </w:r>
      <w:r>
        <w:rPr>
          <w:spacing w:val="70"/>
          <w:w w:val="150"/>
        </w:rPr>
        <w:t> </w:t>
      </w:r>
      <w:r>
        <w:rPr/>
        <w:t>un</w:t>
      </w:r>
      <w:r>
        <w:rPr>
          <w:spacing w:val="70"/>
          <w:w w:val="150"/>
        </w:rPr>
        <w:t> </w:t>
      </w:r>
      <w:r>
        <w:rPr/>
        <w:t>entorno</w:t>
      </w:r>
      <w:r>
        <w:rPr>
          <w:spacing w:val="70"/>
          <w:w w:val="150"/>
        </w:rPr>
        <w:t> </w:t>
      </w:r>
      <w:r>
        <w:rPr>
          <w:spacing w:val="-2"/>
        </w:rPr>
        <w:t>laboral</w:t>
      </w:r>
    </w:p>
    <w:p>
      <w:pPr>
        <w:pStyle w:val="BodyText"/>
        <w:spacing w:line="360" w:lineRule="auto" w:before="115"/>
        <w:ind w:left="1341" w:right="1337"/>
        <w:jc w:val="both"/>
      </w:pPr>
      <w:r>
        <w:rPr/>
        <w:t>caracterizado por los elevados datos generalizados de absentismo, intensificación</w:t>
      </w:r>
      <w:r>
        <w:rPr>
          <w:spacing w:val="40"/>
        </w:rPr>
        <w:t> </w:t>
      </w:r>
      <w:r>
        <w:rPr/>
        <w:t>promulgación</w:t>
      </w:r>
      <w:r>
        <w:rPr>
          <w:spacing w:val="-2"/>
        </w:rPr>
        <w:t> </w:t>
      </w:r>
      <w:r>
        <w:rPr/>
        <w:t>de normativa laboral</w:t>
      </w:r>
      <w:r>
        <w:rPr>
          <w:spacing w:val="-2"/>
        </w:rPr>
        <w:t> </w:t>
      </w:r>
      <w:r>
        <w:rPr/>
        <w:t>como</w:t>
      </w:r>
      <w:r>
        <w:rPr>
          <w:spacing w:val="-4"/>
        </w:rPr>
        <w:t> </w:t>
      </w:r>
      <w:r>
        <w:rPr/>
        <w:t>la</w:t>
      </w:r>
      <w:r>
        <w:rPr>
          <w:spacing w:val="-4"/>
        </w:rPr>
        <w:t> </w:t>
      </w:r>
      <w:r>
        <w:rPr/>
        <w:t>ampliación de</w:t>
      </w:r>
      <w:r>
        <w:rPr>
          <w:spacing w:val="-4"/>
        </w:rPr>
        <w:t> </w:t>
      </w:r>
      <w:r>
        <w:rPr/>
        <w:t>permisos</w:t>
      </w:r>
      <w:r>
        <w:rPr>
          <w:spacing w:val="-5"/>
        </w:rPr>
        <w:t> </w:t>
      </w:r>
      <w:r>
        <w:rPr/>
        <w:t>retribuidos y</w:t>
      </w:r>
      <w:r>
        <w:rPr>
          <w:spacing w:val="-6"/>
        </w:rPr>
        <w:t> </w:t>
      </w:r>
      <w:r>
        <w:rPr/>
        <w:t>las dificultades para</w:t>
      </w:r>
      <w:r>
        <w:rPr>
          <w:spacing w:val="-3"/>
        </w:rPr>
        <w:t> </w:t>
      </w:r>
      <w:r>
        <w:rPr/>
        <w:t>disponer de</w:t>
      </w:r>
      <w:r>
        <w:rPr>
          <w:spacing w:val="-3"/>
        </w:rPr>
        <w:t> </w:t>
      </w:r>
      <w:r>
        <w:rPr/>
        <w:t>una</w:t>
      </w:r>
      <w:r>
        <w:rPr>
          <w:spacing w:val="-5"/>
        </w:rPr>
        <w:t> </w:t>
      </w:r>
      <w:r>
        <w:rPr/>
        <w:t>bolsa</w:t>
      </w:r>
      <w:r>
        <w:rPr>
          <w:spacing w:val="-3"/>
        </w:rPr>
        <w:t> </w:t>
      </w:r>
      <w:r>
        <w:rPr/>
        <w:t>de</w:t>
      </w:r>
      <w:r>
        <w:rPr>
          <w:spacing w:val="-1"/>
        </w:rPr>
        <w:t> </w:t>
      </w:r>
      <w:r>
        <w:rPr/>
        <w:t>empleo</w:t>
      </w:r>
      <w:r>
        <w:rPr>
          <w:spacing w:val="-1"/>
        </w:rPr>
        <w:t> </w:t>
      </w:r>
      <w:r>
        <w:rPr/>
        <w:t>de</w:t>
      </w:r>
      <w:r>
        <w:rPr>
          <w:spacing w:val="-1"/>
        </w:rPr>
        <w:t> </w:t>
      </w:r>
      <w:r>
        <w:rPr/>
        <w:t>conductores/as</w:t>
      </w:r>
      <w:r>
        <w:rPr>
          <w:spacing w:val="-2"/>
        </w:rPr>
        <w:t> </w:t>
      </w:r>
      <w:r>
        <w:rPr/>
        <w:t>derivado</w:t>
      </w:r>
      <w:r>
        <w:rPr>
          <w:spacing w:val="-1"/>
        </w:rPr>
        <w:t> </w:t>
      </w:r>
      <w:r>
        <w:rPr/>
        <w:t>de</w:t>
      </w:r>
      <w:r>
        <w:rPr>
          <w:spacing w:val="-1"/>
        </w:rPr>
        <w:t> </w:t>
      </w:r>
      <w:r>
        <w:rPr/>
        <w:t>la</w:t>
      </w:r>
      <w:r>
        <w:rPr>
          <w:spacing w:val="-5"/>
        </w:rPr>
        <w:t> </w:t>
      </w:r>
      <w:r>
        <w:rPr/>
        <w:t>reclamación</w:t>
      </w:r>
      <w:r>
        <w:rPr>
          <w:spacing w:val="-1"/>
        </w:rPr>
        <w:t> </w:t>
      </w:r>
      <w:r>
        <w:rPr/>
        <w:t>formulada por un grupo de personas aspirantes.</w:t>
      </w:r>
    </w:p>
    <w:p>
      <w:pPr>
        <w:pStyle w:val="BodyText"/>
        <w:spacing w:before="8"/>
      </w:pPr>
    </w:p>
    <w:p>
      <w:pPr>
        <w:pStyle w:val="BodyText"/>
        <w:spacing w:line="360" w:lineRule="auto"/>
        <w:ind w:left="1341" w:right="1337" w:firstLine="55"/>
        <w:jc w:val="both"/>
      </w:pPr>
      <w:r>
        <w:rPr/>
        <w:t>En 2025 se siguió contratando temporalmente conductores/as-perceptores/as que conformaban la lista extraordinaria y urgente, un total de 84 que unidos a los 83 del año 2024 agotaron esta lista. También se incorporaron 10 nuevos electromecánicos/as en la línea de profesionalización del taller en la que estamos trabajando para dar respuesta a las nuevas demandas de mantenimiento y</w:t>
      </w:r>
      <w:r>
        <w:rPr>
          <w:spacing w:val="-1"/>
        </w:rPr>
        <w:t> </w:t>
      </w:r>
      <w:r>
        <w:rPr/>
        <w:t>reparación por la progresiva incorporación de nuevos vehículos de combustible no fósil, principalmente eléctricos.</w:t>
      </w:r>
    </w:p>
    <w:p>
      <w:pPr>
        <w:pStyle w:val="BodyText"/>
        <w:spacing w:before="11"/>
      </w:pPr>
    </w:p>
    <w:p>
      <w:pPr>
        <w:pStyle w:val="BodyText"/>
        <w:spacing w:before="1"/>
        <w:jc w:val="center"/>
      </w:pPr>
      <w:r>
        <w:rPr/>
        <w:t>Al</w:t>
      </w:r>
      <w:r>
        <w:rPr>
          <w:spacing w:val="59"/>
        </w:rPr>
        <w:t> </w:t>
      </w:r>
      <w:r>
        <w:rPr/>
        <w:t>respecto</w:t>
      </w:r>
      <w:r>
        <w:rPr>
          <w:spacing w:val="64"/>
        </w:rPr>
        <w:t> </w:t>
      </w:r>
      <w:r>
        <w:rPr/>
        <w:t>del</w:t>
      </w:r>
      <w:r>
        <w:rPr>
          <w:spacing w:val="61"/>
        </w:rPr>
        <w:t> </w:t>
      </w:r>
      <w:r>
        <w:rPr/>
        <w:t>proceso</w:t>
      </w:r>
      <w:r>
        <w:rPr>
          <w:spacing w:val="63"/>
        </w:rPr>
        <w:t> </w:t>
      </w:r>
      <w:r>
        <w:rPr/>
        <w:t>selectivo</w:t>
      </w:r>
      <w:r>
        <w:rPr>
          <w:spacing w:val="63"/>
        </w:rPr>
        <w:t> </w:t>
      </w:r>
      <w:r>
        <w:rPr/>
        <w:t>para</w:t>
      </w:r>
      <w:r>
        <w:rPr>
          <w:spacing w:val="61"/>
        </w:rPr>
        <w:t> </w:t>
      </w:r>
      <w:r>
        <w:rPr/>
        <w:t>la</w:t>
      </w:r>
      <w:r>
        <w:rPr>
          <w:spacing w:val="62"/>
        </w:rPr>
        <w:t> </w:t>
      </w:r>
      <w:r>
        <w:rPr/>
        <w:t>constitución</w:t>
      </w:r>
      <w:r>
        <w:rPr>
          <w:spacing w:val="60"/>
        </w:rPr>
        <w:t> </w:t>
      </w:r>
      <w:r>
        <w:rPr/>
        <w:t>de</w:t>
      </w:r>
      <w:r>
        <w:rPr>
          <w:spacing w:val="61"/>
        </w:rPr>
        <w:t> </w:t>
      </w:r>
      <w:r>
        <w:rPr/>
        <w:t>una</w:t>
      </w:r>
      <w:r>
        <w:rPr>
          <w:spacing w:val="64"/>
        </w:rPr>
        <w:t> </w:t>
      </w:r>
      <w:r>
        <w:rPr/>
        <w:t>bolsa</w:t>
      </w:r>
      <w:r>
        <w:rPr>
          <w:spacing w:val="61"/>
        </w:rPr>
        <w:t> </w:t>
      </w:r>
      <w:r>
        <w:rPr/>
        <w:t>de</w:t>
      </w:r>
      <w:r>
        <w:rPr>
          <w:spacing w:val="61"/>
        </w:rPr>
        <w:t> </w:t>
      </w:r>
      <w:r>
        <w:rPr/>
        <w:t>empleo</w:t>
      </w:r>
      <w:r>
        <w:rPr>
          <w:spacing w:val="61"/>
        </w:rPr>
        <w:t> </w:t>
      </w:r>
      <w:r>
        <w:rPr/>
        <w:t>de</w:t>
      </w:r>
      <w:r>
        <w:rPr>
          <w:spacing w:val="64"/>
        </w:rPr>
        <w:t> </w:t>
      </w:r>
      <w:r>
        <w:rPr>
          <w:spacing w:val="-5"/>
        </w:rPr>
        <w:t>350</w:t>
      </w:r>
    </w:p>
    <w:p>
      <w:pPr>
        <w:pStyle w:val="BodyText"/>
        <w:spacing w:before="115"/>
        <w:jc w:val="center"/>
      </w:pPr>
      <w:r>
        <w:rPr/>
        <w:t>aspirantes</w:t>
      </w:r>
      <w:r>
        <w:rPr>
          <w:spacing w:val="31"/>
        </w:rPr>
        <w:t> </w:t>
      </w:r>
      <w:r>
        <w:rPr/>
        <w:t>a</w:t>
      </w:r>
      <w:r>
        <w:rPr>
          <w:spacing w:val="32"/>
        </w:rPr>
        <w:t> </w:t>
      </w:r>
      <w:r>
        <w:rPr/>
        <w:t>conductores/as-perceptores/as</w:t>
      </w:r>
      <w:r>
        <w:rPr>
          <w:spacing w:val="33"/>
        </w:rPr>
        <w:t> </w:t>
      </w:r>
      <w:r>
        <w:rPr/>
        <w:t>(febrero</w:t>
      </w:r>
      <w:r>
        <w:rPr>
          <w:spacing w:val="31"/>
        </w:rPr>
        <w:t> </w:t>
      </w:r>
      <w:r>
        <w:rPr/>
        <w:t>2024)</w:t>
      </w:r>
      <w:r>
        <w:rPr>
          <w:spacing w:val="30"/>
        </w:rPr>
        <w:t> </w:t>
      </w:r>
      <w:r>
        <w:rPr/>
        <w:t>suspendido</w:t>
      </w:r>
      <w:r>
        <w:rPr>
          <w:spacing w:val="33"/>
        </w:rPr>
        <w:t> </w:t>
      </w:r>
      <w:r>
        <w:rPr/>
        <w:t>consencuencia</w:t>
      </w:r>
      <w:r>
        <w:rPr>
          <w:spacing w:val="28"/>
        </w:rPr>
        <w:t> </w:t>
      </w:r>
      <w:r>
        <w:rPr/>
        <w:t>de</w:t>
      </w:r>
      <w:r>
        <w:rPr>
          <w:spacing w:val="33"/>
        </w:rPr>
        <w:t> </w:t>
      </w:r>
      <w:r>
        <w:rPr>
          <w:spacing w:val="-5"/>
        </w:rPr>
        <w:t>la</w:t>
      </w:r>
    </w:p>
    <w:p>
      <w:pPr>
        <w:pStyle w:val="BodyText"/>
        <w:spacing w:after="0"/>
        <w:jc w:val="center"/>
        <w:sectPr>
          <w:pgSz w:w="11910" w:h="16840"/>
          <w:pgMar w:header="384" w:footer="1060" w:top="1200" w:bottom="1260" w:left="360" w:right="360"/>
        </w:sectPr>
      </w:pPr>
    </w:p>
    <w:p>
      <w:pPr>
        <w:pStyle w:val="BodyText"/>
        <w:spacing w:before="215"/>
        <w:ind w:left="2"/>
        <w:jc w:val="center"/>
      </w:pPr>
      <w:r>
        <w:rPr/>
        <w:t>sentencia</w:t>
      </w:r>
      <w:r>
        <w:rPr>
          <w:spacing w:val="6"/>
        </w:rPr>
        <w:t> </w:t>
      </w:r>
      <w:r>
        <w:rPr/>
        <w:t>247/2024</w:t>
      </w:r>
      <w:r>
        <w:rPr>
          <w:spacing w:val="5"/>
        </w:rPr>
        <w:t> </w:t>
      </w:r>
      <w:r>
        <w:rPr/>
        <w:t>del</w:t>
      </w:r>
      <w:r>
        <w:rPr>
          <w:spacing w:val="4"/>
        </w:rPr>
        <w:t> </w:t>
      </w:r>
      <w:r>
        <w:rPr/>
        <w:t>Juzgado</w:t>
      </w:r>
      <w:r>
        <w:rPr>
          <w:spacing w:val="8"/>
        </w:rPr>
        <w:t> </w:t>
      </w:r>
      <w:r>
        <w:rPr/>
        <w:t>de</w:t>
      </w:r>
      <w:r>
        <w:rPr>
          <w:spacing w:val="6"/>
        </w:rPr>
        <w:t> </w:t>
      </w:r>
      <w:r>
        <w:rPr/>
        <w:t>lo</w:t>
      </w:r>
      <w:r>
        <w:rPr>
          <w:spacing w:val="7"/>
        </w:rPr>
        <w:t> </w:t>
      </w:r>
      <w:r>
        <w:rPr/>
        <w:t>Social</w:t>
      </w:r>
      <w:r>
        <w:rPr>
          <w:spacing w:val="8"/>
        </w:rPr>
        <w:t> </w:t>
      </w:r>
      <w:r>
        <w:rPr/>
        <w:t>nº11</w:t>
      </w:r>
      <w:r>
        <w:rPr>
          <w:spacing w:val="5"/>
        </w:rPr>
        <w:t> </w:t>
      </w:r>
      <w:r>
        <w:rPr/>
        <w:t>(autos</w:t>
      </w:r>
      <w:r>
        <w:rPr>
          <w:spacing w:val="8"/>
        </w:rPr>
        <w:t> </w:t>
      </w:r>
      <w:r>
        <w:rPr/>
        <w:t>375/2024)</w:t>
      </w:r>
      <w:r>
        <w:rPr>
          <w:spacing w:val="8"/>
        </w:rPr>
        <w:t> </w:t>
      </w:r>
      <w:r>
        <w:rPr/>
        <w:t>cuyo</w:t>
      </w:r>
      <w:r>
        <w:rPr>
          <w:spacing w:val="7"/>
        </w:rPr>
        <w:t> </w:t>
      </w:r>
      <w:r>
        <w:rPr/>
        <w:t>fallo</w:t>
      </w:r>
      <w:r>
        <w:rPr>
          <w:spacing w:val="4"/>
        </w:rPr>
        <w:t> </w:t>
      </w:r>
      <w:r>
        <w:rPr/>
        <w:t>fue</w:t>
      </w:r>
      <w:r>
        <w:rPr>
          <w:spacing w:val="7"/>
        </w:rPr>
        <w:t> </w:t>
      </w:r>
      <w:r>
        <w:rPr/>
        <w:t>objeto</w:t>
      </w:r>
      <w:r>
        <w:rPr>
          <w:spacing w:val="4"/>
        </w:rPr>
        <w:t> </w:t>
      </w:r>
      <w:r>
        <w:rPr/>
        <w:t>de</w:t>
      </w:r>
      <w:r>
        <w:rPr>
          <w:spacing w:val="5"/>
        </w:rPr>
        <w:t> </w:t>
      </w:r>
      <w:r>
        <w:rPr>
          <w:spacing w:val="-5"/>
        </w:rPr>
        <w:t>la</w:t>
      </w:r>
    </w:p>
    <w:p>
      <w:pPr>
        <w:pStyle w:val="BodyText"/>
        <w:spacing w:before="116"/>
        <w:ind w:left="1"/>
        <w:jc w:val="center"/>
      </w:pPr>
      <w:r>
        <w:rPr/>
        <w:t>presentación</w:t>
      </w:r>
      <w:r>
        <w:rPr>
          <w:spacing w:val="38"/>
        </w:rPr>
        <w:t> </w:t>
      </w:r>
      <w:r>
        <w:rPr/>
        <w:t>del</w:t>
      </w:r>
      <w:r>
        <w:rPr>
          <w:spacing w:val="36"/>
        </w:rPr>
        <w:t> </w:t>
      </w:r>
      <w:r>
        <w:rPr/>
        <w:t>recurso</w:t>
      </w:r>
      <w:r>
        <w:rPr>
          <w:spacing w:val="43"/>
        </w:rPr>
        <w:t> </w:t>
      </w:r>
      <w:r>
        <w:rPr/>
        <w:t>de</w:t>
      </w:r>
      <w:r>
        <w:rPr>
          <w:spacing w:val="40"/>
        </w:rPr>
        <w:t> </w:t>
      </w:r>
      <w:r>
        <w:rPr/>
        <w:t>suplicación</w:t>
      </w:r>
      <w:r>
        <w:rPr>
          <w:spacing w:val="39"/>
        </w:rPr>
        <w:t> </w:t>
      </w:r>
      <w:r>
        <w:rPr/>
        <w:t>ante</w:t>
      </w:r>
      <w:r>
        <w:rPr>
          <w:spacing w:val="40"/>
        </w:rPr>
        <w:t> </w:t>
      </w:r>
      <w:r>
        <w:rPr/>
        <w:t>el</w:t>
      </w:r>
      <w:r>
        <w:rPr>
          <w:spacing w:val="40"/>
        </w:rPr>
        <w:t> </w:t>
      </w:r>
      <w:r>
        <w:rPr/>
        <w:t>Tribunal</w:t>
      </w:r>
      <w:r>
        <w:rPr>
          <w:spacing w:val="38"/>
        </w:rPr>
        <w:t> </w:t>
      </w:r>
      <w:r>
        <w:rPr/>
        <w:t>Superior</w:t>
      </w:r>
      <w:r>
        <w:rPr>
          <w:spacing w:val="40"/>
        </w:rPr>
        <w:t> </w:t>
      </w:r>
      <w:r>
        <w:rPr/>
        <w:t>de</w:t>
      </w:r>
      <w:r>
        <w:rPr>
          <w:spacing w:val="40"/>
        </w:rPr>
        <w:t> </w:t>
      </w:r>
      <w:r>
        <w:rPr/>
        <w:t>Justicia</w:t>
      </w:r>
      <w:r>
        <w:rPr>
          <w:spacing w:val="41"/>
        </w:rPr>
        <w:t> </w:t>
      </w:r>
      <w:r>
        <w:rPr/>
        <w:t>de</w:t>
      </w:r>
      <w:r>
        <w:rPr>
          <w:spacing w:val="39"/>
        </w:rPr>
        <w:t> </w:t>
      </w:r>
      <w:r>
        <w:rPr>
          <w:spacing w:val="-2"/>
        </w:rPr>
        <w:t>Canarias,</w:t>
      </w:r>
    </w:p>
    <w:p>
      <w:pPr>
        <w:pStyle w:val="BodyText"/>
        <w:spacing w:before="113"/>
        <w:jc w:val="center"/>
      </w:pPr>
      <w:r>
        <w:rPr/>
        <w:t>finalmente</w:t>
      </w:r>
      <w:r>
        <w:rPr>
          <w:spacing w:val="40"/>
        </w:rPr>
        <w:t> </w:t>
      </w:r>
      <w:r>
        <w:rPr/>
        <w:t>fue</w:t>
      </w:r>
      <w:r>
        <w:rPr>
          <w:spacing w:val="40"/>
        </w:rPr>
        <w:t> </w:t>
      </w:r>
      <w:r>
        <w:rPr/>
        <w:t>resuelto</w:t>
      </w:r>
      <w:r>
        <w:rPr>
          <w:spacing w:val="41"/>
        </w:rPr>
        <w:t> </w:t>
      </w:r>
      <w:r>
        <w:rPr/>
        <w:t>de</w:t>
      </w:r>
      <w:r>
        <w:rPr>
          <w:spacing w:val="41"/>
        </w:rPr>
        <w:t> </w:t>
      </w:r>
      <w:r>
        <w:rPr/>
        <w:t>manera</w:t>
      </w:r>
      <w:r>
        <w:rPr>
          <w:spacing w:val="41"/>
        </w:rPr>
        <w:t> </w:t>
      </w:r>
      <w:r>
        <w:rPr/>
        <w:t>favorable</w:t>
      </w:r>
      <w:r>
        <w:rPr>
          <w:spacing w:val="39"/>
        </w:rPr>
        <w:t> </w:t>
      </w:r>
      <w:r>
        <w:rPr/>
        <w:t>para</w:t>
      </w:r>
      <w:r>
        <w:rPr>
          <w:spacing w:val="41"/>
        </w:rPr>
        <w:t> </w:t>
      </w:r>
      <w:r>
        <w:rPr/>
        <w:t>la</w:t>
      </w:r>
      <w:r>
        <w:rPr>
          <w:spacing w:val="39"/>
        </w:rPr>
        <w:t> </w:t>
      </w:r>
      <w:r>
        <w:rPr/>
        <w:t>empresa</w:t>
      </w:r>
      <w:r>
        <w:rPr>
          <w:spacing w:val="40"/>
        </w:rPr>
        <w:t> </w:t>
      </w:r>
      <w:r>
        <w:rPr/>
        <w:t>según</w:t>
      </w:r>
      <w:r>
        <w:rPr>
          <w:spacing w:val="40"/>
        </w:rPr>
        <w:t> </w:t>
      </w:r>
      <w:r>
        <w:rPr/>
        <w:t>sentencia</w:t>
      </w:r>
      <w:r>
        <w:rPr>
          <w:spacing w:val="40"/>
        </w:rPr>
        <w:t> </w:t>
      </w:r>
      <w:r>
        <w:rPr>
          <w:spacing w:val="-2"/>
        </w:rPr>
        <w:t>1239/2025.</w:t>
      </w:r>
    </w:p>
    <w:p>
      <w:pPr>
        <w:pStyle w:val="BodyText"/>
        <w:spacing w:line="360" w:lineRule="auto" w:before="116"/>
        <w:ind w:left="1341" w:right="1308"/>
      </w:pPr>
      <w:r>
        <w:rPr/>
        <w:t>Consecuencia de ello se ha reanudado el proceso al inicio del año 2026 con el fin de concretar nuevas contrataciones.</w:t>
      </w:r>
    </w:p>
    <w:p>
      <w:pPr>
        <w:pStyle w:val="BodyText"/>
        <w:spacing w:before="11"/>
      </w:pPr>
    </w:p>
    <w:p>
      <w:pPr>
        <w:pStyle w:val="BodyText"/>
        <w:ind w:left="1"/>
        <w:jc w:val="center"/>
      </w:pPr>
      <w:r>
        <w:rPr/>
        <w:t>En</w:t>
      </w:r>
      <w:r>
        <w:rPr>
          <w:spacing w:val="69"/>
        </w:rPr>
        <w:t> </w:t>
      </w:r>
      <w:r>
        <w:rPr/>
        <w:t>cuanto</w:t>
      </w:r>
      <w:r>
        <w:rPr>
          <w:spacing w:val="71"/>
        </w:rPr>
        <w:t> </w:t>
      </w:r>
      <w:r>
        <w:rPr/>
        <w:t>a</w:t>
      </w:r>
      <w:r>
        <w:rPr>
          <w:spacing w:val="70"/>
        </w:rPr>
        <w:t> </w:t>
      </w:r>
      <w:r>
        <w:rPr/>
        <w:t>la</w:t>
      </w:r>
      <w:r>
        <w:rPr>
          <w:spacing w:val="70"/>
        </w:rPr>
        <w:t> </w:t>
      </w:r>
      <w:r>
        <w:rPr/>
        <w:t>gestión</w:t>
      </w:r>
      <w:r>
        <w:rPr>
          <w:spacing w:val="72"/>
        </w:rPr>
        <w:t> </w:t>
      </w:r>
      <w:r>
        <w:rPr/>
        <w:t>de</w:t>
      </w:r>
      <w:r>
        <w:rPr>
          <w:spacing w:val="71"/>
        </w:rPr>
        <w:t> </w:t>
      </w:r>
      <w:r>
        <w:rPr/>
        <w:t>las</w:t>
      </w:r>
      <w:r>
        <w:rPr>
          <w:spacing w:val="71"/>
        </w:rPr>
        <w:t> </w:t>
      </w:r>
      <w:r>
        <w:rPr/>
        <w:t>relaciones</w:t>
      </w:r>
      <w:r>
        <w:rPr>
          <w:spacing w:val="71"/>
        </w:rPr>
        <w:t> </w:t>
      </w:r>
      <w:r>
        <w:rPr/>
        <w:t>laborales</w:t>
      </w:r>
      <w:r>
        <w:rPr>
          <w:spacing w:val="72"/>
        </w:rPr>
        <w:t> </w:t>
      </w:r>
      <w:r>
        <w:rPr/>
        <w:t>destacamos</w:t>
      </w:r>
      <w:r>
        <w:rPr>
          <w:spacing w:val="71"/>
        </w:rPr>
        <w:t> </w:t>
      </w:r>
      <w:r>
        <w:rPr/>
        <w:t>la</w:t>
      </w:r>
      <w:r>
        <w:rPr>
          <w:spacing w:val="68"/>
        </w:rPr>
        <w:t> </w:t>
      </w:r>
      <w:r>
        <w:rPr/>
        <w:t>continuación</w:t>
      </w:r>
      <w:r>
        <w:rPr>
          <w:spacing w:val="70"/>
        </w:rPr>
        <w:t> </w:t>
      </w:r>
      <w:r>
        <w:rPr/>
        <w:t>de</w:t>
      </w:r>
      <w:r>
        <w:rPr>
          <w:spacing w:val="70"/>
        </w:rPr>
        <w:t> </w:t>
      </w:r>
      <w:r>
        <w:rPr>
          <w:spacing w:val="-5"/>
        </w:rPr>
        <w:t>las</w:t>
      </w:r>
    </w:p>
    <w:p>
      <w:pPr>
        <w:pStyle w:val="BodyText"/>
        <w:spacing w:before="113"/>
        <w:ind w:left="1341"/>
      </w:pPr>
      <w:r>
        <w:rPr/>
        <w:t>negociaciones</w:t>
      </w:r>
      <w:r>
        <w:rPr>
          <w:spacing w:val="-9"/>
        </w:rPr>
        <w:t> </w:t>
      </w:r>
      <w:r>
        <w:rPr/>
        <w:t>del</w:t>
      </w:r>
      <w:r>
        <w:rPr>
          <w:spacing w:val="-10"/>
        </w:rPr>
        <w:t> </w:t>
      </w:r>
      <w:r>
        <w:rPr/>
        <w:t>convenio</w:t>
      </w:r>
      <w:r>
        <w:rPr>
          <w:spacing w:val="-11"/>
        </w:rPr>
        <w:t> </w:t>
      </w:r>
      <w:r>
        <w:rPr>
          <w:spacing w:val="-2"/>
        </w:rPr>
        <w:t>colectivo.</w:t>
      </w:r>
    </w:p>
    <w:p>
      <w:pPr>
        <w:pStyle w:val="BodyText"/>
        <w:spacing w:before="126"/>
      </w:pPr>
    </w:p>
    <w:p>
      <w:pPr>
        <w:pStyle w:val="BodyText"/>
        <w:spacing w:line="360" w:lineRule="auto"/>
        <w:ind w:left="1341" w:right="1337"/>
      </w:pPr>
      <w:r>
        <w:rPr/>
        <w:t>La plantilla ha aumentado en 26 trabajadores y trabajadoras, habiéndose incrementado en 24 conductores/as-perceptores/as,</w:t>
      </w:r>
      <w:r>
        <w:rPr>
          <w:spacing w:val="12"/>
        </w:rPr>
        <w:t> </w:t>
      </w:r>
      <w:r>
        <w:rPr/>
        <w:t>concretamente</w:t>
      </w:r>
      <w:r>
        <w:rPr>
          <w:spacing w:val="14"/>
        </w:rPr>
        <w:t> </w:t>
      </w:r>
      <w:r>
        <w:rPr/>
        <w:t>6</w:t>
      </w:r>
      <w:r>
        <w:rPr>
          <w:spacing w:val="10"/>
        </w:rPr>
        <w:t> </w:t>
      </w:r>
      <w:r>
        <w:rPr/>
        <w:t>hombres</w:t>
      </w:r>
      <w:r>
        <w:rPr>
          <w:spacing w:val="14"/>
        </w:rPr>
        <w:t> </w:t>
      </w:r>
      <w:r>
        <w:rPr/>
        <w:t>y</w:t>
      </w:r>
      <w:r>
        <w:rPr>
          <w:spacing w:val="10"/>
        </w:rPr>
        <w:t> </w:t>
      </w:r>
      <w:r>
        <w:rPr/>
        <w:t>18</w:t>
      </w:r>
      <w:r>
        <w:rPr>
          <w:spacing w:val="12"/>
        </w:rPr>
        <w:t> </w:t>
      </w:r>
      <w:r>
        <w:rPr/>
        <w:t>mujeres,</w:t>
      </w:r>
      <w:r>
        <w:rPr>
          <w:spacing w:val="14"/>
        </w:rPr>
        <w:t> </w:t>
      </w:r>
      <w:r>
        <w:rPr/>
        <w:t>y</w:t>
      </w:r>
      <w:r>
        <w:rPr>
          <w:spacing w:val="9"/>
        </w:rPr>
        <w:t> </w:t>
      </w:r>
      <w:r>
        <w:rPr/>
        <w:t>reducido</w:t>
      </w:r>
      <w:r>
        <w:rPr>
          <w:spacing w:val="15"/>
        </w:rPr>
        <w:t> </w:t>
      </w:r>
      <w:r>
        <w:rPr/>
        <w:t>en</w:t>
      </w:r>
      <w:r>
        <w:rPr>
          <w:spacing w:val="14"/>
        </w:rPr>
        <w:t> </w:t>
      </w:r>
      <w:r>
        <w:rPr/>
        <w:t>1</w:t>
      </w:r>
      <w:r>
        <w:rPr>
          <w:spacing w:val="12"/>
        </w:rPr>
        <w:t> </w:t>
      </w:r>
      <w:r>
        <w:rPr>
          <w:spacing w:val="-4"/>
        </w:rPr>
        <w:t>Jefe</w:t>
      </w:r>
    </w:p>
    <w:p>
      <w:pPr>
        <w:pStyle w:val="BodyText"/>
        <w:spacing w:line="229" w:lineRule="exact"/>
        <w:jc w:val="center"/>
      </w:pPr>
      <w:r>
        <w:rPr/>
        <w:t>de</w:t>
      </w:r>
      <w:r>
        <w:rPr>
          <w:spacing w:val="37"/>
        </w:rPr>
        <w:t> </w:t>
      </w:r>
      <w:r>
        <w:rPr/>
        <w:t>Servicio,</w:t>
      </w:r>
      <w:r>
        <w:rPr>
          <w:spacing w:val="38"/>
        </w:rPr>
        <w:t> </w:t>
      </w:r>
      <w:r>
        <w:rPr/>
        <w:t>1</w:t>
      </w:r>
      <w:r>
        <w:rPr>
          <w:spacing w:val="37"/>
        </w:rPr>
        <w:t> </w:t>
      </w:r>
      <w:r>
        <w:rPr/>
        <w:t>Técnico,</w:t>
      </w:r>
      <w:r>
        <w:rPr>
          <w:spacing w:val="37"/>
        </w:rPr>
        <w:t> </w:t>
      </w:r>
      <w:r>
        <w:rPr/>
        <w:t>2</w:t>
      </w:r>
      <w:r>
        <w:rPr>
          <w:spacing w:val="38"/>
        </w:rPr>
        <w:t> </w:t>
      </w:r>
      <w:r>
        <w:rPr/>
        <w:t>Mandos</w:t>
      </w:r>
      <w:r>
        <w:rPr>
          <w:spacing w:val="38"/>
        </w:rPr>
        <w:t> </w:t>
      </w:r>
      <w:r>
        <w:rPr/>
        <w:t>de</w:t>
      </w:r>
      <w:r>
        <w:rPr>
          <w:spacing w:val="37"/>
        </w:rPr>
        <w:t> </w:t>
      </w:r>
      <w:r>
        <w:rPr/>
        <w:t>Taller</w:t>
      </w:r>
      <w:r>
        <w:rPr>
          <w:spacing w:val="39"/>
        </w:rPr>
        <w:t> </w:t>
      </w:r>
      <w:r>
        <w:rPr/>
        <w:t>y</w:t>
      </w:r>
      <w:r>
        <w:rPr>
          <w:spacing w:val="36"/>
        </w:rPr>
        <w:t> </w:t>
      </w:r>
      <w:r>
        <w:rPr/>
        <w:t>3</w:t>
      </w:r>
      <w:r>
        <w:rPr>
          <w:spacing w:val="36"/>
        </w:rPr>
        <w:t> </w:t>
      </w:r>
      <w:r>
        <w:rPr/>
        <w:t>Mandos</w:t>
      </w:r>
      <w:r>
        <w:rPr>
          <w:spacing w:val="38"/>
        </w:rPr>
        <w:t> </w:t>
      </w:r>
      <w:r>
        <w:rPr/>
        <w:t>de</w:t>
      </w:r>
      <w:r>
        <w:rPr>
          <w:spacing w:val="35"/>
        </w:rPr>
        <w:t> </w:t>
      </w:r>
      <w:r>
        <w:rPr/>
        <w:t>Movimiento.</w:t>
      </w:r>
      <w:r>
        <w:rPr>
          <w:spacing w:val="39"/>
        </w:rPr>
        <w:t> </w:t>
      </w:r>
      <w:r>
        <w:rPr/>
        <w:t>Esto</w:t>
      </w:r>
      <w:r>
        <w:rPr>
          <w:spacing w:val="38"/>
        </w:rPr>
        <w:t> </w:t>
      </w:r>
      <w:r>
        <w:rPr/>
        <w:t>evidencia</w:t>
      </w:r>
      <w:r>
        <w:rPr>
          <w:spacing w:val="35"/>
        </w:rPr>
        <w:t> </w:t>
      </w:r>
      <w:r>
        <w:rPr>
          <w:spacing w:val="-5"/>
        </w:rPr>
        <w:t>la</w:t>
      </w:r>
    </w:p>
    <w:p>
      <w:pPr>
        <w:pStyle w:val="BodyText"/>
        <w:spacing w:before="115"/>
        <w:ind w:left="1"/>
        <w:jc w:val="center"/>
      </w:pPr>
      <w:r>
        <w:rPr/>
        <w:t>continuidad</w:t>
      </w:r>
      <w:r>
        <w:rPr>
          <w:spacing w:val="-4"/>
        </w:rPr>
        <w:t> </w:t>
      </w:r>
      <w:r>
        <w:rPr/>
        <w:t>en</w:t>
      </w:r>
      <w:r>
        <w:rPr>
          <w:spacing w:val="-4"/>
        </w:rPr>
        <w:t> </w:t>
      </w:r>
      <w:r>
        <w:rPr/>
        <w:t>las</w:t>
      </w:r>
      <w:r>
        <w:rPr>
          <w:spacing w:val="-5"/>
        </w:rPr>
        <w:t> </w:t>
      </w:r>
      <w:r>
        <w:rPr/>
        <w:t>contrataciones</w:t>
      </w:r>
      <w:r>
        <w:rPr>
          <w:spacing w:val="-7"/>
        </w:rPr>
        <w:t> </w:t>
      </w:r>
      <w:r>
        <w:rPr/>
        <w:t>realizadas</w:t>
      </w:r>
      <w:r>
        <w:rPr>
          <w:spacing w:val="-5"/>
        </w:rPr>
        <w:t> </w:t>
      </w:r>
      <w:r>
        <w:rPr/>
        <w:t>en</w:t>
      </w:r>
      <w:r>
        <w:rPr>
          <w:spacing w:val="-4"/>
        </w:rPr>
        <w:t> </w:t>
      </w:r>
      <w:r>
        <w:rPr/>
        <w:t>el</w:t>
      </w:r>
      <w:r>
        <w:rPr>
          <w:spacing w:val="-6"/>
        </w:rPr>
        <w:t> </w:t>
      </w:r>
      <w:r>
        <w:rPr/>
        <w:t>año</w:t>
      </w:r>
      <w:r>
        <w:rPr>
          <w:spacing w:val="-4"/>
        </w:rPr>
        <w:t> </w:t>
      </w:r>
      <w:r>
        <w:rPr/>
        <w:t>2025</w:t>
      </w:r>
      <w:r>
        <w:rPr>
          <w:spacing w:val="-6"/>
        </w:rPr>
        <w:t> </w:t>
      </w:r>
      <w:r>
        <w:rPr/>
        <w:t>que,</w:t>
      </w:r>
      <w:r>
        <w:rPr>
          <w:spacing w:val="-4"/>
        </w:rPr>
        <w:t> </w:t>
      </w:r>
      <w:r>
        <w:rPr/>
        <w:t>pese</w:t>
      </w:r>
      <w:r>
        <w:rPr>
          <w:spacing w:val="-6"/>
        </w:rPr>
        <w:t> </w:t>
      </w:r>
      <w:r>
        <w:rPr/>
        <w:t>a</w:t>
      </w:r>
      <w:r>
        <w:rPr>
          <w:spacing w:val="-6"/>
        </w:rPr>
        <w:t> </w:t>
      </w:r>
      <w:r>
        <w:rPr/>
        <w:t>las</w:t>
      </w:r>
      <w:r>
        <w:rPr>
          <w:spacing w:val="-6"/>
        </w:rPr>
        <w:t> </w:t>
      </w:r>
      <w:r>
        <w:rPr/>
        <w:t>bajas</w:t>
      </w:r>
      <w:r>
        <w:rPr>
          <w:spacing w:val="-3"/>
        </w:rPr>
        <w:t> </w:t>
      </w:r>
      <w:r>
        <w:rPr/>
        <w:t>por</w:t>
      </w:r>
      <w:r>
        <w:rPr>
          <w:spacing w:val="-5"/>
        </w:rPr>
        <w:t> </w:t>
      </w:r>
      <w:r>
        <w:rPr>
          <w:spacing w:val="-2"/>
        </w:rPr>
        <w:t>jubilación</w:t>
      </w:r>
    </w:p>
    <w:p>
      <w:pPr>
        <w:pStyle w:val="BodyText"/>
        <w:spacing w:before="116"/>
        <w:ind w:left="2"/>
        <w:jc w:val="center"/>
      </w:pPr>
      <w:r>
        <w:rPr/>
        <w:t>e</w:t>
      </w:r>
      <w:r>
        <w:rPr>
          <w:spacing w:val="45"/>
        </w:rPr>
        <w:t> </w:t>
      </w:r>
      <w:r>
        <w:rPr/>
        <w:t>invalidez</w:t>
      </w:r>
      <w:r>
        <w:rPr>
          <w:spacing w:val="42"/>
        </w:rPr>
        <w:t> </w:t>
      </w:r>
      <w:r>
        <w:rPr/>
        <w:t>permanente,</w:t>
      </w:r>
      <w:r>
        <w:rPr>
          <w:spacing w:val="47"/>
        </w:rPr>
        <w:t> </w:t>
      </w:r>
      <w:r>
        <w:rPr/>
        <w:t>la</w:t>
      </w:r>
      <w:r>
        <w:rPr>
          <w:spacing w:val="46"/>
        </w:rPr>
        <w:t> </w:t>
      </w:r>
      <w:r>
        <w:rPr/>
        <w:t>paralización</w:t>
      </w:r>
      <w:r>
        <w:rPr>
          <w:spacing w:val="45"/>
        </w:rPr>
        <w:t> </w:t>
      </w:r>
      <w:r>
        <w:rPr/>
        <w:t>del</w:t>
      </w:r>
      <w:r>
        <w:rPr>
          <w:spacing w:val="45"/>
        </w:rPr>
        <w:t> </w:t>
      </w:r>
      <w:r>
        <w:rPr/>
        <w:t>proceso</w:t>
      </w:r>
      <w:r>
        <w:rPr>
          <w:spacing w:val="44"/>
        </w:rPr>
        <w:t> </w:t>
      </w:r>
      <w:r>
        <w:rPr/>
        <w:t>selectivo</w:t>
      </w:r>
      <w:r>
        <w:rPr>
          <w:spacing w:val="43"/>
        </w:rPr>
        <w:t> </w:t>
      </w:r>
      <w:r>
        <w:rPr/>
        <w:t>de</w:t>
      </w:r>
      <w:r>
        <w:rPr>
          <w:spacing w:val="44"/>
        </w:rPr>
        <w:t> </w:t>
      </w:r>
      <w:r>
        <w:rPr/>
        <w:t>bolsa</w:t>
      </w:r>
      <w:r>
        <w:rPr>
          <w:spacing w:val="45"/>
        </w:rPr>
        <w:t> </w:t>
      </w:r>
      <w:r>
        <w:rPr/>
        <w:t>de</w:t>
      </w:r>
      <w:r>
        <w:rPr>
          <w:spacing w:val="46"/>
        </w:rPr>
        <w:t> </w:t>
      </w:r>
      <w:r>
        <w:rPr/>
        <w:t>conductores,</w:t>
      </w:r>
      <w:r>
        <w:rPr>
          <w:spacing w:val="44"/>
        </w:rPr>
        <w:t> </w:t>
      </w:r>
      <w:r>
        <w:rPr>
          <w:spacing w:val="-5"/>
        </w:rPr>
        <w:t>el</w:t>
      </w:r>
    </w:p>
    <w:p>
      <w:pPr>
        <w:pStyle w:val="BodyText"/>
        <w:spacing w:line="360" w:lineRule="auto" w:before="116"/>
        <w:ind w:left="1341" w:right="1338"/>
        <w:jc w:val="both"/>
      </w:pPr>
      <w:r>
        <w:rPr/>
        <w:t>balance ha sido positivo al incorporarse a la empresa 97 nuevos empleados/as, de los cuales ochenta y tres (83) fueron personal conductor-perceptor, cuatro (4) del grupo de técnicos y 10 </w:t>
      </w:r>
      <w:r>
        <w:rPr>
          <w:spacing w:val="-2"/>
        </w:rPr>
        <w:t>electromecánicos.</w:t>
      </w:r>
    </w:p>
    <w:p>
      <w:pPr>
        <w:pStyle w:val="BodyText"/>
        <w:spacing w:before="9"/>
      </w:pPr>
    </w:p>
    <w:p>
      <w:pPr>
        <w:pStyle w:val="BodyText"/>
        <w:spacing w:line="360" w:lineRule="auto"/>
        <w:ind w:left="1341" w:right="1337"/>
        <w:jc w:val="both"/>
      </w:pPr>
      <w:r>
        <w:rPr/>
        <w:t>En cuanto al tipo de contratación laboral, durante el año 2025 sigue destacando la</w:t>
      </w:r>
      <w:r>
        <w:rPr>
          <w:spacing w:val="-1"/>
        </w:rPr>
        <w:t> </w:t>
      </w:r>
      <w:r>
        <w:rPr/>
        <w:t>contratación indefinida con un 71,68%. Esto lo hemos conseguido ya que, tras la resolución favorable a la empresa del recurso de suplicación del TSJC autos 375/2024 del JS nº 11, se han podido convertir</w:t>
      </w:r>
      <w:r>
        <w:rPr>
          <w:spacing w:val="-3"/>
        </w:rPr>
        <w:t> </w:t>
      </w:r>
      <w:r>
        <w:rPr/>
        <w:t>contratos</w:t>
      </w:r>
      <w:r>
        <w:rPr>
          <w:spacing w:val="-1"/>
        </w:rPr>
        <w:t> </w:t>
      </w:r>
      <w:r>
        <w:rPr/>
        <w:t>temporales</w:t>
      </w:r>
      <w:r>
        <w:rPr>
          <w:spacing w:val="-2"/>
        </w:rPr>
        <w:t> </w:t>
      </w:r>
      <w:r>
        <w:rPr/>
        <w:t>en indefinidos</w:t>
      </w:r>
      <w:r>
        <w:rPr>
          <w:spacing w:val="-1"/>
        </w:rPr>
        <w:t> </w:t>
      </w:r>
      <w:r>
        <w:rPr/>
        <w:t>conforme</w:t>
      </w:r>
      <w:r>
        <w:rPr>
          <w:spacing w:val="-4"/>
        </w:rPr>
        <w:t> </w:t>
      </w:r>
      <w:r>
        <w:rPr/>
        <w:t>nos</w:t>
      </w:r>
      <w:r>
        <w:rPr>
          <w:spacing w:val="-2"/>
        </w:rPr>
        <w:t> </w:t>
      </w:r>
      <w:r>
        <w:rPr/>
        <w:t>ha</w:t>
      </w:r>
      <w:r>
        <w:rPr>
          <w:spacing w:val="-2"/>
        </w:rPr>
        <w:t> </w:t>
      </w:r>
      <w:r>
        <w:rPr/>
        <w:t>permitido la</w:t>
      </w:r>
      <w:r>
        <w:rPr>
          <w:spacing w:val="-4"/>
        </w:rPr>
        <w:t> </w:t>
      </w:r>
      <w:r>
        <w:rPr/>
        <w:t>Tasa</w:t>
      </w:r>
      <w:r>
        <w:rPr>
          <w:spacing w:val="-4"/>
        </w:rPr>
        <w:t> </w:t>
      </w:r>
      <w:r>
        <w:rPr/>
        <w:t>de</w:t>
      </w:r>
      <w:r>
        <w:rPr>
          <w:spacing w:val="-4"/>
        </w:rPr>
        <w:t> </w:t>
      </w:r>
      <w:r>
        <w:rPr/>
        <w:t>Reposición.</w:t>
      </w:r>
    </w:p>
    <w:p>
      <w:pPr>
        <w:pStyle w:val="BodyText"/>
        <w:spacing w:before="10"/>
      </w:pPr>
    </w:p>
    <w:p>
      <w:pPr>
        <w:pStyle w:val="BodyText"/>
        <w:ind w:left="2"/>
        <w:jc w:val="center"/>
      </w:pPr>
      <w:r>
        <w:rPr/>
        <w:t>Pese</w:t>
      </w:r>
      <w:r>
        <w:rPr>
          <w:spacing w:val="69"/>
          <w:w w:val="150"/>
        </w:rPr>
        <w:t> </w:t>
      </w:r>
      <w:r>
        <w:rPr/>
        <w:t>a</w:t>
      </w:r>
      <w:r>
        <w:rPr>
          <w:spacing w:val="69"/>
          <w:w w:val="150"/>
        </w:rPr>
        <w:t> </w:t>
      </w:r>
      <w:r>
        <w:rPr/>
        <w:t>este</w:t>
      </w:r>
      <w:r>
        <w:rPr>
          <w:spacing w:val="70"/>
          <w:w w:val="150"/>
        </w:rPr>
        <w:t> </w:t>
      </w:r>
      <w:r>
        <w:rPr/>
        <w:t>esfuerzo</w:t>
      </w:r>
      <w:r>
        <w:rPr>
          <w:spacing w:val="74"/>
          <w:w w:val="150"/>
        </w:rPr>
        <w:t> </w:t>
      </w:r>
      <w:r>
        <w:rPr/>
        <w:t>y</w:t>
      </w:r>
      <w:r>
        <w:rPr>
          <w:spacing w:val="71"/>
          <w:w w:val="150"/>
        </w:rPr>
        <w:t> </w:t>
      </w:r>
      <w:r>
        <w:rPr/>
        <w:t>derivado</w:t>
      </w:r>
      <w:r>
        <w:rPr>
          <w:spacing w:val="69"/>
          <w:w w:val="150"/>
        </w:rPr>
        <w:t> </w:t>
      </w:r>
      <w:r>
        <w:rPr/>
        <w:t>de</w:t>
      </w:r>
      <w:r>
        <w:rPr>
          <w:spacing w:val="71"/>
          <w:w w:val="150"/>
        </w:rPr>
        <w:t> </w:t>
      </w:r>
      <w:r>
        <w:rPr/>
        <w:t>la</w:t>
      </w:r>
      <w:r>
        <w:rPr>
          <w:spacing w:val="69"/>
          <w:w w:val="150"/>
        </w:rPr>
        <w:t> </w:t>
      </w:r>
      <w:r>
        <w:rPr/>
        <w:t>incorporación</w:t>
      </w:r>
      <w:r>
        <w:rPr>
          <w:spacing w:val="69"/>
          <w:w w:val="150"/>
        </w:rPr>
        <w:t> </w:t>
      </w:r>
      <w:r>
        <w:rPr/>
        <w:t>de</w:t>
      </w:r>
      <w:r>
        <w:rPr>
          <w:spacing w:val="70"/>
          <w:w w:val="150"/>
        </w:rPr>
        <w:t> </w:t>
      </w:r>
      <w:r>
        <w:rPr/>
        <w:t>un</w:t>
      </w:r>
      <w:r>
        <w:rPr>
          <w:spacing w:val="69"/>
          <w:w w:val="150"/>
        </w:rPr>
        <w:t> </w:t>
      </w:r>
      <w:r>
        <w:rPr/>
        <w:t>número</w:t>
      </w:r>
      <w:r>
        <w:rPr>
          <w:spacing w:val="69"/>
          <w:w w:val="150"/>
        </w:rPr>
        <w:t> </w:t>
      </w:r>
      <w:r>
        <w:rPr/>
        <w:t>importante</w:t>
      </w:r>
      <w:r>
        <w:rPr>
          <w:spacing w:val="69"/>
          <w:w w:val="150"/>
        </w:rPr>
        <w:t> </w:t>
      </w:r>
      <w:r>
        <w:rPr>
          <w:spacing w:val="-5"/>
        </w:rPr>
        <w:t>de</w:t>
      </w:r>
    </w:p>
    <w:p>
      <w:pPr>
        <w:pStyle w:val="BodyText"/>
        <w:spacing w:before="116"/>
        <w:ind w:left="1"/>
        <w:jc w:val="center"/>
      </w:pPr>
      <w:r>
        <w:rPr/>
        <w:t>conductores/as</w:t>
      </w:r>
      <w:r>
        <w:rPr>
          <w:spacing w:val="33"/>
        </w:rPr>
        <w:t> </w:t>
      </w:r>
      <w:r>
        <w:rPr/>
        <w:t>con</w:t>
      </w:r>
      <w:r>
        <w:rPr>
          <w:spacing w:val="33"/>
        </w:rPr>
        <w:t> </w:t>
      </w:r>
      <w:r>
        <w:rPr/>
        <w:t>contrato</w:t>
      </w:r>
      <w:r>
        <w:rPr>
          <w:spacing w:val="34"/>
        </w:rPr>
        <w:t> </w:t>
      </w:r>
      <w:r>
        <w:rPr/>
        <w:t>temporal</w:t>
      </w:r>
      <w:r>
        <w:rPr>
          <w:spacing w:val="31"/>
        </w:rPr>
        <w:t> </w:t>
      </w:r>
      <w:r>
        <w:rPr/>
        <w:t>de</w:t>
      </w:r>
      <w:r>
        <w:rPr>
          <w:spacing w:val="32"/>
        </w:rPr>
        <w:t> </w:t>
      </w:r>
      <w:r>
        <w:rPr/>
        <w:t>la</w:t>
      </w:r>
      <w:r>
        <w:rPr>
          <w:spacing w:val="35"/>
        </w:rPr>
        <w:t> </w:t>
      </w:r>
      <w:r>
        <w:rPr/>
        <w:t>lista</w:t>
      </w:r>
      <w:r>
        <w:rPr>
          <w:spacing w:val="33"/>
        </w:rPr>
        <w:t> </w:t>
      </w:r>
      <w:r>
        <w:rPr/>
        <w:t>extraordinaria</w:t>
      </w:r>
      <w:r>
        <w:rPr>
          <w:spacing w:val="35"/>
        </w:rPr>
        <w:t> </w:t>
      </w:r>
      <w:r>
        <w:rPr/>
        <w:t>y</w:t>
      </w:r>
      <w:r>
        <w:rPr>
          <w:spacing w:val="30"/>
        </w:rPr>
        <w:t> </w:t>
      </w:r>
      <w:r>
        <w:rPr/>
        <w:t>urgente,</w:t>
      </w:r>
      <w:r>
        <w:rPr>
          <w:spacing w:val="34"/>
        </w:rPr>
        <w:t> </w:t>
      </w:r>
      <w:r>
        <w:rPr/>
        <w:t>esta</w:t>
      </w:r>
      <w:r>
        <w:rPr>
          <w:spacing w:val="34"/>
        </w:rPr>
        <w:t> </w:t>
      </w:r>
      <w:r>
        <w:rPr/>
        <w:t>situación</w:t>
      </w:r>
      <w:r>
        <w:rPr>
          <w:spacing w:val="31"/>
        </w:rPr>
        <w:t> </w:t>
      </w:r>
      <w:r>
        <w:rPr>
          <w:spacing w:val="-5"/>
        </w:rPr>
        <w:t>ha</w:t>
      </w:r>
    </w:p>
    <w:p>
      <w:pPr>
        <w:pStyle w:val="BodyText"/>
        <w:spacing w:before="113"/>
        <w:jc w:val="center"/>
      </w:pPr>
      <w:r>
        <w:rPr/>
        <w:t>repercutido</w:t>
      </w:r>
      <w:r>
        <w:rPr>
          <w:spacing w:val="53"/>
        </w:rPr>
        <w:t> </w:t>
      </w:r>
      <w:r>
        <w:rPr/>
        <w:t>en</w:t>
      </w:r>
      <w:r>
        <w:rPr>
          <w:spacing w:val="53"/>
        </w:rPr>
        <w:t> </w:t>
      </w:r>
      <w:r>
        <w:rPr/>
        <w:t>un</w:t>
      </w:r>
      <w:r>
        <w:rPr>
          <w:spacing w:val="53"/>
        </w:rPr>
        <w:t> </w:t>
      </w:r>
      <w:r>
        <w:rPr/>
        <w:t>aumento</w:t>
      </w:r>
      <w:r>
        <w:rPr>
          <w:spacing w:val="54"/>
        </w:rPr>
        <w:t> </w:t>
      </w:r>
      <w:r>
        <w:rPr/>
        <w:t>de</w:t>
      </w:r>
      <w:r>
        <w:rPr>
          <w:spacing w:val="52"/>
        </w:rPr>
        <w:t> </w:t>
      </w:r>
      <w:r>
        <w:rPr/>
        <w:t>la</w:t>
      </w:r>
      <w:r>
        <w:rPr>
          <w:spacing w:val="53"/>
        </w:rPr>
        <w:t> </w:t>
      </w:r>
      <w:r>
        <w:rPr/>
        <w:t>tasa</w:t>
      </w:r>
      <w:r>
        <w:rPr>
          <w:spacing w:val="52"/>
        </w:rPr>
        <w:t> </w:t>
      </w:r>
      <w:r>
        <w:rPr/>
        <w:t>de</w:t>
      </w:r>
      <w:r>
        <w:rPr>
          <w:spacing w:val="54"/>
        </w:rPr>
        <w:t> </w:t>
      </w:r>
      <w:r>
        <w:rPr/>
        <w:t>temporalidad</w:t>
      </w:r>
      <w:r>
        <w:rPr>
          <w:spacing w:val="53"/>
        </w:rPr>
        <w:t> </w:t>
      </w:r>
      <w:r>
        <w:rPr/>
        <w:t>que</w:t>
      </w:r>
      <w:r>
        <w:rPr>
          <w:spacing w:val="53"/>
        </w:rPr>
        <w:t> </w:t>
      </w:r>
      <w:r>
        <w:rPr/>
        <w:t>ha</w:t>
      </w:r>
      <w:r>
        <w:rPr>
          <w:spacing w:val="52"/>
        </w:rPr>
        <w:t> </w:t>
      </w:r>
      <w:r>
        <w:rPr/>
        <w:t>sido</w:t>
      </w:r>
      <w:r>
        <w:rPr>
          <w:spacing w:val="53"/>
        </w:rPr>
        <w:t> </w:t>
      </w:r>
      <w:r>
        <w:rPr/>
        <w:t>del</w:t>
      </w:r>
      <w:r>
        <w:rPr>
          <w:spacing w:val="52"/>
        </w:rPr>
        <w:t> </w:t>
      </w:r>
      <w:r>
        <w:rPr/>
        <w:t>28,32%</w:t>
      </w:r>
      <w:r>
        <w:rPr>
          <w:spacing w:val="53"/>
        </w:rPr>
        <w:t> </w:t>
      </w:r>
      <w:r>
        <w:rPr>
          <w:spacing w:val="-2"/>
        </w:rPr>
        <w:t>(224,88</w:t>
      </w:r>
    </w:p>
    <w:p>
      <w:pPr>
        <w:pStyle w:val="BodyText"/>
        <w:spacing w:line="360" w:lineRule="auto" w:before="116"/>
        <w:ind w:left="1341" w:right="1334"/>
        <w:jc w:val="both"/>
      </w:pPr>
      <w:r>
        <w:rPr/>
        <mc:AlternateContent>
          <mc:Choice Requires="wps">
            <w:drawing>
              <wp:anchor distT="0" distB="0" distL="0" distR="0" allowOverlap="1" layoutInCell="1" locked="0" behindDoc="0" simplePos="0" relativeHeight="15800832">
                <wp:simplePos x="0" y="0"/>
                <wp:positionH relativeFrom="page">
                  <wp:posOffset>6966436</wp:posOffset>
                </wp:positionH>
                <wp:positionV relativeFrom="paragraph">
                  <wp:posOffset>299602</wp:posOffset>
                </wp:positionV>
                <wp:extent cx="263525" cy="3275965"/>
                <wp:effectExtent l="0" t="0" r="0" b="0"/>
                <wp:wrapNone/>
                <wp:docPr id="267" name="Textbox 267"/>
                <wp:cNvGraphicFramePr>
                  <a:graphicFrameLocks/>
                </wp:cNvGraphicFramePr>
                <a:graphic>
                  <a:graphicData uri="http://schemas.microsoft.com/office/word/2010/wordprocessingShape">
                    <wps:wsp>
                      <wps:cNvPr id="267" name="Textbox 26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27</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23.590742pt;width:20.75pt;height:257.95pt;mso-position-horizontal-relative:page;mso-position-vertical-relative:paragraph;z-index:15800832" type="#_x0000_t202" id="docshape20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27</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temporales en una plantilla media de 794,03), lo que ha significado un incremento de 4,65 puntos con respecto a la del 2024, que se situó en 23,67% (174,57 temporales con respecto a la plantilla media total de 737,63). Este año 2025, a estos efectos, los contratos temporales de los jubilados parciales se han considerado como indefinidos ya que proceden de un contrato </w:t>
      </w:r>
      <w:r>
        <w:rPr>
          <w:spacing w:val="-2"/>
        </w:rPr>
        <w:t>indefinido.</w:t>
      </w:r>
    </w:p>
    <w:p>
      <w:pPr>
        <w:pStyle w:val="BodyText"/>
        <w:spacing w:before="10"/>
      </w:pPr>
    </w:p>
    <w:p>
      <w:pPr>
        <w:pStyle w:val="BodyText"/>
        <w:spacing w:line="360" w:lineRule="auto"/>
        <w:ind w:left="1341" w:right="1335"/>
        <w:jc w:val="both"/>
      </w:pPr>
      <w:r>
        <w:rPr/>
        <w:t>Respecto al absentismo por incapacidad temporal ha disminuido, pasando del 16,04% en el 2024 al 14,22% en el 2025. Durante el 2025 el absentismo bajó en incapacidad temporal por contingencias comunes, produciéndose un ligero aumento</w:t>
      </w:r>
      <w:r>
        <w:rPr>
          <w:spacing w:val="-2"/>
        </w:rPr>
        <w:t> </w:t>
      </w:r>
      <w:r>
        <w:rPr/>
        <w:t>en el</w:t>
      </w:r>
      <w:r>
        <w:rPr>
          <w:spacing w:val="-3"/>
        </w:rPr>
        <w:t> </w:t>
      </w:r>
      <w:r>
        <w:rPr/>
        <w:t>de contingencias profesionales (1,11%).</w:t>
      </w:r>
      <w:r>
        <w:rPr>
          <w:spacing w:val="-5"/>
        </w:rPr>
        <w:t> </w:t>
      </w:r>
      <w:r>
        <w:rPr/>
        <w:t>Seguimos</w:t>
      </w:r>
      <w:r>
        <w:rPr>
          <w:spacing w:val="-6"/>
        </w:rPr>
        <w:t> </w:t>
      </w:r>
      <w:r>
        <w:rPr/>
        <w:t>destacando</w:t>
      </w:r>
      <w:r>
        <w:rPr>
          <w:spacing w:val="-2"/>
        </w:rPr>
        <w:t> </w:t>
      </w:r>
      <w:r>
        <w:rPr/>
        <w:t>en</w:t>
      </w:r>
      <w:r>
        <w:rPr>
          <w:spacing w:val="-5"/>
        </w:rPr>
        <w:t> </w:t>
      </w:r>
      <w:r>
        <w:rPr/>
        <w:t>este</w:t>
      </w:r>
      <w:r>
        <w:rPr>
          <w:spacing w:val="-4"/>
        </w:rPr>
        <w:t> </w:t>
      </w:r>
      <w:r>
        <w:rPr/>
        <w:t>punto</w:t>
      </w:r>
      <w:r>
        <w:rPr>
          <w:spacing w:val="-5"/>
        </w:rPr>
        <w:t> </w:t>
      </w:r>
      <w:r>
        <w:rPr/>
        <w:t>la</w:t>
      </w:r>
      <w:r>
        <w:rPr>
          <w:spacing w:val="-6"/>
        </w:rPr>
        <w:t> </w:t>
      </w:r>
      <w:r>
        <w:rPr/>
        <w:t>imposibilidad</w:t>
      </w:r>
      <w:r>
        <w:rPr>
          <w:spacing w:val="-5"/>
        </w:rPr>
        <w:t> </w:t>
      </w:r>
      <w:r>
        <w:rPr/>
        <w:t>que</w:t>
      </w:r>
      <w:r>
        <w:rPr>
          <w:spacing w:val="-5"/>
        </w:rPr>
        <w:t> </w:t>
      </w:r>
      <w:r>
        <w:rPr/>
        <w:t>nos</w:t>
      </w:r>
      <w:r>
        <w:rPr>
          <w:spacing w:val="-2"/>
        </w:rPr>
        <w:t> </w:t>
      </w:r>
      <w:r>
        <w:rPr/>
        <w:t>encontramos</w:t>
      </w:r>
      <w:r>
        <w:rPr>
          <w:spacing w:val="-5"/>
        </w:rPr>
        <w:t> </w:t>
      </w:r>
      <w:r>
        <w:rPr/>
        <w:t>para</w:t>
      </w:r>
      <w:r>
        <w:rPr>
          <w:spacing w:val="-5"/>
        </w:rPr>
        <w:t> </w:t>
      </w:r>
      <w:r>
        <w:rPr>
          <w:spacing w:val="-2"/>
        </w:rPr>
        <w:t>poder</w:t>
      </w:r>
    </w:p>
    <w:p>
      <w:pPr>
        <w:pStyle w:val="BodyText"/>
        <w:spacing w:before="1"/>
        <w:ind w:right="1"/>
        <w:jc w:val="center"/>
      </w:pPr>
      <w:r>
        <w:rPr/>
        <w:t>reducir</w:t>
      </w:r>
      <w:r>
        <w:rPr>
          <w:spacing w:val="43"/>
        </w:rPr>
        <w:t> </w:t>
      </w:r>
      <w:r>
        <w:rPr/>
        <w:t>los</w:t>
      </w:r>
      <w:r>
        <w:rPr>
          <w:spacing w:val="46"/>
        </w:rPr>
        <w:t> </w:t>
      </w:r>
      <w:r>
        <w:rPr/>
        <w:t>elevados</w:t>
      </w:r>
      <w:r>
        <w:rPr>
          <w:spacing w:val="46"/>
        </w:rPr>
        <w:t> </w:t>
      </w:r>
      <w:r>
        <w:rPr/>
        <w:t>datos</w:t>
      </w:r>
      <w:r>
        <w:rPr>
          <w:spacing w:val="48"/>
        </w:rPr>
        <w:t> </w:t>
      </w:r>
      <w:r>
        <w:rPr/>
        <w:t>de</w:t>
      </w:r>
      <w:r>
        <w:rPr>
          <w:spacing w:val="44"/>
        </w:rPr>
        <w:t> </w:t>
      </w:r>
      <w:r>
        <w:rPr/>
        <w:t>absentismo</w:t>
      </w:r>
      <w:r>
        <w:rPr>
          <w:spacing w:val="43"/>
        </w:rPr>
        <w:t> </w:t>
      </w:r>
      <w:r>
        <w:rPr/>
        <w:t>ya</w:t>
      </w:r>
      <w:r>
        <w:rPr>
          <w:spacing w:val="43"/>
        </w:rPr>
        <w:t> </w:t>
      </w:r>
      <w:r>
        <w:rPr/>
        <w:t>que</w:t>
      </w:r>
      <w:r>
        <w:rPr>
          <w:spacing w:val="43"/>
        </w:rPr>
        <w:t> </w:t>
      </w:r>
      <w:r>
        <w:rPr/>
        <w:t>seguimos</w:t>
      </w:r>
      <w:r>
        <w:rPr>
          <w:spacing w:val="46"/>
        </w:rPr>
        <w:t> </w:t>
      </w:r>
      <w:r>
        <w:rPr/>
        <w:t>dependiendo</w:t>
      </w:r>
      <w:r>
        <w:rPr>
          <w:spacing w:val="45"/>
        </w:rPr>
        <w:t> </w:t>
      </w:r>
      <w:r>
        <w:rPr/>
        <w:t>de</w:t>
      </w:r>
      <w:r>
        <w:rPr>
          <w:spacing w:val="47"/>
        </w:rPr>
        <w:t> </w:t>
      </w:r>
      <w:r>
        <w:rPr/>
        <w:t>los</w:t>
      </w:r>
      <w:r>
        <w:rPr>
          <w:spacing w:val="46"/>
        </w:rPr>
        <w:t> </w:t>
      </w:r>
      <w:r>
        <w:rPr>
          <w:spacing w:val="-2"/>
        </w:rPr>
        <w:t>servicios</w:t>
      </w:r>
    </w:p>
    <w:p>
      <w:pPr>
        <w:pStyle w:val="BodyText"/>
        <w:spacing w:line="362" w:lineRule="auto" w:before="113"/>
        <w:ind w:left="1341" w:right="1333"/>
        <w:jc w:val="both"/>
      </w:pPr>
      <w:r>
        <w:rPr/>
        <w:t>sanitarios públicos, a pesar del adelanto de las pruebas diagnósticas realizadas con cargo a la empresa y del esfuerzo que venimos haciendo con medidas como la de mejora del bienestar y salud de los trabajadores.</w:t>
      </w:r>
    </w:p>
    <w:p>
      <w:pPr>
        <w:pStyle w:val="BodyText"/>
        <w:spacing w:after="0" w:line="362" w:lineRule="auto"/>
        <w:jc w:val="both"/>
        <w:sectPr>
          <w:pgSz w:w="11910" w:h="16840"/>
          <w:pgMar w:header="384" w:footer="1060" w:top="1200" w:bottom="1260" w:left="360" w:right="360"/>
        </w:sectPr>
      </w:pPr>
    </w:p>
    <w:p>
      <w:pPr>
        <w:pStyle w:val="BodyText"/>
        <w:spacing w:line="362" w:lineRule="auto" w:before="215"/>
        <w:ind w:left="1341" w:right="1308"/>
      </w:pPr>
      <w:r>
        <w:rPr/>
        <w:t>Desde</w:t>
      </w:r>
      <w:r>
        <w:rPr>
          <w:spacing w:val="-2"/>
        </w:rPr>
        <w:t> </w:t>
      </w:r>
      <w:r>
        <w:rPr/>
        <w:t>el punto de vista estratégico,</w:t>
      </w:r>
      <w:r>
        <w:rPr>
          <w:spacing w:val="-2"/>
        </w:rPr>
        <w:t> </w:t>
      </w:r>
      <w:r>
        <w:rPr/>
        <w:t>recordamos que seguimos desarrollando</w:t>
      </w:r>
      <w:r>
        <w:rPr>
          <w:spacing w:val="-2"/>
        </w:rPr>
        <w:t> </w:t>
      </w:r>
      <w:r>
        <w:rPr/>
        <w:t>acciones que nos ayuden a alcanzar estos dos objetivos:</w:t>
      </w:r>
    </w:p>
    <w:p>
      <w:pPr>
        <w:pStyle w:val="Heading3"/>
        <w:numPr>
          <w:ilvl w:val="0"/>
          <w:numId w:val="38"/>
        </w:numPr>
        <w:tabs>
          <w:tab w:pos="2059" w:val="left" w:leader="none"/>
        </w:tabs>
        <w:spacing w:line="240" w:lineRule="auto" w:before="194" w:after="0"/>
        <w:ind w:left="2059" w:right="0" w:hanging="358"/>
        <w:jc w:val="left"/>
      </w:pPr>
      <w:r>
        <w:rPr/>
        <w:t>Alinear</w:t>
      </w:r>
      <w:r>
        <w:rPr>
          <w:spacing w:val="54"/>
        </w:rPr>
        <w:t> </w:t>
      </w:r>
      <w:r>
        <w:rPr/>
        <w:t>perfiles,</w:t>
      </w:r>
      <w:r>
        <w:rPr>
          <w:spacing w:val="58"/>
        </w:rPr>
        <w:t> </w:t>
      </w:r>
      <w:r>
        <w:rPr/>
        <w:t>competencias</w:t>
      </w:r>
      <w:r>
        <w:rPr>
          <w:spacing w:val="63"/>
        </w:rPr>
        <w:t> </w:t>
      </w:r>
      <w:r>
        <w:rPr/>
        <w:t>y</w:t>
      </w:r>
      <w:r>
        <w:rPr>
          <w:spacing w:val="54"/>
        </w:rPr>
        <w:t> </w:t>
      </w:r>
      <w:r>
        <w:rPr/>
        <w:t>modelos</w:t>
      </w:r>
      <w:r>
        <w:rPr>
          <w:spacing w:val="57"/>
        </w:rPr>
        <w:t> </w:t>
      </w:r>
      <w:r>
        <w:rPr/>
        <w:t>de</w:t>
      </w:r>
      <w:r>
        <w:rPr>
          <w:spacing w:val="57"/>
        </w:rPr>
        <w:t> </w:t>
      </w:r>
      <w:r>
        <w:rPr/>
        <w:t>organización</w:t>
      </w:r>
      <w:r>
        <w:rPr>
          <w:spacing w:val="59"/>
        </w:rPr>
        <w:t> </w:t>
      </w:r>
      <w:r>
        <w:rPr/>
        <w:t>con</w:t>
      </w:r>
      <w:r>
        <w:rPr>
          <w:spacing w:val="56"/>
        </w:rPr>
        <w:t> </w:t>
      </w:r>
      <w:r>
        <w:rPr/>
        <w:t>la</w:t>
      </w:r>
      <w:r>
        <w:rPr>
          <w:spacing w:val="56"/>
        </w:rPr>
        <w:t> </w:t>
      </w:r>
      <w:r>
        <w:rPr>
          <w:spacing w:val="-2"/>
        </w:rPr>
        <w:t>estrategia.</w:t>
      </w:r>
    </w:p>
    <w:p>
      <w:pPr>
        <w:pStyle w:val="BodyText"/>
        <w:spacing w:before="115"/>
        <w:ind w:left="2061"/>
      </w:pPr>
      <w:r>
        <w:rPr/>
        <w:t>Consiste</w:t>
      </w:r>
      <w:r>
        <w:rPr>
          <w:spacing w:val="58"/>
        </w:rPr>
        <w:t> </w:t>
      </w:r>
      <w:r>
        <w:rPr/>
        <w:t>en</w:t>
      </w:r>
      <w:r>
        <w:rPr>
          <w:spacing w:val="60"/>
        </w:rPr>
        <w:t> </w:t>
      </w:r>
      <w:r>
        <w:rPr/>
        <w:t>incorporar</w:t>
      </w:r>
      <w:r>
        <w:rPr>
          <w:spacing w:val="59"/>
        </w:rPr>
        <w:t> </w:t>
      </w:r>
      <w:r>
        <w:rPr/>
        <w:t>nuevas</w:t>
      </w:r>
      <w:r>
        <w:rPr>
          <w:spacing w:val="60"/>
        </w:rPr>
        <w:t> </w:t>
      </w:r>
      <w:r>
        <w:rPr/>
        <w:t>aportaciones</w:t>
      </w:r>
      <w:r>
        <w:rPr>
          <w:spacing w:val="59"/>
        </w:rPr>
        <w:t> </w:t>
      </w:r>
      <w:r>
        <w:rPr/>
        <w:t>de</w:t>
      </w:r>
      <w:r>
        <w:rPr>
          <w:spacing w:val="58"/>
        </w:rPr>
        <w:t> </w:t>
      </w:r>
      <w:r>
        <w:rPr/>
        <w:t>valor</w:t>
      </w:r>
      <w:r>
        <w:rPr>
          <w:spacing w:val="61"/>
        </w:rPr>
        <w:t> </w:t>
      </w:r>
      <w:r>
        <w:rPr/>
        <w:t>por</w:t>
      </w:r>
      <w:r>
        <w:rPr>
          <w:spacing w:val="61"/>
        </w:rPr>
        <w:t> </w:t>
      </w:r>
      <w:r>
        <w:rPr/>
        <w:t>parte</w:t>
      </w:r>
      <w:r>
        <w:rPr>
          <w:spacing w:val="58"/>
        </w:rPr>
        <w:t> </w:t>
      </w:r>
      <w:r>
        <w:rPr/>
        <w:t>de</w:t>
      </w:r>
      <w:r>
        <w:rPr>
          <w:spacing w:val="60"/>
        </w:rPr>
        <w:t> </w:t>
      </w:r>
      <w:r>
        <w:rPr/>
        <w:t>las</w:t>
      </w:r>
      <w:r>
        <w:rPr>
          <w:spacing w:val="60"/>
        </w:rPr>
        <w:t> </w:t>
      </w:r>
      <w:r>
        <w:rPr>
          <w:spacing w:val="-2"/>
        </w:rPr>
        <w:t>personas,</w:t>
      </w:r>
    </w:p>
    <w:p>
      <w:pPr>
        <w:pStyle w:val="BodyText"/>
        <w:spacing w:before="116"/>
        <w:ind w:left="2061"/>
      </w:pPr>
      <w:r>
        <w:rPr/>
        <w:t>apoyadas</w:t>
      </w:r>
      <w:r>
        <w:rPr>
          <w:spacing w:val="21"/>
        </w:rPr>
        <w:t> </w:t>
      </w:r>
      <w:r>
        <w:rPr/>
        <w:t>en</w:t>
      </w:r>
      <w:r>
        <w:rPr>
          <w:spacing w:val="19"/>
        </w:rPr>
        <w:t> </w:t>
      </w:r>
      <w:r>
        <w:rPr/>
        <w:t>el</w:t>
      </w:r>
      <w:r>
        <w:rPr>
          <w:spacing w:val="20"/>
        </w:rPr>
        <w:t> </w:t>
      </w:r>
      <w:r>
        <w:rPr/>
        <w:t>uso</w:t>
      </w:r>
      <w:r>
        <w:rPr>
          <w:spacing w:val="22"/>
        </w:rPr>
        <w:t> </w:t>
      </w:r>
      <w:r>
        <w:rPr/>
        <w:t>de</w:t>
      </w:r>
      <w:r>
        <w:rPr>
          <w:spacing w:val="18"/>
        </w:rPr>
        <w:t> </w:t>
      </w:r>
      <w:r>
        <w:rPr/>
        <w:t>la</w:t>
      </w:r>
      <w:r>
        <w:rPr>
          <w:spacing w:val="21"/>
        </w:rPr>
        <w:t> </w:t>
      </w:r>
      <w:r>
        <w:rPr/>
        <w:t>tecnología</w:t>
      </w:r>
      <w:r>
        <w:rPr>
          <w:spacing w:val="21"/>
        </w:rPr>
        <w:t> </w:t>
      </w:r>
      <w:r>
        <w:rPr/>
        <w:t>y</w:t>
      </w:r>
      <w:r>
        <w:rPr>
          <w:spacing w:val="17"/>
        </w:rPr>
        <w:t> </w:t>
      </w:r>
      <w:r>
        <w:rPr/>
        <w:t>en</w:t>
      </w:r>
      <w:r>
        <w:rPr>
          <w:spacing w:val="22"/>
        </w:rPr>
        <w:t> </w:t>
      </w:r>
      <w:r>
        <w:rPr/>
        <w:t>la</w:t>
      </w:r>
      <w:r>
        <w:rPr>
          <w:spacing w:val="21"/>
        </w:rPr>
        <w:t> </w:t>
      </w:r>
      <w:r>
        <w:rPr/>
        <w:t>revisión</w:t>
      </w:r>
      <w:r>
        <w:rPr>
          <w:spacing w:val="22"/>
        </w:rPr>
        <w:t> </w:t>
      </w:r>
      <w:r>
        <w:rPr/>
        <w:t>de</w:t>
      </w:r>
      <w:r>
        <w:rPr>
          <w:spacing w:val="21"/>
        </w:rPr>
        <w:t> </w:t>
      </w:r>
      <w:r>
        <w:rPr/>
        <w:t>cómo</w:t>
      </w:r>
      <w:r>
        <w:rPr>
          <w:spacing w:val="18"/>
        </w:rPr>
        <w:t> </w:t>
      </w:r>
      <w:r>
        <w:rPr/>
        <w:t>estamos</w:t>
      </w:r>
      <w:r>
        <w:rPr>
          <w:spacing w:val="21"/>
        </w:rPr>
        <w:t> </w:t>
      </w:r>
      <w:r>
        <w:rPr/>
        <w:t>haciendo</w:t>
      </w:r>
      <w:r>
        <w:rPr>
          <w:spacing w:val="20"/>
        </w:rPr>
        <w:t> </w:t>
      </w:r>
      <w:r>
        <w:rPr>
          <w:spacing w:val="-5"/>
        </w:rPr>
        <w:t>las</w:t>
      </w:r>
    </w:p>
    <w:p>
      <w:pPr>
        <w:pStyle w:val="BodyText"/>
        <w:spacing w:after="0"/>
        <w:sectPr>
          <w:pgSz w:w="11910" w:h="16840"/>
          <w:pgMar w:header="384" w:footer="1060" w:top="1200" w:bottom="1260" w:left="360" w:right="360"/>
        </w:sectPr>
      </w:pPr>
    </w:p>
    <w:p>
      <w:pPr>
        <w:pStyle w:val="BodyText"/>
        <w:spacing w:before="116"/>
        <w:ind w:left="2061"/>
      </w:pPr>
      <w:r>
        <w:rPr/>
        <w:t>cosas</w:t>
      </w:r>
      <w:r>
        <w:rPr>
          <w:spacing w:val="50"/>
        </w:rPr>
        <w:t> </w:t>
      </w:r>
      <w:r>
        <w:rPr/>
        <w:t>para</w:t>
      </w:r>
      <w:r>
        <w:rPr>
          <w:spacing w:val="49"/>
        </w:rPr>
        <w:t> </w:t>
      </w:r>
      <w:r>
        <w:rPr>
          <w:spacing w:val="-2"/>
        </w:rPr>
        <w:t>“trabajar</w:t>
      </w:r>
    </w:p>
    <w:p>
      <w:pPr>
        <w:pStyle w:val="BodyText"/>
        <w:spacing w:before="116"/>
        <w:ind w:left="75"/>
      </w:pPr>
      <w:r>
        <w:rPr/>
        <w:br w:type="column"/>
      </w:r>
      <w:r>
        <w:rPr/>
        <w:t>mejor”</w:t>
      </w:r>
      <w:r>
        <w:rPr>
          <w:spacing w:val="48"/>
        </w:rPr>
        <w:t> </w:t>
      </w:r>
      <w:r>
        <w:rPr/>
        <w:t>y</w:t>
      </w:r>
      <w:r>
        <w:rPr>
          <w:spacing w:val="43"/>
        </w:rPr>
        <w:t> </w:t>
      </w:r>
      <w:r>
        <w:rPr/>
        <w:t>disponer</w:t>
      </w:r>
      <w:r>
        <w:rPr>
          <w:spacing w:val="47"/>
        </w:rPr>
        <w:t> </w:t>
      </w:r>
      <w:r>
        <w:rPr/>
        <w:t>periódicamente</w:t>
      </w:r>
      <w:r>
        <w:rPr>
          <w:spacing w:val="47"/>
        </w:rPr>
        <w:t> </w:t>
      </w:r>
      <w:r>
        <w:rPr/>
        <w:t>de</w:t>
      </w:r>
      <w:r>
        <w:rPr>
          <w:spacing w:val="49"/>
        </w:rPr>
        <w:t> </w:t>
      </w:r>
      <w:r>
        <w:rPr>
          <w:spacing w:val="-4"/>
        </w:rPr>
        <w:t>datos</w:t>
      </w:r>
    </w:p>
    <w:p>
      <w:pPr>
        <w:pStyle w:val="BodyText"/>
        <w:spacing w:before="116"/>
        <w:ind w:left="71"/>
      </w:pPr>
      <w:r>
        <w:rPr/>
        <w:br w:type="column"/>
      </w:r>
      <w:r>
        <w:rPr/>
        <w:t>que</w:t>
      </w:r>
      <w:r>
        <w:rPr>
          <w:spacing w:val="48"/>
        </w:rPr>
        <w:t> </w:t>
      </w:r>
      <w:r>
        <w:rPr>
          <w:spacing w:val="-2"/>
        </w:rPr>
        <w:t>fundamenten</w:t>
      </w:r>
    </w:p>
    <w:p>
      <w:pPr>
        <w:pStyle w:val="BodyText"/>
        <w:spacing w:after="0"/>
        <w:sectPr>
          <w:type w:val="continuous"/>
          <w:pgSz w:w="11910" w:h="16840"/>
          <w:pgMar w:header="384" w:footer="1060" w:top="1700" w:bottom="1040" w:left="360" w:right="360"/>
          <w:cols w:num="3" w:equalWidth="0">
            <w:col w:w="3947" w:space="40"/>
            <w:col w:w="4138" w:space="39"/>
            <w:col w:w="3026"/>
          </w:cols>
        </w:sectPr>
      </w:pPr>
    </w:p>
    <w:p>
      <w:pPr>
        <w:pStyle w:val="BodyText"/>
        <w:spacing w:line="357" w:lineRule="auto" w:before="115"/>
        <w:ind w:left="2061" w:right="1340"/>
        <w:jc w:val="both"/>
      </w:pPr>
      <w:r>
        <w:rPr/>
        <mc:AlternateContent>
          <mc:Choice Requires="wps">
            <w:drawing>
              <wp:anchor distT="0" distB="0" distL="0" distR="0" allowOverlap="1" layoutInCell="1" locked="0" behindDoc="0" simplePos="0" relativeHeight="15801344">
                <wp:simplePos x="0" y="0"/>
                <wp:positionH relativeFrom="page">
                  <wp:posOffset>6966436</wp:posOffset>
                </wp:positionH>
                <wp:positionV relativeFrom="page">
                  <wp:posOffset>6553363</wp:posOffset>
                </wp:positionV>
                <wp:extent cx="263525" cy="3275965"/>
                <wp:effectExtent l="0" t="0" r="0" b="0"/>
                <wp:wrapNone/>
                <wp:docPr id="268" name="Textbox 268"/>
                <wp:cNvGraphicFramePr>
                  <a:graphicFrameLocks/>
                </wp:cNvGraphicFramePr>
                <a:graphic>
                  <a:graphicData uri="http://schemas.microsoft.com/office/word/2010/wordprocessingShape">
                    <wps:wsp>
                      <wps:cNvPr id="268" name="Textbox 268"/>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28</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01344" type="#_x0000_t202" id="docshape20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28</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decisiones para anticiparnos a</w:t>
      </w:r>
      <w:r>
        <w:rPr>
          <w:spacing w:val="-2"/>
        </w:rPr>
        <w:t> </w:t>
      </w:r>
      <w:r>
        <w:rPr/>
        <w:t>nuevas necesidades y/o previsión de problemas,</w:t>
      </w:r>
      <w:r>
        <w:rPr>
          <w:spacing w:val="-4"/>
        </w:rPr>
        <w:t> </w:t>
      </w:r>
      <w:r>
        <w:rPr/>
        <w:t>ante la realidad cambiante e incierta.</w:t>
      </w:r>
    </w:p>
    <w:p>
      <w:pPr>
        <w:pStyle w:val="ListParagraph"/>
        <w:numPr>
          <w:ilvl w:val="0"/>
          <w:numId w:val="38"/>
        </w:numPr>
        <w:tabs>
          <w:tab w:pos="2059" w:val="left" w:leader="none"/>
          <w:tab w:pos="2061" w:val="left" w:leader="none"/>
        </w:tabs>
        <w:spacing w:line="362" w:lineRule="auto" w:before="1" w:after="0"/>
        <w:ind w:left="2061" w:right="1332" w:hanging="360"/>
        <w:jc w:val="both"/>
        <w:rPr>
          <w:sz w:val="20"/>
        </w:rPr>
      </w:pPr>
      <w:r>
        <w:rPr>
          <w:b/>
          <w:sz w:val="20"/>
        </w:rPr>
        <w:t>Desplegar un modelo de cultura colaborativa y comunicación ágil. </w:t>
      </w:r>
      <w:r>
        <w:rPr>
          <w:sz w:val="20"/>
        </w:rPr>
        <w:t>Consiste en identificar e incorporar prácticas organizativas y de comunicación que facilite las relaciones personales en el contexto laboral y promueva equipos de trabajo eficaces y eficientes, en los departamentos y entre los departamentos, para la generación</w:t>
      </w:r>
      <w:r>
        <w:rPr>
          <w:spacing w:val="40"/>
          <w:sz w:val="20"/>
        </w:rPr>
        <w:t> </w:t>
      </w:r>
      <w:r>
        <w:rPr>
          <w:sz w:val="20"/>
        </w:rPr>
        <w:t>continúa de valor y talento a través del conocimiento y experiencias compartidas.</w:t>
      </w:r>
    </w:p>
    <w:p>
      <w:pPr>
        <w:pStyle w:val="ListParagraph"/>
        <w:spacing w:after="0" w:line="362" w:lineRule="auto"/>
        <w:jc w:val="both"/>
        <w:rPr>
          <w:sz w:val="20"/>
        </w:rPr>
        <w:sectPr>
          <w:type w:val="continuous"/>
          <w:pgSz w:w="11910" w:h="16840"/>
          <w:pgMar w:header="384" w:footer="1060" w:top="1700" w:bottom="1040" w:left="360" w:right="360"/>
        </w:sectPr>
      </w:pPr>
    </w:p>
    <w:p>
      <w:pPr>
        <w:pStyle w:val="Heading3"/>
        <w:numPr>
          <w:ilvl w:val="1"/>
          <w:numId w:val="31"/>
        </w:numPr>
        <w:tabs>
          <w:tab w:pos="1673" w:val="left" w:leader="none"/>
        </w:tabs>
        <w:spacing w:line="240" w:lineRule="auto" w:before="215" w:after="0"/>
        <w:ind w:left="1673" w:right="0" w:hanging="332"/>
        <w:jc w:val="left"/>
      </w:pPr>
      <w:bookmarkStart w:name="_TOC_250028" w:id="24"/>
      <w:bookmarkEnd w:id="24"/>
      <w:r>
        <w:rPr>
          <w:spacing w:val="-2"/>
        </w:rPr>
        <w:t>Empleo</w:t>
      </w:r>
    </w:p>
    <w:p>
      <w:pPr>
        <w:pStyle w:val="BodyText"/>
        <w:spacing w:before="44"/>
        <w:rPr>
          <w:b/>
        </w:rPr>
      </w:pPr>
    </w:p>
    <w:p>
      <w:pPr>
        <w:pStyle w:val="BodyText"/>
        <w:spacing w:line="362" w:lineRule="auto"/>
        <w:ind w:left="1341" w:right="1308"/>
      </w:pPr>
      <w:r>
        <w:rPr/>
        <w:t>En</w:t>
      </w:r>
      <w:r>
        <w:rPr>
          <w:spacing w:val="21"/>
        </w:rPr>
        <w:t> </w:t>
      </w:r>
      <w:r>
        <w:rPr/>
        <w:t>cuanto</w:t>
      </w:r>
      <w:r>
        <w:rPr>
          <w:spacing w:val="21"/>
        </w:rPr>
        <w:t> </w:t>
      </w:r>
      <w:r>
        <w:rPr/>
        <w:t>al</w:t>
      </w:r>
      <w:r>
        <w:rPr>
          <w:spacing w:val="21"/>
        </w:rPr>
        <w:t> </w:t>
      </w:r>
      <w:r>
        <w:rPr/>
        <w:t>capital</w:t>
      </w:r>
      <w:r>
        <w:rPr>
          <w:spacing w:val="19"/>
        </w:rPr>
        <w:t> </w:t>
      </w:r>
      <w:r>
        <w:rPr/>
        <w:t>humano,</w:t>
      </w:r>
      <w:r>
        <w:rPr>
          <w:spacing w:val="21"/>
        </w:rPr>
        <w:t> </w:t>
      </w:r>
      <w:r>
        <w:rPr/>
        <w:t>GMSA</w:t>
      </w:r>
      <w:r>
        <w:rPr>
          <w:spacing w:val="21"/>
        </w:rPr>
        <w:t> </w:t>
      </w:r>
      <w:r>
        <w:rPr/>
        <w:t>cuenta</w:t>
      </w:r>
      <w:r>
        <w:rPr>
          <w:spacing w:val="21"/>
        </w:rPr>
        <w:t> </w:t>
      </w:r>
      <w:r>
        <w:rPr/>
        <w:t>con</w:t>
      </w:r>
      <w:r>
        <w:rPr>
          <w:spacing w:val="19"/>
        </w:rPr>
        <w:t> </w:t>
      </w:r>
      <w:r>
        <w:rPr/>
        <w:t>una</w:t>
      </w:r>
      <w:r>
        <w:rPr>
          <w:spacing w:val="21"/>
        </w:rPr>
        <w:t> </w:t>
      </w:r>
      <w:r>
        <w:rPr/>
        <w:t>plantilla</w:t>
      </w:r>
      <w:r>
        <w:rPr>
          <w:spacing w:val="19"/>
        </w:rPr>
        <w:t> </w:t>
      </w:r>
      <w:r>
        <w:rPr/>
        <w:t>a</w:t>
      </w:r>
      <w:r>
        <w:rPr>
          <w:spacing w:val="19"/>
        </w:rPr>
        <w:t> </w:t>
      </w:r>
      <w:r>
        <w:rPr/>
        <w:t>31</w:t>
      </w:r>
      <w:r>
        <w:rPr>
          <w:spacing w:val="21"/>
        </w:rPr>
        <w:t> </w:t>
      </w:r>
      <w:r>
        <w:rPr/>
        <w:t>de</w:t>
      </w:r>
      <w:r>
        <w:rPr>
          <w:spacing w:val="21"/>
        </w:rPr>
        <w:t> </w:t>
      </w:r>
      <w:r>
        <w:rPr/>
        <w:t>diciembre</w:t>
      </w:r>
      <w:r>
        <w:rPr>
          <w:spacing w:val="19"/>
        </w:rPr>
        <w:t> </w:t>
      </w:r>
      <w:r>
        <w:rPr/>
        <w:t>de</w:t>
      </w:r>
      <w:r>
        <w:rPr>
          <w:spacing w:val="21"/>
        </w:rPr>
        <w:t> </w:t>
      </w:r>
      <w:r>
        <w:rPr/>
        <w:t>2025,</w:t>
      </w:r>
      <w:r>
        <w:rPr>
          <w:spacing w:val="21"/>
        </w:rPr>
        <w:t> </w:t>
      </w:r>
      <w:r>
        <w:rPr/>
        <w:t>de 840 empleados/as, distribuidos de la siguiente forma:</w:t>
      </w:r>
    </w:p>
    <w:p>
      <w:pPr>
        <w:pStyle w:val="BodyText"/>
        <w:spacing w:before="3" w:after="1"/>
        <w:rPr>
          <w:sz w:val="17"/>
        </w:rPr>
      </w:pPr>
    </w:p>
    <w:tbl>
      <w:tblPr>
        <w:tblW w:w="0" w:type="auto"/>
        <w:jc w:val="left"/>
        <w:tblInd w:w="1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7"/>
        <w:gridCol w:w="2145"/>
        <w:gridCol w:w="909"/>
        <w:gridCol w:w="751"/>
        <w:gridCol w:w="873"/>
        <w:gridCol w:w="899"/>
        <w:gridCol w:w="899"/>
        <w:gridCol w:w="719"/>
      </w:tblGrid>
      <w:tr>
        <w:trPr>
          <w:trHeight w:val="1026" w:hRule="atLeast"/>
        </w:trPr>
        <w:tc>
          <w:tcPr>
            <w:tcW w:w="1267" w:type="dxa"/>
            <w:shd w:val="clear" w:color="auto" w:fill="D9D9D9"/>
          </w:tcPr>
          <w:p>
            <w:pPr>
              <w:pStyle w:val="TableParagraph"/>
              <w:rPr>
                <w:sz w:val="12"/>
              </w:rPr>
            </w:pPr>
          </w:p>
          <w:p>
            <w:pPr>
              <w:pStyle w:val="TableParagraph"/>
              <w:spacing w:before="129"/>
              <w:rPr>
                <w:sz w:val="12"/>
              </w:rPr>
            </w:pPr>
          </w:p>
          <w:p>
            <w:pPr>
              <w:pStyle w:val="TableParagraph"/>
              <w:ind w:left="7"/>
              <w:jc w:val="center"/>
              <w:rPr>
                <w:b/>
                <w:sz w:val="12"/>
              </w:rPr>
            </w:pPr>
            <w:r>
              <w:rPr>
                <w:b/>
                <w:spacing w:val="-2"/>
                <w:sz w:val="12"/>
              </w:rPr>
              <w:t>GRUPO</w:t>
            </w:r>
          </w:p>
        </w:tc>
        <w:tc>
          <w:tcPr>
            <w:tcW w:w="2145" w:type="dxa"/>
            <w:shd w:val="clear" w:color="auto" w:fill="D9D9D9"/>
          </w:tcPr>
          <w:p>
            <w:pPr>
              <w:pStyle w:val="TableParagraph"/>
              <w:rPr>
                <w:sz w:val="12"/>
              </w:rPr>
            </w:pPr>
          </w:p>
          <w:p>
            <w:pPr>
              <w:pStyle w:val="TableParagraph"/>
              <w:spacing w:before="129"/>
              <w:rPr>
                <w:sz w:val="12"/>
              </w:rPr>
            </w:pPr>
          </w:p>
          <w:p>
            <w:pPr>
              <w:pStyle w:val="TableParagraph"/>
              <w:ind w:left="22" w:right="20"/>
              <w:jc w:val="center"/>
              <w:rPr>
                <w:b/>
                <w:sz w:val="12"/>
              </w:rPr>
            </w:pPr>
            <w:r>
              <w:rPr>
                <w:b/>
                <w:spacing w:val="-2"/>
                <w:sz w:val="12"/>
              </w:rPr>
              <w:t>NIVEL</w:t>
            </w:r>
          </w:p>
        </w:tc>
        <w:tc>
          <w:tcPr>
            <w:tcW w:w="909" w:type="dxa"/>
            <w:shd w:val="clear" w:color="auto" w:fill="D7D7D7"/>
          </w:tcPr>
          <w:p>
            <w:pPr>
              <w:pStyle w:val="TableParagraph"/>
              <w:rPr>
                <w:sz w:val="12"/>
              </w:rPr>
            </w:pPr>
          </w:p>
          <w:p>
            <w:pPr>
              <w:pStyle w:val="TableParagraph"/>
              <w:spacing w:before="129"/>
              <w:rPr>
                <w:sz w:val="12"/>
              </w:rPr>
            </w:pPr>
          </w:p>
          <w:p>
            <w:pPr>
              <w:pStyle w:val="TableParagraph"/>
              <w:ind w:left="16" w:right="9"/>
              <w:jc w:val="center"/>
              <w:rPr>
                <w:b/>
                <w:sz w:val="12"/>
              </w:rPr>
            </w:pPr>
            <w:r>
              <w:rPr>
                <w:b/>
                <w:spacing w:val="-2"/>
                <w:sz w:val="12"/>
              </w:rPr>
              <w:t>NÚMERO</w:t>
            </w:r>
          </w:p>
        </w:tc>
        <w:tc>
          <w:tcPr>
            <w:tcW w:w="751" w:type="dxa"/>
            <w:shd w:val="clear" w:color="auto" w:fill="D7D7D7"/>
          </w:tcPr>
          <w:p>
            <w:pPr>
              <w:pStyle w:val="TableParagraph"/>
              <w:rPr>
                <w:sz w:val="12"/>
              </w:rPr>
            </w:pPr>
          </w:p>
          <w:p>
            <w:pPr>
              <w:pStyle w:val="TableParagraph"/>
              <w:spacing w:before="129"/>
              <w:rPr>
                <w:sz w:val="12"/>
              </w:rPr>
            </w:pPr>
          </w:p>
          <w:p>
            <w:pPr>
              <w:pStyle w:val="TableParagraph"/>
              <w:ind w:left="11"/>
              <w:jc w:val="center"/>
              <w:rPr>
                <w:b/>
                <w:sz w:val="12"/>
              </w:rPr>
            </w:pPr>
            <w:r>
              <w:rPr>
                <w:b/>
                <w:spacing w:val="-10"/>
                <w:sz w:val="12"/>
              </w:rPr>
              <w:t>%</w:t>
            </w:r>
          </w:p>
        </w:tc>
        <w:tc>
          <w:tcPr>
            <w:tcW w:w="873" w:type="dxa"/>
            <w:shd w:val="clear" w:color="auto" w:fill="D7D7D7"/>
          </w:tcPr>
          <w:p>
            <w:pPr>
              <w:pStyle w:val="TableParagraph"/>
              <w:rPr>
                <w:sz w:val="12"/>
              </w:rPr>
            </w:pPr>
          </w:p>
          <w:p>
            <w:pPr>
              <w:pStyle w:val="TableParagraph"/>
              <w:spacing w:before="129"/>
              <w:rPr>
                <w:sz w:val="12"/>
              </w:rPr>
            </w:pPr>
          </w:p>
          <w:p>
            <w:pPr>
              <w:pStyle w:val="TableParagraph"/>
              <w:ind w:left="56" w:right="44"/>
              <w:jc w:val="center"/>
              <w:rPr>
                <w:b/>
                <w:sz w:val="12"/>
              </w:rPr>
            </w:pPr>
            <w:r>
              <w:rPr>
                <w:b/>
                <w:spacing w:val="-2"/>
                <w:sz w:val="12"/>
              </w:rPr>
              <w:t>HOMBRES</w:t>
            </w:r>
          </w:p>
        </w:tc>
        <w:tc>
          <w:tcPr>
            <w:tcW w:w="899" w:type="dxa"/>
            <w:shd w:val="clear" w:color="auto" w:fill="D7D7D7"/>
          </w:tcPr>
          <w:p>
            <w:pPr>
              <w:pStyle w:val="TableParagraph"/>
              <w:rPr>
                <w:sz w:val="12"/>
              </w:rPr>
            </w:pPr>
          </w:p>
          <w:p>
            <w:pPr>
              <w:pStyle w:val="TableParagraph"/>
              <w:spacing w:before="129"/>
              <w:rPr>
                <w:sz w:val="12"/>
              </w:rPr>
            </w:pPr>
          </w:p>
          <w:p>
            <w:pPr>
              <w:pStyle w:val="TableParagraph"/>
              <w:ind w:left="15" w:right="2"/>
              <w:jc w:val="center"/>
              <w:rPr>
                <w:b/>
                <w:sz w:val="12"/>
              </w:rPr>
            </w:pPr>
            <w:r>
              <w:rPr>
                <w:b/>
                <w:spacing w:val="-10"/>
                <w:sz w:val="12"/>
              </w:rPr>
              <w:t>%</w:t>
            </w:r>
          </w:p>
        </w:tc>
        <w:tc>
          <w:tcPr>
            <w:tcW w:w="899" w:type="dxa"/>
            <w:shd w:val="clear" w:color="auto" w:fill="D7D7D7"/>
          </w:tcPr>
          <w:p>
            <w:pPr>
              <w:pStyle w:val="TableParagraph"/>
              <w:rPr>
                <w:sz w:val="12"/>
              </w:rPr>
            </w:pPr>
          </w:p>
          <w:p>
            <w:pPr>
              <w:pStyle w:val="TableParagraph"/>
              <w:spacing w:before="129"/>
              <w:rPr>
                <w:sz w:val="12"/>
              </w:rPr>
            </w:pPr>
          </w:p>
          <w:p>
            <w:pPr>
              <w:pStyle w:val="TableParagraph"/>
              <w:ind w:left="15" w:right="3"/>
              <w:jc w:val="center"/>
              <w:rPr>
                <w:b/>
                <w:sz w:val="12"/>
              </w:rPr>
            </w:pPr>
            <w:r>
              <w:rPr>
                <w:b/>
                <w:spacing w:val="-2"/>
                <w:sz w:val="12"/>
              </w:rPr>
              <w:t>MUJERES</w:t>
            </w:r>
          </w:p>
        </w:tc>
        <w:tc>
          <w:tcPr>
            <w:tcW w:w="719" w:type="dxa"/>
            <w:shd w:val="clear" w:color="auto" w:fill="D7D7D7"/>
          </w:tcPr>
          <w:p>
            <w:pPr>
              <w:pStyle w:val="TableParagraph"/>
              <w:rPr>
                <w:sz w:val="12"/>
              </w:rPr>
            </w:pPr>
          </w:p>
          <w:p>
            <w:pPr>
              <w:pStyle w:val="TableParagraph"/>
              <w:spacing w:before="129"/>
              <w:rPr>
                <w:sz w:val="12"/>
              </w:rPr>
            </w:pPr>
          </w:p>
          <w:p>
            <w:pPr>
              <w:pStyle w:val="TableParagraph"/>
              <w:ind w:left="25" w:right="5"/>
              <w:jc w:val="center"/>
              <w:rPr>
                <w:b/>
                <w:sz w:val="12"/>
              </w:rPr>
            </w:pPr>
            <w:r>
              <w:rPr>
                <w:b/>
                <w:spacing w:val="-10"/>
                <w:sz w:val="12"/>
              </w:rPr>
              <w:t>%</w:t>
            </w:r>
          </w:p>
        </w:tc>
      </w:tr>
      <w:tr>
        <w:trPr>
          <w:trHeight w:val="407" w:hRule="atLeast"/>
        </w:trPr>
        <w:tc>
          <w:tcPr>
            <w:tcW w:w="1267" w:type="dxa"/>
          </w:tcPr>
          <w:p>
            <w:pPr>
              <w:pStyle w:val="TableParagraph"/>
              <w:spacing w:before="96"/>
              <w:ind w:left="7"/>
              <w:jc w:val="center"/>
              <w:rPr>
                <w:b/>
                <w:sz w:val="12"/>
              </w:rPr>
            </w:pPr>
            <w:r>
              <w:rPr>
                <w:b/>
                <w:sz w:val="12"/>
              </w:rPr>
              <w:t>ALTA</w:t>
            </w:r>
            <w:r>
              <w:rPr>
                <w:b/>
                <w:spacing w:val="-2"/>
                <w:sz w:val="12"/>
              </w:rPr>
              <w:t> DIRECCIÓN</w:t>
            </w:r>
          </w:p>
        </w:tc>
        <w:tc>
          <w:tcPr>
            <w:tcW w:w="2145" w:type="dxa"/>
          </w:tcPr>
          <w:p>
            <w:pPr>
              <w:pStyle w:val="TableParagraph"/>
              <w:spacing w:before="98"/>
              <w:ind w:left="69"/>
              <w:rPr>
                <w:sz w:val="12"/>
              </w:rPr>
            </w:pPr>
            <w:r>
              <w:rPr>
                <w:sz w:val="12"/>
              </w:rPr>
              <w:t>DIRECTOR</w:t>
            </w:r>
            <w:r>
              <w:rPr>
                <w:spacing w:val="-4"/>
                <w:sz w:val="12"/>
              </w:rPr>
              <w:t> </w:t>
            </w:r>
            <w:r>
              <w:rPr>
                <w:spacing w:val="-2"/>
                <w:sz w:val="12"/>
              </w:rPr>
              <w:t>GENERAL</w:t>
            </w:r>
          </w:p>
        </w:tc>
        <w:tc>
          <w:tcPr>
            <w:tcW w:w="909" w:type="dxa"/>
          </w:tcPr>
          <w:p>
            <w:pPr>
              <w:pStyle w:val="TableParagraph"/>
              <w:ind w:left="16" w:right="8"/>
              <w:jc w:val="center"/>
              <w:rPr>
                <w:sz w:val="12"/>
              </w:rPr>
            </w:pPr>
            <w:r>
              <w:rPr>
                <w:spacing w:val="-10"/>
                <w:sz w:val="12"/>
              </w:rPr>
              <w:t>1</w:t>
            </w:r>
          </w:p>
        </w:tc>
        <w:tc>
          <w:tcPr>
            <w:tcW w:w="751" w:type="dxa"/>
          </w:tcPr>
          <w:p>
            <w:pPr>
              <w:pStyle w:val="TableParagraph"/>
              <w:ind w:left="11" w:right="2"/>
              <w:jc w:val="center"/>
              <w:rPr>
                <w:sz w:val="12"/>
              </w:rPr>
            </w:pPr>
            <w:r>
              <w:rPr>
                <w:spacing w:val="-2"/>
                <w:sz w:val="12"/>
              </w:rPr>
              <w:t>0,12%</w:t>
            </w:r>
          </w:p>
        </w:tc>
        <w:tc>
          <w:tcPr>
            <w:tcW w:w="873" w:type="dxa"/>
          </w:tcPr>
          <w:p>
            <w:pPr>
              <w:pStyle w:val="TableParagraph"/>
              <w:ind w:left="56" w:right="43"/>
              <w:jc w:val="center"/>
              <w:rPr>
                <w:sz w:val="12"/>
              </w:rPr>
            </w:pPr>
            <w:r>
              <w:rPr>
                <w:spacing w:val="-10"/>
                <w:sz w:val="12"/>
              </w:rPr>
              <w:t>1</w:t>
            </w:r>
          </w:p>
        </w:tc>
        <w:tc>
          <w:tcPr>
            <w:tcW w:w="899" w:type="dxa"/>
          </w:tcPr>
          <w:p>
            <w:pPr>
              <w:pStyle w:val="TableParagraph"/>
              <w:ind w:left="15" w:right="2"/>
              <w:jc w:val="center"/>
              <w:rPr>
                <w:sz w:val="12"/>
              </w:rPr>
            </w:pPr>
            <w:r>
              <w:rPr>
                <w:spacing w:val="-2"/>
                <w:sz w:val="12"/>
              </w:rPr>
              <w:t>0,13%</w:t>
            </w:r>
          </w:p>
        </w:tc>
        <w:tc>
          <w:tcPr>
            <w:tcW w:w="899" w:type="dxa"/>
          </w:tcPr>
          <w:p>
            <w:pPr>
              <w:pStyle w:val="TableParagraph"/>
              <w:ind w:left="15" w:right="1"/>
              <w:jc w:val="center"/>
              <w:rPr>
                <w:sz w:val="12"/>
              </w:rPr>
            </w:pPr>
            <w:r>
              <w:rPr>
                <w:spacing w:val="-10"/>
                <w:sz w:val="12"/>
              </w:rPr>
              <w:t>0</w:t>
            </w:r>
          </w:p>
        </w:tc>
        <w:tc>
          <w:tcPr>
            <w:tcW w:w="719" w:type="dxa"/>
          </w:tcPr>
          <w:p>
            <w:pPr>
              <w:pStyle w:val="TableParagraph"/>
              <w:ind w:left="25" w:right="7"/>
              <w:jc w:val="center"/>
              <w:rPr>
                <w:sz w:val="12"/>
              </w:rPr>
            </w:pPr>
            <w:r>
              <w:rPr>
                <w:spacing w:val="-2"/>
                <w:sz w:val="12"/>
              </w:rPr>
              <w:t>0,00%</w:t>
            </w:r>
          </w:p>
        </w:tc>
      </w:tr>
      <w:tr>
        <w:trPr>
          <w:trHeight w:val="407" w:hRule="atLeast"/>
        </w:trPr>
        <w:tc>
          <w:tcPr>
            <w:tcW w:w="1267" w:type="dxa"/>
            <w:vMerge w:val="restart"/>
          </w:tcPr>
          <w:p>
            <w:pPr>
              <w:pStyle w:val="TableParagraph"/>
              <w:rPr>
                <w:sz w:val="12"/>
              </w:rPr>
            </w:pPr>
          </w:p>
          <w:p>
            <w:pPr>
              <w:pStyle w:val="TableParagraph"/>
              <w:spacing w:before="134"/>
              <w:rPr>
                <w:sz w:val="12"/>
              </w:rPr>
            </w:pPr>
          </w:p>
          <w:p>
            <w:pPr>
              <w:pStyle w:val="TableParagraph"/>
              <w:spacing w:line="360" w:lineRule="auto"/>
              <w:ind w:left="307" w:right="296" w:firstLine="74"/>
              <w:rPr>
                <w:b/>
                <w:sz w:val="12"/>
              </w:rPr>
            </w:pPr>
            <w:r>
              <w:rPr>
                <w:b/>
                <w:sz w:val="12"/>
              </w:rPr>
              <w:t>GRUPO</w:t>
            </w:r>
            <w:r>
              <w:rPr>
                <w:b/>
                <w:spacing w:val="-7"/>
                <w:sz w:val="12"/>
              </w:rPr>
              <w:t> </w:t>
            </w:r>
            <w:r>
              <w:rPr>
                <w:b/>
                <w:sz w:val="12"/>
              </w:rPr>
              <w:t>I</w:t>
            </w:r>
            <w:r>
              <w:rPr>
                <w:b/>
                <w:spacing w:val="40"/>
                <w:sz w:val="12"/>
              </w:rPr>
              <w:t> </w:t>
            </w:r>
            <w:r>
              <w:rPr>
                <w:b/>
                <w:spacing w:val="-2"/>
                <w:sz w:val="12"/>
              </w:rPr>
              <w:t>DIRECTIVO</w:t>
            </w:r>
          </w:p>
        </w:tc>
        <w:tc>
          <w:tcPr>
            <w:tcW w:w="2145" w:type="dxa"/>
          </w:tcPr>
          <w:p>
            <w:pPr>
              <w:pStyle w:val="TableParagraph"/>
              <w:spacing w:before="98"/>
              <w:ind w:left="69"/>
              <w:rPr>
                <w:sz w:val="12"/>
              </w:rPr>
            </w:pPr>
            <w:r>
              <w:rPr>
                <w:sz w:val="12"/>
              </w:rPr>
              <w:t>JEFE</w:t>
            </w:r>
            <w:r>
              <w:rPr>
                <w:spacing w:val="-2"/>
                <w:sz w:val="12"/>
              </w:rPr>
              <w:t> SERVICIO</w:t>
            </w:r>
          </w:p>
        </w:tc>
        <w:tc>
          <w:tcPr>
            <w:tcW w:w="909" w:type="dxa"/>
          </w:tcPr>
          <w:p>
            <w:pPr>
              <w:pStyle w:val="TableParagraph"/>
              <w:spacing w:line="136" w:lineRule="exact"/>
              <w:ind w:left="16" w:right="8"/>
              <w:jc w:val="center"/>
              <w:rPr>
                <w:sz w:val="12"/>
              </w:rPr>
            </w:pPr>
            <w:r>
              <w:rPr>
                <w:spacing w:val="-5"/>
                <w:sz w:val="12"/>
              </w:rPr>
              <w:t>11</w:t>
            </w:r>
          </w:p>
        </w:tc>
        <w:tc>
          <w:tcPr>
            <w:tcW w:w="751" w:type="dxa"/>
          </w:tcPr>
          <w:p>
            <w:pPr>
              <w:pStyle w:val="TableParagraph"/>
              <w:spacing w:line="136" w:lineRule="exact"/>
              <w:ind w:left="11"/>
              <w:jc w:val="center"/>
              <w:rPr>
                <w:sz w:val="12"/>
              </w:rPr>
            </w:pPr>
            <w:r>
              <w:rPr>
                <w:spacing w:val="-2"/>
                <w:sz w:val="12"/>
              </w:rPr>
              <w:t>1,31%</w:t>
            </w:r>
          </w:p>
        </w:tc>
        <w:tc>
          <w:tcPr>
            <w:tcW w:w="873" w:type="dxa"/>
          </w:tcPr>
          <w:p>
            <w:pPr>
              <w:pStyle w:val="TableParagraph"/>
              <w:spacing w:line="136" w:lineRule="exact"/>
              <w:ind w:left="56" w:right="43"/>
              <w:jc w:val="center"/>
              <w:rPr>
                <w:sz w:val="12"/>
              </w:rPr>
            </w:pPr>
            <w:r>
              <w:rPr>
                <w:spacing w:val="-10"/>
                <w:sz w:val="12"/>
              </w:rPr>
              <w:t>8</w:t>
            </w:r>
          </w:p>
        </w:tc>
        <w:tc>
          <w:tcPr>
            <w:tcW w:w="899" w:type="dxa"/>
          </w:tcPr>
          <w:p>
            <w:pPr>
              <w:pStyle w:val="TableParagraph"/>
              <w:spacing w:line="136" w:lineRule="exact"/>
              <w:ind w:left="15" w:right="2"/>
              <w:jc w:val="center"/>
              <w:rPr>
                <w:sz w:val="12"/>
              </w:rPr>
            </w:pPr>
            <w:r>
              <w:rPr>
                <w:spacing w:val="-2"/>
                <w:sz w:val="12"/>
              </w:rPr>
              <w:t>1,08%</w:t>
            </w:r>
          </w:p>
        </w:tc>
        <w:tc>
          <w:tcPr>
            <w:tcW w:w="899" w:type="dxa"/>
          </w:tcPr>
          <w:p>
            <w:pPr>
              <w:pStyle w:val="TableParagraph"/>
              <w:spacing w:line="136" w:lineRule="exact"/>
              <w:ind w:left="15" w:right="1"/>
              <w:jc w:val="center"/>
              <w:rPr>
                <w:sz w:val="12"/>
              </w:rPr>
            </w:pPr>
            <w:r>
              <w:rPr>
                <w:spacing w:val="-10"/>
                <w:sz w:val="12"/>
              </w:rPr>
              <w:t>3</w:t>
            </w:r>
          </w:p>
        </w:tc>
        <w:tc>
          <w:tcPr>
            <w:tcW w:w="719" w:type="dxa"/>
          </w:tcPr>
          <w:p>
            <w:pPr>
              <w:pStyle w:val="TableParagraph"/>
              <w:spacing w:line="136" w:lineRule="exact"/>
              <w:ind w:left="25" w:right="7"/>
              <w:jc w:val="center"/>
              <w:rPr>
                <w:sz w:val="12"/>
              </w:rPr>
            </w:pPr>
            <w:r>
              <w:rPr>
                <w:spacing w:val="-2"/>
                <w:sz w:val="12"/>
              </w:rPr>
              <w:t>3,09%</w:t>
            </w:r>
          </w:p>
        </w:tc>
      </w:tr>
      <w:tr>
        <w:trPr>
          <w:trHeight w:val="407" w:hRule="atLeast"/>
        </w:trPr>
        <w:tc>
          <w:tcPr>
            <w:tcW w:w="1267" w:type="dxa"/>
            <w:vMerge/>
            <w:tcBorders>
              <w:top w:val="nil"/>
            </w:tcBorders>
          </w:tcPr>
          <w:p>
            <w:pPr>
              <w:rPr>
                <w:sz w:val="2"/>
                <w:szCs w:val="2"/>
              </w:rPr>
            </w:pPr>
          </w:p>
        </w:tc>
        <w:tc>
          <w:tcPr>
            <w:tcW w:w="2145" w:type="dxa"/>
          </w:tcPr>
          <w:p>
            <w:pPr>
              <w:pStyle w:val="TableParagraph"/>
              <w:spacing w:before="98"/>
              <w:ind w:left="69"/>
              <w:rPr>
                <w:sz w:val="12"/>
              </w:rPr>
            </w:pPr>
            <w:r>
              <w:rPr>
                <w:sz w:val="12"/>
              </w:rPr>
              <w:t>JEFE</w:t>
            </w:r>
            <w:r>
              <w:rPr>
                <w:spacing w:val="-2"/>
                <w:sz w:val="12"/>
              </w:rPr>
              <w:t> </w:t>
            </w:r>
            <w:r>
              <w:rPr>
                <w:sz w:val="12"/>
              </w:rPr>
              <w:t>DE</w:t>
            </w:r>
            <w:r>
              <w:rPr>
                <w:spacing w:val="-2"/>
                <w:sz w:val="12"/>
              </w:rPr>
              <w:t> GRUPO</w:t>
            </w:r>
          </w:p>
        </w:tc>
        <w:tc>
          <w:tcPr>
            <w:tcW w:w="909" w:type="dxa"/>
          </w:tcPr>
          <w:p>
            <w:pPr>
              <w:pStyle w:val="TableParagraph"/>
              <w:spacing w:line="136" w:lineRule="exact"/>
              <w:ind w:left="16" w:right="8"/>
              <w:jc w:val="center"/>
              <w:rPr>
                <w:sz w:val="12"/>
              </w:rPr>
            </w:pPr>
            <w:r>
              <w:rPr>
                <w:spacing w:val="-10"/>
                <w:sz w:val="12"/>
              </w:rPr>
              <w:t>3</w:t>
            </w:r>
          </w:p>
        </w:tc>
        <w:tc>
          <w:tcPr>
            <w:tcW w:w="751" w:type="dxa"/>
          </w:tcPr>
          <w:p>
            <w:pPr>
              <w:pStyle w:val="TableParagraph"/>
              <w:spacing w:line="136" w:lineRule="exact"/>
              <w:ind w:left="11" w:right="2"/>
              <w:jc w:val="center"/>
              <w:rPr>
                <w:sz w:val="12"/>
              </w:rPr>
            </w:pPr>
            <w:r>
              <w:rPr>
                <w:spacing w:val="-2"/>
                <w:sz w:val="12"/>
              </w:rPr>
              <w:t>0,36%</w:t>
            </w:r>
          </w:p>
        </w:tc>
        <w:tc>
          <w:tcPr>
            <w:tcW w:w="873" w:type="dxa"/>
          </w:tcPr>
          <w:p>
            <w:pPr>
              <w:pStyle w:val="TableParagraph"/>
              <w:spacing w:line="136" w:lineRule="exact"/>
              <w:ind w:left="56" w:right="43"/>
              <w:jc w:val="center"/>
              <w:rPr>
                <w:sz w:val="12"/>
              </w:rPr>
            </w:pPr>
            <w:r>
              <w:rPr>
                <w:spacing w:val="-10"/>
                <w:sz w:val="12"/>
              </w:rPr>
              <w:t>1</w:t>
            </w:r>
          </w:p>
        </w:tc>
        <w:tc>
          <w:tcPr>
            <w:tcW w:w="899" w:type="dxa"/>
          </w:tcPr>
          <w:p>
            <w:pPr>
              <w:pStyle w:val="TableParagraph"/>
              <w:spacing w:line="136" w:lineRule="exact"/>
              <w:ind w:left="15" w:right="2"/>
              <w:jc w:val="center"/>
              <w:rPr>
                <w:sz w:val="12"/>
              </w:rPr>
            </w:pPr>
            <w:r>
              <w:rPr>
                <w:spacing w:val="-2"/>
                <w:sz w:val="12"/>
              </w:rPr>
              <w:t>0,13%</w:t>
            </w:r>
          </w:p>
        </w:tc>
        <w:tc>
          <w:tcPr>
            <w:tcW w:w="899" w:type="dxa"/>
          </w:tcPr>
          <w:p>
            <w:pPr>
              <w:pStyle w:val="TableParagraph"/>
              <w:spacing w:line="136" w:lineRule="exact"/>
              <w:ind w:left="15" w:right="1"/>
              <w:jc w:val="center"/>
              <w:rPr>
                <w:sz w:val="12"/>
              </w:rPr>
            </w:pPr>
            <w:r>
              <w:rPr>
                <w:spacing w:val="-10"/>
                <w:sz w:val="12"/>
              </w:rPr>
              <w:t>2</w:t>
            </w:r>
          </w:p>
        </w:tc>
        <w:tc>
          <w:tcPr>
            <w:tcW w:w="719" w:type="dxa"/>
          </w:tcPr>
          <w:p>
            <w:pPr>
              <w:pStyle w:val="TableParagraph"/>
              <w:spacing w:line="136" w:lineRule="exact"/>
              <w:ind w:left="25" w:right="7"/>
              <w:jc w:val="center"/>
              <w:rPr>
                <w:sz w:val="12"/>
              </w:rPr>
            </w:pPr>
            <w:r>
              <w:rPr>
                <w:spacing w:val="-2"/>
                <w:sz w:val="12"/>
              </w:rPr>
              <w:t>2,06%</w:t>
            </w:r>
          </w:p>
        </w:tc>
      </w:tr>
      <w:tr>
        <w:trPr>
          <w:trHeight w:val="405" w:hRule="atLeast"/>
        </w:trPr>
        <w:tc>
          <w:tcPr>
            <w:tcW w:w="1267" w:type="dxa"/>
            <w:vMerge/>
            <w:tcBorders>
              <w:top w:val="nil"/>
            </w:tcBorders>
          </w:tcPr>
          <w:p>
            <w:pPr>
              <w:rPr>
                <w:sz w:val="2"/>
                <w:szCs w:val="2"/>
              </w:rPr>
            </w:pPr>
          </w:p>
        </w:tc>
        <w:tc>
          <w:tcPr>
            <w:tcW w:w="2145" w:type="dxa"/>
          </w:tcPr>
          <w:p>
            <w:pPr>
              <w:pStyle w:val="TableParagraph"/>
              <w:spacing w:before="96"/>
              <w:ind w:left="69"/>
              <w:rPr>
                <w:sz w:val="12"/>
              </w:rPr>
            </w:pPr>
            <w:r>
              <w:rPr>
                <w:sz w:val="12"/>
              </w:rPr>
              <w:t>JEFE</w:t>
            </w:r>
            <w:r>
              <w:rPr>
                <w:spacing w:val="-2"/>
                <w:sz w:val="12"/>
              </w:rPr>
              <w:t> </w:t>
            </w:r>
            <w:r>
              <w:rPr>
                <w:sz w:val="12"/>
              </w:rPr>
              <w:t>DE</w:t>
            </w:r>
            <w:r>
              <w:rPr>
                <w:spacing w:val="-2"/>
                <w:sz w:val="12"/>
              </w:rPr>
              <w:t> </w:t>
            </w:r>
            <w:r>
              <w:rPr>
                <w:sz w:val="12"/>
              </w:rPr>
              <w:t>OFICINA</w:t>
            </w:r>
            <w:r>
              <w:rPr>
                <w:spacing w:val="-1"/>
                <w:sz w:val="12"/>
              </w:rPr>
              <w:t> </w:t>
            </w:r>
            <w:r>
              <w:rPr>
                <w:spacing w:val="-2"/>
                <w:sz w:val="12"/>
              </w:rPr>
              <w:t>TÉCNICA</w:t>
            </w:r>
          </w:p>
        </w:tc>
        <w:tc>
          <w:tcPr>
            <w:tcW w:w="909" w:type="dxa"/>
          </w:tcPr>
          <w:p>
            <w:pPr>
              <w:pStyle w:val="TableParagraph"/>
              <w:spacing w:line="136" w:lineRule="exact"/>
              <w:ind w:left="16" w:right="8"/>
              <w:jc w:val="center"/>
              <w:rPr>
                <w:sz w:val="12"/>
              </w:rPr>
            </w:pPr>
            <w:r>
              <w:rPr>
                <w:spacing w:val="-10"/>
                <w:sz w:val="12"/>
              </w:rPr>
              <w:t>6</w:t>
            </w:r>
          </w:p>
        </w:tc>
        <w:tc>
          <w:tcPr>
            <w:tcW w:w="751" w:type="dxa"/>
          </w:tcPr>
          <w:p>
            <w:pPr>
              <w:pStyle w:val="TableParagraph"/>
              <w:spacing w:line="136" w:lineRule="exact"/>
              <w:ind w:left="11" w:right="2"/>
              <w:jc w:val="center"/>
              <w:rPr>
                <w:sz w:val="12"/>
              </w:rPr>
            </w:pPr>
            <w:r>
              <w:rPr>
                <w:spacing w:val="-2"/>
                <w:sz w:val="12"/>
              </w:rPr>
              <w:t>0,71%</w:t>
            </w:r>
          </w:p>
        </w:tc>
        <w:tc>
          <w:tcPr>
            <w:tcW w:w="873" w:type="dxa"/>
          </w:tcPr>
          <w:p>
            <w:pPr>
              <w:pStyle w:val="TableParagraph"/>
              <w:spacing w:line="136" w:lineRule="exact"/>
              <w:ind w:left="56" w:right="43"/>
              <w:jc w:val="center"/>
              <w:rPr>
                <w:sz w:val="12"/>
              </w:rPr>
            </w:pPr>
            <w:r>
              <w:rPr>
                <w:spacing w:val="-10"/>
                <w:sz w:val="12"/>
              </w:rPr>
              <w:t>3</w:t>
            </w:r>
          </w:p>
        </w:tc>
        <w:tc>
          <w:tcPr>
            <w:tcW w:w="899" w:type="dxa"/>
          </w:tcPr>
          <w:p>
            <w:pPr>
              <w:pStyle w:val="TableParagraph"/>
              <w:spacing w:line="136" w:lineRule="exact"/>
              <w:ind w:left="15" w:right="2"/>
              <w:jc w:val="center"/>
              <w:rPr>
                <w:sz w:val="12"/>
              </w:rPr>
            </w:pPr>
            <w:r>
              <w:rPr>
                <w:spacing w:val="-2"/>
                <w:sz w:val="12"/>
              </w:rPr>
              <w:t>0,40%</w:t>
            </w:r>
          </w:p>
        </w:tc>
        <w:tc>
          <w:tcPr>
            <w:tcW w:w="899" w:type="dxa"/>
          </w:tcPr>
          <w:p>
            <w:pPr>
              <w:pStyle w:val="TableParagraph"/>
              <w:spacing w:line="136" w:lineRule="exact"/>
              <w:ind w:left="15" w:right="1"/>
              <w:jc w:val="center"/>
              <w:rPr>
                <w:sz w:val="12"/>
              </w:rPr>
            </w:pPr>
            <w:r>
              <w:rPr>
                <w:spacing w:val="-10"/>
                <w:sz w:val="12"/>
              </w:rPr>
              <w:t>3</w:t>
            </w:r>
          </w:p>
        </w:tc>
        <w:tc>
          <w:tcPr>
            <w:tcW w:w="719" w:type="dxa"/>
          </w:tcPr>
          <w:p>
            <w:pPr>
              <w:pStyle w:val="TableParagraph"/>
              <w:spacing w:line="136" w:lineRule="exact"/>
              <w:ind w:left="25" w:right="7"/>
              <w:jc w:val="center"/>
              <w:rPr>
                <w:sz w:val="12"/>
              </w:rPr>
            </w:pPr>
            <w:r>
              <w:rPr>
                <w:spacing w:val="-2"/>
                <w:sz w:val="12"/>
              </w:rPr>
              <w:t>3,09%</w:t>
            </w:r>
          </w:p>
        </w:tc>
      </w:tr>
      <w:tr>
        <w:trPr>
          <w:trHeight w:val="407" w:hRule="atLeast"/>
        </w:trPr>
        <w:tc>
          <w:tcPr>
            <w:tcW w:w="1267" w:type="dxa"/>
            <w:vMerge w:val="restart"/>
          </w:tcPr>
          <w:p>
            <w:pPr>
              <w:pStyle w:val="TableParagraph"/>
              <w:rPr>
                <w:sz w:val="12"/>
              </w:rPr>
            </w:pPr>
          </w:p>
          <w:p>
            <w:pPr>
              <w:pStyle w:val="TableParagraph"/>
              <w:spacing w:before="28"/>
              <w:rPr>
                <w:sz w:val="12"/>
              </w:rPr>
            </w:pPr>
          </w:p>
          <w:p>
            <w:pPr>
              <w:pStyle w:val="TableParagraph"/>
              <w:spacing w:before="1"/>
              <w:ind w:left="76"/>
              <w:rPr>
                <w:b/>
                <w:sz w:val="12"/>
              </w:rPr>
            </w:pPr>
            <w:r>
              <w:rPr>
                <w:b/>
                <w:sz w:val="12"/>
              </w:rPr>
              <w:t>GRUPO</w:t>
            </w:r>
            <w:r>
              <w:rPr>
                <w:b/>
                <w:spacing w:val="-2"/>
                <w:sz w:val="12"/>
              </w:rPr>
              <w:t> </w:t>
            </w:r>
            <w:r>
              <w:rPr>
                <w:b/>
                <w:sz w:val="12"/>
              </w:rPr>
              <w:t>II</w:t>
            </w:r>
            <w:r>
              <w:rPr>
                <w:b/>
                <w:spacing w:val="-4"/>
                <w:sz w:val="12"/>
              </w:rPr>
              <w:t> </w:t>
            </w:r>
            <w:r>
              <w:rPr>
                <w:b/>
                <w:spacing w:val="-2"/>
                <w:sz w:val="12"/>
              </w:rPr>
              <w:t>TÉCNICO</w:t>
            </w:r>
          </w:p>
        </w:tc>
        <w:tc>
          <w:tcPr>
            <w:tcW w:w="2145" w:type="dxa"/>
          </w:tcPr>
          <w:p>
            <w:pPr>
              <w:pStyle w:val="TableParagraph"/>
              <w:spacing w:before="98"/>
              <w:ind w:left="69"/>
              <w:rPr>
                <w:sz w:val="12"/>
              </w:rPr>
            </w:pPr>
            <w:r>
              <w:rPr>
                <w:sz w:val="12"/>
              </w:rPr>
              <w:t>TÉCNICO</w:t>
            </w:r>
            <w:r>
              <w:rPr>
                <w:spacing w:val="-3"/>
                <w:sz w:val="12"/>
              </w:rPr>
              <w:t> </w:t>
            </w:r>
            <w:r>
              <w:rPr>
                <w:spacing w:val="-2"/>
                <w:sz w:val="12"/>
              </w:rPr>
              <w:t>SUPERIOR</w:t>
            </w:r>
          </w:p>
        </w:tc>
        <w:tc>
          <w:tcPr>
            <w:tcW w:w="909" w:type="dxa"/>
          </w:tcPr>
          <w:p>
            <w:pPr>
              <w:pStyle w:val="TableParagraph"/>
              <w:spacing w:line="136" w:lineRule="exact"/>
              <w:ind w:left="16" w:right="8"/>
              <w:jc w:val="center"/>
              <w:rPr>
                <w:sz w:val="12"/>
              </w:rPr>
            </w:pPr>
            <w:r>
              <w:rPr>
                <w:spacing w:val="-5"/>
                <w:sz w:val="12"/>
              </w:rPr>
              <w:t>14</w:t>
            </w:r>
          </w:p>
        </w:tc>
        <w:tc>
          <w:tcPr>
            <w:tcW w:w="751" w:type="dxa"/>
          </w:tcPr>
          <w:p>
            <w:pPr>
              <w:pStyle w:val="TableParagraph"/>
              <w:spacing w:line="136" w:lineRule="exact"/>
              <w:ind w:left="11"/>
              <w:jc w:val="center"/>
              <w:rPr>
                <w:sz w:val="12"/>
              </w:rPr>
            </w:pPr>
            <w:r>
              <w:rPr>
                <w:spacing w:val="-2"/>
                <w:sz w:val="12"/>
              </w:rPr>
              <w:t>1,67%</w:t>
            </w:r>
          </w:p>
        </w:tc>
        <w:tc>
          <w:tcPr>
            <w:tcW w:w="873" w:type="dxa"/>
          </w:tcPr>
          <w:p>
            <w:pPr>
              <w:pStyle w:val="TableParagraph"/>
              <w:spacing w:line="136" w:lineRule="exact"/>
              <w:ind w:left="56" w:right="44"/>
              <w:jc w:val="center"/>
              <w:rPr>
                <w:sz w:val="12"/>
              </w:rPr>
            </w:pPr>
            <w:r>
              <w:rPr>
                <w:spacing w:val="-5"/>
                <w:sz w:val="12"/>
              </w:rPr>
              <w:t>11</w:t>
            </w:r>
          </w:p>
        </w:tc>
        <w:tc>
          <w:tcPr>
            <w:tcW w:w="899" w:type="dxa"/>
          </w:tcPr>
          <w:p>
            <w:pPr>
              <w:pStyle w:val="TableParagraph"/>
              <w:spacing w:line="136" w:lineRule="exact"/>
              <w:ind w:left="15" w:right="3"/>
              <w:jc w:val="center"/>
              <w:rPr>
                <w:sz w:val="12"/>
              </w:rPr>
            </w:pPr>
            <w:r>
              <w:rPr>
                <w:spacing w:val="-2"/>
                <w:sz w:val="12"/>
              </w:rPr>
              <w:t>1,48%</w:t>
            </w:r>
          </w:p>
        </w:tc>
        <w:tc>
          <w:tcPr>
            <w:tcW w:w="899" w:type="dxa"/>
          </w:tcPr>
          <w:p>
            <w:pPr>
              <w:pStyle w:val="TableParagraph"/>
              <w:spacing w:line="136" w:lineRule="exact"/>
              <w:ind w:left="15" w:right="1"/>
              <w:jc w:val="center"/>
              <w:rPr>
                <w:sz w:val="12"/>
              </w:rPr>
            </w:pPr>
            <w:r>
              <w:rPr>
                <w:spacing w:val="-10"/>
                <w:sz w:val="12"/>
              </w:rPr>
              <w:t>3</w:t>
            </w:r>
          </w:p>
        </w:tc>
        <w:tc>
          <w:tcPr>
            <w:tcW w:w="719" w:type="dxa"/>
          </w:tcPr>
          <w:p>
            <w:pPr>
              <w:pStyle w:val="TableParagraph"/>
              <w:spacing w:line="136" w:lineRule="exact"/>
              <w:ind w:left="25" w:right="7"/>
              <w:jc w:val="center"/>
              <w:rPr>
                <w:sz w:val="12"/>
              </w:rPr>
            </w:pPr>
            <w:r>
              <w:rPr>
                <w:spacing w:val="-2"/>
                <w:sz w:val="12"/>
              </w:rPr>
              <w:t>3,09%</w:t>
            </w:r>
          </w:p>
        </w:tc>
      </w:tr>
      <w:tr>
        <w:trPr>
          <w:trHeight w:val="407" w:hRule="atLeast"/>
        </w:trPr>
        <w:tc>
          <w:tcPr>
            <w:tcW w:w="1267" w:type="dxa"/>
            <w:vMerge/>
            <w:tcBorders>
              <w:top w:val="nil"/>
            </w:tcBorders>
          </w:tcPr>
          <w:p>
            <w:pPr>
              <w:rPr>
                <w:sz w:val="2"/>
                <w:szCs w:val="2"/>
              </w:rPr>
            </w:pPr>
          </w:p>
        </w:tc>
        <w:tc>
          <w:tcPr>
            <w:tcW w:w="2145" w:type="dxa"/>
          </w:tcPr>
          <w:p>
            <w:pPr>
              <w:pStyle w:val="TableParagraph"/>
              <w:spacing w:before="98"/>
              <w:ind w:left="69"/>
              <w:rPr>
                <w:sz w:val="12"/>
              </w:rPr>
            </w:pPr>
            <w:r>
              <w:rPr>
                <w:spacing w:val="-2"/>
                <w:sz w:val="12"/>
              </w:rPr>
              <w:t>TÉCNICO</w:t>
            </w:r>
          </w:p>
        </w:tc>
        <w:tc>
          <w:tcPr>
            <w:tcW w:w="909" w:type="dxa"/>
          </w:tcPr>
          <w:p>
            <w:pPr>
              <w:pStyle w:val="TableParagraph"/>
              <w:spacing w:line="136" w:lineRule="exact"/>
              <w:ind w:left="16" w:right="8"/>
              <w:jc w:val="center"/>
              <w:rPr>
                <w:sz w:val="12"/>
              </w:rPr>
            </w:pPr>
            <w:r>
              <w:rPr>
                <w:spacing w:val="-10"/>
                <w:sz w:val="12"/>
              </w:rPr>
              <w:t>3</w:t>
            </w:r>
          </w:p>
        </w:tc>
        <w:tc>
          <w:tcPr>
            <w:tcW w:w="751" w:type="dxa"/>
          </w:tcPr>
          <w:p>
            <w:pPr>
              <w:pStyle w:val="TableParagraph"/>
              <w:spacing w:line="136" w:lineRule="exact"/>
              <w:ind w:left="11" w:right="2"/>
              <w:jc w:val="center"/>
              <w:rPr>
                <w:sz w:val="12"/>
              </w:rPr>
            </w:pPr>
            <w:r>
              <w:rPr>
                <w:spacing w:val="-2"/>
                <w:sz w:val="12"/>
              </w:rPr>
              <w:t>0,36%</w:t>
            </w:r>
          </w:p>
        </w:tc>
        <w:tc>
          <w:tcPr>
            <w:tcW w:w="873" w:type="dxa"/>
          </w:tcPr>
          <w:p>
            <w:pPr>
              <w:pStyle w:val="TableParagraph"/>
              <w:spacing w:line="136" w:lineRule="exact"/>
              <w:ind w:left="56" w:right="43"/>
              <w:jc w:val="center"/>
              <w:rPr>
                <w:sz w:val="12"/>
              </w:rPr>
            </w:pPr>
            <w:r>
              <w:rPr>
                <w:spacing w:val="-10"/>
                <w:sz w:val="12"/>
              </w:rPr>
              <w:t>1</w:t>
            </w:r>
          </w:p>
        </w:tc>
        <w:tc>
          <w:tcPr>
            <w:tcW w:w="899" w:type="dxa"/>
          </w:tcPr>
          <w:p>
            <w:pPr>
              <w:pStyle w:val="TableParagraph"/>
              <w:spacing w:line="136" w:lineRule="exact"/>
              <w:ind w:left="15" w:right="2"/>
              <w:jc w:val="center"/>
              <w:rPr>
                <w:sz w:val="12"/>
              </w:rPr>
            </w:pPr>
            <w:r>
              <w:rPr>
                <w:spacing w:val="-2"/>
                <w:sz w:val="12"/>
              </w:rPr>
              <w:t>0,13%</w:t>
            </w:r>
          </w:p>
        </w:tc>
        <w:tc>
          <w:tcPr>
            <w:tcW w:w="899" w:type="dxa"/>
          </w:tcPr>
          <w:p>
            <w:pPr>
              <w:pStyle w:val="TableParagraph"/>
              <w:spacing w:line="136" w:lineRule="exact"/>
              <w:ind w:left="15" w:right="1"/>
              <w:jc w:val="center"/>
              <w:rPr>
                <w:sz w:val="12"/>
              </w:rPr>
            </w:pPr>
            <w:r>
              <w:rPr>
                <w:spacing w:val="-10"/>
                <w:sz w:val="12"/>
              </w:rPr>
              <w:t>2</w:t>
            </w:r>
          </w:p>
        </w:tc>
        <w:tc>
          <w:tcPr>
            <w:tcW w:w="719" w:type="dxa"/>
          </w:tcPr>
          <w:p>
            <w:pPr>
              <w:pStyle w:val="TableParagraph"/>
              <w:spacing w:line="136" w:lineRule="exact"/>
              <w:ind w:left="25" w:right="7"/>
              <w:jc w:val="center"/>
              <w:rPr>
                <w:sz w:val="12"/>
              </w:rPr>
            </w:pPr>
            <w:r>
              <w:rPr>
                <w:spacing w:val="-2"/>
                <w:sz w:val="12"/>
              </w:rPr>
              <w:t>2,06%</w:t>
            </w:r>
          </w:p>
        </w:tc>
      </w:tr>
      <w:tr>
        <w:trPr>
          <w:trHeight w:val="407" w:hRule="atLeast"/>
        </w:trPr>
        <w:tc>
          <w:tcPr>
            <w:tcW w:w="1267" w:type="dxa"/>
            <w:vMerge w:val="restart"/>
          </w:tcPr>
          <w:p>
            <w:pPr>
              <w:pStyle w:val="TableParagraph"/>
              <w:rPr>
                <w:sz w:val="12"/>
              </w:rPr>
            </w:pPr>
          </w:p>
          <w:p>
            <w:pPr>
              <w:pStyle w:val="TableParagraph"/>
              <w:rPr>
                <w:sz w:val="12"/>
              </w:rPr>
            </w:pPr>
          </w:p>
          <w:p>
            <w:pPr>
              <w:pStyle w:val="TableParagraph"/>
              <w:spacing w:before="97"/>
              <w:rPr>
                <w:sz w:val="12"/>
              </w:rPr>
            </w:pPr>
          </w:p>
          <w:p>
            <w:pPr>
              <w:pStyle w:val="TableParagraph"/>
              <w:ind w:left="103"/>
              <w:rPr>
                <w:b/>
                <w:sz w:val="12"/>
              </w:rPr>
            </w:pPr>
            <w:r>
              <w:rPr>
                <w:b/>
                <w:sz w:val="12"/>
              </w:rPr>
              <w:t>GRUPO</w:t>
            </w:r>
            <w:r>
              <w:rPr>
                <w:b/>
                <w:spacing w:val="-2"/>
                <w:sz w:val="12"/>
              </w:rPr>
              <w:t> </w:t>
            </w:r>
            <w:r>
              <w:rPr>
                <w:b/>
                <w:sz w:val="12"/>
              </w:rPr>
              <w:t>III</w:t>
            </w:r>
            <w:r>
              <w:rPr>
                <w:b/>
                <w:spacing w:val="-2"/>
                <w:sz w:val="12"/>
              </w:rPr>
              <w:t> MANDO</w:t>
            </w:r>
          </w:p>
        </w:tc>
        <w:tc>
          <w:tcPr>
            <w:tcW w:w="2145" w:type="dxa"/>
          </w:tcPr>
          <w:p>
            <w:pPr>
              <w:pStyle w:val="TableParagraph"/>
              <w:spacing w:before="98"/>
              <w:ind w:left="69"/>
              <w:rPr>
                <w:sz w:val="12"/>
              </w:rPr>
            </w:pPr>
            <w:r>
              <w:rPr>
                <w:sz w:val="12"/>
              </w:rPr>
              <w:t>MANDO</w:t>
            </w:r>
            <w:r>
              <w:rPr>
                <w:spacing w:val="-3"/>
                <w:sz w:val="12"/>
              </w:rPr>
              <w:t> </w:t>
            </w:r>
            <w:r>
              <w:rPr>
                <w:sz w:val="12"/>
              </w:rPr>
              <w:t>DE</w:t>
            </w:r>
            <w:r>
              <w:rPr>
                <w:spacing w:val="-2"/>
                <w:sz w:val="12"/>
              </w:rPr>
              <w:t> MOVIMIENTO</w:t>
            </w:r>
          </w:p>
        </w:tc>
        <w:tc>
          <w:tcPr>
            <w:tcW w:w="909" w:type="dxa"/>
          </w:tcPr>
          <w:p>
            <w:pPr>
              <w:pStyle w:val="TableParagraph"/>
              <w:spacing w:line="136" w:lineRule="exact"/>
              <w:ind w:left="16" w:right="8"/>
              <w:jc w:val="center"/>
              <w:rPr>
                <w:sz w:val="12"/>
              </w:rPr>
            </w:pPr>
            <w:r>
              <w:rPr>
                <w:spacing w:val="-5"/>
                <w:sz w:val="12"/>
              </w:rPr>
              <w:t>22</w:t>
            </w:r>
          </w:p>
        </w:tc>
        <w:tc>
          <w:tcPr>
            <w:tcW w:w="751" w:type="dxa"/>
          </w:tcPr>
          <w:p>
            <w:pPr>
              <w:pStyle w:val="TableParagraph"/>
              <w:spacing w:line="136" w:lineRule="exact"/>
              <w:ind w:left="11"/>
              <w:jc w:val="center"/>
              <w:rPr>
                <w:sz w:val="12"/>
              </w:rPr>
            </w:pPr>
            <w:r>
              <w:rPr>
                <w:spacing w:val="-2"/>
                <w:sz w:val="12"/>
              </w:rPr>
              <w:t>2,62%</w:t>
            </w:r>
          </w:p>
        </w:tc>
        <w:tc>
          <w:tcPr>
            <w:tcW w:w="873" w:type="dxa"/>
          </w:tcPr>
          <w:p>
            <w:pPr>
              <w:pStyle w:val="TableParagraph"/>
              <w:spacing w:line="136" w:lineRule="exact"/>
              <w:ind w:left="56" w:right="44"/>
              <w:jc w:val="center"/>
              <w:rPr>
                <w:sz w:val="12"/>
              </w:rPr>
            </w:pPr>
            <w:r>
              <w:rPr>
                <w:spacing w:val="-5"/>
                <w:sz w:val="12"/>
              </w:rPr>
              <w:t>22</w:t>
            </w:r>
          </w:p>
        </w:tc>
        <w:tc>
          <w:tcPr>
            <w:tcW w:w="899" w:type="dxa"/>
          </w:tcPr>
          <w:p>
            <w:pPr>
              <w:pStyle w:val="TableParagraph"/>
              <w:spacing w:line="136" w:lineRule="exact"/>
              <w:ind w:left="15" w:right="3"/>
              <w:jc w:val="center"/>
              <w:rPr>
                <w:sz w:val="12"/>
              </w:rPr>
            </w:pPr>
            <w:r>
              <w:rPr>
                <w:spacing w:val="-2"/>
                <w:sz w:val="12"/>
              </w:rPr>
              <w:t>2,96%</w:t>
            </w:r>
          </w:p>
        </w:tc>
        <w:tc>
          <w:tcPr>
            <w:tcW w:w="899" w:type="dxa"/>
          </w:tcPr>
          <w:p>
            <w:pPr>
              <w:pStyle w:val="TableParagraph"/>
              <w:spacing w:line="136" w:lineRule="exact"/>
              <w:ind w:left="15" w:right="1"/>
              <w:jc w:val="center"/>
              <w:rPr>
                <w:sz w:val="12"/>
              </w:rPr>
            </w:pPr>
            <w:r>
              <w:rPr>
                <w:spacing w:val="-10"/>
                <w:sz w:val="12"/>
              </w:rPr>
              <w:t>0</w:t>
            </w:r>
          </w:p>
        </w:tc>
        <w:tc>
          <w:tcPr>
            <w:tcW w:w="719" w:type="dxa"/>
          </w:tcPr>
          <w:p>
            <w:pPr>
              <w:pStyle w:val="TableParagraph"/>
              <w:spacing w:line="136" w:lineRule="exact"/>
              <w:ind w:left="25" w:right="7"/>
              <w:jc w:val="center"/>
              <w:rPr>
                <w:sz w:val="12"/>
              </w:rPr>
            </w:pPr>
            <w:r>
              <w:rPr>
                <w:spacing w:val="-2"/>
                <w:sz w:val="12"/>
              </w:rPr>
              <w:t>0,00%</w:t>
            </w:r>
          </w:p>
        </w:tc>
      </w:tr>
      <w:tr>
        <w:trPr>
          <w:trHeight w:val="405" w:hRule="atLeast"/>
        </w:trPr>
        <w:tc>
          <w:tcPr>
            <w:tcW w:w="1267" w:type="dxa"/>
            <w:vMerge/>
            <w:tcBorders>
              <w:top w:val="nil"/>
            </w:tcBorders>
          </w:tcPr>
          <w:p>
            <w:pPr>
              <w:rPr>
                <w:sz w:val="2"/>
                <w:szCs w:val="2"/>
              </w:rPr>
            </w:pPr>
          </w:p>
        </w:tc>
        <w:tc>
          <w:tcPr>
            <w:tcW w:w="2145" w:type="dxa"/>
          </w:tcPr>
          <w:p>
            <w:pPr>
              <w:pStyle w:val="TableParagraph"/>
              <w:spacing w:before="96"/>
              <w:ind w:left="69"/>
              <w:rPr>
                <w:sz w:val="12"/>
              </w:rPr>
            </w:pPr>
            <w:r>
              <w:rPr>
                <w:sz w:val="12"/>
              </w:rPr>
              <w:t>MANDO</w:t>
            </w:r>
            <w:r>
              <w:rPr>
                <w:spacing w:val="-4"/>
                <w:sz w:val="12"/>
              </w:rPr>
              <w:t> </w:t>
            </w:r>
            <w:r>
              <w:rPr>
                <w:sz w:val="12"/>
              </w:rPr>
              <w:t>DE</w:t>
            </w:r>
            <w:r>
              <w:rPr>
                <w:spacing w:val="-3"/>
                <w:sz w:val="12"/>
              </w:rPr>
              <w:t> </w:t>
            </w:r>
            <w:r>
              <w:rPr>
                <w:spacing w:val="-2"/>
                <w:sz w:val="12"/>
              </w:rPr>
              <w:t>TALLER</w:t>
            </w:r>
          </w:p>
        </w:tc>
        <w:tc>
          <w:tcPr>
            <w:tcW w:w="909" w:type="dxa"/>
          </w:tcPr>
          <w:p>
            <w:pPr>
              <w:pStyle w:val="TableParagraph"/>
              <w:spacing w:line="136" w:lineRule="exact"/>
              <w:ind w:left="16" w:right="8"/>
              <w:jc w:val="center"/>
              <w:rPr>
                <w:sz w:val="12"/>
              </w:rPr>
            </w:pPr>
            <w:r>
              <w:rPr>
                <w:spacing w:val="-10"/>
                <w:sz w:val="12"/>
              </w:rPr>
              <w:t>5</w:t>
            </w:r>
          </w:p>
        </w:tc>
        <w:tc>
          <w:tcPr>
            <w:tcW w:w="751" w:type="dxa"/>
          </w:tcPr>
          <w:p>
            <w:pPr>
              <w:pStyle w:val="TableParagraph"/>
              <w:spacing w:line="136" w:lineRule="exact"/>
              <w:ind w:left="11" w:right="2"/>
              <w:jc w:val="center"/>
              <w:rPr>
                <w:sz w:val="12"/>
              </w:rPr>
            </w:pPr>
            <w:r>
              <w:rPr>
                <w:spacing w:val="-2"/>
                <w:sz w:val="12"/>
              </w:rPr>
              <w:t>0,60%</w:t>
            </w:r>
          </w:p>
        </w:tc>
        <w:tc>
          <w:tcPr>
            <w:tcW w:w="873" w:type="dxa"/>
          </w:tcPr>
          <w:p>
            <w:pPr>
              <w:pStyle w:val="TableParagraph"/>
              <w:spacing w:line="136" w:lineRule="exact"/>
              <w:ind w:left="56" w:right="43"/>
              <w:jc w:val="center"/>
              <w:rPr>
                <w:sz w:val="12"/>
              </w:rPr>
            </w:pPr>
            <w:r>
              <w:rPr>
                <w:spacing w:val="-10"/>
                <w:sz w:val="12"/>
              </w:rPr>
              <w:t>5</w:t>
            </w:r>
          </w:p>
        </w:tc>
        <w:tc>
          <w:tcPr>
            <w:tcW w:w="899" w:type="dxa"/>
          </w:tcPr>
          <w:p>
            <w:pPr>
              <w:pStyle w:val="TableParagraph"/>
              <w:spacing w:line="136" w:lineRule="exact"/>
              <w:ind w:left="15" w:right="2"/>
              <w:jc w:val="center"/>
              <w:rPr>
                <w:sz w:val="12"/>
              </w:rPr>
            </w:pPr>
            <w:r>
              <w:rPr>
                <w:spacing w:val="-2"/>
                <w:sz w:val="12"/>
              </w:rPr>
              <w:t>0,67%</w:t>
            </w:r>
          </w:p>
        </w:tc>
        <w:tc>
          <w:tcPr>
            <w:tcW w:w="899" w:type="dxa"/>
          </w:tcPr>
          <w:p>
            <w:pPr>
              <w:pStyle w:val="TableParagraph"/>
              <w:spacing w:line="136" w:lineRule="exact"/>
              <w:ind w:left="15" w:right="1"/>
              <w:jc w:val="center"/>
              <w:rPr>
                <w:sz w:val="12"/>
              </w:rPr>
            </w:pPr>
            <w:r>
              <w:rPr>
                <w:spacing w:val="-10"/>
                <w:sz w:val="12"/>
              </w:rPr>
              <w:t>0</w:t>
            </w:r>
          </w:p>
        </w:tc>
        <w:tc>
          <w:tcPr>
            <w:tcW w:w="719" w:type="dxa"/>
          </w:tcPr>
          <w:p>
            <w:pPr>
              <w:pStyle w:val="TableParagraph"/>
              <w:spacing w:line="136" w:lineRule="exact"/>
              <w:ind w:left="25" w:right="7"/>
              <w:jc w:val="center"/>
              <w:rPr>
                <w:sz w:val="12"/>
              </w:rPr>
            </w:pPr>
            <w:r>
              <w:rPr>
                <w:spacing w:val="-2"/>
                <w:sz w:val="12"/>
              </w:rPr>
              <w:t>0,00%</w:t>
            </w:r>
          </w:p>
        </w:tc>
      </w:tr>
      <w:tr>
        <w:trPr>
          <w:trHeight w:val="407" w:hRule="atLeast"/>
        </w:trPr>
        <w:tc>
          <w:tcPr>
            <w:tcW w:w="1267" w:type="dxa"/>
            <w:vMerge/>
            <w:tcBorders>
              <w:top w:val="nil"/>
            </w:tcBorders>
          </w:tcPr>
          <w:p>
            <w:pPr>
              <w:rPr>
                <w:sz w:val="2"/>
                <w:szCs w:val="2"/>
              </w:rPr>
            </w:pPr>
          </w:p>
        </w:tc>
        <w:tc>
          <w:tcPr>
            <w:tcW w:w="2145" w:type="dxa"/>
          </w:tcPr>
          <w:p>
            <w:pPr>
              <w:pStyle w:val="TableParagraph"/>
              <w:spacing w:before="98"/>
              <w:ind w:left="69"/>
              <w:rPr>
                <w:sz w:val="12"/>
              </w:rPr>
            </w:pPr>
            <w:r>
              <w:rPr>
                <w:sz w:val="12"/>
              </w:rPr>
              <w:t>MANDO</w:t>
            </w:r>
            <w:r>
              <w:rPr>
                <w:spacing w:val="-3"/>
                <w:sz w:val="12"/>
              </w:rPr>
              <w:t> </w:t>
            </w:r>
            <w:r>
              <w:rPr>
                <w:sz w:val="12"/>
              </w:rPr>
              <w:t>DE</w:t>
            </w:r>
            <w:r>
              <w:rPr>
                <w:spacing w:val="-2"/>
                <w:sz w:val="12"/>
              </w:rPr>
              <w:t> ADMINISTRACIÓN</w:t>
            </w:r>
          </w:p>
        </w:tc>
        <w:tc>
          <w:tcPr>
            <w:tcW w:w="909" w:type="dxa"/>
          </w:tcPr>
          <w:p>
            <w:pPr>
              <w:pStyle w:val="TableParagraph"/>
              <w:spacing w:line="136" w:lineRule="exact"/>
              <w:ind w:left="16" w:right="8"/>
              <w:jc w:val="center"/>
              <w:rPr>
                <w:sz w:val="12"/>
              </w:rPr>
            </w:pPr>
            <w:r>
              <w:rPr>
                <w:spacing w:val="-5"/>
                <w:sz w:val="12"/>
              </w:rPr>
              <w:t>12</w:t>
            </w:r>
          </w:p>
        </w:tc>
        <w:tc>
          <w:tcPr>
            <w:tcW w:w="751" w:type="dxa"/>
          </w:tcPr>
          <w:p>
            <w:pPr>
              <w:pStyle w:val="TableParagraph"/>
              <w:spacing w:line="136" w:lineRule="exact"/>
              <w:ind w:left="11"/>
              <w:jc w:val="center"/>
              <w:rPr>
                <w:sz w:val="12"/>
              </w:rPr>
            </w:pPr>
            <w:r>
              <w:rPr>
                <w:spacing w:val="-2"/>
                <w:sz w:val="12"/>
              </w:rPr>
              <w:t>1,43%</w:t>
            </w:r>
          </w:p>
        </w:tc>
        <w:tc>
          <w:tcPr>
            <w:tcW w:w="873" w:type="dxa"/>
          </w:tcPr>
          <w:p>
            <w:pPr>
              <w:pStyle w:val="TableParagraph"/>
              <w:spacing w:line="136" w:lineRule="exact"/>
              <w:ind w:left="56" w:right="43"/>
              <w:jc w:val="center"/>
              <w:rPr>
                <w:sz w:val="12"/>
              </w:rPr>
            </w:pPr>
            <w:r>
              <w:rPr>
                <w:spacing w:val="-10"/>
                <w:sz w:val="12"/>
              </w:rPr>
              <w:t>5</w:t>
            </w:r>
          </w:p>
        </w:tc>
        <w:tc>
          <w:tcPr>
            <w:tcW w:w="899" w:type="dxa"/>
          </w:tcPr>
          <w:p>
            <w:pPr>
              <w:pStyle w:val="TableParagraph"/>
              <w:spacing w:line="136" w:lineRule="exact"/>
              <w:ind w:left="15" w:right="2"/>
              <w:jc w:val="center"/>
              <w:rPr>
                <w:sz w:val="12"/>
              </w:rPr>
            </w:pPr>
            <w:r>
              <w:rPr>
                <w:spacing w:val="-2"/>
                <w:sz w:val="12"/>
              </w:rPr>
              <w:t>0,67%</w:t>
            </w:r>
          </w:p>
        </w:tc>
        <w:tc>
          <w:tcPr>
            <w:tcW w:w="899" w:type="dxa"/>
          </w:tcPr>
          <w:p>
            <w:pPr>
              <w:pStyle w:val="TableParagraph"/>
              <w:spacing w:line="136" w:lineRule="exact"/>
              <w:ind w:left="15" w:right="1"/>
              <w:jc w:val="center"/>
              <w:rPr>
                <w:sz w:val="12"/>
              </w:rPr>
            </w:pPr>
            <w:r>
              <w:rPr>
                <w:spacing w:val="-10"/>
                <w:sz w:val="12"/>
              </w:rPr>
              <w:t>7</w:t>
            </w:r>
          </w:p>
        </w:tc>
        <w:tc>
          <w:tcPr>
            <w:tcW w:w="719" w:type="dxa"/>
          </w:tcPr>
          <w:p>
            <w:pPr>
              <w:pStyle w:val="TableParagraph"/>
              <w:spacing w:line="136" w:lineRule="exact"/>
              <w:ind w:left="25" w:right="7"/>
              <w:jc w:val="center"/>
              <w:rPr>
                <w:sz w:val="12"/>
              </w:rPr>
            </w:pPr>
            <w:r>
              <w:rPr>
                <w:spacing w:val="-2"/>
                <w:sz w:val="12"/>
              </w:rPr>
              <w:t>7,22%</w:t>
            </w:r>
          </w:p>
        </w:tc>
      </w:tr>
      <w:tr>
        <w:trPr>
          <w:trHeight w:val="407" w:hRule="atLeast"/>
        </w:trPr>
        <w:tc>
          <w:tcPr>
            <w:tcW w:w="1267" w:type="dxa"/>
            <w:vMerge w:val="restart"/>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33"/>
              <w:rPr>
                <w:sz w:val="12"/>
              </w:rPr>
            </w:pPr>
          </w:p>
          <w:p>
            <w:pPr>
              <w:pStyle w:val="TableParagraph"/>
              <w:ind w:left="115"/>
              <w:rPr>
                <w:b/>
                <w:sz w:val="12"/>
              </w:rPr>
            </w:pPr>
            <w:r>
              <w:rPr>
                <w:b/>
                <w:sz w:val="12"/>
              </w:rPr>
              <w:t>GRUPO</w:t>
            </w:r>
            <w:r>
              <w:rPr>
                <w:b/>
                <w:spacing w:val="-4"/>
                <w:sz w:val="12"/>
              </w:rPr>
              <w:t> </w:t>
            </w:r>
            <w:r>
              <w:rPr>
                <w:b/>
                <w:sz w:val="12"/>
              </w:rPr>
              <w:t>IV</w:t>
            </w:r>
            <w:r>
              <w:rPr>
                <w:b/>
                <w:spacing w:val="-2"/>
                <w:sz w:val="12"/>
              </w:rPr>
              <w:t> OFICIO</w:t>
            </w:r>
          </w:p>
        </w:tc>
        <w:tc>
          <w:tcPr>
            <w:tcW w:w="2145" w:type="dxa"/>
          </w:tcPr>
          <w:p>
            <w:pPr>
              <w:pStyle w:val="TableParagraph"/>
              <w:spacing w:before="98"/>
              <w:ind w:left="69"/>
              <w:rPr>
                <w:sz w:val="12"/>
              </w:rPr>
            </w:pPr>
            <w:r>
              <w:rPr>
                <w:sz w:val="12"/>
              </w:rPr>
              <w:t>CONDUCTOR</w:t>
            </w:r>
            <w:r>
              <w:rPr>
                <w:spacing w:val="-5"/>
                <w:sz w:val="12"/>
              </w:rPr>
              <w:t> </w:t>
            </w:r>
            <w:r>
              <w:rPr>
                <w:spacing w:val="-2"/>
                <w:sz w:val="12"/>
              </w:rPr>
              <w:t>PERCEPTOR</w:t>
            </w:r>
          </w:p>
        </w:tc>
        <w:tc>
          <w:tcPr>
            <w:tcW w:w="909" w:type="dxa"/>
          </w:tcPr>
          <w:p>
            <w:pPr>
              <w:pStyle w:val="TableParagraph"/>
              <w:spacing w:line="136" w:lineRule="exact"/>
              <w:ind w:left="16" w:right="4"/>
              <w:jc w:val="center"/>
              <w:rPr>
                <w:sz w:val="12"/>
              </w:rPr>
            </w:pPr>
            <w:r>
              <w:rPr>
                <w:spacing w:val="-5"/>
                <w:sz w:val="12"/>
              </w:rPr>
              <w:t>705</w:t>
            </w:r>
          </w:p>
        </w:tc>
        <w:tc>
          <w:tcPr>
            <w:tcW w:w="751" w:type="dxa"/>
          </w:tcPr>
          <w:p>
            <w:pPr>
              <w:pStyle w:val="TableParagraph"/>
              <w:spacing w:line="136" w:lineRule="exact"/>
              <w:ind w:left="11" w:right="1"/>
              <w:jc w:val="center"/>
              <w:rPr>
                <w:sz w:val="12"/>
              </w:rPr>
            </w:pPr>
            <w:r>
              <w:rPr>
                <w:spacing w:val="-2"/>
                <w:sz w:val="12"/>
              </w:rPr>
              <w:t>83,93%</w:t>
            </w:r>
          </w:p>
        </w:tc>
        <w:tc>
          <w:tcPr>
            <w:tcW w:w="873" w:type="dxa"/>
          </w:tcPr>
          <w:p>
            <w:pPr>
              <w:pStyle w:val="TableParagraph"/>
              <w:spacing w:line="136" w:lineRule="exact"/>
              <w:ind w:left="56" w:right="44"/>
              <w:jc w:val="center"/>
              <w:rPr>
                <w:sz w:val="12"/>
              </w:rPr>
            </w:pPr>
            <w:r>
              <w:rPr>
                <w:spacing w:val="-5"/>
                <w:sz w:val="12"/>
              </w:rPr>
              <w:t>641</w:t>
            </w:r>
          </w:p>
        </w:tc>
        <w:tc>
          <w:tcPr>
            <w:tcW w:w="899" w:type="dxa"/>
          </w:tcPr>
          <w:p>
            <w:pPr>
              <w:pStyle w:val="TableParagraph"/>
              <w:spacing w:line="136" w:lineRule="exact"/>
              <w:ind w:left="15" w:right="2"/>
              <w:jc w:val="center"/>
              <w:rPr>
                <w:sz w:val="12"/>
              </w:rPr>
            </w:pPr>
            <w:r>
              <w:rPr>
                <w:spacing w:val="-2"/>
                <w:sz w:val="12"/>
              </w:rPr>
              <w:t>86,27%</w:t>
            </w:r>
          </w:p>
        </w:tc>
        <w:tc>
          <w:tcPr>
            <w:tcW w:w="899" w:type="dxa"/>
          </w:tcPr>
          <w:p>
            <w:pPr>
              <w:pStyle w:val="TableParagraph"/>
              <w:spacing w:line="136" w:lineRule="exact"/>
              <w:ind w:left="15" w:right="2"/>
              <w:jc w:val="center"/>
              <w:rPr>
                <w:sz w:val="12"/>
              </w:rPr>
            </w:pPr>
            <w:r>
              <w:rPr>
                <w:spacing w:val="-5"/>
                <w:sz w:val="12"/>
              </w:rPr>
              <w:t>64</w:t>
            </w:r>
          </w:p>
        </w:tc>
        <w:tc>
          <w:tcPr>
            <w:tcW w:w="719" w:type="dxa"/>
          </w:tcPr>
          <w:p>
            <w:pPr>
              <w:pStyle w:val="TableParagraph"/>
              <w:spacing w:line="136" w:lineRule="exact"/>
              <w:ind w:left="25" w:right="6"/>
              <w:jc w:val="center"/>
              <w:rPr>
                <w:sz w:val="12"/>
              </w:rPr>
            </w:pPr>
            <w:r>
              <w:rPr>
                <w:spacing w:val="-2"/>
                <w:sz w:val="12"/>
              </w:rPr>
              <w:t>65,98%</w:t>
            </w:r>
          </w:p>
        </w:tc>
      </w:tr>
      <w:tr>
        <w:trPr>
          <w:trHeight w:val="407" w:hRule="atLeast"/>
        </w:trPr>
        <w:tc>
          <w:tcPr>
            <w:tcW w:w="1267" w:type="dxa"/>
            <w:vMerge/>
            <w:tcBorders>
              <w:top w:val="nil"/>
            </w:tcBorders>
          </w:tcPr>
          <w:p>
            <w:pPr>
              <w:rPr>
                <w:sz w:val="2"/>
                <w:szCs w:val="2"/>
              </w:rPr>
            </w:pPr>
          </w:p>
        </w:tc>
        <w:tc>
          <w:tcPr>
            <w:tcW w:w="2145" w:type="dxa"/>
          </w:tcPr>
          <w:p>
            <w:pPr>
              <w:pStyle w:val="TableParagraph"/>
              <w:spacing w:before="98"/>
              <w:ind w:left="69"/>
              <w:rPr>
                <w:sz w:val="12"/>
              </w:rPr>
            </w:pPr>
            <w:r>
              <w:rPr>
                <w:sz w:val="12"/>
              </w:rPr>
              <w:t>INSPECTOR</w:t>
            </w:r>
            <w:r>
              <w:rPr>
                <w:spacing w:val="-4"/>
                <w:sz w:val="12"/>
              </w:rPr>
              <w:t> </w:t>
            </w:r>
            <w:r>
              <w:rPr>
                <w:sz w:val="12"/>
              </w:rPr>
              <w:t>DE</w:t>
            </w:r>
            <w:r>
              <w:rPr>
                <w:spacing w:val="-3"/>
                <w:sz w:val="12"/>
              </w:rPr>
              <w:t> </w:t>
            </w:r>
            <w:r>
              <w:rPr>
                <w:spacing w:val="-2"/>
                <w:sz w:val="12"/>
              </w:rPr>
              <w:t>CALIDAD</w:t>
            </w:r>
          </w:p>
        </w:tc>
        <w:tc>
          <w:tcPr>
            <w:tcW w:w="909" w:type="dxa"/>
          </w:tcPr>
          <w:p>
            <w:pPr>
              <w:pStyle w:val="TableParagraph"/>
              <w:spacing w:line="136" w:lineRule="exact"/>
              <w:ind w:left="16" w:right="8"/>
              <w:jc w:val="center"/>
              <w:rPr>
                <w:sz w:val="12"/>
              </w:rPr>
            </w:pPr>
            <w:r>
              <w:rPr>
                <w:spacing w:val="-10"/>
                <w:sz w:val="12"/>
              </w:rPr>
              <w:t>0</w:t>
            </w:r>
          </w:p>
        </w:tc>
        <w:tc>
          <w:tcPr>
            <w:tcW w:w="751" w:type="dxa"/>
          </w:tcPr>
          <w:p>
            <w:pPr>
              <w:pStyle w:val="TableParagraph"/>
              <w:spacing w:line="136" w:lineRule="exact"/>
              <w:ind w:left="11" w:right="2"/>
              <w:jc w:val="center"/>
              <w:rPr>
                <w:sz w:val="12"/>
              </w:rPr>
            </w:pPr>
            <w:r>
              <w:rPr>
                <w:spacing w:val="-2"/>
                <w:sz w:val="12"/>
              </w:rPr>
              <w:t>0,00%</w:t>
            </w:r>
          </w:p>
        </w:tc>
        <w:tc>
          <w:tcPr>
            <w:tcW w:w="873" w:type="dxa"/>
          </w:tcPr>
          <w:p>
            <w:pPr>
              <w:pStyle w:val="TableParagraph"/>
              <w:spacing w:line="136" w:lineRule="exact"/>
              <w:ind w:left="56" w:right="43"/>
              <w:jc w:val="center"/>
              <w:rPr>
                <w:sz w:val="12"/>
              </w:rPr>
            </w:pPr>
            <w:r>
              <w:rPr>
                <w:spacing w:val="-10"/>
                <w:sz w:val="12"/>
              </w:rPr>
              <w:t>0</w:t>
            </w:r>
          </w:p>
        </w:tc>
        <w:tc>
          <w:tcPr>
            <w:tcW w:w="899" w:type="dxa"/>
          </w:tcPr>
          <w:p>
            <w:pPr>
              <w:pStyle w:val="TableParagraph"/>
              <w:spacing w:line="136" w:lineRule="exact"/>
              <w:ind w:left="15" w:right="2"/>
              <w:jc w:val="center"/>
              <w:rPr>
                <w:sz w:val="12"/>
              </w:rPr>
            </w:pPr>
            <w:r>
              <w:rPr>
                <w:spacing w:val="-2"/>
                <w:sz w:val="12"/>
              </w:rPr>
              <w:t>0,00%</w:t>
            </w:r>
          </w:p>
        </w:tc>
        <w:tc>
          <w:tcPr>
            <w:tcW w:w="899" w:type="dxa"/>
          </w:tcPr>
          <w:p>
            <w:pPr>
              <w:pStyle w:val="TableParagraph"/>
              <w:spacing w:line="136" w:lineRule="exact"/>
              <w:ind w:left="15" w:right="1"/>
              <w:jc w:val="center"/>
              <w:rPr>
                <w:sz w:val="12"/>
              </w:rPr>
            </w:pPr>
            <w:r>
              <w:rPr>
                <w:spacing w:val="-10"/>
                <w:sz w:val="12"/>
              </w:rPr>
              <w:t>0</w:t>
            </w:r>
          </w:p>
        </w:tc>
        <w:tc>
          <w:tcPr>
            <w:tcW w:w="719" w:type="dxa"/>
          </w:tcPr>
          <w:p>
            <w:pPr>
              <w:pStyle w:val="TableParagraph"/>
              <w:spacing w:line="136" w:lineRule="exact"/>
              <w:ind w:left="25" w:right="7"/>
              <w:jc w:val="center"/>
              <w:rPr>
                <w:sz w:val="12"/>
              </w:rPr>
            </w:pPr>
            <w:r>
              <w:rPr>
                <w:spacing w:val="-2"/>
                <w:sz w:val="12"/>
              </w:rPr>
              <w:t>0,00%</w:t>
            </w:r>
          </w:p>
        </w:tc>
      </w:tr>
      <w:tr>
        <w:trPr>
          <w:trHeight w:val="405" w:hRule="atLeast"/>
        </w:trPr>
        <w:tc>
          <w:tcPr>
            <w:tcW w:w="1267" w:type="dxa"/>
            <w:vMerge/>
            <w:tcBorders>
              <w:top w:val="nil"/>
            </w:tcBorders>
          </w:tcPr>
          <w:p>
            <w:pPr>
              <w:rPr>
                <w:sz w:val="2"/>
                <w:szCs w:val="2"/>
              </w:rPr>
            </w:pPr>
          </w:p>
        </w:tc>
        <w:tc>
          <w:tcPr>
            <w:tcW w:w="2145" w:type="dxa"/>
          </w:tcPr>
          <w:p>
            <w:pPr>
              <w:pStyle w:val="TableParagraph"/>
              <w:spacing w:before="96"/>
              <w:ind w:left="69"/>
              <w:rPr>
                <w:sz w:val="12"/>
              </w:rPr>
            </w:pPr>
            <w:r>
              <w:rPr>
                <w:sz w:val="12"/>
              </w:rPr>
              <w:t>OFICIAL</w:t>
            </w:r>
            <w:r>
              <w:rPr>
                <w:spacing w:val="-1"/>
                <w:sz w:val="12"/>
              </w:rPr>
              <w:t> </w:t>
            </w:r>
            <w:r>
              <w:rPr>
                <w:sz w:val="12"/>
              </w:rPr>
              <w:t>TALLER</w:t>
            </w:r>
            <w:r>
              <w:rPr>
                <w:spacing w:val="-2"/>
                <w:sz w:val="12"/>
              </w:rPr>
              <w:t> ESPECIALISTA</w:t>
            </w:r>
          </w:p>
        </w:tc>
        <w:tc>
          <w:tcPr>
            <w:tcW w:w="909" w:type="dxa"/>
          </w:tcPr>
          <w:p>
            <w:pPr>
              <w:pStyle w:val="TableParagraph"/>
              <w:spacing w:line="136" w:lineRule="exact"/>
              <w:ind w:left="16" w:right="8"/>
              <w:jc w:val="center"/>
              <w:rPr>
                <w:sz w:val="12"/>
              </w:rPr>
            </w:pPr>
            <w:r>
              <w:rPr>
                <w:spacing w:val="-5"/>
                <w:sz w:val="12"/>
              </w:rPr>
              <w:t>40</w:t>
            </w:r>
          </w:p>
        </w:tc>
        <w:tc>
          <w:tcPr>
            <w:tcW w:w="751" w:type="dxa"/>
          </w:tcPr>
          <w:p>
            <w:pPr>
              <w:pStyle w:val="TableParagraph"/>
              <w:spacing w:line="136" w:lineRule="exact"/>
              <w:ind w:left="11"/>
              <w:jc w:val="center"/>
              <w:rPr>
                <w:sz w:val="12"/>
              </w:rPr>
            </w:pPr>
            <w:r>
              <w:rPr>
                <w:spacing w:val="-2"/>
                <w:sz w:val="12"/>
              </w:rPr>
              <w:t>4,76%</w:t>
            </w:r>
          </w:p>
        </w:tc>
        <w:tc>
          <w:tcPr>
            <w:tcW w:w="873" w:type="dxa"/>
          </w:tcPr>
          <w:p>
            <w:pPr>
              <w:pStyle w:val="TableParagraph"/>
              <w:spacing w:line="136" w:lineRule="exact"/>
              <w:ind w:left="56" w:right="44"/>
              <w:jc w:val="center"/>
              <w:rPr>
                <w:sz w:val="12"/>
              </w:rPr>
            </w:pPr>
            <w:r>
              <w:rPr>
                <w:spacing w:val="-5"/>
                <w:sz w:val="12"/>
              </w:rPr>
              <w:t>40</w:t>
            </w:r>
          </w:p>
        </w:tc>
        <w:tc>
          <w:tcPr>
            <w:tcW w:w="899" w:type="dxa"/>
          </w:tcPr>
          <w:p>
            <w:pPr>
              <w:pStyle w:val="TableParagraph"/>
              <w:spacing w:line="136" w:lineRule="exact"/>
              <w:ind w:left="15" w:right="3"/>
              <w:jc w:val="center"/>
              <w:rPr>
                <w:sz w:val="12"/>
              </w:rPr>
            </w:pPr>
            <w:r>
              <w:rPr>
                <w:spacing w:val="-2"/>
                <w:sz w:val="12"/>
              </w:rPr>
              <w:t>5,38%</w:t>
            </w:r>
          </w:p>
        </w:tc>
        <w:tc>
          <w:tcPr>
            <w:tcW w:w="899" w:type="dxa"/>
          </w:tcPr>
          <w:p>
            <w:pPr>
              <w:pStyle w:val="TableParagraph"/>
              <w:spacing w:line="136" w:lineRule="exact"/>
              <w:ind w:left="15" w:right="1"/>
              <w:jc w:val="center"/>
              <w:rPr>
                <w:sz w:val="12"/>
              </w:rPr>
            </w:pPr>
            <w:r>
              <w:rPr>
                <w:spacing w:val="-10"/>
                <w:sz w:val="12"/>
              </w:rPr>
              <w:t>0</w:t>
            </w:r>
          </w:p>
        </w:tc>
        <w:tc>
          <w:tcPr>
            <w:tcW w:w="719" w:type="dxa"/>
          </w:tcPr>
          <w:p>
            <w:pPr>
              <w:pStyle w:val="TableParagraph"/>
              <w:spacing w:line="136" w:lineRule="exact"/>
              <w:ind w:left="25" w:right="7"/>
              <w:jc w:val="center"/>
              <w:rPr>
                <w:sz w:val="12"/>
              </w:rPr>
            </w:pPr>
            <w:r>
              <w:rPr>
                <w:spacing w:val="-2"/>
                <w:sz w:val="12"/>
              </w:rPr>
              <w:t>0,00%</w:t>
            </w:r>
          </w:p>
        </w:tc>
      </w:tr>
      <w:tr>
        <w:trPr>
          <w:trHeight w:val="407" w:hRule="atLeast"/>
        </w:trPr>
        <w:tc>
          <w:tcPr>
            <w:tcW w:w="1267" w:type="dxa"/>
            <w:vMerge/>
            <w:tcBorders>
              <w:top w:val="nil"/>
            </w:tcBorders>
          </w:tcPr>
          <w:p>
            <w:pPr>
              <w:rPr>
                <w:sz w:val="2"/>
                <w:szCs w:val="2"/>
              </w:rPr>
            </w:pPr>
          </w:p>
        </w:tc>
        <w:tc>
          <w:tcPr>
            <w:tcW w:w="2145" w:type="dxa"/>
          </w:tcPr>
          <w:p>
            <w:pPr>
              <w:pStyle w:val="TableParagraph"/>
              <w:spacing w:before="98"/>
              <w:ind w:left="69"/>
              <w:rPr>
                <w:sz w:val="12"/>
              </w:rPr>
            </w:pPr>
            <w:r>
              <w:rPr>
                <w:sz w:val="12"/>
              </w:rPr>
              <w:t>AUXILIAR</w:t>
            </w:r>
            <w:r>
              <w:rPr>
                <w:spacing w:val="-7"/>
                <w:sz w:val="12"/>
              </w:rPr>
              <w:t> </w:t>
            </w:r>
            <w:r>
              <w:rPr>
                <w:spacing w:val="-2"/>
                <w:sz w:val="12"/>
              </w:rPr>
              <w:t>TALLER</w:t>
            </w:r>
          </w:p>
        </w:tc>
        <w:tc>
          <w:tcPr>
            <w:tcW w:w="909" w:type="dxa"/>
          </w:tcPr>
          <w:p>
            <w:pPr>
              <w:pStyle w:val="TableParagraph"/>
              <w:spacing w:line="136" w:lineRule="exact"/>
              <w:ind w:left="16" w:right="8"/>
              <w:jc w:val="center"/>
              <w:rPr>
                <w:sz w:val="12"/>
              </w:rPr>
            </w:pPr>
            <w:r>
              <w:rPr>
                <w:spacing w:val="-10"/>
                <w:sz w:val="12"/>
              </w:rPr>
              <w:t>0</w:t>
            </w:r>
          </w:p>
        </w:tc>
        <w:tc>
          <w:tcPr>
            <w:tcW w:w="751" w:type="dxa"/>
          </w:tcPr>
          <w:p>
            <w:pPr>
              <w:pStyle w:val="TableParagraph"/>
              <w:spacing w:line="136" w:lineRule="exact"/>
              <w:ind w:left="11" w:right="2"/>
              <w:jc w:val="center"/>
              <w:rPr>
                <w:sz w:val="12"/>
              </w:rPr>
            </w:pPr>
            <w:r>
              <w:rPr>
                <w:spacing w:val="-2"/>
                <w:sz w:val="12"/>
              </w:rPr>
              <w:t>0,00%</w:t>
            </w:r>
          </w:p>
        </w:tc>
        <w:tc>
          <w:tcPr>
            <w:tcW w:w="873" w:type="dxa"/>
          </w:tcPr>
          <w:p>
            <w:pPr>
              <w:pStyle w:val="TableParagraph"/>
              <w:spacing w:line="136" w:lineRule="exact"/>
              <w:ind w:left="56" w:right="43"/>
              <w:jc w:val="center"/>
              <w:rPr>
                <w:sz w:val="12"/>
              </w:rPr>
            </w:pPr>
            <w:r>
              <w:rPr>
                <w:spacing w:val="-10"/>
                <w:sz w:val="12"/>
              </w:rPr>
              <w:t>0</w:t>
            </w:r>
          </w:p>
        </w:tc>
        <w:tc>
          <w:tcPr>
            <w:tcW w:w="899" w:type="dxa"/>
          </w:tcPr>
          <w:p>
            <w:pPr>
              <w:pStyle w:val="TableParagraph"/>
              <w:spacing w:line="136" w:lineRule="exact"/>
              <w:ind w:left="15" w:right="2"/>
              <w:jc w:val="center"/>
              <w:rPr>
                <w:sz w:val="12"/>
              </w:rPr>
            </w:pPr>
            <w:r>
              <w:rPr>
                <w:spacing w:val="-2"/>
                <w:sz w:val="12"/>
              </w:rPr>
              <w:t>0,00%</w:t>
            </w:r>
          </w:p>
        </w:tc>
        <w:tc>
          <w:tcPr>
            <w:tcW w:w="899" w:type="dxa"/>
          </w:tcPr>
          <w:p>
            <w:pPr>
              <w:pStyle w:val="TableParagraph"/>
              <w:spacing w:line="136" w:lineRule="exact"/>
              <w:ind w:left="15" w:right="1"/>
              <w:jc w:val="center"/>
              <w:rPr>
                <w:sz w:val="12"/>
              </w:rPr>
            </w:pPr>
            <w:r>
              <w:rPr>
                <w:spacing w:val="-10"/>
                <w:sz w:val="12"/>
              </w:rPr>
              <w:t>0</w:t>
            </w:r>
          </w:p>
        </w:tc>
        <w:tc>
          <w:tcPr>
            <w:tcW w:w="719" w:type="dxa"/>
          </w:tcPr>
          <w:p>
            <w:pPr>
              <w:pStyle w:val="TableParagraph"/>
              <w:spacing w:line="136" w:lineRule="exact"/>
              <w:ind w:left="25" w:right="7"/>
              <w:jc w:val="center"/>
              <w:rPr>
                <w:sz w:val="12"/>
              </w:rPr>
            </w:pPr>
            <w:r>
              <w:rPr>
                <w:spacing w:val="-2"/>
                <w:sz w:val="12"/>
              </w:rPr>
              <w:t>0,00%</w:t>
            </w:r>
          </w:p>
        </w:tc>
      </w:tr>
      <w:tr>
        <w:trPr>
          <w:trHeight w:val="407" w:hRule="atLeast"/>
        </w:trPr>
        <w:tc>
          <w:tcPr>
            <w:tcW w:w="1267" w:type="dxa"/>
            <w:vMerge/>
            <w:tcBorders>
              <w:top w:val="nil"/>
            </w:tcBorders>
          </w:tcPr>
          <w:p>
            <w:pPr>
              <w:rPr>
                <w:sz w:val="2"/>
                <w:szCs w:val="2"/>
              </w:rPr>
            </w:pPr>
          </w:p>
        </w:tc>
        <w:tc>
          <w:tcPr>
            <w:tcW w:w="2145" w:type="dxa"/>
          </w:tcPr>
          <w:p>
            <w:pPr>
              <w:pStyle w:val="TableParagraph"/>
              <w:spacing w:before="98"/>
              <w:ind w:left="69"/>
              <w:rPr>
                <w:sz w:val="12"/>
              </w:rPr>
            </w:pPr>
            <w:r>
              <w:rPr>
                <w:sz w:val="12"/>
              </w:rPr>
              <w:t>OFICIAL</w:t>
            </w:r>
            <w:r>
              <w:rPr>
                <w:spacing w:val="-3"/>
                <w:sz w:val="12"/>
              </w:rPr>
              <w:t> </w:t>
            </w:r>
            <w:r>
              <w:rPr>
                <w:sz w:val="12"/>
              </w:rPr>
              <w:t>ADMINISTRACIÓN</w:t>
            </w:r>
            <w:r>
              <w:rPr>
                <w:spacing w:val="-3"/>
                <w:sz w:val="12"/>
              </w:rPr>
              <w:t> </w:t>
            </w:r>
            <w:r>
              <w:rPr>
                <w:spacing w:val="-4"/>
                <w:sz w:val="12"/>
              </w:rPr>
              <w:t>ESPE.</w:t>
            </w:r>
          </w:p>
        </w:tc>
        <w:tc>
          <w:tcPr>
            <w:tcW w:w="909" w:type="dxa"/>
          </w:tcPr>
          <w:p>
            <w:pPr>
              <w:pStyle w:val="TableParagraph"/>
              <w:spacing w:line="136" w:lineRule="exact"/>
              <w:ind w:left="16" w:right="8"/>
              <w:jc w:val="center"/>
              <w:rPr>
                <w:sz w:val="12"/>
              </w:rPr>
            </w:pPr>
            <w:r>
              <w:rPr>
                <w:spacing w:val="-5"/>
                <w:sz w:val="12"/>
              </w:rPr>
              <w:t>18</w:t>
            </w:r>
          </w:p>
        </w:tc>
        <w:tc>
          <w:tcPr>
            <w:tcW w:w="751" w:type="dxa"/>
          </w:tcPr>
          <w:p>
            <w:pPr>
              <w:pStyle w:val="TableParagraph"/>
              <w:spacing w:line="136" w:lineRule="exact"/>
              <w:ind w:left="11"/>
              <w:jc w:val="center"/>
              <w:rPr>
                <w:sz w:val="12"/>
              </w:rPr>
            </w:pPr>
            <w:r>
              <w:rPr>
                <w:spacing w:val="-2"/>
                <w:sz w:val="12"/>
              </w:rPr>
              <w:t>2,14%</w:t>
            </w:r>
          </w:p>
        </w:tc>
        <w:tc>
          <w:tcPr>
            <w:tcW w:w="873" w:type="dxa"/>
          </w:tcPr>
          <w:p>
            <w:pPr>
              <w:pStyle w:val="TableParagraph"/>
              <w:spacing w:line="136" w:lineRule="exact"/>
              <w:ind w:left="56" w:right="43"/>
              <w:jc w:val="center"/>
              <w:rPr>
                <w:sz w:val="12"/>
              </w:rPr>
            </w:pPr>
            <w:r>
              <w:rPr>
                <w:spacing w:val="-10"/>
                <w:sz w:val="12"/>
              </w:rPr>
              <w:t>5</w:t>
            </w:r>
          </w:p>
        </w:tc>
        <w:tc>
          <w:tcPr>
            <w:tcW w:w="899" w:type="dxa"/>
          </w:tcPr>
          <w:p>
            <w:pPr>
              <w:pStyle w:val="TableParagraph"/>
              <w:spacing w:line="136" w:lineRule="exact"/>
              <w:ind w:left="15" w:right="2"/>
              <w:jc w:val="center"/>
              <w:rPr>
                <w:sz w:val="12"/>
              </w:rPr>
            </w:pPr>
            <w:r>
              <w:rPr>
                <w:spacing w:val="-2"/>
                <w:sz w:val="12"/>
              </w:rPr>
              <w:t>0,67%</w:t>
            </w:r>
          </w:p>
        </w:tc>
        <w:tc>
          <w:tcPr>
            <w:tcW w:w="899" w:type="dxa"/>
          </w:tcPr>
          <w:p>
            <w:pPr>
              <w:pStyle w:val="TableParagraph"/>
              <w:spacing w:line="136" w:lineRule="exact"/>
              <w:ind w:left="15" w:right="2"/>
              <w:jc w:val="center"/>
              <w:rPr>
                <w:sz w:val="12"/>
              </w:rPr>
            </w:pPr>
            <w:r>
              <w:rPr>
                <w:spacing w:val="-5"/>
                <w:sz w:val="12"/>
              </w:rPr>
              <w:t>13</w:t>
            </w:r>
          </w:p>
        </w:tc>
        <w:tc>
          <w:tcPr>
            <w:tcW w:w="719" w:type="dxa"/>
          </w:tcPr>
          <w:p>
            <w:pPr>
              <w:pStyle w:val="TableParagraph"/>
              <w:spacing w:line="136" w:lineRule="exact"/>
              <w:ind w:left="25" w:right="6"/>
              <w:jc w:val="center"/>
              <w:rPr>
                <w:sz w:val="12"/>
              </w:rPr>
            </w:pPr>
            <w:r>
              <w:rPr>
                <w:spacing w:val="-2"/>
                <w:sz w:val="12"/>
              </w:rPr>
              <w:t>13,40%</w:t>
            </w:r>
          </w:p>
        </w:tc>
      </w:tr>
      <w:tr>
        <w:trPr>
          <w:trHeight w:val="405" w:hRule="atLeast"/>
        </w:trPr>
        <w:tc>
          <w:tcPr>
            <w:tcW w:w="1267" w:type="dxa"/>
            <w:vMerge/>
            <w:tcBorders>
              <w:top w:val="nil"/>
            </w:tcBorders>
          </w:tcPr>
          <w:p>
            <w:pPr>
              <w:rPr>
                <w:sz w:val="2"/>
                <w:szCs w:val="2"/>
              </w:rPr>
            </w:pPr>
          </w:p>
        </w:tc>
        <w:tc>
          <w:tcPr>
            <w:tcW w:w="2145" w:type="dxa"/>
          </w:tcPr>
          <w:p>
            <w:pPr>
              <w:pStyle w:val="TableParagraph"/>
              <w:spacing w:before="98"/>
              <w:ind w:left="69"/>
              <w:rPr>
                <w:sz w:val="12"/>
              </w:rPr>
            </w:pPr>
            <w:r>
              <w:rPr>
                <w:sz w:val="12"/>
              </w:rPr>
              <w:t>AUXILIAR</w:t>
            </w:r>
            <w:r>
              <w:rPr>
                <w:spacing w:val="-5"/>
                <w:sz w:val="12"/>
              </w:rPr>
              <w:t> </w:t>
            </w:r>
            <w:r>
              <w:rPr>
                <w:spacing w:val="-2"/>
                <w:sz w:val="12"/>
              </w:rPr>
              <w:t>ADMIN/ESPECIALISTA</w:t>
            </w:r>
          </w:p>
        </w:tc>
        <w:tc>
          <w:tcPr>
            <w:tcW w:w="909" w:type="dxa"/>
          </w:tcPr>
          <w:p>
            <w:pPr>
              <w:pStyle w:val="TableParagraph"/>
              <w:spacing w:line="136" w:lineRule="exact"/>
              <w:ind w:left="16" w:right="8"/>
              <w:jc w:val="center"/>
              <w:rPr>
                <w:sz w:val="12"/>
              </w:rPr>
            </w:pPr>
            <w:r>
              <w:rPr>
                <w:spacing w:val="-10"/>
                <w:sz w:val="12"/>
              </w:rPr>
              <w:t>0</w:t>
            </w:r>
          </w:p>
        </w:tc>
        <w:tc>
          <w:tcPr>
            <w:tcW w:w="751" w:type="dxa"/>
          </w:tcPr>
          <w:p>
            <w:pPr>
              <w:pStyle w:val="TableParagraph"/>
              <w:spacing w:line="136" w:lineRule="exact"/>
              <w:ind w:left="11" w:right="2"/>
              <w:jc w:val="center"/>
              <w:rPr>
                <w:sz w:val="12"/>
              </w:rPr>
            </w:pPr>
            <w:r>
              <w:rPr>
                <w:spacing w:val="-2"/>
                <w:sz w:val="12"/>
              </w:rPr>
              <w:t>0,00%</w:t>
            </w:r>
          </w:p>
        </w:tc>
        <w:tc>
          <w:tcPr>
            <w:tcW w:w="873" w:type="dxa"/>
          </w:tcPr>
          <w:p>
            <w:pPr>
              <w:pStyle w:val="TableParagraph"/>
              <w:spacing w:line="136" w:lineRule="exact"/>
              <w:ind w:left="56" w:right="43"/>
              <w:jc w:val="center"/>
              <w:rPr>
                <w:sz w:val="12"/>
              </w:rPr>
            </w:pPr>
            <w:r>
              <w:rPr>
                <w:spacing w:val="-10"/>
                <w:sz w:val="12"/>
              </w:rPr>
              <w:t>0</w:t>
            </w:r>
          </w:p>
        </w:tc>
        <w:tc>
          <w:tcPr>
            <w:tcW w:w="899" w:type="dxa"/>
          </w:tcPr>
          <w:p>
            <w:pPr>
              <w:pStyle w:val="TableParagraph"/>
              <w:spacing w:line="136" w:lineRule="exact"/>
              <w:ind w:left="15" w:right="2"/>
              <w:jc w:val="center"/>
              <w:rPr>
                <w:sz w:val="12"/>
              </w:rPr>
            </w:pPr>
            <w:r>
              <w:rPr>
                <w:spacing w:val="-2"/>
                <w:sz w:val="12"/>
              </w:rPr>
              <w:t>0,00%</w:t>
            </w:r>
          </w:p>
        </w:tc>
        <w:tc>
          <w:tcPr>
            <w:tcW w:w="899" w:type="dxa"/>
          </w:tcPr>
          <w:p>
            <w:pPr>
              <w:pStyle w:val="TableParagraph"/>
              <w:spacing w:line="136" w:lineRule="exact"/>
              <w:ind w:left="15" w:right="1"/>
              <w:jc w:val="center"/>
              <w:rPr>
                <w:sz w:val="12"/>
              </w:rPr>
            </w:pPr>
            <w:r>
              <w:rPr>
                <w:spacing w:val="-10"/>
                <w:sz w:val="12"/>
              </w:rPr>
              <w:t>0</w:t>
            </w:r>
          </w:p>
        </w:tc>
        <w:tc>
          <w:tcPr>
            <w:tcW w:w="719" w:type="dxa"/>
          </w:tcPr>
          <w:p>
            <w:pPr>
              <w:pStyle w:val="TableParagraph"/>
              <w:spacing w:line="136" w:lineRule="exact"/>
              <w:ind w:left="25" w:right="7"/>
              <w:jc w:val="center"/>
              <w:rPr>
                <w:sz w:val="12"/>
              </w:rPr>
            </w:pPr>
            <w:r>
              <w:rPr>
                <w:spacing w:val="-2"/>
                <w:sz w:val="12"/>
              </w:rPr>
              <w:t>0,00%</w:t>
            </w:r>
          </w:p>
        </w:tc>
      </w:tr>
      <w:tr>
        <w:trPr>
          <w:trHeight w:val="421" w:hRule="atLeast"/>
        </w:trPr>
        <w:tc>
          <w:tcPr>
            <w:tcW w:w="3412" w:type="dxa"/>
            <w:gridSpan w:val="2"/>
          </w:tcPr>
          <w:p>
            <w:pPr>
              <w:pStyle w:val="TableParagraph"/>
              <w:spacing w:before="103"/>
              <w:ind w:left="6"/>
              <w:jc w:val="center"/>
              <w:rPr>
                <w:b/>
                <w:sz w:val="12"/>
              </w:rPr>
            </w:pPr>
            <w:r>
              <w:rPr>
                <w:b/>
                <w:spacing w:val="-2"/>
                <w:sz w:val="12"/>
              </w:rPr>
              <w:t>TOTAL</w:t>
            </w:r>
          </w:p>
        </w:tc>
        <w:tc>
          <w:tcPr>
            <w:tcW w:w="909" w:type="dxa"/>
          </w:tcPr>
          <w:p>
            <w:pPr>
              <w:pStyle w:val="TableParagraph"/>
              <w:ind w:left="16" w:right="9"/>
              <w:jc w:val="center"/>
              <w:rPr>
                <w:rFonts w:ascii="Calibri"/>
                <w:b/>
                <w:sz w:val="12"/>
              </w:rPr>
            </w:pPr>
            <w:r>
              <w:rPr>
                <w:rFonts w:ascii="Calibri"/>
                <w:b/>
                <w:spacing w:val="-5"/>
                <w:sz w:val="12"/>
              </w:rPr>
              <w:t>840</w:t>
            </w:r>
          </w:p>
        </w:tc>
        <w:tc>
          <w:tcPr>
            <w:tcW w:w="751" w:type="dxa"/>
          </w:tcPr>
          <w:p>
            <w:pPr>
              <w:pStyle w:val="TableParagraph"/>
              <w:ind w:left="11" w:right="3"/>
              <w:jc w:val="center"/>
              <w:rPr>
                <w:rFonts w:ascii="Calibri"/>
                <w:b/>
                <w:sz w:val="12"/>
              </w:rPr>
            </w:pPr>
            <w:r>
              <w:rPr>
                <w:rFonts w:ascii="Calibri"/>
                <w:b/>
                <w:spacing w:val="-4"/>
                <w:sz w:val="12"/>
              </w:rPr>
              <w:t>100%</w:t>
            </w:r>
          </w:p>
        </w:tc>
        <w:tc>
          <w:tcPr>
            <w:tcW w:w="873" w:type="dxa"/>
          </w:tcPr>
          <w:p>
            <w:pPr>
              <w:pStyle w:val="TableParagraph"/>
              <w:ind w:left="56" w:right="45"/>
              <w:jc w:val="center"/>
              <w:rPr>
                <w:rFonts w:ascii="Calibri"/>
                <w:b/>
                <w:sz w:val="12"/>
              </w:rPr>
            </w:pPr>
            <w:r>
              <w:rPr>
                <w:rFonts w:ascii="Calibri"/>
                <w:b/>
                <w:spacing w:val="-5"/>
                <w:sz w:val="12"/>
              </w:rPr>
              <w:t>743</w:t>
            </w:r>
          </w:p>
        </w:tc>
        <w:tc>
          <w:tcPr>
            <w:tcW w:w="899" w:type="dxa"/>
          </w:tcPr>
          <w:p>
            <w:pPr>
              <w:pStyle w:val="TableParagraph"/>
              <w:ind w:left="15" w:right="4"/>
              <w:jc w:val="center"/>
              <w:rPr>
                <w:rFonts w:ascii="Calibri"/>
                <w:b/>
                <w:sz w:val="12"/>
              </w:rPr>
            </w:pPr>
            <w:r>
              <w:rPr>
                <w:rFonts w:ascii="Calibri"/>
                <w:b/>
                <w:spacing w:val="-4"/>
                <w:sz w:val="12"/>
              </w:rPr>
              <w:t>100%</w:t>
            </w:r>
          </w:p>
        </w:tc>
        <w:tc>
          <w:tcPr>
            <w:tcW w:w="899" w:type="dxa"/>
          </w:tcPr>
          <w:p>
            <w:pPr>
              <w:pStyle w:val="TableParagraph"/>
              <w:ind w:left="15"/>
              <w:jc w:val="center"/>
              <w:rPr>
                <w:rFonts w:ascii="Calibri"/>
                <w:b/>
                <w:sz w:val="12"/>
              </w:rPr>
            </w:pPr>
            <w:r>
              <w:rPr>
                <w:rFonts w:ascii="Calibri"/>
                <w:b/>
                <w:spacing w:val="-5"/>
                <w:sz w:val="12"/>
              </w:rPr>
              <w:t>97</w:t>
            </w:r>
          </w:p>
        </w:tc>
        <w:tc>
          <w:tcPr>
            <w:tcW w:w="719" w:type="dxa"/>
          </w:tcPr>
          <w:p>
            <w:pPr>
              <w:pStyle w:val="TableParagraph"/>
              <w:ind w:left="25" w:right="8"/>
              <w:jc w:val="center"/>
              <w:rPr>
                <w:rFonts w:ascii="Calibri"/>
                <w:b/>
                <w:sz w:val="12"/>
              </w:rPr>
            </w:pPr>
            <w:r>
              <w:rPr>
                <w:rFonts w:ascii="Calibri"/>
                <w:b/>
                <w:spacing w:val="-4"/>
                <w:sz w:val="12"/>
              </w:rPr>
              <w:t>100%</w:t>
            </w:r>
          </w:p>
        </w:tc>
      </w:tr>
    </w:tbl>
    <w:p>
      <w:pPr>
        <w:pStyle w:val="BodyText"/>
        <w:spacing w:before="8"/>
        <w:ind w:left="1341"/>
      </w:pPr>
      <w:r>
        <w:rPr/>
        <mc:AlternateContent>
          <mc:Choice Requires="wps">
            <w:drawing>
              <wp:anchor distT="0" distB="0" distL="0" distR="0" allowOverlap="1" layoutInCell="1" locked="0" behindDoc="0" simplePos="0" relativeHeight="15801856">
                <wp:simplePos x="0" y="0"/>
                <wp:positionH relativeFrom="page">
                  <wp:posOffset>6966436</wp:posOffset>
                </wp:positionH>
                <wp:positionV relativeFrom="paragraph">
                  <wp:posOffset>-137504</wp:posOffset>
                </wp:positionV>
                <wp:extent cx="263525" cy="3275965"/>
                <wp:effectExtent l="0" t="0" r="0" b="0"/>
                <wp:wrapNone/>
                <wp:docPr id="269" name="Textbox 269"/>
                <wp:cNvGraphicFramePr>
                  <a:graphicFrameLocks/>
                </wp:cNvGraphicFramePr>
                <a:graphic>
                  <a:graphicData uri="http://schemas.microsoft.com/office/word/2010/wordprocessingShape">
                    <wps:wsp>
                      <wps:cNvPr id="269" name="Textbox 26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29</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0.827139pt;width:20.75pt;height:257.95pt;mso-position-horizontal-relative:page;mso-position-vertical-relative:paragraph;z-index:15801856" type="#_x0000_t202" id="docshape20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29</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w:t>
      </w:r>
      <w:r>
        <w:rPr>
          <w:spacing w:val="-5"/>
        </w:rPr>
        <w:t> </w:t>
      </w:r>
      <w:r>
        <w:rPr/>
        <w:t>%</w:t>
      </w:r>
      <w:r>
        <w:rPr>
          <w:spacing w:val="-3"/>
        </w:rPr>
        <w:t> </w:t>
      </w:r>
      <w:r>
        <w:rPr/>
        <w:t>sobre</w:t>
      </w:r>
      <w:r>
        <w:rPr>
          <w:spacing w:val="-2"/>
        </w:rPr>
        <w:t> </w:t>
      </w:r>
      <w:r>
        <w:rPr/>
        <w:t>total</w:t>
      </w:r>
      <w:r>
        <w:rPr>
          <w:spacing w:val="-5"/>
        </w:rPr>
        <w:t> </w:t>
      </w:r>
      <w:r>
        <w:rPr/>
        <w:t>de</w:t>
      </w:r>
      <w:r>
        <w:rPr>
          <w:spacing w:val="-4"/>
        </w:rPr>
        <w:t> </w:t>
      </w:r>
      <w:r>
        <w:rPr/>
        <w:t>hombres</w:t>
      </w:r>
      <w:r>
        <w:rPr>
          <w:spacing w:val="-4"/>
        </w:rPr>
        <w:t> </w:t>
      </w:r>
      <w:r>
        <w:rPr/>
        <w:t>o</w:t>
      </w:r>
      <w:r>
        <w:rPr>
          <w:spacing w:val="-1"/>
        </w:rPr>
        <w:t> </w:t>
      </w:r>
      <w:r>
        <w:rPr/>
        <w:t>sobre</w:t>
      </w:r>
      <w:r>
        <w:rPr>
          <w:spacing w:val="-5"/>
        </w:rPr>
        <w:t> </w:t>
      </w:r>
      <w:r>
        <w:rPr/>
        <w:t>total</w:t>
      </w:r>
      <w:r>
        <w:rPr>
          <w:spacing w:val="-4"/>
        </w:rPr>
        <w:t> </w:t>
      </w:r>
      <w:r>
        <w:rPr/>
        <w:t>de</w:t>
      </w:r>
      <w:r>
        <w:rPr>
          <w:spacing w:val="-5"/>
        </w:rPr>
        <w:t> </w:t>
      </w:r>
      <w:r>
        <w:rPr/>
        <w:t>mujeres</w:t>
      </w:r>
      <w:r>
        <w:rPr>
          <w:spacing w:val="-2"/>
        </w:rPr>
        <w:t> respectivamente</w:t>
      </w:r>
    </w:p>
    <w:p>
      <w:pPr>
        <w:pStyle w:val="BodyText"/>
        <w:spacing w:after="0"/>
        <w:sectPr>
          <w:pgSz w:w="11910" w:h="16840"/>
          <w:pgMar w:header="384" w:footer="1060" w:top="1200" w:bottom="1260" w:left="360" w:right="360"/>
        </w:sectPr>
      </w:pPr>
    </w:p>
    <w:p>
      <w:pPr>
        <w:pStyle w:val="BodyText"/>
        <w:spacing w:before="218"/>
        <w:ind w:left="1341"/>
      </w:pPr>
      <w:r>
        <w:rPr/>
        <mc:AlternateContent>
          <mc:Choice Requires="wps">
            <w:drawing>
              <wp:anchor distT="0" distB="0" distL="0" distR="0" allowOverlap="1" layoutInCell="1" locked="0" behindDoc="0" simplePos="0" relativeHeight="15802368">
                <wp:simplePos x="0" y="0"/>
                <wp:positionH relativeFrom="page">
                  <wp:posOffset>6966436</wp:posOffset>
                </wp:positionH>
                <wp:positionV relativeFrom="page">
                  <wp:posOffset>6553363</wp:posOffset>
                </wp:positionV>
                <wp:extent cx="263525" cy="3275965"/>
                <wp:effectExtent l="0" t="0" r="0" b="0"/>
                <wp:wrapNone/>
                <wp:docPr id="270" name="Textbox 270"/>
                <wp:cNvGraphicFramePr>
                  <a:graphicFrameLocks/>
                </wp:cNvGraphicFramePr>
                <a:graphic>
                  <a:graphicData uri="http://schemas.microsoft.com/office/word/2010/wordprocessingShape">
                    <wps:wsp>
                      <wps:cNvPr id="270" name="Textbox 27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30</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02368" type="#_x0000_t202" id="docshape20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30</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La</w:t>
      </w:r>
      <w:r>
        <w:rPr>
          <w:spacing w:val="-6"/>
        </w:rPr>
        <w:t> </w:t>
      </w:r>
      <w:r>
        <w:rPr/>
        <w:t>evolución</w:t>
      </w:r>
      <w:r>
        <w:rPr>
          <w:spacing w:val="-5"/>
        </w:rPr>
        <w:t> </w:t>
      </w:r>
      <w:r>
        <w:rPr/>
        <w:t>de</w:t>
      </w:r>
      <w:r>
        <w:rPr>
          <w:spacing w:val="-7"/>
        </w:rPr>
        <w:t> </w:t>
      </w:r>
      <w:r>
        <w:rPr/>
        <w:t>la</w:t>
      </w:r>
      <w:r>
        <w:rPr>
          <w:spacing w:val="-6"/>
        </w:rPr>
        <w:t> </w:t>
      </w:r>
      <w:r>
        <w:rPr/>
        <w:t>plantilla</w:t>
      </w:r>
      <w:r>
        <w:rPr>
          <w:spacing w:val="-5"/>
        </w:rPr>
        <w:t> </w:t>
      </w:r>
      <w:r>
        <w:rPr/>
        <w:t>a</w:t>
      </w:r>
      <w:r>
        <w:rPr>
          <w:spacing w:val="-4"/>
        </w:rPr>
        <w:t> </w:t>
      </w:r>
      <w:r>
        <w:rPr/>
        <w:t>31/12/2025</w:t>
      </w:r>
      <w:r>
        <w:rPr>
          <w:spacing w:val="-7"/>
        </w:rPr>
        <w:t> </w:t>
      </w:r>
      <w:r>
        <w:rPr/>
        <w:t>con</w:t>
      </w:r>
      <w:r>
        <w:rPr>
          <w:spacing w:val="-5"/>
        </w:rPr>
        <w:t> </w:t>
      </w:r>
      <w:r>
        <w:rPr/>
        <w:t>respecto</w:t>
      </w:r>
      <w:r>
        <w:rPr>
          <w:spacing w:val="-3"/>
        </w:rPr>
        <w:t> </w:t>
      </w:r>
      <w:r>
        <w:rPr/>
        <w:t>al</w:t>
      </w:r>
      <w:r>
        <w:rPr>
          <w:spacing w:val="-5"/>
        </w:rPr>
        <w:t> </w:t>
      </w:r>
      <w:r>
        <w:rPr/>
        <w:t>2024</w:t>
      </w:r>
      <w:r>
        <w:rPr>
          <w:spacing w:val="-3"/>
        </w:rPr>
        <w:t> </w:t>
      </w:r>
      <w:r>
        <w:rPr/>
        <w:t>ha</w:t>
      </w:r>
      <w:r>
        <w:rPr>
          <w:spacing w:val="-5"/>
        </w:rPr>
        <w:t> </w:t>
      </w:r>
      <w:r>
        <w:rPr/>
        <w:t>sido</w:t>
      </w:r>
      <w:r>
        <w:rPr>
          <w:spacing w:val="-5"/>
        </w:rPr>
        <w:t> </w:t>
      </w:r>
      <w:r>
        <w:rPr/>
        <w:t>la</w:t>
      </w:r>
      <w:r>
        <w:rPr>
          <w:spacing w:val="-6"/>
        </w:rPr>
        <w:t> </w:t>
      </w:r>
      <w:r>
        <w:rPr>
          <w:spacing w:val="-2"/>
        </w:rPr>
        <w:t>siguiente:</w:t>
      </w:r>
    </w:p>
    <w:p>
      <w:pPr>
        <w:pStyle w:val="BodyText"/>
        <w:spacing w:before="85"/>
      </w:pPr>
    </w:p>
    <w:tbl>
      <w:tblPr>
        <w:tblW w:w="0" w:type="auto"/>
        <w:jc w:val="left"/>
        <w:tblInd w:w="1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1"/>
        <w:gridCol w:w="1970"/>
        <w:gridCol w:w="885"/>
        <w:gridCol w:w="907"/>
        <w:gridCol w:w="981"/>
        <w:gridCol w:w="820"/>
        <w:gridCol w:w="935"/>
        <w:gridCol w:w="909"/>
      </w:tblGrid>
      <w:tr>
        <w:trPr>
          <w:trHeight w:val="263" w:hRule="atLeast"/>
        </w:trPr>
        <w:tc>
          <w:tcPr>
            <w:tcW w:w="8578" w:type="dxa"/>
            <w:gridSpan w:val="8"/>
            <w:shd w:val="clear" w:color="auto" w:fill="D7D7D7"/>
          </w:tcPr>
          <w:p>
            <w:pPr>
              <w:pStyle w:val="TableParagraph"/>
              <w:spacing w:before="1"/>
              <w:ind w:left="10"/>
              <w:jc w:val="center"/>
              <w:rPr>
                <w:rFonts w:ascii="Calibri" w:hAnsi="Calibri"/>
                <w:b/>
                <w:sz w:val="14"/>
              </w:rPr>
            </w:pPr>
            <w:r>
              <w:rPr>
                <w:rFonts w:ascii="Calibri" w:hAnsi="Calibri"/>
                <w:b/>
                <w:sz w:val="14"/>
              </w:rPr>
              <w:t>∆</w:t>
            </w:r>
            <w:r>
              <w:rPr>
                <w:rFonts w:ascii="Calibri" w:hAnsi="Calibri"/>
                <w:b/>
                <w:spacing w:val="-4"/>
                <w:sz w:val="14"/>
              </w:rPr>
              <w:t> </w:t>
            </w:r>
            <w:r>
              <w:rPr>
                <w:rFonts w:ascii="Calibri" w:hAnsi="Calibri"/>
                <w:b/>
                <w:sz w:val="14"/>
              </w:rPr>
              <w:t>2025-</w:t>
            </w:r>
            <w:r>
              <w:rPr>
                <w:rFonts w:ascii="Calibri" w:hAnsi="Calibri"/>
                <w:b/>
                <w:spacing w:val="-4"/>
                <w:sz w:val="14"/>
              </w:rPr>
              <w:t>2024</w:t>
            </w:r>
          </w:p>
        </w:tc>
      </w:tr>
      <w:tr>
        <w:trPr>
          <w:trHeight w:val="1029" w:hRule="atLeast"/>
        </w:trPr>
        <w:tc>
          <w:tcPr>
            <w:tcW w:w="1171" w:type="dxa"/>
            <w:shd w:val="clear" w:color="auto" w:fill="D7D7D7"/>
          </w:tcPr>
          <w:p>
            <w:pPr>
              <w:pStyle w:val="TableParagraph"/>
              <w:rPr>
                <w:sz w:val="14"/>
              </w:rPr>
            </w:pPr>
          </w:p>
          <w:p>
            <w:pPr>
              <w:pStyle w:val="TableParagraph"/>
              <w:spacing w:before="64"/>
              <w:rPr>
                <w:sz w:val="14"/>
              </w:rPr>
            </w:pPr>
          </w:p>
          <w:p>
            <w:pPr>
              <w:pStyle w:val="TableParagraph"/>
              <w:spacing w:before="1"/>
              <w:ind w:left="7" w:right="1"/>
              <w:jc w:val="center"/>
              <w:rPr>
                <w:b/>
                <w:sz w:val="14"/>
              </w:rPr>
            </w:pPr>
            <w:r>
              <w:rPr>
                <w:b/>
                <w:spacing w:val="-2"/>
                <w:sz w:val="14"/>
              </w:rPr>
              <w:t>GRUPO</w:t>
            </w:r>
          </w:p>
        </w:tc>
        <w:tc>
          <w:tcPr>
            <w:tcW w:w="1970" w:type="dxa"/>
            <w:shd w:val="clear" w:color="auto" w:fill="D7D7D7"/>
          </w:tcPr>
          <w:p>
            <w:pPr>
              <w:pStyle w:val="TableParagraph"/>
              <w:rPr>
                <w:sz w:val="14"/>
              </w:rPr>
            </w:pPr>
          </w:p>
          <w:p>
            <w:pPr>
              <w:pStyle w:val="TableParagraph"/>
              <w:spacing w:before="64"/>
              <w:rPr>
                <w:sz w:val="14"/>
              </w:rPr>
            </w:pPr>
          </w:p>
          <w:p>
            <w:pPr>
              <w:pStyle w:val="TableParagraph"/>
              <w:spacing w:before="1"/>
              <w:ind w:left="6"/>
              <w:jc w:val="center"/>
              <w:rPr>
                <w:b/>
                <w:sz w:val="14"/>
              </w:rPr>
            </w:pPr>
            <w:r>
              <w:rPr>
                <w:b/>
                <w:spacing w:val="-2"/>
                <w:sz w:val="14"/>
              </w:rPr>
              <w:t>NIVEL</w:t>
            </w:r>
          </w:p>
        </w:tc>
        <w:tc>
          <w:tcPr>
            <w:tcW w:w="885" w:type="dxa"/>
            <w:shd w:val="clear" w:color="auto" w:fill="D7D7D7"/>
          </w:tcPr>
          <w:p>
            <w:pPr>
              <w:pStyle w:val="TableParagraph"/>
              <w:rPr>
                <w:sz w:val="14"/>
              </w:rPr>
            </w:pPr>
          </w:p>
          <w:p>
            <w:pPr>
              <w:pStyle w:val="TableParagraph"/>
              <w:spacing w:before="64"/>
              <w:rPr>
                <w:sz w:val="14"/>
              </w:rPr>
            </w:pPr>
          </w:p>
          <w:p>
            <w:pPr>
              <w:pStyle w:val="TableParagraph"/>
              <w:spacing w:before="1"/>
              <w:ind w:left="11"/>
              <w:jc w:val="center"/>
              <w:rPr>
                <w:b/>
                <w:sz w:val="14"/>
              </w:rPr>
            </w:pPr>
            <w:r>
              <w:rPr>
                <w:b/>
                <w:spacing w:val="-2"/>
                <w:sz w:val="14"/>
              </w:rPr>
              <w:t>NÚMERO</w:t>
            </w:r>
          </w:p>
        </w:tc>
        <w:tc>
          <w:tcPr>
            <w:tcW w:w="907" w:type="dxa"/>
            <w:shd w:val="clear" w:color="auto" w:fill="D7D7D7"/>
          </w:tcPr>
          <w:p>
            <w:pPr>
              <w:pStyle w:val="TableParagraph"/>
              <w:rPr>
                <w:sz w:val="14"/>
              </w:rPr>
            </w:pPr>
          </w:p>
          <w:p>
            <w:pPr>
              <w:pStyle w:val="TableParagraph"/>
              <w:spacing w:before="64"/>
              <w:rPr>
                <w:sz w:val="14"/>
              </w:rPr>
            </w:pPr>
          </w:p>
          <w:p>
            <w:pPr>
              <w:pStyle w:val="TableParagraph"/>
              <w:spacing w:before="1"/>
              <w:ind w:left="42" w:right="36"/>
              <w:jc w:val="center"/>
              <w:rPr>
                <w:b/>
                <w:sz w:val="14"/>
              </w:rPr>
            </w:pPr>
            <w:r>
              <w:rPr>
                <w:b/>
                <w:spacing w:val="-10"/>
                <w:sz w:val="14"/>
              </w:rPr>
              <w:t>%</w:t>
            </w:r>
          </w:p>
        </w:tc>
        <w:tc>
          <w:tcPr>
            <w:tcW w:w="981" w:type="dxa"/>
            <w:shd w:val="clear" w:color="auto" w:fill="D7D7D7"/>
          </w:tcPr>
          <w:p>
            <w:pPr>
              <w:pStyle w:val="TableParagraph"/>
              <w:rPr>
                <w:sz w:val="14"/>
              </w:rPr>
            </w:pPr>
          </w:p>
          <w:p>
            <w:pPr>
              <w:pStyle w:val="TableParagraph"/>
              <w:spacing w:before="64"/>
              <w:rPr>
                <w:sz w:val="14"/>
              </w:rPr>
            </w:pPr>
          </w:p>
          <w:p>
            <w:pPr>
              <w:pStyle w:val="TableParagraph"/>
              <w:spacing w:before="1"/>
              <w:ind w:left="8" w:right="5"/>
              <w:jc w:val="center"/>
              <w:rPr>
                <w:b/>
                <w:sz w:val="14"/>
              </w:rPr>
            </w:pPr>
            <w:r>
              <w:rPr>
                <w:b/>
                <w:spacing w:val="-2"/>
                <w:sz w:val="14"/>
              </w:rPr>
              <w:t>HOMBRES</w:t>
            </w:r>
          </w:p>
        </w:tc>
        <w:tc>
          <w:tcPr>
            <w:tcW w:w="820" w:type="dxa"/>
            <w:shd w:val="clear" w:color="auto" w:fill="D7D7D7"/>
          </w:tcPr>
          <w:p>
            <w:pPr>
              <w:pStyle w:val="TableParagraph"/>
              <w:rPr>
                <w:sz w:val="14"/>
              </w:rPr>
            </w:pPr>
          </w:p>
          <w:p>
            <w:pPr>
              <w:pStyle w:val="TableParagraph"/>
              <w:spacing w:before="64"/>
              <w:rPr>
                <w:sz w:val="14"/>
              </w:rPr>
            </w:pPr>
          </w:p>
          <w:p>
            <w:pPr>
              <w:pStyle w:val="TableParagraph"/>
              <w:spacing w:before="1"/>
              <w:ind w:left="18" w:right="5"/>
              <w:jc w:val="center"/>
              <w:rPr>
                <w:b/>
                <w:sz w:val="14"/>
              </w:rPr>
            </w:pPr>
            <w:r>
              <w:rPr>
                <w:b/>
                <w:spacing w:val="-10"/>
                <w:sz w:val="14"/>
              </w:rPr>
              <w:t>%</w:t>
            </w:r>
          </w:p>
        </w:tc>
        <w:tc>
          <w:tcPr>
            <w:tcW w:w="935" w:type="dxa"/>
            <w:shd w:val="clear" w:color="auto" w:fill="D7D7D7"/>
          </w:tcPr>
          <w:p>
            <w:pPr>
              <w:pStyle w:val="TableParagraph"/>
              <w:rPr>
                <w:sz w:val="14"/>
              </w:rPr>
            </w:pPr>
          </w:p>
          <w:p>
            <w:pPr>
              <w:pStyle w:val="TableParagraph"/>
              <w:spacing w:before="64"/>
              <w:rPr>
                <w:sz w:val="14"/>
              </w:rPr>
            </w:pPr>
          </w:p>
          <w:p>
            <w:pPr>
              <w:pStyle w:val="TableParagraph"/>
              <w:spacing w:before="1"/>
              <w:ind w:left="15" w:right="1"/>
              <w:jc w:val="center"/>
              <w:rPr>
                <w:b/>
                <w:sz w:val="14"/>
              </w:rPr>
            </w:pPr>
            <w:r>
              <w:rPr>
                <w:b/>
                <w:spacing w:val="-2"/>
                <w:sz w:val="14"/>
              </w:rPr>
              <w:t>MUJERES</w:t>
            </w:r>
          </w:p>
        </w:tc>
        <w:tc>
          <w:tcPr>
            <w:tcW w:w="909" w:type="dxa"/>
            <w:shd w:val="clear" w:color="auto" w:fill="D7D7D7"/>
          </w:tcPr>
          <w:p>
            <w:pPr>
              <w:pStyle w:val="TableParagraph"/>
              <w:rPr>
                <w:sz w:val="14"/>
              </w:rPr>
            </w:pPr>
          </w:p>
          <w:p>
            <w:pPr>
              <w:pStyle w:val="TableParagraph"/>
              <w:spacing w:before="64"/>
              <w:rPr>
                <w:sz w:val="14"/>
              </w:rPr>
            </w:pPr>
          </w:p>
          <w:p>
            <w:pPr>
              <w:pStyle w:val="TableParagraph"/>
              <w:spacing w:before="1"/>
              <w:ind w:left="16" w:right="2"/>
              <w:jc w:val="center"/>
              <w:rPr>
                <w:b/>
                <w:sz w:val="14"/>
              </w:rPr>
            </w:pPr>
            <w:r>
              <w:rPr>
                <w:b/>
                <w:spacing w:val="-10"/>
                <w:sz w:val="14"/>
              </w:rPr>
              <w:t>%</w:t>
            </w:r>
          </w:p>
        </w:tc>
      </w:tr>
      <w:tr>
        <w:trPr>
          <w:trHeight w:val="482" w:hRule="atLeast"/>
        </w:trPr>
        <w:tc>
          <w:tcPr>
            <w:tcW w:w="1171" w:type="dxa"/>
          </w:tcPr>
          <w:p>
            <w:pPr>
              <w:pStyle w:val="TableParagraph"/>
              <w:spacing w:line="154" w:lineRule="exact"/>
              <w:ind w:left="7"/>
              <w:jc w:val="center"/>
              <w:rPr>
                <w:b/>
                <w:sz w:val="14"/>
              </w:rPr>
            </w:pPr>
            <w:r>
              <w:rPr>
                <w:b/>
                <w:spacing w:val="-4"/>
                <w:sz w:val="14"/>
              </w:rPr>
              <w:t>ALTA</w:t>
            </w:r>
          </w:p>
          <w:p>
            <w:pPr>
              <w:pStyle w:val="TableParagraph"/>
              <w:spacing w:before="79"/>
              <w:ind w:left="7" w:right="3"/>
              <w:jc w:val="center"/>
              <w:rPr>
                <w:b/>
                <w:sz w:val="14"/>
              </w:rPr>
            </w:pPr>
            <w:r>
              <w:rPr>
                <w:b/>
                <w:spacing w:val="-2"/>
                <w:sz w:val="14"/>
              </w:rPr>
              <w:t>DIRECCIÓN</w:t>
            </w:r>
          </w:p>
        </w:tc>
        <w:tc>
          <w:tcPr>
            <w:tcW w:w="1970" w:type="dxa"/>
          </w:tcPr>
          <w:p>
            <w:pPr>
              <w:pStyle w:val="TableParagraph"/>
              <w:spacing w:before="115"/>
              <w:ind w:left="69"/>
              <w:rPr>
                <w:sz w:val="14"/>
              </w:rPr>
            </w:pPr>
            <w:r>
              <w:rPr>
                <w:spacing w:val="-2"/>
                <w:sz w:val="14"/>
              </w:rPr>
              <w:t>DIRECTOR</w:t>
            </w:r>
            <w:r>
              <w:rPr>
                <w:spacing w:val="5"/>
                <w:sz w:val="14"/>
              </w:rPr>
              <w:t> </w:t>
            </w:r>
            <w:r>
              <w:rPr>
                <w:spacing w:val="-2"/>
                <w:sz w:val="14"/>
              </w:rPr>
              <w:t>GENERAL</w:t>
            </w:r>
          </w:p>
        </w:tc>
        <w:tc>
          <w:tcPr>
            <w:tcW w:w="885" w:type="dxa"/>
          </w:tcPr>
          <w:p>
            <w:pPr>
              <w:pStyle w:val="TableParagraph"/>
              <w:spacing w:line="136" w:lineRule="exact"/>
              <w:ind w:left="11" w:right="3"/>
              <w:jc w:val="center"/>
              <w:rPr>
                <w:sz w:val="12"/>
              </w:rPr>
            </w:pPr>
            <w:r>
              <w:rPr>
                <w:spacing w:val="-10"/>
                <w:sz w:val="12"/>
              </w:rPr>
              <w:t>0</w:t>
            </w:r>
          </w:p>
        </w:tc>
        <w:tc>
          <w:tcPr>
            <w:tcW w:w="907" w:type="dxa"/>
          </w:tcPr>
          <w:p>
            <w:pPr>
              <w:pStyle w:val="TableParagraph"/>
              <w:spacing w:line="136" w:lineRule="exact"/>
              <w:ind w:left="42" w:right="35"/>
              <w:jc w:val="center"/>
              <w:rPr>
                <w:sz w:val="12"/>
              </w:rPr>
            </w:pPr>
            <w:r>
              <w:rPr>
                <w:spacing w:val="-2"/>
                <w:sz w:val="12"/>
              </w:rPr>
              <w:t>0,00%</w:t>
            </w:r>
          </w:p>
        </w:tc>
        <w:tc>
          <w:tcPr>
            <w:tcW w:w="981" w:type="dxa"/>
          </w:tcPr>
          <w:p>
            <w:pPr>
              <w:pStyle w:val="TableParagraph"/>
              <w:spacing w:line="136" w:lineRule="exact"/>
              <w:ind w:left="8" w:right="2"/>
              <w:jc w:val="center"/>
              <w:rPr>
                <w:sz w:val="12"/>
              </w:rPr>
            </w:pPr>
            <w:r>
              <w:rPr>
                <w:spacing w:val="-10"/>
                <w:sz w:val="12"/>
              </w:rPr>
              <w:t>0</w:t>
            </w:r>
          </w:p>
        </w:tc>
        <w:tc>
          <w:tcPr>
            <w:tcW w:w="820" w:type="dxa"/>
          </w:tcPr>
          <w:p>
            <w:pPr>
              <w:pStyle w:val="TableParagraph"/>
              <w:spacing w:line="136" w:lineRule="exact"/>
              <w:ind w:left="18" w:right="3"/>
              <w:jc w:val="center"/>
              <w:rPr>
                <w:sz w:val="12"/>
              </w:rPr>
            </w:pPr>
            <w:r>
              <w:rPr>
                <w:spacing w:val="-2"/>
                <w:sz w:val="12"/>
              </w:rPr>
              <w:t>0,00%</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07" w:hRule="atLeast"/>
        </w:trPr>
        <w:tc>
          <w:tcPr>
            <w:tcW w:w="1171" w:type="dxa"/>
            <w:vMerge w:val="restart"/>
          </w:tcPr>
          <w:p>
            <w:pPr>
              <w:pStyle w:val="TableParagraph"/>
              <w:rPr>
                <w:sz w:val="14"/>
              </w:rPr>
            </w:pPr>
          </w:p>
          <w:p>
            <w:pPr>
              <w:pStyle w:val="TableParagraph"/>
              <w:spacing w:before="96"/>
              <w:rPr>
                <w:sz w:val="14"/>
              </w:rPr>
            </w:pPr>
          </w:p>
          <w:p>
            <w:pPr>
              <w:pStyle w:val="TableParagraph"/>
              <w:spacing w:line="362" w:lineRule="auto"/>
              <w:ind w:left="203" w:right="193" w:firstLine="86"/>
              <w:rPr>
                <w:b/>
                <w:sz w:val="14"/>
              </w:rPr>
            </w:pPr>
            <w:r>
              <w:rPr>
                <w:b/>
                <w:sz w:val="14"/>
              </w:rPr>
              <w:t>GRUPO</w:t>
            </w:r>
            <w:r>
              <w:rPr>
                <w:b/>
                <w:spacing w:val="-4"/>
                <w:sz w:val="14"/>
              </w:rPr>
              <w:t> </w:t>
            </w:r>
            <w:r>
              <w:rPr>
                <w:b/>
                <w:sz w:val="14"/>
              </w:rPr>
              <w:t>I</w:t>
            </w:r>
            <w:r>
              <w:rPr>
                <w:b/>
                <w:spacing w:val="40"/>
                <w:sz w:val="14"/>
              </w:rPr>
              <w:t> </w:t>
            </w:r>
            <w:r>
              <w:rPr>
                <w:b/>
                <w:spacing w:val="-2"/>
                <w:sz w:val="14"/>
              </w:rPr>
              <w:t>DIRECTIVO</w:t>
            </w:r>
          </w:p>
        </w:tc>
        <w:tc>
          <w:tcPr>
            <w:tcW w:w="1970" w:type="dxa"/>
          </w:tcPr>
          <w:p>
            <w:pPr>
              <w:pStyle w:val="TableParagraph"/>
              <w:spacing w:before="79"/>
              <w:ind w:left="69"/>
              <w:rPr>
                <w:sz w:val="14"/>
              </w:rPr>
            </w:pPr>
            <w:r>
              <w:rPr>
                <w:sz w:val="14"/>
              </w:rPr>
              <w:t>JEFE</w:t>
            </w:r>
            <w:r>
              <w:rPr>
                <w:spacing w:val="-6"/>
                <w:sz w:val="14"/>
              </w:rPr>
              <w:t> </w:t>
            </w:r>
            <w:r>
              <w:rPr>
                <w:spacing w:val="-2"/>
                <w:sz w:val="14"/>
              </w:rPr>
              <w:t>SERVICIO</w:t>
            </w:r>
          </w:p>
        </w:tc>
        <w:tc>
          <w:tcPr>
            <w:tcW w:w="885" w:type="dxa"/>
          </w:tcPr>
          <w:p>
            <w:pPr>
              <w:pStyle w:val="TableParagraph"/>
              <w:spacing w:line="136" w:lineRule="exact"/>
              <w:ind w:left="11" w:right="1"/>
              <w:jc w:val="center"/>
              <w:rPr>
                <w:sz w:val="12"/>
              </w:rPr>
            </w:pPr>
            <w:r>
              <w:rPr>
                <w:sz w:val="12"/>
              </w:rPr>
              <w:t>-</w:t>
            </w:r>
            <w:r>
              <w:rPr>
                <w:spacing w:val="-10"/>
                <w:sz w:val="12"/>
              </w:rPr>
              <w:t>1</w:t>
            </w:r>
          </w:p>
        </w:tc>
        <w:tc>
          <w:tcPr>
            <w:tcW w:w="907" w:type="dxa"/>
          </w:tcPr>
          <w:p>
            <w:pPr>
              <w:pStyle w:val="TableParagraph"/>
              <w:spacing w:line="136" w:lineRule="exact"/>
              <w:ind w:left="42" w:right="32"/>
              <w:jc w:val="center"/>
              <w:rPr>
                <w:sz w:val="12"/>
              </w:rPr>
            </w:pPr>
            <w:r>
              <w:rPr>
                <w:sz w:val="12"/>
              </w:rPr>
              <w:t>-</w:t>
            </w:r>
            <w:r>
              <w:rPr>
                <w:spacing w:val="-2"/>
                <w:sz w:val="12"/>
              </w:rPr>
              <w:t>8,33%</w:t>
            </w:r>
          </w:p>
        </w:tc>
        <w:tc>
          <w:tcPr>
            <w:tcW w:w="981" w:type="dxa"/>
          </w:tcPr>
          <w:p>
            <w:pPr>
              <w:pStyle w:val="TableParagraph"/>
              <w:spacing w:line="136" w:lineRule="exact"/>
              <w:ind w:left="8" w:right="1"/>
              <w:jc w:val="center"/>
              <w:rPr>
                <w:sz w:val="12"/>
              </w:rPr>
            </w:pPr>
            <w:r>
              <w:rPr>
                <w:sz w:val="12"/>
              </w:rPr>
              <w:t>-</w:t>
            </w:r>
            <w:r>
              <w:rPr>
                <w:spacing w:val="-10"/>
                <w:sz w:val="12"/>
              </w:rPr>
              <w:t>1</w:t>
            </w:r>
          </w:p>
        </w:tc>
        <w:tc>
          <w:tcPr>
            <w:tcW w:w="820" w:type="dxa"/>
          </w:tcPr>
          <w:p>
            <w:pPr>
              <w:pStyle w:val="TableParagraph"/>
              <w:spacing w:line="136" w:lineRule="exact"/>
              <w:ind w:left="18" w:right="1"/>
              <w:jc w:val="center"/>
              <w:rPr>
                <w:sz w:val="12"/>
              </w:rPr>
            </w:pPr>
            <w:r>
              <w:rPr>
                <w:sz w:val="12"/>
              </w:rPr>
              <w:t>-</w:t>
            </w:r>
            <w:r>
              <w:rPr>
                <w:spacing w:val="-2"/>
                <w:sz w:val="12"/>
              </w:rPr>
              <w:t>11,11%</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22" w:hRule="atLeast"/>
        </w:trPr>
        <w:tc>
          <w:tcPr>
            <w:tcW w:w="1171" w:type="dxa"/>
            <w:vMerge/>
            <w:tcBorders>
              <w:top w:val="nil"/>
            </w:tcBorders>
          </w:tcPr>
          <w:p>
            <w:pPr>
              <w:rPr>
                <w:sz w:val="2"/>
                <w:szCs w:val="2"/>
              </w:rPr>
            </w:pPr>
          </w:p>
        </w:tc>
        <w:tc>
          <w:tcPr>
            <w:tcW w:w="1970" w:type="dxa"/>
          </w:tcPr>
          <w:p>
            <w:pPr>
              <w:pStyle w:val="TableParagraph"/>
              <w:spacing w:before="84"/>
              <w:ind w:left="69"/>
              <w:rPr>
                <w:sz w:val="14"/>
              </w:rPr>
            </w:pPr>
            <w:r>
              <w:rPr>
                <w:sz w:val="14"/>
              </w:rPr>
              <w:t>JEFE</w:t>
            </w:r>
            <w:r>
              <w:rPr>
                <w:spacing w:val="-4"/>
                <w:sz w:val="14"/>
              </w:rPr>
              <w:t> </w:t>
            </w:r>
            <w:r>
              <w:rPr>
                <w:sz w:val="14"/>
              </w:rPr>
              <w:t>DE</w:t>
            </w:r>
            <w:r>
              <w:rPr>
                <w:spacing w:val="-4"/>
                <w:sz w:val="14"/>
              </w:rPr>
              <w:t> </w:t>
            </w:r>
            <w:r>
              <w:rPr>
                <w:spacing w:val="-2"/>
                <w:sz w:val="14"/>
              </w:rPr>
              <w:t>GRUPO</w:t>
            </w:r>
          </w:p>
        </w:tc>
        <w:tc>
          <w:tcPr>
            <w:tcW w:w="885" w:type="dxa"/>
          </w:tcPr>
          <w:p>
            <w:pPr>
              <w:pStyle w:val="TableParagraph"/>
              <w:spacing w:line="136" w:lineRule="exact"/>
              <w:ind w:left="11" w:right="3"/>
              <w:jc w:val="center"/>
              <w:rPr>
                <w:sz w:val="12"/>
              </w:rPr>
            </w:pPr>
            <w:r>
              <w:rPr>
                <w:spacing w:val="-10"/>
                <w:sz w:val="12"/>
              </w:rPr>
              <w:t>0</w:t>
            </w:r>
          </w:p>
        </w:tc>
        <w:tc>
          <w:tcPr>
            <w:tcW w:w="907" w:type="dxa"/>
          </w:tcPr>
          <w:p>
            <w:pPr>
              <w:pStyle w:val="TableParagraph"/>
              <w:spacing w:line="136" w:lineRule="exact"/>
              <w:ind w:left="42" w:right="35"/>
              <w:jc w:val="center"/>
              <w:rPr>
                <w:sz w:val="12"/>
              </w:rPr>
            </w:pPr>
            <w:r>
              <w:rPr>
                <w:spacing w:val="-2"/>
                <w:sz w:val="12"/>
              </w:rPr>
              <w:t>0,00%</w:t>
            </w:r>
          </w:p>
        </w:tc>
        <w:tc>
          <w:tcPr>
            <w:tcW w:w="981" w:type="dxa"/>
          </w:tcPr>
          <w:p>
            <w:pPr>
              <w:pStyle w:val="TableParagraph"/>
              <w:spacing w:line="136" w:lineRule="exact"/>
              <w:ind w:left="8" w:right="2"/>
              <w:jc w:val="center"/>
              <w:rPr>
                <w:sz w:val="12"/>
              </w:rPr>
            </w:pPr>
            <w:r>
              <w:rPr>
                <w:spacing w:val="-10"/>
                <w:sz w:val="12"/>
              </w:rPr>
              <w:t>0</w:t>
            </w:r>
          </w:p>
        </w:tc>
        <w:tc>
          <w:tcPr>
            <w:tcW w:w="820" w:type="dxa"/>
          </w:tcPr>
          <w:p>
            <w:pPr>
              <w:pStyle w:val="TableParagraph"/>
              <w:spacing w:line="136" w:lineRule="exact"/>
              <w:ind w:left="18" w:right="3"/>
              <w:jc w:val="center"/>
              <w:rPr>
                <w:sz w:val="12"/>
              </w:rPr>
            </w:pPr>
            <w:r>
              <w:rPr>
                <w:spacing w:val="-2"/>
                <w:sz w:val="12"/>
              </w:rPr>
              <w:t>0,00%</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82" w:hRule="atLeast"/>
        </w:trPr>
        <w:tc>
          <w:tcPr>
            <w:tcW w:w="1171" w:type="dxa"/>
            <w:vMerge/>
            <w:tcBorders>
              <w:top w:val="nil"/>
            </w:tcBorders>
          </w:tcPr>
          <w:p>
            <w:pPr>
              <w:rPr>
                <w:sz w:val="2"/>
                <w:szCs w:val="2"/>
              </w:rPr>
            </w:pPr>
          </w:p>
        </w:tc>
        <w:tc>
          <w:tcPr>
            <w:tcW w:w="1970" w:type="dxa"/>
          </w:tcPr>
          <w:p>
            <w:pPr>
              <w:pStyle w:val="TableParagraph"/>
              <w:spacing w:line="157" w:lineRule="exact"/>
              <w:ind w:left="69"/>
              <w:rPr>
                <w:sz w:val="14"/>
              </w:rPr>
            </w:pPr>
            <w:r>
              <w:rPr>
                <w:sz w:val="14"/>
              </w:rPr>
              <w:t>JEFE</w:t>
            </w:r>
            <w:r>
              <w:rPr>
                <w:spacing w:val="-4"/>
                <w:sz w:val="14"/>
              </w:rPr>
              <w:t> </w:t>
            </w:r>
            <w:r>
              <w:rPr>
                <w:sz w:val="14"/>
              </w:rPr>
              <w:t>DE</w:t>
            </w:r>
            <w:r>
              <w:rPr>
                <w:spacing w:val="-4"/>
                <w:sz w:val="14"/>
              </w:rPr>
              <w:t> </w:t>
            </w:r>
            <w:r>
              <w:rPr>
                <w:spacing w:val="-2"/>
                <w:sz w:val="14"/>
              </w:rPr>
              <w:t>OFICINA</w:t>
            </w:r>
          </w:p>
          <w:p>
            <w:pPr>
              <w:pStyle w:val="TableParagraph"/>
              <w:spacing w:before="79"/>
              <w:ind w:left="69"/>
              <w:rPr>
                <w:sz w:val="14"/>
              </w:rPr>
            </w:pPr>
            <w:r>
              <w:rPr>
                <w:spacing w:val="-2"/>
                <w:sz w:val="14"/>
              </w:rPr>
              <w:t>TÉCNICA</w:t>
            </w:r>
          </w:p>
        </w:tc>
        <w:tc>
          <w:tcPr>
            <w:tcW w:w="885" w:type="dxa"/>
          </w:tcPr>
          <w:p>
            <w:pPr>
              <w:pStyle w:val="TableParagraph"/>
              <w:spacing w:line="136" w:lineRule="exact"/>
              <w:ind w:left="11" w:right="3"/>
              <w:jc w:val="center"/>
              <w:rPr>
                <w:sz w:val="12"/>
              </w:rPr>
            </w:pPr>
            <w:r>
              <w:rPr>
                <w:spacing w:val="-10"/>
                <w:sz w:val="12"/>
              </w:rPr>
              <w:t>0</w:t>
            </w:r>
          </w:p>
        </w:tc>
        <w:tc>
          <w:tcPr>
            <w:tcW w:w="907" w:type="dxa"/>
          </w:tcPr>
          <w:p>
            <w:pPr>
              <w:pStyle w:val="TableParagraph"/>
              <w:spacing w:line="136" w:lineRule="exact"/>
              <w:ind w:left="42" w:right="35"/>
              <w:jc w:val="center"/>
              <w:rPr>
                <w:sz w:val="12"/>
              </w:rPr>
            </w:pPr>
            <w:r>
              <w:rPr>
                <w:spacing w:val="-2"/>
                <w:sz w:val="12"/>
              </w:rPr>
              <w:t>0,00%</w:t>
            </w:r>
          </w:p>
        </w:tc>
        <w:tc>
          <w:tcPr>
            <w:tcW w:w="981" w:type="dxa"/>
          </w:tcPr>
          <w:p>
            <w:pPr>
              <w:pStyle w:val="TableParagraph"/>
              <w:spacing w:line="136" w:lineRule="exact"/>
              <w:ind w:left="8" w:right="2"/>
              <w:jc w:val="center"/>
              <w:rPr>
                <w:sz w:val="12"/>
              </w:rPr>
            </w:pPr>
            <w:r>
              <w:rPr>
                <w:spacing w:val="-10"/>
                <w:sz w:val="12"/>
              </w:rPr>
              <w:t>0</w:t>
            </w:r>
          </w:p>
        </w:tc>
        <w:tc>
          <w:tcPr>
            <w:tcW w:w="820" w:type="dxa"/>
          </w:tcPr>
          <w:p>
            <w:pPr>
              <w:pStyle w:val="TableParagraph"/>
              <w:spacing w:line="136" w:lineRule="exact"/>
              <w:ind w:left="18" w:right="3"/>
              <w:jc w:val="center"/>
              <w:rPr>
                <w:sz w:val="12"/>
              </w:rPr>
            </w:pPr>
            <w:r>
              <w:rPr>
                <w:spacing w:val="-2"/>
                <w:sz w:val="12"/>
              </w:rPr>
              <w:t>0,00%</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07" w:hRule="atLeast"/>
        </w:trPr>
        <w:tc>
          <w:tcPr>
            <w:tcW w:w="1171" w:type="dxa"/>
            <w:vMerge w:val="restart"/>
          </w:tcPr>
          <w:p>
            <w:pPr>
              <w:pStyle w:val="TableParagraph"/>
              <w:spacing w:before="2"/>
              <w:rPr>
                <w:sz w:val="14"/>
              </w:rPr>
            </w:pPr>
          </w:p>
          <w:p>
            <w:pPr>
              <w:pStyle w:val="TableParagraph"/>
              <w:spacing w:line="362" w:lineRule="auto"/>
              <w:ind w:left="268" w:right="250" w:firstLine="2"/>
              <w:rPr>
                <w:b/>
                <w:sz w:val="14"/>
              </w:rPr>
            </w:pPr>
            <w:r>
              <w:rPr>
                <w:b/>
                <w:sz w:val="14"/>
              </w:rPr>
              <w:t>GRUPO</w:t>
            </w:r>
            <w:r>
              <w:rPr>
                <w:b/>
                <w:spacing w:val="-10"/>
                <w:sz w:val="14"/>
              </w:rPr>
              <w:t> </w:t>
            </w:r>
            <w:r>
              <w:rPr>
                <w:b/>
                <w:sz w:val="14"/>
              </w:rPr>
              <w:t>II</w:t>
            </w:r>
            <w:r>
              <w:rPr>
                <w:b/>
                <w:spacing w:val="40"/>
                <w:sz w:val="14"/>
              </w:rPr>
              <w:t> </w:t>
            </w:r>
            <w:r>
              <w:rPr>
                <w:b/>
                <w:spacing w:val="-2"/>
                <w:sz w:val="14"/>
              </w:rPr>
              <w:t>TÉCNICO</w:t>
            </w:r>
          </w:p>
        </w:tc>
        <w:tc>
          <w:tcPr>
            <w:tcW w:w="1970" w:type="dxa"/>
          </w:tcPr>
          <w:p>
            <w:pPr>
              <w:pStyle w:val="TableParagraph"/>
              <w:spacing w:before="79"/>
              <w:ind w:left="69"/>
              <w:rPr>
                <w:sz w:val="14"/>
              </w:rPr>
            </w:pPr>
            <w:r>
              <w:rPr>
                <w:sz w:val="14"/>
              </w:rPr>
              <w:t>TÉCNICO</w:t>
            </w:r>
            <w:r>
              <w:rPr>
                <w:spacing w:val="-8"/>
                <w:sz w:val="14"/>
              </w:rPr>
              <w:t> </w:t>
            </w:r>
            <w:r>
              <w:rPr>
                <w:spacing w:val="-2"/>
                <w:sz w:val="14"/>
              </w:rPr>
              <w:t>SUPERIOR</w:t>
            </w:r>
          </w:p>
        </w:tc>
        <w:tc>
          <w:tcPr>
            <w:tcW w:w="885" w:type="dxa"/>
          </w:tcPr>
          <w:p>
            <w:pPr>
              <w:pStyle w:val="TableParagraph"/>
              <w:spacing w:line="136" w:lineRule="exact"/>
              <w:ind w:left="11" w:right="3"/>
              <w:jc w:val="center"/>
              <w:rPr>
                <w:sz w:val="12"/>
              </w:rPr>
            </w:pPr>
            <w:r>
              <w:rPr>
                <w:spacing w:val="-10"/>
                <w:sz w:val="12"/>
              </w:rPr>
              <w:t>2</w:t>
            </w:r>
          </w:p>
        </w:tc>
        <w:tc>
          <w:tcPr>
            <w:tcW w:w="907" w:type="dxa"/>
          </w:tcPr>
          <w:p>
            <w:pPr>
              <w:pStyle w:val="TableParagraph"/>
              <w:spacing w:line="136" w:lineRule="exact"/>
              <w:ind w:left="42" w:right="35"/>
              <w:jc w:val="center"/>
              <w:rPr>
                <w:sz w:val="12"/>
              </w:rPr>
            </w:pPr>
            <w:r>
              <w:rPr>
                <w:spacing w:val="-2"/>
                <w:sz w:val="12"/>
              </w:rPr>
              <w:t>16,67%</w:t>
            </w:r>
          </w:p>
        </w:tc>
        <w:tc>
          <w:tcPr>
            <w:tcW w:w="981" w:type="dxa"/>
          </w:tcPr>
          <w:p>
            <w:pPr>
              <w:pStyle w:val="TableParagraph"/>
              <w:spacing w:line="136" w:lineRule="exact"/>
              <w:ind w:left="8" w:right="3"/>
              <w:jc w:val="center"/>
              <w:rPr>
                <w:sz w:val="12"/>
              </w:rPr>
            </w:pPr>
            <w:r>
              <w:rPr>
                <w:spacing w:val="-10"/>
                <w:sz w:val="12"/>
              </w:rPr>
              <w:t>1</w:t>
            </w:r>
          </w:p>
        </w:tc>
        <w:tc>
          <w:tcPr>
            <w:tcW w:w="820" w:type="dxa"/>
          </w:tcPr>
          <w:p>
            <w:pPr>
              <w:pStyle w:val="TableParagraph"/>
              <w:spacing w:line="136" w:lineRule="exact"/>
              <w:ind w:left="18" w:right="4"/>
              <w:jc w:val="center"/>
              <w:rPr>
                <w:sz w:val="12"/>
              </w:rPr>
            </w:pPr>
            <w:r>
              <w:rPr>
                <w:spacing w:val="-2"/>
                <w:sz w:val="12"/>
              </w:rPr>
              <w:t>10,00%</w:t>
            </w:r>
          </w:p>
        </w:tc>
        <w:tc>
          <w:tcPr>
            <w:tcW w:w="935" w:type="dxa"/>
          </w:tcPr>
          <w:p>
            <w:pPr>
              <w:pStyle w:val="TableParagraph"/>
              <w:spacing w:line="136" w:lineRule="exact"/>
              <w:ind w:left="15"/>
              <w:jc w:val="center"/>
              <w:rPr>
                <w:sz w:val="12"/>
              </w:rPr>
            </w:pPr>
            <w:r>
              <w:rPr>
                <w:spacing w:val="-10"/>
                <w:sz w:val="12"/>
              </w:rPr>
              <w:t>1</w:t>
            </w:r>
          </w:p>
        </w:tc>
        <w:tc>
          <w:tcPr>
            <w:tcW w:w="909" w:type="dxa"/>
          </w:tcPr>
          <w:p>
            <w:pPr>
              <w:pStyle w:val="TableParagraph"/>
              <w:spacing w:line="136" w:lineRule="exact"/>
              <w:ind w:left="16" w:right="1"/>
              <w:jc w:val="center"/>
              <w:rPr>
                <w:sz w:val="12"/>
              </w:rPr>
            </w:pPr>
            <w:r>
              <w:rPr>
                <w:spacing w:val="-2"/>
                <w:sz w:val="12"/>
              </w:rPr>
              <w:t>50,00%</w:t>
            </w:r>
          </w:p>
        </w:tc>
      </w:tr>
      <w:tr>
        <w:trPr>
          <w:trHeight w:val="407" w:hRule="atLeast"/>
        </w:trPr>
        <w:tc>
          <w:tcPr>
            <w:tcW w:w="1171" w:type="dxa"/>
            <w:vMerge/>
            <w:tcBorders>
              <w:top w:val="nil"/>
            </w:tcBorders>
          </w:tcPr>
          <w:p>
            <w:pPr>
              <w:rPr>
                <w:sz w:val="2"/>
                <w:szCs w:val="2"/>
              </w:rPr>
            </w:pPr>
          </w:p>
        </w:tc>
        <w:tc>
          <w:tcPr>
            <w:tcW w:w="1970" w:type="dxa"/>
          </w:tcPr>
          <w:p>
            <w:pPr>
              <w:pStyle w:val="TableParagraph"/>
              <w:spacing w:before="77"/>
              <w:ind w:left="69"/>
              <w:rPr>
                <w:sz w:val="14"/>
              </w:rPr>
            </w:pPr>
            <w:r>
              <w:rPr>
                <w:spacing w:val="-2"/>
                <w:sz w:val="14"/>
              </w:rPr>
              <w:t>TÉCNICO</w:t>
            </w:r>
          </w:p>
        </w:tc>
        <w:tc>
          <w:tcPr>
            <w:tcW w:w="885" w:type="dxa"/>
          </w:tcPr>
          <w:p>
            <w:pPr>
              <w:pStyle w:val="TableParagraph"/>
              <w:spacing w:line="136" w:lineRule="exact"/>
              <w:ind w:left="11" w:right="3"/>
              <w:jc w:val="center"/>
              <w:rPr>
                <w:sz w:val="12"/>
              </w:rPr>
            </w:pPr>
            <w:r>
              <w:rPr>
                <w:spacing w:val="-10"/>
                <w:sz w:val="12"/>
              </w:rPr>
              <w:t>0</w:t>
            </w:r>
          </w:p>
        </w:tc>
        <w:tc>
          <w:tcPr>
            <w:tcW w:w="907" w:type="dxa"/>
          </w:tcPr>
          <w:p>
            <w:pPr>
              <w:pStyle w:val="TableParagraph"/>
              <w:spacing w:line="136" w:lineRule="exact"/>
              <w:ind w:left="42" w:right="35"/>
              <w:jc w:val="center"/>
              <w:rPr>
                <w:sz w:val="12"/>
              </w:rPr>
            </w:pPr>
            <w:r>
              <w:rPr>
                <w:spacing w:val="-2"/>
                <w:sz w:val="12"/>
              </w:rPr>
              <w:t>0,00%</w:t>
            </w:r>
          </w:p>
        </w:tc>
        <w:tc>
          <w:tcPr>
            <w:tcW w:w="981" w:type="dxa"/>
          </w:tcPr>
          <w:p>
            <w:pPr>
              <w:pStyle w:val="TableParagraph"/>
              <w:spacing w:line="136" w:lineRule="exact"/>
              <w:ind w:left="8"/>
              <w:jc w:val="center"/>
              <w:rPr>
                <w:sz w:val="12"/>
              </w:rPr>
            </w:pPr>
            <w:r>
              <w:rPr>
                <w:sz w:val="12"/>
              </w:rPr>
              <w:t>-</w:t>
            </w:r>
            <w:r>
              <w:rPr>
                <w:spacing w:val="-10"/>
                <w:sz w:val="12"/>
              </w:rPr>
              <w:t>1</w:t>
            </w:r>
          </w:p>
        </w:tc>
        <w:tc>
          <w:tcPr>
            <w:tcW w:w="820" w:type="dxa"/>
          </w:tcPr>
          <w:p>
            <w:pPr>
              <w:pStyle w:val="TableParagraph"/>
              <w:spacing w:line="136" w:lineRule="exact"/>
              <w:ind w:left="18"/>
              <w:jc w:val="center"/>
              <w:rPr>
                <w:sz w:val="12"/>
              </w:rPr>
            </w:pPr>
            <w:r>
              <w:rPr>
                <w:sz w:val="12"/>
              </w:rPr>
              <w:t>-</w:t>
            </w:r>
            <w:r>
              <w:rPr>
                <w:spacing w:val="-2"/>
                <w:sz w:val="12"/>
              </w:rPr>
              <w:t>50,00%</w:t>
            </w:r>
          </w:p>
        </w:tc>
        <w:tc>
          <w:tcPr>
            <w:tcW w:w="935" w:type="dxa"/>
          </w:tcPr>
          <w:p>
            <w:pPr>
              <w:pStyle w:val="TableParagraph"/>
              <w:spacing w:line="136" w:lineRule="exact"/>
              <w:ind w:left="15"/>
              <w:jc w:val="center"/>
              <w:rPr>
                <w:sz w:val="12"/>
              </w:rPr>
            </w:pPr>
            <w:r>
              <w:rPr>
                <w:spacing w:val="-10"/>
                <w:sz w:val="12"/>
              </w:rPr>
              <w:t>1</w:t>
            </w:r>
          </w:p>
        </w:tc>
        <w:tc>
          <w:tcPr>
            <w:tcW w:w="909" w:type="dxa"/>
          </w:tcPr>
          <w:p>
            <w:pPr>
              <w:pStyle w:val="TableParagraph"/>
              <w:spacing w:line="136" w:lineRule="exact"/>
              <w:ind w:left="16"/>
              <w:jc w:val="center"/>
              <w:rPr>
                <w:sz w:val="12"/>
              </w:rPr>
            </w:pPr>
            <w:r>
              <w:rPr>
                <w:spacing w:val="-2"/>
                <w:sz w:val="12"/>
              </w:rPr>
              <w:t>100,00%</w:t>
            </w:r>
          </w:p>
        </w:tc>
      </w:tr>
      <w:tr>
        <w:trPr>
          <w:trHeight w:val="405" w:hRule="atLeast"/>
        </w:trPr>
        <w:tc>
          <w:tcPr>
            <w:tcW w:w="1171" w:type="dxa"/>
            <w:vMerge w:val="restart"/>
          </w:tcPr>
          <w:p>
            <w:pPr>
              <w:pStyle w:val="TableParagraph"/>
              <w:rPr>
                <w:sz w:val="14"/>
              </w:rPr>
            </w:pPr>
          </w:p>
          <w:p>
            <w:pPr>
              <w:pStyle w:val="TableParagraph"/>
              <w:spacing w:before="88"/>
              <w:rPr>
                <w:sz w:val="14"/>
              </w:rPr>
            </w:pPr>
          </w:p>
          <w:p>
            <w:pPr>
              <w:pStyle w:val="TableParagraph"/>
              <w:spacing w:line="357" w:lineRule="auto" w:before="1"/>
              <w:ind w:left="321" w:right="231" w:hanging="70"/>
              <w:rPr>
                <w:b/>
                <w:sz w:val="14"/>
              </w:rPr>
            </w:pPr>
            <w:r>
              <w:rPr>
                <w:b/>
                <w:sz w:val="14"/>
              </w:rPr>
              <w:t>GRUPO</w:t>
            </w:r>
            <w:r>
              <w:rPr>
                <w:b/>
                <w:spacing w:val="-10"/>
                <w:sz w:val="14"/>
              </w:rPr>
              <w:t> </w:t>
            </w:r>
            <w:r>
              <w:rPr>
                <w:b/>
                <w:sz w:val="14"/>
              </w:rPr>
              <w:t>III</w:t>
            </w:r>
            <w:r>
              <w:rPr>
                <w:b/>
                <w:spacing w:val="40"/>
                <w:sz w:val="14"/>
              </w:rPr>
              <w:t> </w:t>
            </w:r>
            <w:r>
              <w:rPr>
                <w:b/>
                <w:spacing w:val="-4"/>
                <w:sz w:val="14"/>
              </w:rPr>
              <w:t>MANDO</w:t>
            </w:r>
          </w:p>
        </w:tc>
        <w:tc>
          <w:tcPr>
            <w:tcW w:w="1970" w:type="dxa"/>
          </w:tcPr>
          <w:p>
            <w:pPr>
              <w:pStyle w:val="TableParagraph"/>
              <w:spacing w:before="77"/>
              <w:ind w:left="69"/>
              <w:rPr>
                <w:sz w:val="14"/>
              </w:rPr>
            </w:pPr>
            <w:r>
              <w:rPr>
                <w:sz w:val="14"/>
              </w:rPr>
              <w:t>MANDO</w:t>
            </w:r>
            <w:r>
              <w:rPr>
                <w:spacing w:val="-7"/>
                <w:sz w:val="14"/>
              </w:rPr>
              <w:t> </w:t>
            </w:r>
            <w:r>
              <w:rPr>
                <w:sz w:val="14"/>
              </w:rPr>
              <w:t>DE</w:t>
            </w:r>
            <w:r>
              <w:rPr>
                <w:spacing w:val="-1"/>
                <w:sz w:val="14"/>
              </w:rPr>
              <w:t> </w:t>
            </w:r>
            <w:r>
              <w:rPr>
                <w:spacing w:val="-2"/>
                <w:sz w:val="14"/>
              </w:rPr>
              <w:t>MOVIMIENTO</w:t>
            </w:r>
          </w:p>
        </w:tc>
        <w:tc>
          <w:tcPr>
            <w:tcW w:w="885" w:type="dxa"/>
          </w:tcPr>
          <w:p>
            <w:pPr>
              <w:pStyle w:val="TableParagraph"/>
              <w:spacing w:line="136" w:lineRule="exact"/>
              <w:ind w:left="11" w:right="1"/>
              <w:jc w:val="center"/>
              <w:rPr>
                <w:sz w:val="12"/>
              </w:rPr>
            </w:pPr>
            <w:r>
              <w:rPr>
                <w:sz w:val="12"/>
              </w:rPr>
              <w:t>-</w:t>
            </w:r>
            <w:r>
              <w:rPr>
                <w:spacing w:val="-10"/>
                <w:sz w:val="12"/>
              </w:rPr>
              <w:t>3</w:t>
            </w:r>
          </w:p>
        </w:tc>
        <w:tc>
          <w:tcPr>
            <w:tcW w:w="907" w:type="dxa"/>
          </w:tcPr>
          <w:p>
            <w:pPr>
              <w:pStyle w:val="TableParagraph"/>
              <w:spacing w:line="136" w:lineRule="exact"/>
              <w:ind w:left="42" w:right="33"/>
              <w:jc w:val="center"/>
              <w:rPr>
                <w:sz w:val="12"/>
              </w:rPr>
            </w:pPr>
            <w:r>
              <w:rPr>
                <w:sz w:val="12"/>
              </w:rPr>
              <w:t>-</w:t>
            </w:r>
            <w:r>
              <w:rPr>
                <w:spacing w:val="-2"/>
                <w:sz w:val="12"/>
              </w:rPr>
              <w:t>12,00%</w:t>
            </w:r>
          </w:p>
        </w:tc>
        <w:tc>
          <w:tcPr>
            <w:tcW w:w="981" w:type="dxa"/>
          </w:tcPr>
          <w:p>
            <w:pPr>
              <w:pStyle w:val="TableParagraph"/>
              <w:spacing w:line="136" w:lineRule="exact"/>
              <w:ind w:left="8" w:right="2"/>
              <w:jc w:val="center"/>
              <w:rPr>
                <w:sz w:val="12"/>
              </w:rPr>
            </w:pPr>
            <w:r>
              <w:rPr>
                <w:sz w:val="12"/>
              </w:rPr>
              <w:t>-</w:t>
            </w:r>
            <w:r>
              <w:rPr>
                <w:spacing w:val="-10"/>
                <w:sz w:val="12"/>
              </w:rPr>
              <w:t>3</w:t>
            </w:r>
          </w:p>
        </w:tc>
        <w:tc>
          <w:tcPr>
            <w:tcW w:w="820" w:type="dxa"/>
          </w:tcPr>
          <w:p>
            <w:pPr>
              <w:pStyle w:val="TableParagraph"/>
              <w:spacing w:line="136" w:lineRule="exact"/>
              <w:ind w:left="18" w:right="2"/>
              <w:jc w:val="center"/>
              <w:rPr>
                <w:sz w:val="12"/>
              </w:rPr>
            </w:pPr>
            <w:r>
              <w:rPr>
                <w:sz w:val="12"/>
              </w:rPr>
              <w:t>-</w:t>
            </w:r>
            <w:r>
              <w:rPr>
                <w:spacing w:val="-2"/>
                <w:sz w:val="12"/>
              </w:rPr>
              <w:t>12,00%</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07" w:hRule="atLeast"/>
        </w:trPr>
        <w:tc>
          <w:tcPr>
            <w:tcW w:w="1171" w:type="dxa"/>
            <w:vMerge/>
            <w:tcBorders>
              <w:top w:val="nil"/>
            </w:tcBorders>
          </w:tcPr>
          <w:p>
            <w:pPr>
              <w:rPr>
                <w:sz w:val="2"/>
                <w:szCs w:val="2"/>
              </w:rPr>
            </w:pPr>
          </w:p>
        </w:tc>
        <w:tc>
          <w:tcPr>
            <w:tcW w:w="1970" w:type="dxa"/>
          </w:tcPr>
          <w:p>
            <w:pPr>
              <w:pStyle w:val="TableParagraph"/>
              <w:spacing w:before="79"/>
              <w:ind w:left="69"/>
              <w:rPr>
                <w:sz w:val="14"/>
              </w:rPr>
            </w:pPr>
            <w:r>
              <w:rPr>
                <w:sz w:val="14"/>
              </w:rPr>
              <w:t>MANDO</w:t>
            </w:r>
            <w:r>
              <w:rPr>
                <w:spacing w:val="-7"/>
                <w:sz w:val="14"/>
              </w:rPr>
              <w:t> </w:t>
            </w:r>
            <w:r>
              <w:rPr>
                <w:sz w:val="14"/>
              </w:rPr>
              <w:t>DE</w:t>
            </w:r>
            <w:r>
              <w:rPr>
                <w:spacing w:val="-3"/>
                <w:sz w:val="14"/>
              </w:rPr>
              <w:t> </w:t>
            </w:r>
            <w:r>
              <w:rPr>
                <w:spacing w:val="-2"/>
                <w:sz w:val="14"/>
              </w:rPr>
              <w:t>TALLER</w:t>
            </w:r>
          </w:p>
        </w:tc>
        <w:tc>
          <w:tcPr>
            <w:tcW w:w="885" w:type="dxa"/>
          </w:tcPr>
          <w:p>
            <w:pPr>
              <w:pStyle w:val="TableParagraph"/>
              <w:ind w:left="11" w:right="1"/>
              <w:jc w:val="center"/>
              <w:rPr>
                <w:sz w:val="12"/>
              </w:rPr>
            </w:pPr>
            <w:r>
              <w:rPr>
                <w:sz w:val="12"/>
              </w:rPr>
              <w:t>-</w:t>
            </w:r>
            <w:r>
              <w:rPr>
                <w:spacing w:val="-10"/>
                <w:sz w:val="12"/>
              </w:rPr>
              <w:t>2</w:t>
            </w:r>
          </w:p>
        </w:tc>
        <w:tc>
          <w:tcPr>
            <w:tcW w:w="907" w:type="dxa"/>
          </w:tcPr>
          <w:p>
            <w:pPr>
              <w:pStyle w:val="TableParagraph"/>
              <w:ind w:left="42" w:right="33"/>
              <w:jc w:val="center"/>
              <w:rPr>
                <w:sz w:val="12"/>
              </w:rPr>
            </w:pPr>
            <w:r>
              <w:rPr>
                <w:sz w:val="12"/>
              </w:rPr>
              <w:t>-</w:t>
            </w:r>
            <w:r>
              <w:rPr>
                <w:spacing w:val="-2"/>
                <w:sz w:val="12"/>
              </w:rPr>
              <w:t>28,57%</w:t>
            </w:r>
          </w:p>
        </w:tc>
        <w:tc>
          <w:tcPr>
            <w:tcW w:w="981" w:type="dxa"/>
          </w:tcPr>
          <w:p>
            <w:pPr>
              <w:pStyle w:val="TableParagraph"/>
              <w:ind w:left="8" w:right="2"/>
              <w:jc w:val="center"/>
              <w:rPr>
                <w:sz w:val="12"/>
              </w:rPr>
            </w:pPr>
            <w:r>
              <w:rPr>
                <w:sz w:val="12"/>
              </w:rPr>
              <w:t>-</w:t>
            </w:r>
            <w:r>
              <w:rPr>
                <w:spacing w:val="-10"/>
                <w:sz w:val="12"/>
              </w:rPr>
              <w:t>2</w:t>
            </w:r>
          </w:p>
        </w:tc>
        <w:tc>
          <w:tcPr>
            <w:tcW w:w="820" w:type="dxa"/>
          </w:tcPr>
          <w:p>
            <w:pPr>
              <w:pStyle w:val="TableParagraph"/>
              <w:ind w:left="18" w:right="2"/>
              <w:jc w:val="center"/>
              <w:rPr>
                <w:sz w:val="12"/>
              </w:rPr>
            </w:pPr>
            <w:r>
              <w:rPr>
                <w:sz w:val="12"/>
              </w:rPr>
              <w:t>-</w:t>
            </w:r>
            <w:r>
              <w:rPr>
                <w:spacing w:val="-2"/>
                <w:sz w:val="12"/>
              </w:rPr>
              <w:t>28,57%</w:t>
            </w:r>
          </w:p>
        </w:tc>
        <w:tc>
          <w:tcPr>
            <w:tcW w:w="935" w:type="dxa"/>
          </w:tcPr>
          <w:p>
            <w:pPr>
              <w:pStyle w:val="TableParagraph"/>
              <w:ind w:left="15"/>
              <w:jc w:val="center"/>
              <w:rPr>
                <w:sz w:val="12"/>
              </w:rPr>
            </w:pPr>
            <w:r>
              <w:rPr>
                <w:spacing w:val="-10"/>
                <w:sz w:val="12"/>
              </w:rPr>
              <w:t>0</w:t>
            </w:r>
          </w:p>
        </w:tc>
        <w:tc>
          <w:tcPr>
            <w:tcW w:w="909" w:type="dxa"/>
          </w:tcPr>
          <w:p>
            <w:pPr>
              <w:pStyle w:val="TableParagraph"/>
              <w:ind w:left="16" w:right="1"/>
              <w:jc w:val="center"/>
              <w:rPr>
                <w:sz w:val="12"/>
              </w:rPr>
            </w:pPr>
            <w:r>
              <w:rPr>
                <w:spacing w:val="-2"/>
                <w:sz w:val="12"/>
              </w:rPr>
              <w:t>0,00%</w:t>
            </w:r>
          </w:p>
        </w:tc>
      </w:tr>
      <w:tr>
        <w:trPr>
          <w:trHeight w:val="482" w:hRule="atLeast"/>
        </w:trPr>
        <w:tc>
          <w:tcPr>
            <w:tcW w:w="1171" w:type="dxa"/>
            <w:vMerge/>
            <w:tcBorders>
              <w:top w:val="nil"/>
            </w:tcBorders>
          </w:tcPr>
          <w:p>
            <w:pPr>
              <w:rPr>
                <w:sz w:val="2"/>
                <w:szCs w:val="2"/>
              </w:rPr>
            </w:pPr>
          </w:p>
        </w:tc>
        <w:tc>
          <w:tcPr>
            <w:tcW w:w="1970" w:type="dxa"/>
          </w:tcPr>
          <w:p>
            <w:pPr>
              <w:pStyle w:val="TableParagraph"/>
              <w:spacing w:line="157" w:lineRule="exact"/>
              <w:ind w:left="69"/>
              <w:rPr>
                <w:sz w:val="14"/>
              </w:rPr>
            </w:pPr>
            <w:r>
              <w:rPr>
                <w:sz w:val="14"/>
              </w:rPr>
              <w:t>MANDO</w:t>
            </w:r>
            <w:r>
              <w:rPr>
                <w:spacing w:val="-9"/>
                <w:sz w:val="14"/>
              </w:rPr>
              <w:t> </w:t>
            </w:r>
            <w:r>
              <w:rPr>
                <w:spacing w:val="-7"/>
                <w:sz w:val="14"/>
              </w:rPr>
              <w:t>DE</w:t>
            </w:r>
          </w:p>
          <w:p>
            <w:pPr>
              <w:pStyle w:val="TableParagraph"/>
              <w:spacing w:before="81"/>
              <w:ind w:left="69"/>
              <w:rPr>
                <w:sz w:val="14"/>
              </w:rPr>
            </w:pPr>
            <w:r>
              <w:rPr>
                <w:spacing w:val="-2"/>
                <w:sz w:val="14"/>
              </w:rPr>
              <w:t>ADMINISTRACIÓN</w:t>
            </w:r>
          </w:p>
        </w:tc>
        <w:tc>
          <w:tcPr>
            <w:tcW w:w="885" w:type="dxa"/>
          </w:tcPr>
          <w:p>
            <w:pPr>
              <w:pStyle w:val="TableParagraph"/>
              <w:spacing w:line="136" w:lineRule="exact"/>
              <w:ind w:left="11" w:right="3"/>
              <w:jc w:val="center"/>
              <w:rPr>
                <w:sz w:val="12"/>
              </w:rPr>
            </w:pPr>
            <w:r>
              <w:rPr>
                <w:spacing w:val="-10"/>
                <w:sz w:val="12"/>
              </w:rPr>
              <w:t>0</w:t>
            </w:r>
          </w:p>
        </w:tc>
        <w:tc>
          <w:tcPr>
            <w:tcW w:w="907" w:type="dxa"/>
          </w:tcPr>
          <w:p>
            <w:pPr>
              <w:pStyle w:val="TableParagraph"/>
              <w:spacing w:line="136" w:lineRule="exact"/>
              <w:ind w:left="42" w:right="35"/>
              <w:jc w:val="center"/>
              <w:rPr>
                <w:sz w:val="12"/>
              </w:rPr>
            </w:pPr>
            <w:r>
              <w:rPr>
                <w:spacing w:val="-2"/>
                <w:sz w:val="12"/>
              </w:rPr>
              <w:t>0,00%</w:t>
            </w:r>
          </w:p>
        </w:tc>
        <w:tc>
          <w:tcPr>
            <w:tcW w:w="981" w:type="dxa"/>
          </w:tcPr>
          <w:p>
            <w:pPr>
              <w:pStyle w:val="TableParagraph"/>
              <w:spacing w:line="136" w:lineRule="exact"/>
              <w:ind w:left="8" w:right="2"/>
              <w:jc w:val="center"/>
              <w:rPr>
                <w:sz w:val="12"/>
              </w:rPr>
            </w:pPr>
            <w:r>
              <w:rPr>
                <w:spacing w:val="-10"/>
                <w:sz w:val="12"/>
              </w:rPr>
              <w:t>0</w:t>
            </w:r>
          </w:p>
        </w:tc>
        <w:tc>
          <w:tcPr>
            <w:tcW w:w="820" w:type="dxa"/>
          </w:tcPr>
          <w:p>
            <w:pPr>
              <w:pStyle w:val="TableParagraph"/>
              <w:spacing w:line="136" w:lineRule="exact"/>
              <w:ind w:left="18" w:right="3"/>
              <w:jc w:val="center"/>
              <w:rPr>
                <w:sz w:val="12"/>
              </w:rPr>
            </w:pPr>
            <w:r>
              <w:rPr>
                <w:spacing w:val="-2"/>
                <w:sz w:val="12"/>
              </w:rPr>
              <w:t>0,00%</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07" w:hRule="atLeast"/>
        </w:trPr>
        <w:tc>
          <w:tcPr>
            <w:tcW w:w="1171" w:type="dxa"/>
            <w:vMerge w:val="restart"/>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48"/>
              <w:rPr>
                <w:sz w:val="14"/>
              </w:rPr>
            </w:pPr>
          </w:p>
          <w:p>
            <w:pPr>
              <w:pStyle w:val="TableParagraph"/>
              <w:spacing w:line="357" w:lineRule="auto"/>
              <w:ind w:left="343" w:right="234" w:hanging="99"/>
              <w:rPr>
                <w:b/>
                <w:sz w:val="14"/>
              </w:rPr>
            </w:pPr>
            <w:r>
              <w:rPr>
                <w:b/>
                <w:spacing w:val="-2"/>
                <w:sz w:val="14"/>
              </w:rPr>
              <w:t>GRUPO</w:t>
            </w:r>
            <w:r>
              <w:rPr>
                <w:b/>
                <w:spacing w:val="-8"/>
                <w:sz w:val="14"/>
              </w:rPr>
              <w:t> </w:t>
            </w:r>
            <w:r>
              <w:rPr>
                <w:b/>
                <w:spacing w:val="-2"/>
                <w:sz w:val="14"/>
              </w:rPr>
              <w:t>IV</w:t>
            </w:r>
            <w:r>
              <w:rPr>
                <w:b/>
                <w:spacing w:val="40"/>
                <w:sz w:val="14"/>
              </w:rPr>
              <w:t> </w:t>
            </w:r>
            <w:r>
              <w:rPr>
                <w:b/>
                <w:spacing w:val="-2"/>
                <w:sz w:val="14"/>
              </w:rPr>
              <w:t>OFICIO</w:t>
            </w:r>
          </w:p>
        </w:tc>
        <w:tc>
          <w:tcPr>
            <w:tcW w:w="1970" w:type="dxa"/>
          </w:tcPr>
          <w:p>
            <w:pPr>
              <w:pStyle w:val="TableParagraph"/>
              <w:spacing w:before="79"/>
              <w:ind w:left="69"/>
              <w:rPr>
                <w:sz w:val="14"/>
              </w:rPr>
            </w:pPr>
            <w:r>
              <w:rPr>
                <w:spacing w:val="-2"/>
                <w:sz w:val="14"/>
              </w:rPr>
              <w:t>CONDUCTOR</w:t>
            </w:r>
            <w:r>
              <w:rPr>
                <w:spacing w:val="5"/>
                <w:sz w:val="14"/>
              </w:rPr>
              <w:t> </w:t>
            </w:r>
            <w:r>
              <w:rPr>
                <w:spacing w:val="-2"/>
                <w:sz w:val="14"/>
              </w:rPr>
              <w:t>PERCEPTOR</w:t>
            </w:r>
          </w:p>
        </w:tc>
        <w:tc>
          <w:tcPr>
            <w:tcW w:w="885" w:type="dxa"/>
          </w:tcPr>
          <w:p>
            <w:pPr>
              <w:pStyle w:val="TableParagraph"/>
              <w:ind w:left="11" w:right="3"/>
              <w:jc w:val="center"/>
              <w:rPr>
                <w:sz w:val="12"/>
              </w:rPr>
            </w:pPr>
            <w:r>
              <w:rPr>
                <w:spacing w:val="-5"/>
                <w:sz w:val="12"/>
              </w:rPr>
              <w:t>24</w:t>
            </w:r>
          </w:p>
        </w:tc>
        <w:tc>
          <w:tcPr>
            <w:tcW w:w="907" w:type="dxa"/>
          </w:tcPr>
          <w:p>
            <w:pPr>
              <w:pStyle w:val="TableParagraph"/>
              <w:ind w:left="42" w:right="34"/>
              <w:jc w:val="center"/>
              <w:rPr>
                <w:sz w:val="12"/>
              </w:rPr>
            </w:pPr>
            <w:r>
              <w:rPr>
                <w:spacing w:val="-2"/>
                <w:sz w:val="12"/>
              </w:rPr>
              <w:t>3,52%</w:t>
            </w:r>
          </w:p>
        </w:tc>
        <w:tc>
          <w:tcPr>
            <w:tcW w:w="981" w:type="dxa"/>
          </w:tcPr>
          <w:p>
            <w:pPr>
              <w:pStyle w:val="TableParagraph"/>
              <w:ind w:left="8" w:right="2"/>
              <w:jc w:val="center"/>
              <w:rPr>
                <w:sz w:val="12"/>
              </w:rPr>
            </w:pPr>
            <w:r>
              <w:rPr>
                <w:spacing w:val="-10"/>
                <w:sz w:val="12"/>
              </w:rPr>
              <w:t>6</w:t>
            </w:r>
          </w:p>
        </w:tc>
        <w:tc>
          <w:tcPr>
            <w:tcW w:w="820" w:type="dxa"/>
          </w:tcPr>
          <w:p>
            <w:pPr>
              <w:pStyle w:val="TableParagraph"/>
              <w:ind w:left="18" w:right="3"/>
              <w:jc w:val="center"/>
              <w:rPr>
                <w:sz w:val="12"/>
              </w:rPr>
            </w:pPr>
            <w:r>
              <w:rPr>
                <w:spacing w:val="-2"/>
                <w:sz w:val="12"/>
              </w:rPr>
              <w:t>0,94%</w:t>
            </w:r>
          </w:p>
        </w:tc>
        <w:tc>
          <w:tcPr>
            <w:tcW w:w="935" w:type="dxa"/>
          </w:tcPr>
          <w:p>
            <w:pPr>
              <w:pStyle w:val="TableParagraph"/>
              <w:ind w:left="15"/>
              <w:jc w:val="center"/>
              <w:rPr>
                <w:sz w:val="12"/>
              </w:rPr>
            </w:pPr>
            <w:r>
              <w:rPr>
                <w:spacing w:val="-5"/>
                <w:sz w:val="12"/>
              </w:rPr>
              <w:t>18</w:t>
            </w:r>
          </w:p>
        </w:tc>
        <w:tc>
          <w:tcPr>
            <w:tcW w:w="909" w:type="dxa"/>
          </w:tcPr>
          <w:p>
            <w:pPr>
              <w:pStyle w:val="TableParagraph"/>
              <w:ind w:left="16"/>
              <w:jc w:val="center"/>
              <w:rPr>
                <w:sz w:val="12"/>
              </w:rPr>
            </w:pPr>
            <w:r>
              <w:rPr>
                <w:spacing w:val="-2"/>
                <w:sz w:val="12"/>
              </w:rPr>
              <w:t>39,13%</w:t>
            </w:r>
          </w:p>
        </w:tc>
      </w:tr>
      <w:tr>
        <w:trPr>
          <w:trHeight w:val="407" w:hRule="atLeast"/>
        </w:trPr>
        <w:tc>
          <w:tcPr>
            <w:tcW w:w="1171" w:type="dxa"/>
            <w:vMerge/>
            <w:tcBorders>
              <w:top w:val="nil"/>
            </w:tcBorders>
          </w:tcPr>
          <w:p>
            <w:pPr>
              <w:rPr>
                <w:sz w:val="2"/>
                <w:szCs w:val="2"/>
              </w:rPr>
            </w:pPr>
          </w:p>
        </w:tc>
        <w:tc>
          <w:tcPr>
            <w:tcW w:w="1970" w:type="dxa"/>
          </w:tcPr>
          <w:p>
            <w:pPr>
              <w:pStyle w:val="TableParagraph"/>
              <w:spacing w:before="79"/>
              <w:ind w:left="69"/>
              <w:rPr>
                <w:sz w:val="14"/>
              </w:rPr>
            </w:pPr>
            <w:r>
              <w:rPr>
                <w:sz w:val="14"/>
              </w:rPr>
              <w:t>INSPECTOR</w:t>
            </w:r>
            <w:r>
              <w:rPr>
                <w:spacing w:val="-5"/>
                <w:sz w:val="14"/>
              </w:rPr>
              <w:t> </w:t>
            </w:r>
            <w:r>
              <w:rPr>
                <w:sz w:val="14"/>
              </w:rPr>
              <w:t>DE</w:t>
            </w:r>
            <w:r>
              <w:rPr>
                <w:spacing w:val="-7"/>
                <w:sz w:val="14"/>
              </w:rPr>
              <w:t> </w:t>
            </w:r>
            <w:r>
              <w:rPr>
                <w:spacing w:val="-2"/>
                <w:sz w:val="14"/>
              </w:rPr>
              <w:t>CALIDAD</w:t>
            </w:r>
          </w:p>
        </w:tc>
        <w:tc>
          <w:tcPr>
            <w:tcW w:w="885" w:type="dxa"/>
          </w:tcPr>
          <w:p>
            <w:pPr>
              <w:pStyle w:val="TableParagraph"/>
              <w:spacing w:line="136" w:lineRule="exact"/>
              <w:ind w:left="11" w:right="3"/>
              <w:jc w:val="center"/>
              <w:rPr>
                <w:sz w:val="12"/>
              </w:rPr>
            </w:pPr>
            <w:r>
              <w:rPr>
                <w:spacing w:val="-10"/>
                <w:sz w:val="12"/>
              </w:rPr>
              <w:t>0</w:t>
            </w:r>
          </w:p>
        </w:tc>
        <w:tc>
          <w:tcPr>
            <w:tcW w:w="907" w:type="dxa"/>
          </w:tcPr>
          <w:p>
            <w:pPr>
              <w:pStyle w:val="TableParagraph"/>
              <w:spacing w:line="136" w:lineRule="exact"/>
              <w:ind w:left="42" w:right="35"/>
              <w:jc w:val="center"/>
              <w:rPr>
                <w:sz w:val="12"/>
              </w:rPr>
            </w:pPr>
            <w:r>
              <w:rPr>
                <w:spacing w:val="-2"/>
                <w:sz w:val="12"/>
              </w:rPr>
              <w:t>0,00%</w:t>
            </w:r>
          </w:p>
        </w:tc>
        <w:tc>
          <w:tcPr>
            <w:tcW w:w="981" w:type="dxa"/>
          </w:tcPr>
          <w:p>
            <w:pPr>
              <w:pStyle w:val="TableParagraph"/>
              <w:spacing w:line="136" w:lineRule="exact"/>
              <w:ind w:left="8" w:right="2"/>
              <w:jc w:val="center"/>
              <w:rPr>
                <w:sz w:val="12"/>
              </w:rPr>
            </w:pPr>
            <w:r>
              <w:rPr>
                <w:spacing w:val="-10"/>
                <w:sz w:val="12"/>
              </w:rPr>
              <w:t>0</w:t>
            </w:r>
          </w:p>
        </w:tc>
        <w:tc>
          <w:tcPr>
            <w:tcW w:w="820" w:type="dxa"/>
          </w:tcPr>
          <w:p>
            <w:pPr>
              <w:pStyle w:val="TableParagraph"/>
              <w:spacing w:line="136" w:lineRule="exact"/>
              <w:ind w:left="18" w:right="3"/>
              <w:jc w:val="center"/>
              <w:rPr>
                <w:sz w:val="12"/>
              </w:rPr>
            </w:pPr>
            <w:r>
              <w:rPr>
                <w:spacing w:val="-2"/>
                <w:sz w:val="12"/>
              </w:rPr>
              <w:t>0,00%</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82" w:hRule="atLeast"/>
        </w:trPr>
        <w:tc>
          <w:tcPr>
            <w:tcW w:w="1171" w:type="dxa"/>
            <w:vMerge/>
            <w:tcBorders>
              <w:top w:val="nil"/>
            </w:tcBorders>
          </w:tcPr>
          <w:p>
            <w:pPr>
              <w:rPr>
                <w:sz w:val="2"/>
                <w:szCs w:val="2"/>
              </w:rPr>
            </w:pPr>
          </w:p>
        </w:tc>
        <w:tc>
          <w:tcPr>
            <w:tcW w:w="1970" w:type="dxa"/>
          </w:tcPr>
          <w:p>
            <w:pPr>
              <w:pStyle w:val="TableParagraph"/>
              <w:spacing w:line="157" w:lineRule="exact"/>
              <w:ind w:left="69"/>
              <w:rPr>
                <w:sz w:val="14"/>
              </w:rPr>
            </w:pPr>
            <w:r>
              <w:rPr>
                <w:sz w:val="14"/>
              </w:rPr>
              <w:t>OFICIAL</w:t>
            </w:r>
            <w:r>
              <w:rPr>
                <w:spacing w:val="-9"/>
                <w:sz w:val="14"/>
              </w:rPr>
              <w:t> </w:t>
            </w:r>
            <w:r>
              <w:rPr>
                <w:spacing w:val="-2"/>
                <w:sz w:val="14"/>
              </w:rPr>
              <w:t>TALLER</w:t>
            </w:r>
          </w:p>
          <w:p>
            <w:pPr>
              <w:pStyle w:val="TableParagraph"/>
              <w:spacing w:before="81"/>
              <w:ind w:left="69"/>
              <w:rPr>
                <w:sz w:val="14"/>
              </w:rPr>
            </w:pPr>
            <w:r>
              <w:rPr>
                <w:spacing w:val="-2"/>
                <w:sz w:val="14"/>
              </w:rPr>
              <w:t>ESPECIALISTA</w:t>
            </w:r>
          </w:p>
        </w:tc>
        <w:tc>
          <w:tcPr>
            <w:tcW w:w="885" w:type="dxa"/>
          </w:tcPr>
          <w:p>
            <w:pPr>
              <w:pStyle w:val="TableParagraph"/>
              <w:spacing w:line="136" w:lineRule="exact"/>
              <w:ind w:left="11" w:right="3"/>
              <w:jc w:val="center"/>
              <w:rPr>
                <w:sz w:val="12"/>
              </w:rPr>
            </w:pPr>
            <w:r>
              <w:rPr>
                <w:spacing w:val="-10"/>
                <w:sz w:val="12"/>
              </w:rPr>
              <w:t>6</w:t>
            </w:r>
          </w:p>
        </w:tc>
        <w:tc>
          <w:tcPr>
            <w:tcW w:w="907" w:type="dxa"/>
          </w:tcPr>
          <w:p>
            <w:pPr>
              <w:pStyle w:val="TableParagraph"/>
              <w:spacing w:line="136" w:lineRule="exact"/>
              <w:ind w:left="42" w:right="35"/>
              <w:jc w:val="center"/>
              <w:rPr>
                <w:sz w:val="12"/>
              </w:rPr>
            </w:pPr>
            <w:r>
              <w:rPr>
                <w:spacing w:val="-2"/>
                <w:sz w:val="12"/>
              </w:rPr>
              <w:t>17,65%</w:t>
            </w:r>
          </w:p>
        </w:tc>
        <w:tc>
          <w:tcPr>
            <w:tcW w:w="981" w:type="dxa"/>
          </w:tcPr>
          <w:p>
            <w:pPr>
              <w:pStyle w:val="TableParagraph"/>
              <w:spacing w:line="136" w:lineRule="exact"/>
              <w:ind w:left="8" w:right="3"/>
              <w:jc w:val="center"/>
              <w:rPr>
                <w:sz w:val="12"/>
              </w:rPr>
            </w:pPr>
            <w:r>
              <w:rPr>
                <w:spacing w:val="-10"/>
                <w:sz w:val="12"/>
              </w:rPr>
              <w:t>6</w:t>
            </w:r>
          </w:p>
        </w:tc>
        <w:tc>
          <w:tcPr>
            <w:tcW w:w="820" w:type="dxa"/>
          </w:tcPr>
          <w:p>
            <w:pPr>
              <w:pStyle w:val="TableParagraph"/>
              <w:spacing w:line="136" w:lineRule="exact"/>
              <w:ind w:left="18" w:right="4"/>
              <w:jc w:val="center"/>
              <w:rPr>
                <w:sz w:val="12"/>
              </w:rPr>
            </w:pPr>
            <w:r>
              <w:rPr>
                <w:spacing w:val="-2"/>
                <w:sz w:val="12"/>
              </w:rPr>
              <w:t>17,65%</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07" w:hRule="atLeast"/>
        </w:trPr>
        <w:tc>
          <w:tcPr>
            <w:tcW w:w="1171" w:type="dxa"/>
            <w:vMerge/>
            <w:tcBorders>
              <w:top w:val="nil"/>
            </w:tcBorders>
          </w:tcPr>
          <w:p>
            <w:pPr>
              <w:rPr>
                <w:sz w:val="2"/>
                <w:szCs w:val="2"/>
              </w:rPr>
            </w:pPr>
          </w:p>
        </w:tc>
        <w:tc>
          <w:tcPr>
            <w:tcW w:w="1970" w:type="dxa"/>
          </w:tcPr>
          <w:p>
            <w:pPr>
              <w:pStyle w:val="TableParagraph"/>
              <w:spacing w:before="79"/>
              <w:ind w:left="69"/>
              <w:rPr>
                <w:sz w:val="14"/>
              </w:rPr>
            </w:pPr>
            <w:r>
              <w:rPr>
                <w:sz w:val="14"/>
              </w:rPr>
              <w:t>AUXILIAR</w:t>
            </w:r>
            <w:r>
              <w:rPr>
                <w:spacing w:val="-10"/>
                <w:sz w:val="14"/>
              </w:rPr>
              <w:t> </w:t>
            </w:r>
            <w:r>
              <w:rPr>
                <w:spacing w:val="-2"/>
                <w:sz w:val="14"/>
              </w:rPr>
              <w:t>TALLER</w:t>
            </w:r>
          </w:p>
        </w:tc>
        <w:tc>
          <w:tcPr>
            <w:tcW w:w="885" w:type="dxa"/>
          </w:tcPr>
          <w:p>
            <w:pPr>
              <w:pStyle w:val="TableParagraph"/>
              <w:ind w:left="11" w:right="3"/>
              <w:jc w:val="center"/>
              <w:rPr>
                <w:sz w:val="12"/>
              </w:rPr>
            </w:pPr>
            <w:r>
              <w:rPr>
                <w:spacing w:val="-10"/>
                <w:sz w:val="12"/>
              </w:rPr>
              <w:t>0</w:t>
            </w:r>
          </w:p>
        </w:tc>
        <w:tc>
          <w:tcPr>
            <w:tcW w:w="907" w:type="dxa"/>
          </w:tcPr>
          <w:p>
            <w:pPr>
              <w:pStyle w:val="TableParagraph"/>
              <w:ind w:left="42" w:right="35"/>
              <w:jc w:val="center"/>
              <w:rPr>
                <w:sz w:val="12"/>
              </w:rPr>
            </w:pPr>
            <w:r>
              <w:rPr>
                <w:spacing w:val="-2"/>
                <w:sz w:val="12"/>
              </w:rPr>
              <w:t>0,00%</w:t>
            </w:r>
          </w:p>
        </w:tc>
        <w:tc>
          <w:tcPr>
            <w:tcW w:w="981" w:type="dxa"/>
          </w:tcPr>
          <w:p>
            <w:pPr>
              <w:pStyle w:val="TableParagraph"/>
              <w:ind w:left="8" w:right="2"/>
              <w:jc w:val="center"/>
              <w:rPr>
                <w:sz w:val="12"/>
              </w:rPr>
            </w:pPr>
            <w:r>
              <w:rPr>
                <w:spacing w:val="-10"/>
                <w:sz w:val="12"/>
              </w:rPr>
              <w:t>0</w:t>
            </w:r>
          </w:p>
        </w:tc>
        <w:tc>
          <w:tcPr>
            <w:tcW w:w="820" w:type="dxa"/>
          </w:tcPr>
          <w:p>
            <w:pPr>
              <w:pStyle w:val="TableParagraph"/>
              <w:ind w:left="18" w:right="3"/>
              <w:jc w:val="center"/>
              <w:rPr>
                <w:sz w:val="12"/>
              </w:rPr>
            </w:pPr>
            <w:r>
              <w:rPr>
                <w:spacing w:val="-2"/>
                <w:sz w:val="12"/>
              </w:rPr>
              <w:t>0,00%</w:t>
            </w:r>
          </w:p>
        </w:tc>
        <w:tc>
          <w:tcPr>
            <w:tcW w:w="935" w:type="dxa"/>
          </w:tcPr>
          <w:p>
            <w:pPr>
              <w:pStyle w:val="TableParagraph"/>
              <w:ind w:left="15"/>
              <w:jc w:val="center"/>
              <w:rPr>
                <w:sz w:val="12"/>
              </w:rPr>
            </w:pPr>
            <w:r>
              <w:rPr>
                <w:spacing w:val="-10"/>
                <w:sz w:val="12"/>
              </w:rPr>
              <w:t>0</w:t>
            </w:r>
          </w:p>
        </w:tc>
        <w:tc>
          <w:tcPr>
            <w:tcW w:w="909" w:type="dxa"/>
          </w:tcPr>
          <w:p>
            <w:pPr>
              <w:pStyle w:val="TableParagraph"/>
              <w:ind w:left="16" w:right="1"/>
              <w:jc w:val="center"/>
              <w:rPr>
                <w:sz w:val="12"/>
              </w:rPr>
            </w:pPr>
            <w:r>
              <w:rPr>
                <w:spacing w:val="-2"/>
                <w:sz w:val="12"/>
              </w:rPr>
              <w:t>0,00%</w:t>
            </w:r>
          </w:p>
        </w:tc>
      </w:tr>
      <w:tr>
        <w:trPr>
          <w:trHeight w:val="484" w:hRule="atLeast"/>
        </w:trPr>
        <w:tc>
          <w:tcPr>
            <w:tcW w:w="1171" w:type="dxa"/>
            <w:vMerge/>
            <w:tcBorders>
              <w:top w:val="nil"/>
            </w:tcBorders>
          </w:tcPr>
          <w:p>
            <w:pPr>
              <w:rPr>
                <w:sz w:val="2"/>
                <w:szCs w:val="2"/>
              </w:rPr>
            </w:pPr>
          </w:p>
        </w:tc>
        <w:tc>
          <w:tcPr>
            <w:tcW w:w="1970" w:type="dxa"/>
          </w:tcPr>
          <w:p>
            <w:pPr>
              <w:pStyle w:val="TableParagraph"/>
              <w:spacing w:line="157" w:lineRule="exact"/>
              <w:ind w:left="69"/>
              <w:rPr>
                <w:sz w:val="14"/>
              </w:rPr>
            </w:pPr>
            <w:r>
              <w:rPr>
                <w:sz w:val="14"/>
              </w:rPr>
              <w:t>OFICIAL</w:t>
            </w:r>
            <w:r>
              <w:rPr>
                <w:spacing w:val="-9"/>
                <w:sz w:val="14"/>
              </w:rPr>
              <w:t> </w:t>
            </w:r>
            <w:r>
              <w:rPr>
                <w:spacing w:val="-2"/>
                <w:sz w:val="14"/>
              </w:rPr>
              <w:t>ADMINISTRACIÓN</w:t>
            </w:r>
          </w:p>
          <w:p>
            <w:pPr>
              <w:pStyle w:val="TableParagraph"/>
              <w:spacing w:before="81"/>
              <w:ind w:left="69"/>
              <w:rPr>
                <w:sz w:val="14"/>
              </w:rPr>
            </w:pPr>
            <w:r>
              <w:rPr>
                <w:spacing w:val="-2"/>
                <w:sz w:val="14"/>
              </w:rPr>
              <w:t>ESPE.</w:t>
            </w:r>
          </w:p>
        </w:tc>
        <w:tc>
          <w:tcPr>
            <w:tcW w:w="885" w:type="dxa"/>
          </w:tcPr>
          <w:p>
            <w:pPr>
              <w:pStyle w:val="TableParagraph"/>
              <w:spacing w:line="136" w:lineRule="exact"/>
              <w:ind w:left="11" w:right="3"/>
              <w:jc w:val="center"/>
              <w:rPr>
                <w:sz w:val="12"/>
              </w:rPr>
            </w:pPr>
            <w:r>
              <w:rPr>
                <w:spacing w:val="-10"/>
                <w:sz w:val="12"/>
              </w:rPr>
              <w:t>0</w:t>
            </w:r>
          </w:p>
        </w:tc>
        <w:tc>
          <w:tcPr>
            <w:tcW w:w="907" w:type="dxa"/>
          </w:tcPr>
          <w:p>
            <w:pPr>
              <w:pStyle w:val="TableParagraph"/>
              <w:spacing w:line="136" w:lineRule="exact"/>
              <w:ind w:left="42" w:right="35"/>
              <w:jc w:val="center"/>
              <w:rPr>
                <w:sz w:val="12"/>
              </w:rPr>
            </w:pPr>
            <w:r>
              <w:rPr>
                <w:spacing w:val="-2"/>
                <w:sz w:val="12"/>
              </w:rPr>
              <w:t>0,00%</w:t>
            </w:r>
          </w:p>
        </w:tc>
        <w:tc>
          <w:tcPr>
            <w:tcW w:w="981" w:type="dxa"/>
          </w:tcPr>
          <w:p>
            <w:pPr>
              <w:pStyle w:val="TableParagraph"/>
              <w:spacing w:line="136" w:lineRule="exact"/>
              <w:ind w:left="8" w:right="2"/>
              <w:jc w:val="center"/>
              <w:rPr>
                <w:sz w:val="12"/>
              </w:rPr>
            </w:pPr>
            <w:r>
              <w:rPr>
                <w:spacing w:val="-10"/>
                <w:sz w:val="12"/>
              </w:rPr>
              <w:t>0</w:t>
            </w:r>
          </w:p>
        </w:tc>
        <w:tc>
          <w:tcPr>
            <w:tcW w:w="820" w:type="dxa"/>
          </w:tcPr>
          <w:p>
            <w:pPr>
              <w:pStyle w:val="TableParagraph"/>
              <w:spacing w:line="136" w:lineRule="exact"/>
              <w:ind w:left="18" w:right="3"/>
              <w:jc w:val="center"/>
              <w:rPr>
                <w:sz w:val="12"/>
              </w:rPr>
            </w:pPr>
            <w:r>
              <w:rPr>
                <w:spacing w:val="-2"/>
                <w:sz w:val="12"/>
              </w:rPr>
              <w:t>0,00%</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82" w:hRule="atLeast"/>
        </w:trPr>
        <w:tc>
          <w:tcPr>
            <w:tcW w:w="1171" w:type="dxa"/>
            <w:vMerge/>
            <w:tcBorders>
              <w:top w:val="nil"/>
            </w:tcBorders>
          </w:tcPr>
          <w:p>
            <w:pPr>
              <w:rPr>
                <w:sz w:val="2"/>
                <w:szCs w:val="2"/>
              </w:rPr>
            </w:pPr>
          </w:p>
        </w:tc>
        <w:tc>
          <w:tcPr>
            <w:tcW w:w="1970" w:type="dxa"/>
          </w:tcPr>
          <w:p>
            <w:pPr>
              <w:pStyle w:val="TableParagraph"/>
              <w:spacing w:line="157" w:lineRule="exact"/>
              <w:ind w:left="69"/>
              <w:rPr>
                <w:sz w:val="14"/>
              </w:rPr>
            </w:pPr>
            <w:r>
              <w:rPr>
                <w:spacing w:val="-2"/>
                <w:sz w:val="14"/>
              </w:rPr>
              <w:t>AUXILIAR</w:t>
            </w:r>
          </w:p>
          <w:p>
            <w:pPr>
              <w:pStyle w:val="TableParagraph"/>
              <w:spacing w:before="79"/>
              <w:ind w:left="69"/>
              <w:rPr>
                <w:sz w:val="14"/>
              </w:rPr>
            </w:pPr>
            <w:r>
              <w:rPr>
                <w:spacing w:val="-2"/>
                <w:sz w:val="14"/>
              </w:rPr>
              <w:t>ADMIN/ESPECIALISTA</w:t>
            </w:r>
          </w:p>
        </w:tc>
        <w:tc>
          <w:tcPr>
            <w:tcW w:w="885" w:type="dxa"/>
          </w:tcPr>
          <w:p>
            <w:pPr>
              <w:pStyle w:val="TableParagraph"/>
              <w:spacing w:line="136" w:lineRule="exact"/>
              <w:ind w:left="11" w:right="3"/>
              <w:jc w:val="center"/>
              <w:rPr>
                <w:sz w:val="12"/>
              </w:rPr>
            </w:pPr>
            <w:r>
              <w:rPr>
                <w:spacing w:val="-10"/>
                <w:sz w:val="12"/>
              </w:rPr>
              <w:t>0</w:t>
            </w:r>
          </w:p>
        </w:tc>
        <w:tc>
          <w:tcPr>
            <w:tcW w:w="907" w:type="dxa"/>
          </w:tcPr>
          <w:p>
            <w:pPr>
              <w:pStyle w:val="TableParagraph"/>
              <w:spacing w:line="136" w:lineRule="exact"/>
              <w:ind w:left="42" w:right="35"/>
              <w:jc w:val="center"/>
              <w:rPr>
                <w:sz w:val="12"/>
              </w:rPr>
            </w:pPr>
            <w:r>
              <w:rPr>
                <w:spacing w:val="-2"/>
                <w:sz w:val="12"/>
              </w:rPr>
              <w:t>0,00%</w:t>
            </w:r>
          </w:p>
        </w:tc>
        <w:tc>
          <w:tcPr>
            <w:tcW w:w="981" w:type="dxa"/>
          </w:tcPr>
          <w:p>
            <w:pPr>
              <w:pStyle w:val="TableParagraph"/>
              <w:spacing w:line="136" w:lineRule="exact"/>
              <w:ind w:left="8" w:right="2"/>
              <w:jc w:val="center"/>
              <w:rPr>
                <w:sz w:val="12"/>
              </w:rPr>
            </w:pPr>
            <w:r>
              <w:rPr>
                <w:spacing w:val="-10"/>
                <w:sz w:val="12"/>
              </w:rPr>
              <w:t>0</w:t>
            </w:r>
          </w:p>
        </w:tc>
        <w:tc>
          <w:tcPr>
            <w:tcW w:w="820" w:type="dxa"/>
          </w:tcPr>
          <w:p>
            <w:pPr>
              <w:pStyle w:val="TableParagraph"/>
              <w:spacing w:line="136" w:lineRule="exact"/>
              <w:ind w:left="18" w:right="3"/>
              <w:jc w:val="center"/>
              <w:rPr>
                <w:sz w:val="12"/>
              </w:rPr>
            </w:pPr>
            <w:r>
              <w:rPr>
                <w:spacing w:val="-2"/>
                <w:sz w:val="12"/>
              </w:rPr>
              <w:t>0,00%</w:t>
            </w:r>
          </w:p>
        </w:tc>
        <w:tc>
          <w:tcPr>
            <w:tcW w:w="935" w:type="dxa"/>
          </w:tcPr>
          <w:p>
            <w:pPr>
              <w:pStyle w:val="TableParagraph"/>
              <w:spacing w:line="136" w:lineRule="exact"/>
              <w:ind w:left="15"/>
              <w:jc w:val="center"/>
              <w:rPr>
                <w:sz w:val="12"/>
              </w:rPr>
            </w:pPr>
            <w:r>
              <w:rPr>
                <w:spacing w:val="-10"/>
                <w:sz w:val="12"/>
              </w:rPr>
              <w:t>0</w:t>
            </w:r>
          </w:p>
        </w:tc>
        <w:tc>
          <w:tcPr>
            <w:tcW w:w="909" w:type="dxa"/>
          </w:tcPr>
          <w:p>
            <w:pPr>
              <w:pStyle w:val="TableParagraph"/>
              <w:spacing w:line="136" w:lineRule="exact"/>
              <w:ind w:left="16" w:right="1"/>
              <w:jc w:val="center"/>
              <w:rPr>
                <w:sz w:val="12"/>
              </w:rPr>
            </w:pPr>
            <w:r>
              <w:rPr>
                <w:spacing w:val="-2"/>
                <w:sz w:val="12"/>
              </w:rPr>
              <w:t>0,00%</w:t>
            </w:r>
          </w:p>
        </w:tc>
      </w:tr>
      <w:tr>
        <w:trPr>
          <w:trHeight w:val="441" w:hRule="atLeast"/>
        </w:trPr>
        <w:tc>
          <w:tcPr>
            <w:tcW w:w="1171" w:type="dxa"/>
          </w:tcPr>
          <w:p>
            <w:pPr>
              <w:pStyle w:val="TableParagraph"/>
              <w:spacing w:before="94"/>
              <w:ind w:left="7"/>
              <w:jc w:val="center"/>
              <w:rPr>
                <w:b/>
                <w:sz w:val="14"/>
              </w:rPr>
            </w:pPr>
            <w:r>
              <w:rPr>
                <w:b/>
                <w:spacing w:val="-2"/>
                <w:sz w:val="14"/>
              </w:rPr>
              <w:t>TOTAL</w:t>
            </w:r>
          </w:p>
        </w:tc>
        <w:tc>
          <w:tcPr>
            <w:tcW w:w="1970" w:type="dxa"/>
          </w:tcPr>
          <w:p>
            <w:pPr>
              <w:pStyle w:val="TableParagraph"/>
              <w:rPr>
                <w:rFonts w:ascii="Times New Roman"/>
                <w:sz w:val="12"/>
              </w:rPr>
            </w:pPr>
          </w:p>
        </w:tc>
        <w:tc>
          <w:tcPr>
            <w:tcW w:w="885" w:type="dxa"/>
          </w:tcPr>
          <w:p>
            <w:pPr>
              <w:pStyle w:val="TableParagraph"/>
              <w:spacing w:line="154" w:lineRule="exact"/>
              <w:ind w:left="11" w:right="2"/>
              <w:jc w:val="center"/>
              <w:rPr>
                <w:b/>
                <w:sz w:val="14"/>
              </w:rPr>
            </w:pPr>
            <w:r>
              <w:rPr>
                <w:b/>
                <w:spacing w:val="-5"/>
                <w:sz w:val="14"/>
              </w:rPr>
              <w:t>26</w:t>
            </w:r>
          </w:p>
        </w:tc>
        <w:tc>
          <w:tcPr>
            <w:tcW w:w="907" w:type="dxa"/>
          </w:tcPr>
          <w:p>
            <w:pPr>
              <w:pStyle w:val="TableParagraph"/>
              <w:spacing w:line="157" w:lineRule="exact"/>
              <w:ind w:left="42"/>
              <w:jc w:val="center"/>
              <w:rPr>
                <w:sz w:val="14"/>
              </w:rPr>
            </w:pPr>
            <w:r>
              <w:rPr>
                <w:spacing w:val="-2"/>
                <w:sz w:val="14"/>
              </w:rPr>
              <w:t>3,19%</w:t>
            </w:r>
          </w:p>
        </w:tc>
        <w:tc>
          <w:tcPr>
            <w:tcW w:w="981" w:type="dxa"/>
          </w:tcPr>
          <w:p>
            <w:pPr>
              <w:pStyle w:val="TableParagraph"/>
              <w:spacing w:line="154" w:lineRule="exact"/>
              <w:ind w:left="8" w:right="2"/>
              <w:jc w:val="center"/>
              <w:rPr>
                <w:b/>
                <w:sz w:val="14"/>
              </w:rPr>
            </w:pPr>
            <w:r>
              <w:rPr>
                <w:b/>
                <w:spacing w:val="-10"/>
                <w:sz w:val="14"/>
              </w:rPr>
              <w:t>6</w:t>
            </w:r>
          </w:p>
        </w:tc>
        <w:tc>
          <w:tcPr>
            <w:tcW w:w="820" w:type="dxa"/>
          </w:tcPr>
          <w:p>
            <w:pPr>
              <w:pStyle w:val="TableParagraph"/>
              <w:spacing w:line="157" w:lineRule="exact"/>
              <w:ind w:left="18" w:right="8"/>
              <w:jc w:val="center"/>
              <w:rPr>
                <w:sz w:val="14"/>
              </w:rPr>
            </w:pPr>
            <w:r>
              <w:rPr>
                <w:spacing w:val="-2"/>
                <w:sz w:val="14"/>
              </w:rPr>
              <w:t>0,81%</w:t>
            </w:r>
          </w:p>
        </w:tc>
        <w:tc>
          <w:tcPr>
            <w:tcW w:w="935" w:type="dxa"/>
          </w:tcPr>
          <w:p>
            <w:pPr>
              <w:pStyle w:val="TableParagraph"/>
              <w:spacing w:line="154" w:lineRule="exact"/>
              <w:ind w:left="15" w:right="4"/>
              <w:jc w:val="center"/>
              <w:rPr>
                <w:b/>
                <w:sz w:val="14"/>
              </w:rPr>
            </w:pPr>
            <w:r>
              <w:rPr>
                <w:b/>
                <w:spacing w:val="-5"/>
                <w:sz w:val="14"/>
              </w:rPr>
              <w:t>20</w:t>
            </w:r>
          </w:p>
        </w:tc>
        <w:tc>
          <w:tcPr>
            <w:tcW w:w="909" w:type="dxa"/>
          </w:tcPr>
          <w:p>
            <w:pPr>
              <w:pStyle w:val="TableParagraph"/>
              <w:spacing w:line="157" w:lineRule="exact"/>
              <w:ind w:left="16" w:right="5"/>
              <w:jc w:val="center"/>
              <w:rPr>
                <w:sz w:val="14"/>
              </w:rPr>
            </w:pPr>
            <w:r>
              <w:rPr>
                <w:spacing w:val="-2"/>
                <w:sz w:val="14"/>
              </w:rPr>
              <w:t>25,97%</w:t>
            </w:r>
          </w:p>
        </w:tc>
      </w:tr>
    </w:tbl>
    <w:p>
      <w:pPr>
        <w:pStyle w:val="TableParagraph"/>
        <w:spacing w:after="0" w:line="157" w:lineRule="exact"/>
        <w:jc w:val="center"/>
        <w:rPr>
          <w:sz w:val="14"/>
        </w:rPr>
        <w:sectPr>
          <w:pgSz w:w="11910" w:h="16840"/>
          <w:pgMar w:header="384" w:footer="1060" w:top="1200" w:bottom="1260" w:left="360" w:right="360"/>
        </w:sectPr>
      </w:pPr>
    </w:p>
    <w:p>
      <w:pPr>
        <w:pStyle w:val="BodyText"/>
        <w:spacing w:line="362" w:lineRule="auto" w:before="215"/>
        <w:ind w:left="1341" w:right="1308"/>
      </w:pPr>
      <w:r>
        <w:rPr/>
        <mc:AlternateContent>
          <mc:Choice Requires="wps">
            <w:drawing>
              <wp:anchor distT="0" distB="0" distL="0" distR="0" allowOverlap="1" layoutInCell="1" locked="0" behindDoc="0" simplePos="0" relativeHeight="15803904">
                <wp:simplePos x="0" y="0"/>
                <wp:positionH relativeFrom="page">
                  <wp:posOffset>6966436</wp:posOffset>
                </wp:positionH>
                <wp:positionV relativeFrom="page">
                  <wp:posOffset>6553363</wp:posOffset>
                </wp:positionV>
                <wp:extent cx="263525" cy="3275965"/>
                <wp:effectExtent l="0" t="0" r="0" b="0"/>
                <wp:wrapNone/>
                <wp:docPr id="271" name="Textbox 271"/>
                <wp:cNvGraphicFramePr>
                  <a:graphicFrameLocks/>
                </wp:cNvGraphicFramePr>
                <a:graphic>
                  <a:graphicData uri="http://schemas.microsoft.com/office/word/2010/wordprocessingShape">
                    <wps:wsp>
                      <wps:cNvPr id="271" name="Textbox 27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31</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03904" type="#_x0000_t202" id="docshape20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31</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Número total de la plantilla 2025 distribuida por tipo contrato, grupo profesional, edad, y sexo</w:t>
      </w:r>
      <w:r>
        <w:rPr>
          <w:spacing w:val="40"/>
        </w:rPr>
        <w:t> </w:t>
      </w:r>
      <w:r>
        <w:rPr>
          <w:spacing w:val="-2"/>
        </w:rPr>
        <w:t>(Promedio):</w:t>
      </w:r>
    </w:p>
    <w:p>
      <w:pPr>
        <w:pStyle w:val="BodyText"/>
        <w:spacing w:before="3"/>
        <w:rPr>
          <w:sz w:val="17"/>
        </w:rPr>
      </w:pPr>
    </w:p>
    <w:tbl>
      <w:tblPr>
        <w:tblW w:w="0" w:type="auto"/>
        <w:jc w:val="left"/>
        <w:tblInd w:w="13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46"/>
        <w:gridCol w:w="1521"/>
        <w:gridCol w:w="2174"/>
        <w:gridCol w:w="720"/>
        <w:gridCol w:w="720"/>
        <w:gridCol w:w="720"/>
        <w:gridCol w:w="626"/>
        <w:gridCol w:w="93"/>
        <w:gridCol w:w="719"/>
        <w:gridCol w:w="719"/>
      </w:tblGrid>
      <w:tr>
        <w:trPr>
          <w:trHeight w:val="313" w:hRule="atLeast"/>
        </w:trPr>
        <w:tc>
          <w:tcPr>
            <w:tcW w:w="446" w:type="dxa"/>
            <w:vMerge w:val="restart"/>
            <w:tcBorders>
              <w:top w:val="nil"/>
              <w:left w:val="nil"/>
              <w:right w:val="nil"/>
            </w:tcBorders>
          </w:tcPr>
          <w:p>
            <w:pPr>
              <w:pStyle w:val="TableParagraph"/>
              <w:rPr>
                <w:rFonts w:ascii="Times New Roman"/>
                <w:sz w:val="14"/>
              </w:rPr>
            </w:pPr>
          </w:p>
        </w:tc>
        <w:tc>
          <w:tcPr>
            <w:tcW w:w="3695" w:type="dxa"/>
            <w:gridSpan w:val="2"/>
            <w:tcBorders>
              <w:top w:val="nil"/>
              <w:left w:val="nil"/>
            </w:tcBorders>
          </w:tcPr>
          <w:p>
            <w:pPr>
              <w:pStyle w:val="TableParagraph"/>
              <w:rPr>
                <w:rFonts w:ascii="Times New Roman"/>
                <w:sz w:val="14"/>
              </w:rPr>
            </w:pPr>
          </w:p>
        </w:tc>
        <w:tc>
          <w:tcPr>
            <w:tcW w:w="4317" w:type="dxa"/>
            <w:gridSpan w:val="7"/>
            <w:shd w:val="clear" w:color="auto" w:fill="D7D7D7"/>
          </w:tcPr>
          <w:p>
            <w:pPr>
              <w:pStyle w:val="TableParagraph"/>
              <w:spacing w:before="24"/>
              <w:ind w:left="23"/>
              <w:jc w:val="center"/>
              <w:rPr>
                <w:rFonts w:ascii="Calibri"/>
                <w:b/>
                <w:sz w:val="14"/>
              </w:rPr>
            </w:pPr>
            <w:r>
              <w:rPr>
                <w:rFonts w:ascii="Calibri"/>
                <w:b/>
                <w:spacing w:val="-4"/>
                <w:sz w:val="14"/>
              </w:rPr>
              <w:t>2025</w:t>
            </w:r>
          </w:p>
        </w:tc>
      </w:tr>
      <w:tr>
        <w:trPr>
          <w:trHeight w:val="301" w:hRule="atLeast"/>
        </w:trPr>
        <w:tc>
          <w:tcPr>
            <w:tcW w:w="446" w:type="dxa"/>
            <w:vMerge/>
            <w:tcBorders>
              <w:top w:val="nil"/>
              <w:left w:val="nil"/>
              <w:right w:val="nil"/>
            </w:tcBorders>
          </w:tcPr>
          <w:p>
            <w:pPr>
              <w:rPr>
                <w:sz w:val="2"/>
                <w:szCs w:val="2"/>
              </w:rPr>
            </w:pPr>
          </w:p>
        </w:tc>
        <w:tc>
          <w:tcPr>
            <w:tcW w:w="1521" w:type="dxa"/>
            <w:vMerge w:val="restart"/>
            <w:tcBorders>
              <w:bottom w:val="single" w:sz="4" w:space="0" w:color="000000"/>
              <w:right w:val="single" w:sz="4" w:space="0" w:color="000000"/>
            </w:tcBorders>
            <w:shd w:val="clear" w:color="auto" w:fill="D7D7D7"/>
          </w:tcPr>
          <w:p>
            <w:pPr>
              <w:pStyle w:val="TableParagraph"/>
              <w:spacing w:before="24"/>
              <w:rPr>
                <w:sz w:val="14"/>
              </w:rPr>
            </w:pPr>
          </w:p>
          <w:p>
            <w:pPr>
              <w:pStyle w:val="TableParagraph"/>
              <w:ind w:left="11"/>
              <w:jc w:val="center"/>
              <w:rPr>
                <w:rFonts w:ascii="Calibri"/>
                <w:b/>
                <w:sz w:val="14"/>
              </w:rPr>
            </w:pPr>
            <w:r>
              <w:rPr>
                <w:rFonts w:ascii="Calibri"/>
                <w:b/>
                <w:spacing w:val="-2"/>
                <w:sz w:val="14"/>
              </w:rPr>
              <w:t>GRUPO</w:t>
            </w:r>
          </w:p>
        </w:tc>
        <w:tc>
          <w:tcPr>
            <w:tcW w:w="2174" w:type="dxa"/>
            <w:vMerge w:val="restart"/>
            <w:tcBorders>
              <w:left w:val="single" w:sz="4" w:space="0" w:color="000000"/>
              <w:bottom w:val="single" w:sz="4" w:space="0" w:color="000000"/>
            </w:tcBorders>
            <w:shd w:val="clear" w:color="auto" w:fill="D7D7D7"/>
          </w:tcPr>
          <w:p>
            <w:pPr>
              <w:pStyle w:val="TableParagraph"/>
              <w:spacing w:before="24"/>
              <w:rPr>
                <w:sz w:val="14"/>
              </w:rPr>
            </w:pPr>
          </w:p>
          <w:p>
            <w:pPr>
              <w:pStyle w:val="TableParagraph"/>
              <w:ind w:left="22"/>
              <w:jc w:val="center"/>
              <w:rPr>
                <w:rFonts w:ascii="Calibri"/>
                <w:b/>
                <w:sz w:val="14"/>
              </w:rPr>
            </w:pPr>
            <w:r>
              <w:rPr>
                <w:rFonts w:ascii="Calibri"/>
                <w:b/>
                <w:spacing w:val="-2"/>
                <w:sz w:val="14"/>
              </w:rPr>
              <w:t>NIVEL</w:t>
            </w:r>
          </w:p>
        </w:tc>
        <w:tc>
          <w:tcPr>
            <w:tcW w:w="1440" w:type="dxa"/>
            <w:gridSpan w:val="2"/>
            <w:tcBorders>
              <w:right w:val="single" w:sz="4" w:space="0" w:color="000000"/>
            </w:tcBorders>
            <w:shd w:val="clear" w:color="auto" w:fill="D7D7D7"/>
          </w:tcPr>
          <w:p>
            <w:pPr>
              <w:pStyle w:val="TableParagraph"/>
              <w:spacing w:before="20"/>
              <w:ind w:left="447"/>
              <w:rPr>
                <w:rFonts w:ascii="Calibri" w:hAnsi="Calibri"/>
                <w:b/>
                <w:sz w:val="14"/>
              </w:rPr>
            </w:pPr>
            <w:r>
              <w:rPr>
                <w:rFonts w:ascii="Calibri" w:hAnsi="Calibri"/>
                <w:b/>
                <w:sz w:val="14"/>
              </w:rPr>
              <w:t>&lt;</w:t>
            </w:r>
            <w:r>
              <w:rPr>
                <w:rFonts w:ascii="Calibri" w:hAnsi="Calibri"/>
                <w:b/>
                <w:spacing w:val="-3"/>
                <w:sz w:val="14"/>
              </w:rPr>
              <w:t> </w:t>
            </w:r>
            <w:r>
              <w:rPr>
                <w:rFonts w:ascii="Calibri" w:hAnsi="Calibri"/>
                <w:b/>
                <w:sz w:val="14"/>
              </w:rPr>
              <w:t>30</w:t>
            </w:r>
            <w:r>
              <w:rPr>
                <w:rFonts w:ascii="Calibri" w:hAnsi="Calibri"/>
                <w:b/>
                <w:spacing w:val="-2"/>
                <w:sz w:val="14"/>
              </w:rPr>
              <w:t> </w:t>
            </w:r>
            <w:r>
              <w:rPr>
                <w:rFonts w:ascii="Calibri" w:hAnsi="Calibri"/>
                <w:b/>
                <w:spacing w:val="-4"/>
                <w:sz w:val="14"/>
              </w:rPr>
              <w:t>años</w:t>
            </w:r>
          </w:p>
        </w:tc>
        <w:tc>
          <w:tcPr>
            <w:tcW w:w="1346" w:type="dxa"/>
            <w:gridSpan w:val="2"/>
            <w:tcBorders>
              <w:left w:val="single" w:sz="4" w:space="0" w:color="000000"/>
              <w:right w:val="single" w:sz="24" w:space="0" w:color="D7D7D7"/>
            </w:tcBorders>
            <w:shd w:val="clear" w:color="auto" w:fill="D7D7D7"/>
          </w:tcPr>
          <w:p>
            <w:pPr>
              <w:pStyle w:val="TableParagraph"/>
              <w:spacing w:before="20"/>
              <w:ind w:left="378"/>
              <w:rPr>
                <w:rFonts w:ascii="Calibri" w:hAnsi="Calibri"/>
                <w:b/>
                <w:sz w:val="14"/>
              </w:rPr>
            </w:pPr>
            <w:r>
              <w:rPr>
                <w:rFonts w:ascii="Calibri" w:hAnsi="Calibri"/>
                <w:b/>
                <w:sz w:val="14"/>
              </w:rPr>
              <w:t>30</w:t>
            </w:r>
            <w:r>
              <w:rPr>
                <w:rFonts w:ascii="Calibri" w:hAnsi="Calibri"/>
                <w:b/>
                <w:spacing w:val="-4"/>
                <w:sz w:val="14"/>
              </w:rPr>
              <w:t> </w:t>
            </w:r>
            <w:r>
              <w:rPr>
                <w:rFonts w:ascii="Calibri" w:hAnsi="Calibri"/>
                <w:b/>
                <w:sz w:val="14"/>
              </w:rPr>
              <w:t>-</w:t>
            </w:r>
            <w:r>
              <w:rPr>
                <w:rFonts w:ascii="Calibri" w:hAnsi="Calibri"/>
                <w:b/>
                <w:spacing w:val="2"/>
                <w:sz w:val="14"/>
              </w:rPr>
              <w:t> </w:t>
            </w:r>
            <w:r>
              <w:rPr>
                <w:rFonts w:ascii="Calibri" w:hAnsi="Calibri"/>
                <w:b/>
                <w:sz w:val="14"/>
              </w:rPr>
              <w:t>50</w:t>
            </w:r>
            <w:r>
              <w:rPr>
                <w:rFonts w:ascii="Calibri" w:hAnsi="Calibri"/>
                <w:b/>
                <w:spacing w:val="-3"/>
                <w:sz w:val="14"/>
              </w:rPr>
              <w:t> </w:t>
            </w:r>
            <w:r>
              <w:rPr>
                <w:rFonts w:ascii="Calibri" w:hAnsi="Calibri"/>
                <w:b/>
                <w:spacing w:val="-4"/>
                <w:sz w:val="14"/>
              </w:rPr>
              <w:t>años</w:t>
            </w:r>
          </w:p>
        </w:tc>
        <w:tc>
          <w:tcPr>
            <w:tcW w:w="93" w:type="dxa"/>
            <w:tcBorders>
              <w:left w:val="single" w:sz="24" w:space="0" w:color="D7D7D7"/>
              <w:right w:val="single" w:sz="4" w:space="0" w:color="000000"/>
            </w:tcBorders>
            <w:shd w:val="clear" w:color="auto" w:fill="D7D7D7"/>
          </w:tcPr>
          <w:p>
            <w:pPr>
              <w:pStyle w:val="TableParagraph"/>
              <w:rPr>
                <w:rFonts w:ascii="Times New Roman"/>
                <w:sz w:val="14"/>
              </w:rPr>
            </w:pPr>
          </w:p>
        </w:tc>
        <w:tc>
          <w:tcPr>
            <w:tcW w:w="1438" w:type="dxa"/>
            <w:gridSpan w:val="2"/>
            <w:tcBorders>
              <w:left w:val="single" w:sz="4" w:space="0" w:color="000000"/>
            </w:tcBorders>
            <w:shd w:val="clear" w:color="auto" w:fill="D7D7D7"/>
          </w:tcPr>
          <w:p>
            <w:pPr>
              <w:pStyle w:val="TableParagraph"/>
              <w:spacing w:before="20"/>
              <w:ind w:left="451"/>
              <w:rPr>
                <w:rFonts w:ascii="Calibri" w:hAnsi="Calibri"/>
                <w:b/>
                <w:sz w:val="14"/>
              </w:rPr>
            </w:pPr>
            <w:r>
              <w:rPr>
                <w:rFonts w:ascii="Calibri" w:hAnsi="Calibri"/>
                <w:b/>
                <w:sz w:val="14"/>
              </w:rPr>
              <w:t>&gt;</w:t>
            </w:r>
            <w:r>
              <w:rPr>
                <w:rFonts w:ascii="Calibri" w:hAnsi="Calibri"/>
                <w:b/>
                <w:spacing w:val="-3"/>
                <w:sz w:val="14"/>
              </w:rPr>
              <w:t> </w:t>
            </w:r>
            <w:r>
              <w:rPr>
                <w:rFonts w:ascii="Calibri" w:hAnsi="Calibri"/>
                <w:b/>
                <w:sz w:val="14"/>
              </w:rPr>
              <w:t>50</w:t>
            </w:r>
            <w:r>
              <w:rPr>
                <w:rFonts w:ascii="Calibri" w:hAnsi="Calibri"/>
                <w:b/>
                <w:spacing w:val="-2"/>
                <w:sz w:val="14"/>
              </w:rPr>
              <w:t> </w:t>
            </w:r>
            <w:r>
              <w:rPr>
                <w:rFonts w:ascii="Calibri" w:hAnsi="Calibri"/>
                <w:b/>
                <w:spacing w:val="-4"/>
                <w:sz w:val="14"/>
              </w:rPr>
              <w:t>años</w:t>
            </w:r>
          </w:p>
        </w:tc>
      </w:tr>
      <w:tr>
        <w:trPr>
          <w:trHeight w:val="308" w:hRule="atLeast"/>
        </w:trPr>
        <w:tc>
          <w:tcPr>
            <w:tcW w:w="446" w:type="dxa"/>
            <w:vMerge/>
            <w:tcBorders>
              <w:top w:val="nil"/>
              <w:left w:val="nil"/>
              <w:right w:val="nil"/>
            </w:tcBorders>
          </w:tcPr>
          <w:p>
            <w:pPr>
              <w:rPr>
                <w:sz w:val="2"/>
                <w:szCs w:val="2"/>
              </w:rPr>
            </w:pPr>
          </w:p>
        </w:tc>
        <w:tc>
          <w:tcPr>
            <w:tcW w:w="1521" w:type="dxa"/>
            <w:vMerge/>
            <w:tcBorders>
              <w:top w:val="nil"/>
              <w:bottom w:val="single" w:sz="4" w:space="0" w:color="000000"/>
              <w:right w:val="single" w:sz="4" w:space="0" w:color="000000"/>
            </w:tcBorders>
            <w:shd w:val="clear" w:color="auto" w:fill="D7D7D7"/>
          </w:tcPr>
          <w:p>
            <w:pPr>
              <w:rPr>
                <w:sz w:val="2"/>
                <w:szCs w:val="2"/>
              </w:rPr>
            </w:pPr>
          </w:p>
        </w:tc>
        <w:tc>
          <w:tcPr>
            <w:tcW w:w="2174" w:type="dxa"/>
            <w:vMerge/>
            <w:tcBorders>
              <w:top w:val="nil"/>
              <w:left w:val="single" w:sz="4" w:space="0" w:color="000000"/>
              <w:bottom w:val="single" w:sz="4" w:space="0" w:color="000000"/>
            </w:tcBorders>
            <w:shd w:val="clear" w:color="auto" w:fill="D7D7D7"/>
          </w:tcPr>
          <w:p>
            <w:pPr>
              <w:rPr>
                <w:sz w:val="2"/>
                <w:szCs w:val="2"/>
              </w:rPr>
            </w:pPr>
          </w:p>
        </w:tc>
        <w:tc>
          <w:tcPr>
            <w:tcW w:w="720" w:type="dxa"/>
            <w:tcBorders>
              <w:bottom w:val="single" w:sz="4" w:space="0" w:color="000000"/>
              <w:right w:val="single" w:sz="4" w:space="0" w:color="000000"/>
            </w:tcBorders>
            <w:shd w:val="clear" w:color="auto" w:fill="D7D7D7"/>
          </w:tcPr>
          <w:p>
            <w:pPr>
              <w:pStyle w:val="TableParagraph"/>
              <w:spacing w:before="24"/>
              <w:ind w:left="20"/>
              <w:jc w:val="center"/>
              <w:rPr>
                <w:rFonts w:ascii="Calibri"/>
                <w:b/>
                <w:sz w:val="14"/>
              </w:rPr>
            </w:pPr>
            <w:r>
              <w:rPr>
                <w:rFonts w:ascii="Calibri"/>
                <w:b/>
                <w:spacing w:val="-2"/>
                <w:sz w:val="14"/>
              </w:rPr>
              <w:t>HOMBRE</w:t>
            </w:r>
          </w:p>
        </w:tc>
        <w:tc>
          <w:tcPr>
            <w:tcW w:w="720" w:type="dxa"/>
            <w:tcBorders>
              <w:left w:val="single" w:sz="4" w:space="0" w:color="000000"/>
              <w:bottom w:val="single" w:sz="4" w:space="0" w:color="000000"/>
              <w:right w:val="single" w:sz="4" w:space="0" w:color="000000"/>
            </w:tcBorders>
            <w:shd w:val="clear" w:color="auto" w:fill="D7D7D7"/>
          </w:tcPr>
          <w:p>
            <w:pPr>
              <w:pStyle w:val="TableParagraph"/>
              <w:spacing w:before="24"/>
              <w:ind w:left="33" w:right="15"/>
              <w:jc w:val="center"/>
              <w:rPr>
                <w:rFonts w:ascii="Calibri"/>
                <w:b/>
                <w:sz w:val="14"/>
              </w:rPr>
            </w:pPr>
            <w:r>
              <w:rPr>
                <w:rFonts w:ascii="Calibri"/>
                <w:b/>
                <w:spacing w:val="-2"/>
                <w:sz w:val="14"/>
              </w:rPr>
              <w:t>MUJER</w:t>
            </w:r>
          </w:p>
        </w:tc>
        <w:tc>
          <w:tcPr>
            <w:tcW w:w="720" w:type="dxa"/>
            <w:tcBorders>
              <w:left w:val="single" w:sz="4" w:space="0" w:color="000000"/>
              <w:bottom w:val="single" w:sz="4" w:space="0" w:color="000000"/>
              <w:right w:val="single" w:sz="4" w:space="0" w:color="000000"/>
            </w:tcBorders>
            <w:shd w:val="clear" w:color="auto" w:fill="D7D7D7"/>
          </w:tcPr>
          <w:p>
            <w:pPr>
              <w:pStyle w:val="TableParagraph"/>
              <w:spacing w:before="24"/>
              <w:ind w:left="35" w:right="15"/>
              <w:jc w:val="center"/>
              <w:rPr>
                <w:rFonts w:ascii="Calibri"/>
                <w:b/>
                <w:sz w:val="14"/>
              </w:rPr>
            </w:pPr>
            <w:r>
              <w:rPr>
                <w:rFonts w:ascii="Calibri"/>
                <w:b/>
                <w:spacing w:val="-2"/>
                <w:sz w:val="14"/>
              </w:rPr>
              <w:t>HOMBRE</w:t>
            </w:r>
          </w:p>
        </w:tc>
        <w:tc>
          <w:tcPr>
            <w:tcW w:w="626" w:type="dxa"/>
            <w:tcBorders>
              <w:left w:val="single" w:sz="4" w:space="0" w:color="000000"/>
              <w:bottom w:val="single" w:sz="4" w:space="0" w:color="000000"/>
              <w:right w:val="single" w:sz="24" w:space="0" w:color="D7D7D7"/>
            </w:tcBorders>
            <w:shd w:val="clear" w:color="auto" w:fill="D7D7D7"/>
          </w:tcPr>
          <w:p>
            <w:pPr>
              <w:pStyle w:val="TableParagraph"/>
              <w:spacing w:before="24"/>
              <w:ind w:left="139" w:right="2"/>
              <w:jc w:val="center"/>
              <w:rPr>
                <w:rFonts w:ascii="Calibri"/>
                <w:b/>
                <w:sz w:val="14"/>
              </w:rPr>
            </w:pPr>
            <w:r>
              <w:rPr>
                <w:rFonts w:ascii="Calibri"/>
                <w:b/>
                <w:spacing w:val="-2"/>
                <w:sz w:val="14"/>
              </w:rPr>
              <w:t>MUJER</w:t>
            </w:r>
          </w:p>
        </w:tc>
        <w:tc>
          <w:tcPr>
            <w:tcW w:w="93" w:type="dxa"/>
            <w:tcBorders>
              <w:left w:val="single" w:sz="24" w:space="0" w:color="D7D7D7"/>
              <w:bottom w:val="single" w:sz="4" w:space="0" w:color="000000"/>
              <w:right w:val="single" w:sz="4" w:space="0" w:color="000000"/>
            </w:tcBorders>
            <w:shd w:val="clear" w:color="auto" w:fill="D7D7D7"/>
          </w:tcPr>
          <w:p>
            <w:pPr>
              <w:pStyle w:val="TableParagraph"/>
              <w:rPr>
                <w:rFonts w:ascii="Times New Roman"/>
                <w:sz w:val="14"/>
              </w:rPr>
            </w:pPr>
          </w:p>
        </w:tc>
        <w:tc>
          <w:tcPr>
            <w:tcW w:w="719" w:type="dxa"/>
            <w:tcBorders>
              <w:left w:val="single" w:sz="4" w:space="0" w:color="000000"/>
              <w:bottom w:val="single" w:sz="4" w:space="0" w:color="000000"/>
              <w:right w:val="single" w:sz="4" w:space="0" w:color="000000"/>
            </w:tcBorders>
            <w:shd w:val="clear" w:color="auto" w:fill="D7D7D7"/>
          </w:tcPr>
          <w:p>
            <w:pPr>
              <w:pStyle w:val="TableParagraph"/>
              <w:spacing w:before="24"/>
              <w:ind w:left="25" w:right="2"/>
              <w:jc w:val="center"/>
              <w:rPr>
                <w:rFonts w:ascii="Calibri"/>
                <w:b/>
                <w:sz w:val="14"/>
              </w:rPr>
            </w:pPr>
            <w:r>
              <w:rPr>
                <w:rFonts w:ascii="Calibri"/>
                <w:b/>
                <w:spacing w:val="-2"/>
                <w:sz w:val="14"/>
              </w:rPr>
              <w:t>HOMBRE</w:t>
            </w:r>
          </w:p>
        </w:tc>
        <w:tc>
          <w:tcPr>
            <w:tcW w:w="719" w:type="dxa"/>
            <w:tcBorders>
              <w:left w:val="single" w:sz="4" w:space="0" w:color="000000"/>
              <w:bottom w:val="single" w:sz="4" w:space="0" w:color="000000"/>
            </w:tcBorders>
            <w:shd w:val="clear" w:color="auto" w:fill="D7D7D7"/>
          </w:tcPr>
          <w:p>
            <w:pPr>
              <w:pStyle w:val="TableParagraph"/>
              <w:spacing w:before="24"/>
              <w:ind w:left="30" w:right="2"/>
              <w:jc w:val="center"/>
              <w:rPr>
                <w:rFonts w:ascii="Calibri"/>
                <w:b/>
                <w:sz w:val="14"/>
              </w:rPr>
            </w:pPr>
            <w:r>
              <w:rPr>
                <w:rFonts w:ascii="Calibri"/>
                <w:b/>
                <w:spacing w:val="-2"/>
                <w:sz w:val="14"/>
              </w:rPr>
              <w:t>MUJER</w:t>
            </w:r>
          </w:p>
        </w:tc>
      </w:tr>
      <w:tr>
        <w:trPr>
          <w:trHeight w:val="299" w:hRule="atLeast"/>
        </w:trPr>
        <w:tc>
          <w:tcPr>
            <w:tcW w:w="446" w:type="dxa"/>
            <w:vMerge w:val="restart"/>
            <w:textDirection w:val="btLr"/>
          </w:tcPr>
          <w:p>
            <w:pPr>
              <w:pStyle w:val="TableParagraph"/>
              <w:spacing w:before="70"/>
              <w:ind w:left="4" w:right="9"/>
              <w:jc w:val="center"/>
              <w:rPr>
                <w:rFonts w:ascii="Calibri"/>
                <w:b/>
                <w:sz w:val="16"/>
              </w:rPr>
            </w:pPr>
            <w:r>
              <w:rPr>
                <w:rFonts w:ascii="Calibri"/>
                <w:b/>
                <w:spacing w:val="-2"/>
                <w:sz w:val="16"/>
              </w:rPr>
              <w:t>INDEFINIDOS</w:t>
            </w:r>
          </w:p>
        </w:tc>
        <w:tc>
          <w:tcPr>
            <w:tcW w:w="1521" w:type="dxa"/>
            <w:tcBorders>
              <w:top w:val="single" w:sz="4" w:space="0" w:color="000000"/>
              <w:bottom w:val="single" w:sz="4" w:space="0" w:color="000000"/>
              <w:right w:val="single" w:sz="4" w:space="0" w:color="000000"/>
            </w:tcBorders>
          </w:tcPr>
          <w:p>
            <w:pPr>
              <w:pStyle w:val="TableParagraph"/>
              <w:spacing w:before="24"/>
              <w:ind w:left="8"/>
              <w:jc w:val="center"/>
              <w:rPr>
                <w:rFonts w:ascii="Calibri" w:hAnsi="Calibri"/>
                <w:b/>
                <w:sz w:val="14"/>
              </w:rPr>
            </w:pPr>
            <w:r>
              <w:rPr>
                <w:rFonts w:ascii="Calibri" w:hAnsi="Calibri"/>
                <w:b/>
                <w:sz w:val="14"/>
              </w:rPr>
              <w:t>ALTA</w:t>
            </w:r>
            <w:r>
              <w:rPr>
                <w:rFonts w:ascii="Calibri" w:hAnsi="Calibri"/>
                <w:b/>
                <w:spacing w:val="-5"/>
                <w:sz w:val="14"/>
              </w:rPr>
              <w:t> </w:t>
            </w:r>
            <w:r>
              <w:rPr>
                <w:rFonts w:ascii="Calibri" w:hAnsi="Calibri"/>
                <w:b/>
                <w:spacing w:val="-2"/>
                <w:sz w:val="14"/>
              </w:rPr>
              <w:t>DIRECCIÓN</w:t>
            </w: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sz w:val="14"/>
              </w:rPr>
            </w:pPr>
            <w:r>
              <w:rPr>
                <w:rFonts w:ascii="Calibri"/>
                <w:sz w:val="14"/>
              </w:rPr>
              <w:t>DIRECTOR</w:t>
            </w:r>
            <w:r>
              <w:rPr>
                <w:rFonts w:ascii="Calibri"/>
                <w:spacing w:val="-8"/>
                <w:sz w:val="14"/>
              </w:rPr>
              <w:t> </w:t>
            </w:r>
            <w:r>
              <w:rPr>
                <w:rFonts w:ascii="Calibri"/>
                <w:spacing w:val="-2"/>
                <w:sz w:val="14"/>
              </w:rPr>
              <w:t>GENERAL</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21"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180"/>
              <w:rPr>
                <w:rFonts w:ascii="Calibri"/>
                <w:b/>
                <w:sz w:val="14"/>
              </w:rPr>
            </w:pPr>
            <w:r>
              <w:rPr>
                <w:rFonts w:ascii="Calibri"/>
                <w:b/>
                <w:sz w:val="14"/>
              </w:rPr>
              <w:t>GRUPO</w:t>
            </w:r>
            <w:r>
              <w:rPr>
                <w:rFonts w:ascii="Calibri"/>
                <w:b/>
                <w:spacing w:val="-5"/>
                <w:sz w:val="14"/>
              </w:rPr>
              <w:t> </w:t>
            </w:r>
            <w:r>
              <w:rPr>
                <w:rFonts w:ascii="Calibri"/>
                <w:b/>
                <w:sz w:val="14"/>
              </w:rPr>
              <w:t>I</w:t>
            </w:r>
            <w:r>
              <w:rPr>
                <w:rFonts w:ascii="Calibri"/>
                <w:b/>
                <w:spacing w:val="-2"/>
                <w:sz w:val="14"/>
              </w:rPr>
              <w:t> DIRECTIVO</w:t>
            </w: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sz w:val="14"/>
              </w:rPr>
            </w:pPr>
            <w:r>
              <w:rPr>
                <w:rFonts w:ascii="Calibri"/>
                <w:sz w:val="14"/>
              </w:rPr>
              <w:t>JEFE</w:t>
            </w:r>
            <w:r>
              <w:rPr>
                <w:rFonts w:ascii="Calibri"/>
                <w:spacing w:val="-6"/>
                <w:sz w:val="14"/>
              </w:rPr>
              <w:t> </w:t>
            </w:r>
            <w:r>
              <w:rPr>
                <w:rFonts w:ascii="Calibri"/>
                <w:spacing w:val="-2"/>
                <w:sz w:val="14"/>
              </w:rPr>
              <w:t>SERVICIO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5,00</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0"/>
              <w:ind w:left="228"/>
              <w:rPr>
                <w:sz w:val="14"/>
              </w:rPr>
            </w:pPr>
            <w:r>
              <w:rPr>
                <w:spacing w:val="-4"/>
                <w:sz w:val="14"/>
              </w:rPr>
              <w:t>2,00</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2"/>
              <w:jc w:val="center"/>
              <w:rPr>
                <w:sz w:val="14"/>
              </w:rPr>
            </w:pPr>
            <w:r>
              <w:rPr>
                <w:spacing w:val="-4"/>
                <w:sz w:val="14"/>
              </w:rPr>
              <w:t>3,46</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1"/>
              <w:jc w:val="center"/>
              <w:rPr>
                <w:sz w:val="14"/>
              </w:rPr>
            </w:pPr>
            <w:r>
              <w:rPr>
                <w:spacing w:val="-4"/>
                <w:sz w:val="14"/>
              </w:rPr>
              <w:t>1,00</w:t>
            </w: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sz w:val="14"/>
              </w:rPr>
            </w:pPr>
            <w:r>
              <w:rPr>
                <w:rFonts w:ascii="Calibri"/>
                <w:sz w:val="14"/>
              </w:rPr>
              <w:t>JEFE</w:t>
            </w:r>
            <w:r>
              <w:rPr>
                <w:rFonts w:ascii="Calibri"/>
                <w:spacing w:val="-8"/>
                <w:sz w:val="14"/>
              </w:rPr>
              <w:t> </w:t>
            </w:r>
            <w:r>
              <w:rPr>
                <w:rFonts w:ascii="Calibri"/>
                <w:sz w:val="14"/>
              </w:rPr>
              <w:t>DE</w:t>
            </w:r>
            <w:r>
              <w:rPr>
                <w:rFonts w:ascii="Calibri"/>
                <w:spacing w:val="-3"/>
                <w:sz w:val="14"/>
              </w:rPr>
              <w:t> </w:t>
            </w:r>
            <w:r>
              <w:rPr>
                <w:rFonts w:ascii="Calibri"/>
                <w:spacing w:val="-4"/>
                <w:sz w:val="14"/>
              </w:rPr>
              <w:t>GRUPO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1,00</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0"/>
              <w:ind w:left="228"/>
              <w:rPr>
                <w:sz w:val="14"/>
              </w:rPr>
            </w:pPr>
            <w:r>
              <w:rPr>
                <w:spacing w:val="-4"/>
                <w:sz w:val="14"/>
              </w:rPr>
              <w:t>1,00</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jc w:val="center"/>
              <w:rPr>
                <w:sz w:val="14"/>
              </w:rPr>
            </w:pPr>
            <w:r>
              <w:rPr>
                <w:spacing w:val="-4"/>
                <w:sz w:val="14"/>
              </w:rPr>
              <w:t>1,00</w:t>
            </w: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hAnsi="Calibri"/>
                <w:sz w:val="14"/>
              </w:rPr>
            </w:pPr>
            <w:r>
              <w:rPr>
                <w:rFonts w:ascii="Calibri" w:hAnsi="Calibri"/>
                <w:sz w:val="14"/>
              </w:rPr>
              <w:t>JEFE</w:t>
            </w:r>
            <w:r>
              <w:rPr>
                <w:rFonts w:ascii="Calibri" w:hAnsi="Calibri"/>
                <w:spacing w:val="-6"/>
                <w:sz w:val="14"/>
              </w:rPr>
              <w:t> </w:t>
            </w:r>
            <w:r>
              <w:rPr>
                <w:rFonts w:ascii="Calibri" w:hAnsi="Calibri"/>
                <w:sz w:val="14"/>
              </w:rPr>
              <w:t>DE</w:t>
            </w:r>
            <w:r>
              <w:rPr>
                <w:rFonts w:ascii="Calibri" w:hAnsi="Calibri"/>
                <w:spacing w:val="-2"/>
                <w:sz w:val="14"/>
              </w:rPr>
              <w:t> </w:t>
            </w:r>
            <w:r>
              <w:rPr>
                <w:rFonts w:ascii="Calibri" w:hAnsi="Calibri"/>
                <w:sz w:val="14"/>
              </w:rPr>
              <w:t>OFICINA</w:t>
            </w:r>
            <w:r>
              <w:rPr>
                <w:rFonts w:ascii="Calibri" w:hAnsi="Calibri"/>
                <w:spacing w:val="-3"/>
                <w:sz w:val="14"/>
              </w:rPr>
              <w:t> </w:t>
            </w:r>
            <w:r>
              <w:rPr>
                <w:rFonts w:ascii="Calibri" w:hAnsi="Calibri"/>
                <w:spacing w:val="-2"/>
                <w:sz w:val="14"/>
              </w:rPr>
              <w:t>TÉCNICA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2,00</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2"/>
              <w:jc w:val="center"/>
              <w:rPr>
                <w:sz w:val="14"/>
              </w:rPr>
            </w:pPr>
            <w:r>
              <w:rPr>
                <w:spacing w:val="-4"/>
                <w:sz w:val="14"/>
              </w:rPr>
              <w:t>1,00</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1"/>
              <w:jc w:val="center"/>
              <w:rPr>
                <w:sz w:val="14"/>
              </w:rPr>
            </w:pPr>
            <w:r>
              <w:rPr>
                <w:spacing w:val="-4"/>
                <w:sz w:val="14"/>
              </w:rPr>
              <w:t>3,00</w:t>
            </w:r>
          </w:p>
        </w:tc>
      </w:tr>
      <w:tr>
        <w:trPr>
          <w:trHeight w:val="301" w:hRule="atLeast"/>
        </w:trPr>
        <w:tc>
          <w:tcPr>
            <w:tcW w:w="446" w:type="dxa"/>
            <w:vMerge/>
            <w:tcBorders>
              <w:top w:val="nil"/>
            </w:tcBorders>
            <w:textDirection w:val="btLr"/>
          </w:tcPr>
          <w:p>
            <w:pPr>
              <w:rPr>
                <w:sz w:val="2"/>
                <w:szCs w:val="2"/>
              </w:rPr>
            </w:pPr>
          </w:p>
        </w:tc>
        <w:tc>
          <w:tcPr>
            <w:tcW w:w="1521" w:type="dxa"/>
            <w:vMerge w:val="restart"/>
            <w:tcBorders>
              <w:top w:val="single" w:sz="4" w:space="0" w:color="000000"/>
              <w:bottom w:val="single" w:sz="4" w:space="0" w:color="000000"/>
              <w:right w:val="single" w:sz="4" w:space="0" w:color="000000"/>
            </w:tcBorders>
          </w:tcPr>
          <w:p>
            <w:pPr>
              <w:pStyle w:val="TableParagraph"/>
              <w:spacing w:before="24"/>
              <w:rPr>
                <w:sz w:val="14"/>
              </w:rPr>
            </w:pPr>
          </w:p>
          <w:p>
            <w:pPr>
              <w:pStyle w:val="TableParagraph"/>
              <w:ind w:left="220"/>
              <w:rPr>
                <w:rFonts w:ascii="Calibri" w:hAnsi="Calibri"/>
                <w:b/>
                <w:sz w:val="14"/>
              </w:rPr>
            </w:pPr>
            <w:r>
              <w:rPr>
                <w:rFonts w:ascii="Calibri" w:hAnsi="Calibri"/>
                <w:b/>
                <w:sz w:val="14"/>
              </w:rPr>
              <w:t>GRUPO</w:t>
            </w:r>
            <w:r>
              <w:rPr>
                <w:rFonts w:ascii="Calibri" w:hAnsi="Calibri"/>
                <w:b/>
                <w:spacing w:val="-5"/>
                <w:sz w:val="14"/>
              </w:rPr>
              <w:t> </w:t>
            </w:r>
            <w:r>
              <w:rPr>
                <w:rFonts w:ascii="Calibri" w:hAnsi="Calibri"/>
                <w:b/>
                <w:sz w:val="14"/>
              </w:rPr>
              <w:t>II</w:t>
            </w:r>
            <w:r>
              <w:rPr>
                <w:rFonts w:ascii="Calibri" w:hAnsi="Calibri"/>
                <w:b/>
                <w:spacing w:val="-4"/>
                <w:sz w:val="14"/>
              </w:rPr>
              <w:t> </w:t>
            </w:r>
            <w:r>
              <w:rPr>
                <w:rFonts w:ascii="Calibri" w:hAnsi="Calibri"/>
                <w:b/>
                <w:spacing w:val="-2"/>
                <w:sz w:val="14"/>
              </w:rPr>
              <w:t>TÉCNICO</w:t>
            </w: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hAnsi="Calibri"/>
                <w:sz w:val="14"/>
              </w:rPr>
            </w:pPr>
            <w:r>
              <w:rPr>
                <w:rFonts w:ascii="Calibri" w:hAnsi="Calibri"/>
                <w:sz w:val="14"/>
              </w:rPr>
              <w:t>TÉCNICO</w:t>
            </w:r>
            <w:r>
              <w:rPr>
                <w:rFonts w:ascii="Calibri" w:hAnsi="Calibri"/>
                <w:spacing w:val="-8"/>
                <w:sz w:val="14"/>
              </w:rPr>
              <w:t> </w:t>
            </w:r>
            <w:r>
              <w:rPr>
                <w:rFonts w:ascii="Calibri" w:hAnsi="Calibri"/>
                <w:spacing w:val="-2"/>
                <w:sz w:val="14"/>
              </w:rPr>
              <w:t>SUPERIOR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9,42</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0"/>
              <w:ind w:left="228"/>
              <w:rPr>
                <w:sz w:val="14"/>
              </w:rPr>
            </w:pPr>
            <w:r>
              <w:rPr>
                <w:spacing w:val="-4"/>
                <w:sz w:val="14"/>
              </w:rPr>
              <w:t>3,35</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2"/>
              <w:jc w:val="center"/>
              <w:rPr>
                <w:sz w:val="14"/>
              </w:rPr>
            </w:pPr>
            <w:r>
              <w:rPr>
                <w:spacing w:val="-4"/>
                <w:sz w:val="14"/>
              </w:rPr>
              <w:t>1,00</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hAnsi="Calibri"/>
                <w:sz w:val="14"/>
              </w:rPr>
            </w:pPr>
            <w:r>
              <w:rPr>
                <w:rFonts w:ascii="Calibri" w:hAnsi="Calibri"/>
                <w:spacing w:val="-2"/>
                <w:sz w:val="14"/>
              </w:rPr>
              <w:t>TÉCNICO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1,58</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0"/>
              <w:ind w:left="228"/>
              <w:rPr>
                <w:sz w:val="14"/>
              </w:rPr>
            </w:pPr>
            <w:r>
              <w:rPr>
                <w:spacing w:val="-4"/>
                <w:sz w:val="14"/>
              </w:rPr>
              <w:t>1,45</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216"/>
              <w:rPr>
                <w:rFonts w:ascii="Calibri"/>
                <w:b/>
                <w:sz w:val="14"/>
              </w:rPr>
            </w:pPr>
            <w:r>
              <w:rPr>
                <w:rFonts w:ascii="Calibri"/>
                <w:b/>
                <w:sz w:val="14"/>
              </w:rPr>
              <mc:AlternateContent>
                <mc:Choice Requires="wps">
                  <w:drawing>
                    <wp:anchor distT="0" distB="0" distL="0" distR="0" allowOverlap="1" layoutInCell="1" locked="0" behindDoc="1" simplePos="0" relativeHeight="476771328">
                      <wp:simplePos x="0" y="0"/>
                      <wp:positionH relativeFrom="column">
                        <wp:posOffset>-237743</wp:posOffset>
                      </wp:positionH>
                      <wp:positionV relativeFrom="paragraph">
                        <wp:posOffset>-193611</wp:posOffset>
                      </wp:positionV>
                      <wp:extent cx="125095" cy="1905"/>
                      <wp:effectExtent l="0" t="0" r="0" b="0"/>
                      <wp:wrapNone/>
                      <wp:docPr id="272" name="Group 272"/>
                      <wp:cNvGraphicFramePr>
                        <a:graphicFrameLocks/>
                      </wp:cNvGraphicFramePr>
                      <a:graphic>
                        <a:graphicData uri="http://schemas.microsoft.com/office/word/2010/wordprocessingGroup">
                          <wpg:wgp>
                            <wpg:cNvPr id="272" name="Group 272"/>
                            <wpg:cNvGrpSpPr/>
                            <wpg:grpSpPr>
                              <a:xfrm>
                                <a:off x="0" y="0"/>
                                <a:ext cx="125095" cy="1905"/>
                                <a:chExt cx="125095" cy="1905"/>
                              </a:xfrm>
                            </wpg:grpSpPr>
                            <wps:wsp>
                              <wps:cNvPr id="273" name="Graphic 273"/>
                              <wps:cNvSpPr/>
                              <wps:spPr>
                                <a:xfrm>
                                  <a:off x="0" y="0"/>
                                  <a:ext cx="125095" cy="1905"/>
                                </a:xfrm>
                                <a:custGeom>
                                  <a:avLst/>
                                  <a:gdLst/>
                                  <a:ahLst/>
                                  <a:cxnLst/>
                                  <a:rect l="l" t="t" r="r" b="b"/>
                                  <a:pathLst>
                                    <a:path w="125095" h="1905">
                                      <a:moveTo>
                                        <a:pt x="124968" y="1524"/>
                                      </a:moveTo>
                                      <a:lnTo>
                                        <a:pt x="0" y="1524"/>
                                      </a:lnTo>
                                      <a:lnTo>
                                        <a:pt x="0" y="0"/>
                                      </a:lnTo>
                                      <a:lnTo>
                                        <a:pt x="124968" y="0"/>
                                      </a:lnTo>
                                      <a:lnTo>
                                        <a:pt x="124968" y="1524"/>
                                      </a:lnTo>
                                      <a:close/>
                                    </a:path>
                                  </a:pathLst>
                                </a:custGeom>
                                <a:solidFill>
                                  <a:srgbClr val="FFFF00"/>
                                </a:solidFill>
                              </wps:spPr>
                              <wps:bodyPr wrap="square" lIns="0" tIns="0" rIns="0" bIns="0" rtlCol="0">
                                <a:prstTxWarp prst="textNoShape">
                                  <a:avLst/>
                                </a:prstTxWarp>
                                <a:noAutofit/>
                              </wps:bodyPr>
                            </wps:wsp>
                          </wpg:wgp>
                        </a:graphicData>
                      </a:graphic>
                    </wp:anchor>
                  </w:drawing>
                </mc:Choice>
                <mc:Fallback>
                  <w:pict>
                    <v:group style="position:absolute;margin-left:-18.719999pt;margin-top:-15.245003pt;width:9.85pt;height:.15pt;mso-position-horizontal-relative:column;mso-position-vertical-relative:paragraph;z-index:-26545152" id="docshapegroup210" coordorigin="-374,-305" coordsize="197,3">
                      <v:rect style="position:absolute;left:-375;top:-305;width:197;height:3" id="docshape211" filled="true" fillcolor="#ffff00" stroked="false">
                        <v:fill type="solid"/>
                      </v:rect>
                      <w10:wrap type="none"/>
                    </v:group>
                  </w:pict>
                </mc:Fallback>
              </mc:AlternateContent>
            </w:r>
            <w:r>
              <w:rPr>
                <w:rFonts w:ascii="Calibri"/>
                <w:b/>
                <w:sz w:val="14"/>
              </w:rPr>
              <w:t>GRUPO</w:t>
            </w:r>
            <w:r>
              <w:rPr>
                <w:rFonts w:ascii="Calibri"/>
                <w:b/>
                <w:spacing w:val="-5"/>
                <w:sz w:val="14"/>
              </w:rPr>
              <w:t> </w:t>
            </w:r>
            <w:r>
              <w:rPr>
                <w:rFonts w:ascii="Calibri"/>
                <w:b/>
                <w:sz w:val="14"/>
              </w:rPr>
              <w:t>III</w:t>
            </w:r>
            <w:r>
              <w:rPr>
                <w:rFonts w:ascii="Calibri"/>
                <w:b/>
                <w:spacing w:val="-4"/>
                <w:sz w:val="14"/>
              </w:rPr>
              <w:t> </w:t>
            </w:r>
            <w:r>
              <w:rPr>
                <w:rFonts w:ascii="Calibri"/>
                <w:b/>
                <w:spacing w:val="-2"/>
                <w:sz w:val="14"/>
              </w:rPr>
              <w:t>MANDO</w:t>
            </w: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sz w:val="14"/>
              </w:rPr>
            </w:pPr>
            <w:r>
              <w:rPr>
                <w:rFonts w:ascii="Calibri"/>
                <w:sz w:val="14"/>
              </w:rPr>
              <w:t>MANDO</w:t>
            </w:r>
            <w:r>
              <w:rPr>
                <w:rFonts w:ascii="Calibri"/>
                <w:spacing w:val="-5"/>
                <w:sz w:val="14"/>
              </w:rPr>
              <w:t> </w:t>
            </w:r>
            <w:r>
              <w:rPr>
                <w:rFonts w:ascii="Calibri"/>
                <w:sz w:val="14"/>
              </w:rPr>
              <w:t>DE</w:t>
            </w:r>
            <w:r>
              <w:rPr>
                <w:rFonts w:ascii="Calibri"/>
                <w:spacing w:val="-2"/>
                <w:sz w:val="14"/>
              </w:rPr>
              <w:t> MOVIMIENTO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2,89</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2"/>
              <w:jc w:val="center"/>
              <w:rPr>
                <w:sz w:val="14"/>
              </w:rPr>
            </w:pPr>
            <w:r>
              <w:rPr>
                <w:spacing w:val="-2"/>
                <w:sz w:val="14"/>
              </w:rPr>
              <w:t>21,86</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sz w:val="14"/>
              </w:rPr>
            </w:pPr>
            <w:r>
              <w:rPr>
                <w:rFonts w:ascii="Calibri"/>
                <w:sz w:val="14"/>
              </w:rPr>
              <w:t>MANDO</w:t>
            </w:r>
            <w:r>
              <w:rPr>
                <w:rFonts w:ascii="Calibri"/>
                <w:spacing w:val="-5"/>
                <w:sz w:val="14"/>
              </w:rPr>
              <w:t> </w:t>
            </w:r>
            <w:r>
              <w:rPr>
                <w:rFonts w:ascii="Calibri"/>
                <w:sz w:val="14"/>
              </w:rPr>
              <w:t>DE</w:t>
            </w:r>
            <w:r>
              <w:rPr>
                <w:rFonts w:ascii="Calibri"/>
                <w:spacing w:val="-2"/>
                <w:sz w:val="14"/>
              </w:rPr>
              <w:t> 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2,00</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2"/>
              <w:jc w:val="center"/>
              <w:rPr>
                <w:sz w:val="14"/>
              </w:rPr>
            </w:pPr>
            <w:r>
              <w:rPr>
                <w:spacing w:val="-4"/>
                <w:sz w:val="14"/>
              </w:rPr>
              <w:t>2,59</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hAnsi="Calibri"/>
                <w:sz w:val="14"/>
              </w:rPr>
            </w:pPr>
            <w:r>
              <w:rPr>
                <w:rFonts w:ascii="Calibri" w:hAnsi="Calibri"/>
                <w:sz w:val="14"/>
              </w:rPr>
              <w:t>MANDO</w:t>
            </w:r>
            <w:r>
              <w:rPr>
                <w:rFonts w:ascii="Calibri" w:hAnsi="Calibri"/>
                <w:spacing w:val="-5"/>
                <w:sz w:val="14"/>
              </w:rPr>
              <w:t> </w:t>
            </w:r>
            <w:r>
              <w:rPr>
                <w:rFonts w:ascii="Calibri" w:hAnsi="Calibri"/>
                <w:sz w:val="14"/>
              </w:rPr>
              <w:t>DE</w:t>
            </w:r>
            <w:r>
              <w:rPr>
                <w:rFonts w:ascii="Calibri" w:hAnsi="Calibri"/>
                <w:spacing w:val="-2"/>
                <w:sz w:val="14"/>
              </w:rPr>
              <w:t> ADMINISTRACIÓN</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2,00</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0"/>
              <w:ind w:left="228"/>
              <w:rPr>
                <w:sz w:val="14"/>
              </w:rPr>
            </w:pPr>
            <w:r>
              <w:rPr>
                <w:spacing w:val="-4"/>
                <w:sz w:val="14"/>
              </w:rPr>
              <w:t>2,00</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2"/>
              <w:jc w:val="center"/>
              <w:rPr>
                <w:sz w:val="14"/>
              </w:rPr>
            </w:pPr>
            <w:r>
              <w:rPr>
                <w:spacing w:val="-4"/>
                <w:sz w:val="14"/>
              </w:rPr>
              <w:t>3,00</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1"/>
              <w:jc w:val="center"/>
              <w:rPr>
                <w:sz w:val="14"/>
              </w:rPr>
            </w:pPr>
            <w:r>
              <w:rPr>
                <w:spacing w:val="-4"/>
                <w:sz w:val="14"/>
              </w:rPr>
              <w:t>4,70</w:t>
            </w:r>
          </w:p>
        </w:tc>
      </w:tr>
      <w:tr>
        <w:trPr>
          <w:trHeight w:val="299" w:hRule="atLeast"/>
        </w:trPr>
        <w:tc>
          <w:tcPr>
            <w:tcW w:w="446" w:type="dxa"/>
            <w:vMerge/>
            <w:tcBorders>
              <w:top w:val="nil"/>
            </w:tcBorders>
            <w:textDirection w:val="btLr"/>
          </w:tcPr>
          <w:p>
            <w:pPr>
              <w:rPr>
                <w:sz w:val="2"/>
                <w:szCs w:val="2"/>
              </w:rPr>
            </w:pPr>
          </w:p>
        </w:tc>
        <w:tc>
          <w:tcPr>
            <w:tcW w:w="1521" w:type="dxa"/>
            <w:vMerge w:val="restart"/>
            <w:tcBorders>
              <w:top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8"/>
              <w:rPr>
                <w:sz w:val="14"/>
              </w:rPr>
            </w:pPr>
          </w:p>
          <w:p>
            <w:pPr>
              <w:pStyle w:val="TableParagraph"/>
              <w:spacing w:before="1"/>
              <w:ind w:left="252"/>
              <w:rPr>
                <w:rFonts w:ascii="Calibri"/>
                <w:b/>
                <w:sz w:val="14"/>
              </w:rPr>
            </w:pPr>
            <w:r>
              <w:rPr>
                <w:rFonts w:ascii="Calibri"/>
                <w:b/>
                <w:sz w:val="14"/>
              </w:rPr>
              <w:t>GRUPO</w:t>
            </w:r>
            <w:r>
              <w:rPr>
                <w:rFonts w:ascii="Calibri"/>
                <w:b/>
                <w:spacing w:val="-5"/>
                <w:sz w:val="14"/>
              </w:rPr>
              <w:t> </w:t>
            </w:r>
            <w:r>
              <w:rPr>
                <w:rFonts w:ascii="Calibri"/>
                <w:b/>
                <w:sz w:val="14"/>
              </w:rPr>
              <w:t>IV</w:t>
            </w:r>
            <w:r>
              <w:rPr>
                <w:rFonts w:ascii="Calibri"/>
                <w:b/>
                <w:spacing w:val="-4"/>
                <w:sz w:val="14"/>
              </w:rPr>
              <w:t> </w:t>
            </w:r>
            <w:r>
              <w:rPr>
                <w:rFonts w:ascii="Calibri"/>
                <w:b/>
                <w:spacing w:val="-2"/>
                <w:sz w:val="14"/>
              </w:rPr>
              <w:t>OFICIO</w:t>
            </w: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sz w:val="14"/>
              </w:rPr>
            </w:pPr>
            <w:r>
              <w:rPr>
                <w:rFonts w:ascii="Calibri"/>
                <w:spacing w:val="-2"/>
                <w:sz w:val="14"/>
              </w:rPr>
              <w:t>CONDUCTOR</w:t>
            </w:r>
            <w:r>
              <w:rPr>
                <w:rFonts w:ascii="Calibri"/>
                <w:spacing w:val="9"/>
                <w:sz w:val="14"/>
              </w:rPr>
              <w:t> </w:t>
            </w:r>
            <w:r>
              <w:rPr>
                <w:rFonts w:ascii="Calibri"/>
                <w:spacing w:val="-2"/>
                <w:sz w:val="14"/>
              </w:rPr>
              <w:t>PERCEPTOR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4" w:right="15"/>
              <w:jc w:val="center"/>
              <w:rPr>
                <w:sz w:val="14"/>
              </w:rPr>
            </w:pPr>
            <w:r>
              <w:rPr>
                <w:spacing w:val="-2"/>
                <w:sz w:val="14"/>
              </w:rPr>
              <w:t>142,83</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0"/>
              <w:ind w:left="190"/>
              <w:rPr>
                <w:sz w:val="14"/>
              </w:rPr>
            </w:pPr>
            <w:r>
              <w:rPr>
                <w:spacing w:val="-2"/>
                <w:sz w:val="14"/>
              </w:rPr>
              <w:t>10,84</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3"/>
              <w:jc w:val="center"/>
              <w:rPr>
                <w:sz w:val="14"/>
              </w:rPr>
            </w:pPr>
            <w:r>
              <w:rPr>
                <w:spacing w:val="-2"/>
                <w:sz w:val="14"/>
              </w:rPr>
              <w:t>269,81</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jc w:val="center"/>
              <w:rPr>
                <w:sz w:val="14"/>
              </w:rPr>
            </w:pPr>
            <w:r>
              <w:rPr>
                <w:spacing w:val="-4"/>
                <w:sz w:val="14"/>
              </w:rPr>
              <w:t>8,05</w:t>
            </w:r>
          </w:p>
        </w:tc>
      </w:tr>
      <w:tr>
        <w:trPr>
          <w:trHeight w:val="301" w:hRule="atLeast"/>
        </w:trPr>
        <w:tc>
          <w:tcPr>
            <w:tcW w:w="446" w:type="dxa"/>
            <w:vMerge/>
            <w:tcBorders>
              <w:top w:val="nil"/>
            </w:tcBorders>
            <w:textDirection w:val="btLr"/>
          </w:tcPr>
          <w:p>
            <w:pPr>
              <w:rPr>
                <w:sz w:val="2"/>
                <w:szCs w:val="2"/>
              </w:rPr>
            </w:pPr>
          </w:p>
        </w:tc>
        <w:tc>
          <w:tcPr>
            <w:tcW w:w="1521" w:type="dxa"/>
            <w:vMerge/>
            <w:tcBorders>
              <w:top w:val="nil"/>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sz w:val="14"/>
              </w:rPr>
            </w:pPr>
            <w:r>
              <w:rPr>
                <w:rFonts w:ascii="Calibri"/>
                <w:sz w:val="14"/>
              </w:rPr>
              <w:t>INSPECTOR</w:t>
            </w:r>
            <w:r>
              <w:rPr>
                <w:rFonts w:ascii="Calibri"/>
                <w:spacing w:val="-5"/>
                <w:sz w:val="14"/>
              </w:rPr>
              <w:t> </w:t>
            </w:r>
            <w:r>
              <w:rPr>
                <w:rFonts w:ascii="Calibri"/>
                <w:sz w:val="14"/>
              </w:rPr>
              <w:t>DE</w:t>
            </w:r>
            <w:r>
              <w:rPr>
                <w:rFonts w:ascii="Calibri"/>
                <w:spacing w:val="-7"/>
                <w:sz w:val="14"/>
              </w:rPr>
              <w:t> </w:t>
            </w:r>
            <w:r>
              <w:rPr>
                <w:rFonts w:ascii="Calibri"/>
                <w:spacing w:val="-2"/>
                <w:sz w:val="14"/>
              </w:rPr>
              <w:t>CALIDAD</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sz w:val="14"/>
              </w:rPr>
            </w:pPr>
            <w:r>
              <w:rPr>
                <w:rFonts w:ascii="Calibri"/>
                <w:sz w:val="14"/>
              </w:rPr>
              <w:t>OFICIAL</w:t>
            </w:r>
            <w:r>
              <w:rPr>
                <w:rFonts w:ascii="Calibri"/>
                <w:spacing w:val="-7"/>
                <w:sz w:val="14"/>
              </w:rPr>
              <w:t> </w:t>
            </w:r>
            <w:r>
              <w:rPr>
                <w:rFonts w:ascii="Calibri"/>
                <w:sz w:val="14"/>
              </w:rPr>
              <w:t>TALLER</w:t>
            </w:r>
            <w:r>
              <w:rPr>
                <w:rFonts w:ascii="Calibri"/>
                <w:spacing w:val="-5"/>
                <w:sz w:val="14"/>
              </w:rPr>
              <w:t> </w:t>
            </w:r>
            <w:r>
              <w:rPr>
                <w:rFonts w:ascii="Calibri"/>
                <w:spacing w:val="-2"/>
                <w:sz w:val="14"/>
              </w:rPr>
              <w:t>ESPECIALISTA</w:t>
            </w:r>
          </w:p>
        </w:tc>
        <w:tc>
          <w:tcPr>
            <w:tcW w:w="720" w:type="dxa"/>
            <w:tcBorders>
              <w:top w:val="single" w:sz="4" w:space="0" w:color="000000"/>
              <w:bottom w:val="single" w:sz="4" w:space="0" w:color="000000"/>
              <w:right w:val="single" w:sz="4" w:space="0" w:color="000000"/>
            </w:tcBorders>
          </w:tcPr>
          <w:p>
            <w:pPr>
              <w:pStyle w:val="TableParagraph"/>
              <w:spacing w:before="60"/>
              <w:ind w:left="20" w:right="5"/>
              <w:jc w:val="center"/>
              <w:rPr>
                <w:sz w:val="14"/>
              </w:rPr>
            </w:pPr>
            <w:r>
              <w:rPr>
                <w:spacing w:val="-4"/>
                <w:sz w:val="14"/>
              </w:rPr>
              <w:t>0,99</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2"/>
                <w:sz w:val="14"/>
              </w:rPr>
              <w:t>22,22</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0"/>
              <w:ind w:left="229"/>
              <w:rPr>
                <w:sz w:val="14"/>
              </w:rPr>
            </w:pPr>
            <w:r>
              <w:rPr>
                <w:spacing w:val="-4"/>
                <w:sz w:val="14"/>
              </w:rPr>
              <w:t>0,24</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2"/>
              <w:jc w:val="center"/>
              <w:rPr>
                <w:sz w:val="14"/>
              </w:rPr>
            </w:pPr>
            <w:r>
              <w:rPr>
                <w:spacing w:val="-2"/>
                <w:sz w:val="14"/>
              </w:rPr>
              <w:t>18,00</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sz w:val="14"/>
              </w:rPr>
            </w:pPr>
            <w:r>
              <w:rPr>
                <w:rFonts w:ascii="Calibri"/>
                <w:sz w:val="14"/>
              </w:rPr>
              <w:t>AUXILIAR</w:t>
            </w:r>
            <w:r>
              <w:rPr>
                <w:rFonts w:ascii="Calibri"/>
                <w:spacing w:val="-4"/>
                <w:sz w:val="14"/>
              </w:rPr>
              <w:t> </w:t>
            </w:r>
            <w:r>
              <w:rPr>
                <w:rFonts w:ascii="Calibri"/>
                <w:spacing w:val="-2"/>
                <w:sz w:val="14"/>
              </w:rPr>
              <w:t>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21" w:type="dxa"/>
            <w:vMerge/>
            <w:tcBorders>
              <w:top w:val="nil"/>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hAnsi="Calibri"/>
                <w:sz w:val="14"/>
              </w:rPr>
            </w:pPr>
            <w:r>
              <w:rPr>
                <w:rFonts w:ascii="Calibri" w:hAnsi="Calibri"/>
                <w:spacing w:val="-2"/>
                <w:sz w:val="14"/>
              </w:rPr>
              <w:t>OFICIAL</w:t>
            </w:r>
            <w:r>
              <w:rPr>
                <w:rFonts w:ascii="Calibri" w:hAnsi="Calibri"/>
                <w:spacing w:val="12"/>
                <w:sz w:val="14"/>
              </w:rPr>
              <w:t> </w:t>
            </w:r>
            <w:r>
              <w:rPr>
                <w:rFonts w:ascii="Calibri" w:hAnsi="Calibri"/>
                <w:spacing w:val="-2"/>
                <w:sz w:val="14"/>
              </w:rPr>
              <w:t>ADMINISTRACIÓN</w:t>
            </w:r>
            <w:r>
              <w:rPr>
                <w:rFonts w:ascii="Calibri" w:hAnsi="Calibri"/>
                <w:spacing w:val="12"/>
                <w:sz w:val="14"/>
              </w:rPr>
              <w:t> </w:t>
            </w:r>
            <w:r>
              <w:rPr>
                <w:rFonts w:ascii="Calibri" w:hAnsi="Calibri"/>
                <w:spacing w:val="-4"/>
                <w:sz w:val="14"/>
              </w:rPr>
              <w:t>ESPE.</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3,00</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0"/>
              <w:ind w:left="228"/>
              <w:rPr>
                <w:sz w:val="14"/>
              </w:rPr>
            </w:pPr>
            <w:r>
              <w:rPr>
                <w:spacing w:val="-4"/>
                <w:sz w:val="14"/>
              </w:rPr>
              <w:t>9,88</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2"/>
              <w:jc w:val="center"/>
              <w:rPr>
                <w:sz w:val="14"/>
              </w:rPr>
            </w:pPr>
            <w:r>
              <w:rPr>
                <w:spacing w:val="-4"/>
                <w:sz w:val="14"/>
              </w:rPr>
              <w:t>2,00</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60"/>
              <w:ind w:left="25" w:right="1"/>
              <w:jc w:val="center"/>
              <w:rPr>
                <w:sz w:val="14"/>
              </w:rPr>
            </w:pPr>
            <w:r>
              <w:rPr>
                <w:spacing w:val="-4"/>
                <w:sz w:val="14"/>
              </w:rPr>
              <w:t>3,00</w:t>
            </w:r>
          </w:p>
        </w:tc>
      </w:tr>
      <w:tr>
        <w:trPr>
          <w:trHeight w:val="304" w:hRule="atLeast"/>
        </w:trPr>
        <w:tc>
          <w:tcPr>
            <w:tcW w:w="446" w:type="dxa"/>
            <w:vMerge/>
            <w:tcBorders>
              <w:top w:val="nil"/>
            </w:tcBorders>
            <w:textDirection w:val="btLr"/>
          </w:tcPr>
          <w:p>
            <w:pPr>
              <w:rPr>
                <w:sz w:val="2"/>
                <w:szCs w:val="2"/>
              </w:rPr>
            </w:pPr>
          </w:p>
        </w:tc>
        <w:tc>
          <w:tcPr>
            <w:tcW w:w="1521" w:type="dxa"/>
            <w:vMerge/>
            <w:tcBorders>
              <w:top w:val="nil"/>
              <w:right w:val="single" w:sz="4" w:space="0" w:color="000000"/>
            </w:tcBorders>
          </w:tcPr>
          <w:p>
            <w:pPr>
              <w:rPr>
                <w:sz w:val="2"/>
                <w:szCs w:val="2"/>
              </w:rPr>
            </w:pPr>
          </w:p>
        </w:tc>
        <w:tc>
          <w:tcPr>
            <w:tcW w:w="2174" w:type="dxa"/>
            <w:tcBorders>
              <w:top w:val="single" w:sz="4" w:space="0" w:color="000000"/>
              <w:left w:val="single" w:sz="4" w:space="0" w:color="000000"/>
            </w:tcBorders>
          </w:tcPr>
          <w:p>
            <w:pPr>
              <w:pStyle w:val="TableParagraph"/>
              <w:spacing w:before="22"/>
              <w:ind w:left="75"/>
              <w:rPr>
                <w:rFonts w:ascii="Calibri"/>
                <w:sz w:val="14"/>
              </w:rPr>
            </w:pPr>
            <w:r>
              <w:rPr>
                <w:rFonts w:ascii="Calibri"/>
                <w:sz w:val="14"/>
              </w:rPr>
              <w:t>AUXILIAR</w:t>
            </w:r>
            <w:r>
              <w:rPr>
                <w:rFonts w:ascii="Calibri"/>
                <w:spacing w:val="-4"/>
                <w:sz w:val="14"/>
              </w:rPr>
              <w:t> </w:t>
            </w:r>
            <w:r>
              <w:rPr>
                <w:rFonts w:ascii="Calibri"/>
                <w:spacing w:val="-2"/>
                <w:sz w:val="14"/>
              </w:rPr>
              <w:t>ADMIN/ESPECIALISTA</w:t>
            </w:r>
          </w:p>
        </w:tc>
        <w:tc>
          <w:tcPr>
            <w:tcW w:w="720" w:type="dxa"/>
            <w:tcBorders>
              <w:top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tcBorders>
          </w:tcPr>
          <w:p>
            <w:pPr>
              <w:pStyle w:val="TableParagraph"/>
              <w:rPr>
                <w:rFonts w:ascii="Times New Roman"/>
                <w:sz w:val="14"/>
              </w:rPr>
            </w:pPr>
          </w:p>
        </w:tc>
      </w:tr>
      <w:tr>
        <w:trPr>
          <w:trHeight w:val="294" w:hRule="atLeast"/>
        </w:trPr>
        <w:tc>
          <w:tcPr>
            <w:tcW w:w="446" w:type="dxa"/>
            <w:vMerge w:val="restart"/>
            <w:tcBorders>
              <w:left w:val="nil"/>
              <w:right w:val="single" w:sz="4" w:space="0" w:color="000000"/>
            </w:tcBorders>
          </w:tcPr>
          <w:p>
            <w:pPr>
              <w:pStyle w:val="TableParagraph"/>
              <w:rPr>
                <w:rFonts w:ascii="Times New Roman"/>
                <w:sz w:val="14"/>
              </w:rPr>
            </w:pPr>
          </w:p>
        </w:tc>
        <w:tc>
          <w:tcPr>
            <w:tcW w:w="1521" w:type="dxa"/>
            <w:vMerge w:val="restart"/>
            <w:tcBorders>
              <w:left w:val="single" w:sz="4" w:space="0" w:color="000000"/>
              <w:bottom w:val="single" w:sz="4" w:space="0" w:color="000000"/>
              <w:right w:val="single" w:sz="4" w:space="0" w:color="000000"/>
            </w:tcBorders>
            <w:shd w:val="clear" w:color="auto" w:fill="D7D7D7"/>
          </w:tcPr>
          <w:p>
            <w:pPr>
              <w:pStyle w:val="TableParagraph"/>
              <w:spacing w:before="12"/>
              <w:rPr>
                <w:sz w:val="14"/>
              </w:rPr>
            </w:pPr>
          </w:p>
          <w:p>
            <w:pPr>
              <w:pStyle w:val="TableParagraph"/>
              <w:ind w:left="16"/>
              <w:jc w:val="center"/>
              <w:rPr>
                <w:rFonts w:ascii="Calibri"/>
                <w:b/>
                <w:sz w:val="14"/>
              </w:rPr>
            </w:pPr>
            <w:r>
              <w:rPr>
                <w:rFonts w:ascii="Calibri"/>
                <w:b/>
                <w:spacing w:val="-2"/>
                <w:sz w:val="14"/>
              </w:rPr>
              <w:t>GRUPO</w:t>
            </w:r>
          </w:p>
        </w:tc>
        <w:tc>
          <w:tcPr>
            <w:tcW w:w="2174" w:type="dxa"/>
            <w:vMerge w:val="restart"/>
            <w:tcBorders>
              <w:left w:val="single" w:sz="4" w:space="0" w:color="000000"/>
              <w:bottom w:val="single" w:sz="4" w:space="0" w:color="000000"/>
            </w:tcBorders>
            <w:shd w:val="clear" w:color="auto" w:fill="D7D7D7"/>
          </w:tcPr>
          <w:p>
            <w:pPr>
              <w:pStyle w:val="TableParagraph"/>
              <w:spacing w:before="12"/>
              <w:rPr>
                <w:sz w:val="14"/>
              </w:rPr>
            </w:pPr>
          </w:p>
          <w:p>
            <w:pPr>
              <w:pStyle w:val="TableParagraph"/>
              <w:ind w:left="22"/>
              <w:jc w:val="center"/>
              <w:rPr>
                <w:rFonts w:ascii="Calibri"/>
                <w:b/>
                <w:sz w:val="14"/>
              </w:rPr>
            </w:pPr>
            <w:r>
              <w:rPr>
                <w:rFonts w:ascii="Calibri"/>
                <w:b/>
                <w:spacing w:val="-2"/>
                <w:sz w:val="14"/>
              </w:rPr>
              <w:t>NIVEL</w:t>
            </w:r>
          </w:p>
        </w:tc>
        <w:tc>
          <w:tcPr>
            <w:tcW w:w="1440" w:type="dxa"/>
            <w:gridSpan w:val="2"/>
            <w:tcBorders>
              <w:bottom w:val="single" w:sz="4" w:space="0" w:color="000000"/>
              <w:right w:val="single" w:sz="4" w:space="0" w:color="000000"/>
            </w:tcBorders>
            <w:shd w:val="clear" w:color="auto" w:fill="D7D7D7"/>
          </w:tcPr>
          <w:p>
            <w:pPr>
              <w:pStyle w:val="TableParagraph"/>
              <w:spacing w:before="20"/>
              <w:ind w:left="449"/>
              <w:rPr>
                <w:rFonts w:ascii="Calibri" w:hAnsi="Calibri"/>
                <w:sz w:val="14"/>
              </w:rPr>
            </w:pPr>
            <w:r>
              <w:rPr>
                <w:rFonts w:ascii="Calibri" w:hAnsi="Calibri"/>
                <w:sz w:val="14"/>
              </w:rPr>
              <w:t>&lt;</w:t>
            </w:r>
            <w:r>
              <w:rPr>
                <w:rFonts w:ascii="Calibri" w:hAnsi="Calibri"/>
                <w:spacing w:val="-3"/>
                <w:sz w:val="14"/>
              </w:rPr>
              <w:t> </w:t>
            </w:r>
            <w:r>
              <w:rPr>
                <w:rFonts w:ascii="Calibri" w:hAnsi="Calibri"/>
                <w:sz w:val="14"/>
              </w:rPr>
              <w:t>30</w:t>
            </w:r>
            <w:r>
              <w:rPr>
                <w:rFonts w:ascii="Calibri" w:hAnsi="Calibri"/>
                <w:spacing w:val="-2"/>
                <w:sz w:val="14"/>
              </w:rPr>
              <w:t> </w:t>
            </w:r>
            <w:r>
              <w:rPr>
                <w:rFonts w:ascii="Calibri" w:hAnsi="Calibri"/>
                <w:spacing w:val="-4"/>
                <w:sz w:val="14"/>
              </w:rPr>
              <w:t>años</w:t>
            </w:r>
          </w:p>
        </w:tc>
        <w:tc>
          <w:tcPr>
            <w:tcW w:w="1346" w:type="dxa"/>
            <w:gridSpan w:val="2"/>
            <w:tcBorders>
              <w:left w:val="single" w:sz="4" w:space="0" w:color="000000"/>
              <w:bottom w:val="single" w:sz="4" w:space="0" w:color="000000"/>
              <w:right w:val="single" w:sz="24" w:space="0" w:color="D7D7D7"/>
            </w:tcBorders>
            <w:shd w:val="clear" w:color="auto" w:fill="D7D7D7"/>
          </w:tcPr>
          <w:p>
            <w:pPr>
              <w:pStyle w:val="TableParagraph"/>
              <w:spacing w:before="20"/>
              <w:ind w:left="380"/>
              <w:rPr>
                <w:rFonts w:ascii="Calibri" w:hAnsi="Calibri"/>
                <w:sz w:val="14"/>
              </w:rPr>
            </w:pPr>
            <w:r>
              <w:rPr>
                <w:rFonts w:ascii="Calibri" w:hAnsi="Calibri"/>
                <w:sz w:val="14"/>
              </w:rPr>
              <w:t>30</w:t>
            </w:r>
            <w:r>
              <w:rPr>
                <w:rFonts w:ascii="Calibri" w:hAnsi="Calibri"/>
                <w:spacing w:val="-4"/>
                <w:sz w:val="14"/>
              </w:rPr>
              <w:t> </w:t>
            </w:r>
            <w:r>
              <w:rPr>
                <w:rFonts w:ascii="Calibri" w:hAnsi="Calibri"/>
                <w:sz w:val="14"/>
              </w:rPr>
              <w:t>-</w:t>
            </w:r>
            <w:r>
              <w:rPr>
                <w:rFonts w:ascii="Calibri" w:hAnsi="Calibri"/>
                <w:spacing w:val="2"/>
                <w:sz w:val="14"/>
              </w:rPr>
              <w:t> </w:t>
            </w:r>
            <w:r>
              <w:rPr>
                <w:rFonts w:ascii="Calibri" w:hAnsi="Calibri"/>
                <w:sz w:val="14"/>
              </w:rPr>
              <w:t>50</w:t>
            </w:r>
            <w:r>
              <w:rPr>
                <w:rFonts w:ascii="Calibri" w:hAnsi="Calibri"/>
                <w:spacing w:val="-3"/>
                <w:sz w:val="14"/>
              </w:rPr>
              <w:t> </w:t>
            </w:r>
            <w:r>
              <w:rPr>
                <w:rFonts w:ascii="Calibri" w:hAnsi="Calibri"/>
                <w:spacing w:val="-4"/>
                <w:sz w:val="14"/>
              </w:rPr>
              <w:t>años</w:t>
            </w:r>
          </w:p>
        </w:tc>
        <w:tc>
          <w:tcPr>
            <w:tcW w:w="93" w:type="dxa"/>
            <w:tcBorders>
              <w:left w:val="single" w:sz="24" w:space="0" w:color="D7D7D7"/>
              <w:bottom w:val="single" w:sz="4" w:space="0" w:color="000000"/>
              <w:right w:val="single" w:sz="4" w:space="0" w:color="000000"/>
            </w:tcBorders>
            <w:shd w:val="clear" w:color="auto" w:fill="D7D7D7"/>
          </w:tcPr>
          <w:p>
            <w:pPr>
              <w:pStyle w:val="TableParagraph"/>
              <w:rPr>
                <w:rFonts w:ascii="Times New Roman"/>
                <w:sz w:val="14"/>
              </w:rPr>
            </w:pPr>
          </w:p>
        </w:tc>
        <w:tc>
          <w:tcPr>
            <w:tcW w:w="1438" w:type="dxa"/>
            <w:gridSpan w:val="2"/>
            <w:tcBorders>
              <w:left w:val="single" w:sz="4" w:space="0" w:color="000000"/>
              <w:bottom w:val="single" w:sz="4" w:space="0" w:color="000000"/>
            </w:tcBorders>
            <w:shd w:val="clear" w:color="auto" w:fill="D7D7D7"/>
          </w:tcPr>
          <w:p>
            <w:pPr>
              <w:pStyle w:val="TableParagraph"/>
              <w:spacing w:before="20"/>
              <w:ind w:left="453"/>
              <w:rPr>
                <w:rFonts w:ascii="Calibri" w:hAnsi="Calibri"/>
                <w:sz w:val="14"/>
              </w:rPr>
            </w:pPr>
            <w:r>
              <w:rPr>
                <w:rFonts w:ascii="Calibri" w:hAnsi="Calibri"/>
                <w:sz w:val="14"/>
              </w:rPr>
              <w:t>&gt;</w:t>
            </w:r>
            <w:r>
              <w:rPr>
                <w:rFonts w:ascii="Calibri" w:hAnsi="Calibri"/>
                <w:spacing w:val="-3"/>
                <w:sz w:val="14"/>
              </w:rPr>
              <w:t> </w:t>
            </w:r>
            <w:r>
              <w:rPr>
                <w:rFonts w:ascii="Calibri" w:hAnsi="Calibri"/>
                <w:sz w:val="14"/>
              </w:rPr>
              <w:t>50</w:t>
            </w:r>
            <w:r>
              <w:rPr>
                <w:rFonts w:ascii="Calibri" w:hAnsi="Calibri"/>
                <w:spacing w:val="-2"/>
                <w:sz w:val="14"/>
              </w:rPr>
              <w:t> </w:t>
            </w:r>
            <w:r>
              <w:rPr>
                <w:rFonts w:ascii="Calibri" w:hAnsi="Calibri"/>
                <w:spacing w:val="-4"/>
                <w:sz w:val="14"/>
              </w:rPr>
              <w:t>años</w:t>
            </w:r>
          </w:p>
        </w:tc>
      </w:tr>
      <w:tr>
        <w:trPr>
          <w:trHeight w:val="291" w:hRule="atLeast"/>
        </w:trPr>
        <w:tc>
          <w:tcPr>
            <w:tcW w:w="446" w:type="dxa"/>
            <w:vMerge/>
            <w:tcBorders>
              <w:top w:val="nil"/>
              <w:left w:val="nil"/>
              <w:right w:val="single" w:sz="4" w:space="0" w:color="000000"/>
            </w:tcBorders>
          </w:tcPr>
          <w:p>
            <w:pPr>
              <w:rPr>
                <w:sz w:val="2"/>
                <w:szCs w:val="2"/>
              </w:rPr>
            </w:pPr>
          </w:p>
        </w:tc>
        <w:tc>
          <w:tcPr>
            <w:tcW w:w="1521" w:type="dxa"/>
            <w:vMerge/>
            <w:tcBorders>
              <w:top w:val="nil"/>
              <w:left w:val="single" w:sz="4" w:space="0" w:color="000000"/>
              <w:bottom w:val="single" w:sz="4" w:space="0" w:color="000000"/>
              <w:right w:val="single" w:sz="4" w:space="0" w:color="000000"/>
            </w:tcBorders>
            <w:shd w:val="clear" w:color="auto" w:fill="D7D7D7"/>
          </w:tcPr>
          <w:p>
            <w:pPr>
              <w:rPr>
                <w:sz w:val="2"/>
                <w:szCs w:val="2"/>
              </w:rPr>
            </w:pPr>
          </w:p>
        </w:tc>
        <w:tc>
          <w:tcPr>
            <w:tcW w:w="2174" w:type="dxa"/>
            <w:vMerge/>
            <w:tcBorders>
              <w:top w:val="nil"/>
              <w:left w:val="single" w:sz="4" w:space="0" w:color="000000"/>
              <w:bottom w:val="single" w:sz="4" w:space="0" w:color="000000"/>
            </w:tcBorders>
            <w:shd w:val="clear" w:color="auto" w:fill="D7D7D7"/>
          </w:tcPr>
          <w:p>
            <w:pPr>
              <w:rPr>
                <w:sz w:val="2"/>
                <w:szCs w:val="2"/>
              </w:rPr>
            </w:pPr>
          </w:p>
        </w:tc>
        <w:tc>
          <w:tcPr>
            <w:tcW w:w="720" w:type="dxa"/>
            <w:tcBorders>
              <w:top w:val="single" w:sz="4" w:space="0" w:color="000000"/>
              <w:bottom w:val="single" w:sz="4" w:space="0" w:color="000000"/>
              <w:right w:val="single" w:sz="4" w:space="0" w:color="000000"/>
            </w:tcBorders>
            <w:shd w:val="clear" w:color="auto" w:fill="D7D7D7"/>
          </w:tcPr>
          <w:p>
            <w:pPr>
              <w:pStyle w:val="TableParagraph"/>
              <w:spacing w:before="15"/>
              <w:ind w:left="20" w:right="3"/>
              <w:jc w:val="center"/>
              <w:rPr>
                <w:rFonts w:ascii="Calibri"/>
                <w:sz w:val="14"/>
              </w:rPr>
            </w:pPr>
            <w:r>
              <w:rPr>
                <w:rFonts w:ascii="Calibri"/>
                <w:spacing w:val="-2"/>
                <w:sz w:val="14"/>
              </w:rPr>
              <w:t>HOMBRE</w:t>
            </w:r>
          </w:p>
        </w:tc>
        <w:tc>
          <w:tcPr>
            <w:tcW w:w="72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15"/>
              <w:ind w:left="35" w:right="15"/>
              <w:jc w:val="center"/>
              <w:rPr>
                <w:rFonts w:ascii="Calibri"/>
                <w:sz w:val="14"/>
              </w:rPr>
            </w:pPr>
            <w:r>
              <w:rPr>
                <w:rFonts w:ascii="Calibri"/>
                <w:spacing w:val="-2"/>
                <w:sz w:val="14"/>
              </w:rPr>
              <w:t>MUJER</w:t>
            </w:r>
          </w:p>
        </w:tc>
        <w:tc>
          <w:tcPr>
            <w:tcW w:w="72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15"/>
              <w:ind w:left="33" w:right="15"/>
              <w:jc w:val="center"/>
              <w:rPr>
                <w:rFonts w:ascii="Calibri"/>
                <w:sz w:val="14"/>
              </w:rPr>
            </w:pPr>
            <w:r>
              <w:rPr>
                <w:rFonts w:ascii="Calibri"/>
                <w:spacing w:val="-2"/>
                <w:sz w:val="14"/>
              </w:rPr>
              <w:t>HOMBRE</w:t>
            </w:r>
          </w:p>
        </w:tc>
        <w:tc>
          <w:tcPr>
            <w:tcW w:w="626" w:type="dxa"/>
            <w:tcBorders>
              <w:top w:val="single" w:sz="4" w:space="0" w:color="000000"/>
              <w:left w:val="single" w:sz="4" w:space="0" w:color="000000"/>
              <w:bottom w:val="single" w:sz="4" w:space="0" w:color="000000"/>
              <w:right w:val="single" w:sz="24" w:space="0" w:color="D7D7D7"/>
            </w:tcBorders>
            <w:shd w:val="clear" w:color="auto" w:fill="D7D7D7"/>
          </w:tcPr>
          <w:p>
            <w:pPr>
              <w:pStyle w:val="TableParagraph"/>
              <w:spacing w:before="15"/>
              <w:ind w:left="139"/>
              <w:jc w:val="center"/>
              <w:rPr>
                <w:rFonts w:ascii="Calibri"/>
                <w:sz w:val="14"/>
              </w:rPr>
            </w:pPr>
            <w:r>
              <w:rPr>
                <w:rFonts w:ascii="Calibri"/>
                <w:spacing w:val="-2"/>
                <w:sz w:val="14"/>
              </w:rPr>
              <w:t>MUJER</w:t>
            </w:r>
          </w:p>
        </w:tc>
        <w:tc>
          <w:tcPr>
            <w:tcW w:w="93" w:type="dxa"/>
            <w:tcBorders>
              <w:top w:val="single" w:sz="4" w:space="0" w:color="000000"/>
              <w:left w:val="single" w:sz="24" w:space="0" w:color="D7D7D7"/>
              <w:bottom w:val="single" w:sz="4" w:space="0" w:color="000000"/>
              <w:right w:val="single" w:sz="4" w:space="0" w:color="000000"/>
            </w:tcBorders>
            <w:shd w:val="clear" w:color="auto" w:fill="D7D7D7"/>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15"/>
              <w:ind w:left="25" w:right="4"/>
              <w:jc w:val="center"/>
              <w:rPr>
                <w:rFonts w:ascii="Calibri"/>
                <w:sz w:val="14"/>
              </w:rPr>
            </w:pPr>
            <w:r>
              <w:rPr>
                <w:rFonts w:ascii="Calibri"/>
                <w:spacing w:val="-2"/>
                <w:sz w:val="14"/>
              </w:rPr>
              <w:t>HOMBRE</w:t>
            </w:r>
          </w:p>
        </w:tc>
        <w:tc>
          <w:tcPr>
            <w:tcW w:w="719" w:type="dxa"/>
            <w:tcBorders>
              <w:top w:val="single" w:sz="4" w:space="0" w:color="000000"/>
              <w:left w:val="single" w:sz="4" w:space="0" w:color="000000"/>
              <w:bottom w:val="single" w:sz="4" w:space="0" w:color="000000"/>
            </w:tcBorders>
            <w:shd w:val="clear" w:color="auto" w:fill="D7D7D7"/>
          </w:tcPr>
          <w:p>
            <w:pPr>
              <w:pStyle w:val="TableParagraph"/>
              <w:spacing w:before="15"/>
              <w:ind w:left="30"/>
              <w:jc w:val="center"/>
              <w:rPr>
                <w:rFonts w:ascii="Calibri"/>
                <w:sz w:val="14"/>
              </w:rPr>
            </w:pPr>
            <w:r>
              <w:rPr>
                <w:rFonts w:ascii="Calibri"/>
                <w:spacing w:val="-2"/>
                <w:sz w:val="14"/>
              </w:rPr>
              <w:t>MUJER</w:t>
            </w:r>
          </w:p>
        </w:tc>
      </w:tr>
      <w:tr>
        <w:trPr>
          <w:trHeight w:val="299" w:hRule="atLeast"/>
        </w:trPr>
        <w:tc>
          <w:tcPr>
            <w:tcW w:w="446" w:type="dxa"/>
            <w:vMerge w:val="restart"/>
            <w:textDirection w:val="btLr"/>
          </w:tcPr>
          <w:p>
            <w:pPr>
              <w:pStyle w:val="TableParagraph"/>
              <w:spacing w:before="70"/>
              <w:ind w:right="10"/>
              <w:jc w:val="center"/>
              <w:rPr>
                <w:rFonts w:ascii="Calibri"/>
                <w:b/>
                <w:sz w:val="16"/>
              </w:rPr>
            </w:pPr>
            <w:r>
              <w:rPr>
                <w:rFonts w:ascii="Calibri"/>
                <w:b/>
                <w:spacing w:val="-2"/>
                <w:sz w:val="16"/>
              </w:rPr>
              <w:t>TEMPORALES</w:t>
            </w:r>
          </w:p>
        </w:tc>
        <w:tc>
          <w:tcPr>
            <w:tcW w:w="1521" w:type="dxa"/>
            <w:tcBorders>
              <w:top w:val="single" w:sz="4" w:space="0" w:color="000000"/>
              <w:bottom w:val="single" w:sz="4" w:space="0" w:color="000000"/>
              <w:right w:val="single" w:sz="4" w:space="0" w:color="000000"/>
            </w:tcBorders>
          </w:tcPr>
          <w:p>
            <w:pPr>
              <w:pStyle w:val="TableParagraph"/>
              <w:spacing w:before="22"/>
              <w:ind w:left="8"/>
              <w:jc w:val="center"/>
              <w:rPr>
                <w:rFonts w:ascii="Calibri" w:hAnsi="Calibri"/>
                <w:b/>
                <w:sz w:val="14"/>
              </w:rPr>
            </w:pPr>
            <w:r>
              <w:rPr>
                <w:rFonts w:ascii="Calibri" w:hAnsi="Calibri"/>
                <w:b/>
                <w:sz w:val="14"/>
              </w:rPr>
              <w:t>ALTA</w:t>
            </w:r>
            <w:r>
              <w:rPr>
                <w:rFonts w:ascii="Calibri" w:hAnsi="Calibri"/>
                <w:b/>
                <w:spacing w:val="-5"/>
                <w:sz w:val="14"/>
              </w:rPr>
              <w:t> </w:t>
            </w:r>
            <w:r>
              <w:rPr>
                <w:rFonts w:ascii="Calibri" w:hAnsi="Calibri"/>
                <w:b/>
                <w:spacing w:val="-2"/>
                <w:sz w:val="14"/>
              </w:rPr>
              <w:t>DIRECCIÓN</w:t>
            </w: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sz w:val="14"/>
              </w:rPr>
            </w:pPr>
            <w:r>
              <w:rPr>
                <w:rFonts w:ascii="Calibri"/>
                <w:sz w:val="14"/>
              </w:rPr>
              <w:t>DIRECTOR</w:t>
            </w:r>
            <w:r>
              <w:rPr>
                <w:rFonts w:ascii="Calibri"/>
                <w:spacing w:val="-8"/>
                <w:sz w:val="14"/>
              </w:rPr>
              <w:t> </w:t>
            </w:r>
            <w:r>
              <w:rPr>
                <w:rFonts w:ascii="Calibri"/>
                <w:spacing w:val="-2"/>
                <w:sz w:val="14"/>
              </w:rPr>
              <w:t>GENERAL</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58"/>
              <w:ind w:left="25" w:right="2"/>
              <w:jc w:val="center"/>
              <w:rPr>
                <w:sz w:val="14"/>
              </w:rPr>
            </w:pPr>
            <w:r>
              <w:rPr>
                <w:spacing w:val="-4"/>
                <w:sz w:val="14"/>
              </w:rPr>
              <w:t>1,00</w:t>
            </w:r>
          </w:p>
        </w:tc>
        <w:tc>
          <w:tcPr>
            <w:tcW w:w="71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180"/>
              <w:rPr>
                <w:rFonts w:ascii="Calibri"/>
                <w:b/>
                <w:sz w:val="14"/>
              </w:rPr>
            </w:pPr>
            <w:r>
              <w:rPr>
                <w:rFonts w:ascii="Calibri"/>
                <w:b/>
                <w:sz w:val="14"/>
              </w:rPr>
              <w:t>GRUPO</w:t>
            </w:r>
            <w:r>
              <w:rPr>
                <w:rFonts w:ascii="Calibri"/>
                <w:b/>
                <w:spacing w:val="-5"/>
                <w:sz w:val="14"/>
              </w:rPr>
              <w:t> </w:t>
            </w:r>
            <w:r>
              <w:rPr>
                <w:rFonts w:ascii="Calibri"/>
                <w:b/>
                <w:sz w:val="14"/>
              </w:rPr>
              <w:t>I</w:t>
            </w:r>
            <w:r>
              <w:rPr>
                <w:rFonts w:ascii="Calibri"/>
                <w:b/>
                <w:spacing w:val="-2"/>
                <w:sz w:val="14"/>
              </w:rPr>
              <w:t> DIRECTIVO</w:t>
            </w: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sz w:val="14"/>
              </w:rPr>
            </w:pPr>
            <w:r>
              <w:rPr>
                <w:rFonts w:ascii="Calibri"/>
                <w:sz w:val="14"/>
              </w:rPr>
              <w:t>JEFE</w:t>
            </w:r>
            <w:r>
              <w:rPr>
                <w:rFonts w:ascii="Calibri"/>
                <w:spacing w:val="-6"/>
                <w:sz w:val="14"/>
              </w:rPr>
              <w:t> </w:t>
            </w:r>
            <w:r>
              <w:rPr>
                <w:rFonts w:ascii="Calibri"/>
                <w:spacing w:val="-2"/>
                <w:sz w:val="14"/>
              </w:rPr>
              <w:t>SERVICIO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sz w:val="14"/>
              </w:rPr>
            </w:pPr>
            <w:r>
              <w:rPr>
                <w:rFonts w:ascii="Calibri"/>
                <w:sz w:val="14"/>
              </w:rPr>
              <w:t>JEFE</w:t>
            </w:r>
            <w:r>
              <w:rPr>
                <w:rFonts w:ascii="Calibri"/>
                <w:spacing w:val="-8"/>
                <w:sz w:val="14"/>
              </w:rPr>
              <w:t> </w:t>
            </w:r>
            <w:r>
              <w:rPr>
                <w:rFonts w:ascii="Calibri"/>
                <w:sz w:val="14"/>
              </w:rPr>
              <w:t>DE</w:t>
            </w:r>
            <w:r>
              <w:rPr>
                <w:rFonts w:ascii="Calibri"/>
                <w:spacing w:val="-3"/>
                <w:sz w:val="14"/>
              </w:rPr>
              <w:t> </w:t>
            </w:r>
            <w:r>
              <w:rPr>
                <w:rFonts w:ascii="Calibri"/>
                <w:spacing w:val="-4"/>
                <w:sz w:val="14"/>
              </w:rPr>
              <w:t>GRUPO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hAnsi="Calibri"/>
                <w:sz w:val="14"/>
              </w:rPr>
            </w:pPr>
            <w:r>
              <w:rPr>
                <w:rFonts w:ascii="Calibri" w:hAnsi="Calibri"/>
                <w:sz w:val="14"/>
              </w:rPr>
              <w:t>JEFE</w:t>
            </w:r>
            <w:r>
              <w:rPr>
                <w:rFonts w:ascii="Calibri" w:hAnsi="Calibri"/>
                <w:spacing w:val="-6"/>
                <w:sz w:val="14"/>
              </w:rPr>
              <w:t> </w:t>
            </w:r>
            <w:r>
              <w:rPr>
                <w:rFonts w:ascii="Calibri" w:hAnsi="Calibri"/>
                <w:sz w:val="14"/>
              </w:rPr>
              <w:t>DE</w:t>
            </w:r>
            <w:r>
              <w:rPr>
                <w:rFonts w:ascii="Calibri" w:hAnsi="Calibri"/>
                <w:spacing w:val="-2"/>
                <w:sz w:val="14"/>
              </w:rPr>
              <w:t> </w:t>
            </w:r>
            <w:r>
              <w:rPr>
                <w:rFonts w:ascii="Calibri" w:hAnsi="Calibri"/>
                <w:sz w:val="14"/>
              </w:rPr>
              <w:t>OFICINA</w:t>
            </w:r>
            <w:r>
              <w:rPr>
                <w:rFonts w:ascii="Calibri" w:hAnsi="Calibri"/>
                <w:spacing w:val="-3"/>
                <w:sz w:val="14"/>
              </w:rPr>
              <w:t> </w:t>
            </w:r>
            <w:r>
              <w:rPr>
                <w:rFonts w:ascii="Calibri" w:hAnsi="Calibri"/>
                <w:spacing w:val="-2"/>
                <w:sz w:val="14"/>
              </w:rPr>
              <w:t>TÉCNICA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val="restart"/>
            <w:tcBorders>
              <w:top w:val="single" w:sz="4" w:space="0" w:color="000000"/>
              <w:bottom w:val="single" w:sz="4" w:space="0" w:color="000000"/>
              <w:right w:val="single" w:sz="4" w:space="0" w:color="000000"/>
            </w:tcBorders>
          </w:tcPr>
          <w:p>
            <w:pPr>
              <w:pStyle w:val="TableParagraph"/>
              <w:spacing w:before="22"/>
              <w:rPr>
                <w:sz w:val="14"/>
              </w:rPr>
            </w:pPr>
          </w:p>
          <w:p>
            <w:pPr>
              <w:pStyle w:val="TableParagraph"/>
              <w:ind w:left="220"/>
              <w:rPr>
                <w:rFonts w:ascii="Calibri" w:hAnsi="Calibri"/>
                <w:b/>
                <w:sz w:val="14"/>
              </w:rPr>
            </w:pPr>
            <w:r>
              <w:rPr>
                <w:rFonts w:ascii="Calibri" w:hAnsi="Calibri"/>
                <w:b/>
                <w:sz w:val="14"/>
              </w:rPr>
              <w:t>GRUPO</w:t>
            </w:r>
            <w:r>
              <w:rPr>
                <w:rFonts w:ascii="Calibri" w:hAnsi="Calibri"/>
                <w:b/>
                <w:spacing w:val="-5"/>
                <w:sz w:val="14"/>
              </w:rPr>
              <w:t> </w:t>
            </w:r>
            <w:r>
              <w:rPr>
                <w:rFonts w:ascii="Calibri" w:hAnsi="Calibri"/>
                <w:b/>
                <w:sz w:val="14"/>
              </w:rPr>
              <w:t>II</w:t>
            </w:r>
            <w:r>
              <w:rPr>
                <w:rFonts w:ascii="Calibri" w:hAnsi="Calibri"/>
                <w:b/>
                <w:spacing w:val="-4"/>
                <w:sz w:val="14"/>
              </w:rPr>
              <w:t> </w:t>
            </w:r>
            <w:r>
              <w:rPr>
                <w:rFonts w:ascii="Calibri" w:hAnsi="Calibri"/>
                <w:b/>
                <w:spacing w:val="-2"/>
                <w:sz w:val="14"/>
              </w:rPr>
              <w:t>TÉCNICO</w:t>
            </w: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hAnsi="Calibri"/>
                <w:sz w:val="14"/>
              </w:rPr>
            </w:pPr>
            <w:r>
              <w:rPr>
                <w:rFonts w:ascii="Calibri" w:hAnsi="Calibri"/>
                <w:sz w:val="14"/>
              </w:rPr>
              <w:t>TÉCNICO</w:t>
            </w:r>
            <w:r>
              <w:rPr>
                <w:rFonts w:ascii="Calibri" w:hAnsi="Calibri"/>
                <w:spacing w:val="-8"/>
                <w:sz w:val="14"/>
              </w:rPr>
              <w:t> </w:t>
            </w:r>
            <w:r>
              <w:rPr>
                <w:rFonts w:ascii="Calibri" w:hAnsi="Calibri"/>
                <w:spacing w:val="-2"/>
                <w:sz w:val="14"/>
              </w:rPr>
              <w:t>SUPERIOR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hAnsi="Calibri"/>
                <w:sz w:val="14"/>
              </w:rPr>
            </w:pPr>
            <w:r>
              <w:rPr>
                <w:rFonts w:ascii="Calibri" w:hAnsi="Calibri"/>
                <w:spacing w:val="-2"/>
                <w:sz w:val="14"/>
              </w:rPr>
              <w:t>TÉCNICO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19"/>
              <w:rPr>
                <w:sz w:val="14"/>
              </w:rPr>
            </w:pPr>
          </w:p>
          <w:p>
            <w:pPr>
              <w:pStyle w:val="TableParagraph"/>
              <w:ind w:left="216"/>
              <w:rPr>
                <w:rFonts w:ascii="Calibri"/>
                <w:b/>
                <w:sz w:val="14"/>
              </w:rPr>
            </w:pPr>
            <w:r>
              <w:rPr>
                <w:rFonts w:ascii="Calibri"/>
                <w:b/>
                <w:sz w:val="14"/>
              </w:rPr>
              <mc:AlternateContent>
                <mc:Choice Requires="wps">
                  <w:drawing>
                    <wp:anchor distT="0" distB="0" distL="0" distR="0" allowOverlap="1" layoutInCell="1" locked="0" behindDoc="1" simplePos="0" relativeHeight="476771840">
                      <wp:simplePos x="0" y="0"/>
                      <wp:positionH relativeFrom="column">
                        <wp:posOffset>-237743</wp:posOffset>
                      </wp:positionH>
                      <wp:positionV relativeFrom="paragraph">
                        <wp:posOffset>-195770</wp:posOffset>
                      </wp:positionV>
                      <wp:extent cx="125095" cy="1905"/>
                      <wp:effectExtent l="0" t="0" r="0" b="0"/>
                      <wp:wrapNone/>
                      <wp:docPr id="274" name="Group 274"/>
                      <wp:cNvGraphicFramePr>
                        <a:graphicFrameLocks/>
                      </wp:cNvGraphicFramePr>
                      <a:graphic>
                        <a:graphicData uri="http://schemas.microsoft.com/office/word/2010/wordprocessingGroup">
                          <wpg:wgp>
                            <wpg:cNvPr id="274" name="Group 274"/>
                            <wpg:cNvGrpSpPr/>
                            <wpg:grpSpPr>
                              <a:xfrm>
                                <a:off x="0" y="0"/>
                                <a:ext cx="125095" cy="1905"/>
                                <a:chExt cx="125095" cy="1905"/>
                              </a:xfrm>
                            </wpg:grpSpPr>
                            <wps:wsp>
                              <wps:cNvPr id="275" name="Graphic 275"/>
                              <wps:cNvSpPr/>
                              <wps:spPr>
                                <a:xfrm>
                                  <a:off x="0" y="0"/>
                                  <a:ext cx="125095" cy="1905"/>
                                </a:xfrm>
                                <a:custGeom>
                                  <a:avLst/>
                                  <a:gdLst/>
                                  <a:ahLst/>
                                  <a:cxnLst/>
                                  <a:rect l="l" t="t" r="r" b="b"/>
                                  <a:pathLst>
                                    <a:path w="125095" h="1905">
                                      <a:moveTo>
                                        <a:pt x="124968" y="1524"/>
                                      </a:moveTo>
                                      <a:lnTo>
                                        <a:pt x="0" y="1524"/>
                                      </a:lnTo>
                                      <a:lnTo>
                                        <a:pt x="0" y="0"/>
                                      </a:lnTo>
                                      <a:lnTo>
                                        <a:pt x="124968" y="0"/>
                                      </a:lnTo>
                                      <a:lnTo>
                                        <a:pt x="124968" y="1524"/>
                                      </a:lnTo>
                                      <a:close/>
                                    </a:path>
                                  </a:pathLst>
                                </a:custGeom>
                                <a:solidFill>
                                  <a:srgbClr val="FFFF00"/>
                                </a:solidFill>
                              </wps:spPr>
                              <wps:bodyPr wrap="square" lIns="0" tIns="0" rIns="0" bIns="0" rtlCol="0">
                                <a:prstTxWarp prst="textNoShape">
                                  <a:avLst/>
                                </a:prstTxWarp>
                                <a:noAutofit/>
                              </wps:bodyPr>
                            </wps:wsp>
                          </wpg:wgp>
                        </a:graphicData>
                      </a:graphic>
                    </wp:anchor>
                  </w:drawing>
                </mc:Choice>
                <mc:Fallback>
                  <w:pict>
                    <v:group style="position:absolute;margin-left:-18.719999pt;margin-top:-15.415005pt;width:9.85pt;height:.15pt;mso-position-horizontal-relative:column;mso-position-vertical-relative:paragraph;z-index:-26544640" id="docshapegroup212" coordorigin="-374,-308" coordsize="197,3">
                      <v:rect style="position:absolute;left:-375;top:-309;width:197;height:3" id="docshape213" filled="true" fillcolor="#ffff00" stroked="false">
                        <v:fill type="solid"/>
                      </v:rect>
                      <w10:wrap type="none"/>
                    </v:group>
                  </w:pict>
                </mc:Fallback>
              </mc:AlternateContent>
            </w:r>
            <w:r>
              <w:rPr>
                <w:rFonts w:ascii="Calibri"/>
                <w:b/>
                <w:sz w:val="14"/>
              </w:rPr>
              <w:t>GRUPO</w:t>
            </w:r>
            <w:r>
              <w:rPr>
                <w:rFonts w:ascii="Calibri"/>
                <w:b/>
                <w:spacing w:val="-5"/>
                <w:sz w:val="14"/>
              </w:rPr>
              <w:t> </w:t>
            </w:r>
            <w:r>
              <w:rPr>
                <w:rFonts w:ascii="Calibri"/>
                <w:b/>
                <w:sz w:val="14"/>
              </w:rPr>
              <w:t>III</w:t>
            </w:r>
            <w:r>
              <w:rPr>
                <w:rFonts w:ascii="Calibri"/>
                <w:b/>
                <w:spacing w:val="-4"/>
                <w:sz w:val="14"/>
              </w:rPr>
              <w:t> </w:t>
            </w:r>
            <w:r>
              <w:rPr>
                <w:rFonts w:ascii="Calibri"/>
                <w:b/>
                <w:spacing w:val="-2"/>
                <w:sz w:val="14"/>
              </w:rPr>
              <w:t>MANDO</w:t>
            </w: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sz w:val="14"/>
              </w:rPr>
            </w:pPr>
            <w:r>
              <w:rPr>
                <w:rFonts w:ascii="Calibri"/>
                <w:sz w:val="14"/>
              </w:rPr>
              <w:t>MANDO</w:t>
            </w:r>
            <w:r>
              <w:rPr>
                <w:rFonts w:ascii="Calibri"/>
                <w:spacing w:val="-5"/>
                <w:sz w:val="14"/>
              </w:rPr>
              <w:t> </w:t>
            </w:r>
            <w:r>
              <w:rPr>
                <w:rFonts w:ascii="Calibri"/>
                <w:sz w:val="14"/>
              </w:rPr>
              <w:t>DE</w:t>
            </w:r>
            <w:r>
              <w:rPr>
                <w:rFonts w:ascii="Calibri"/>
                <w:spacing w:val="-2"/>
                <w:sz w:val="14"/>
              </w:rPr>
              <w:t> MOVIMIENTO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sz w:val="14"/>
              </w:rPr>
            </w:pPr>
            <w:r>
              <w:rPr>
                <w:rFonts w:ascii="Calibri"/>
                <w:sz w:val="14"/>
              </w:rPr>
              <w:t>MANDO</w:t>
            </w:r>
            <w:r>
              <w:rPr>
                <w:rFonts w:ascii="Calibri"/>
                <w:spacing w:val="-5"/>
                <w:sz w:val="14"/>
              </w:rPr>
              <w:t> </w:t>
            </w:r>
            <w:r>
              <w:rPr>
                <w:rFonts w:ascii="Calibri"/>
                <w:sz w:val="14"/>
              </w:rPr>
              <w:t>DE</w:t>
            </w:r>
            <w:r>
              <w:rPr>
                <w:rFonts w:ascii="Calibri"/>
                <w:spacing w:val="-2"/>
                <w:sz w:val="14"/>
              </w:rPr>
              <w:t> 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hAnsi="Calibri"/>
                <w:sz w:val="14"/>
              </w:rPr>
            </w:pPr>
            <w:r>
              <w:rPr>
                <w:rFonts w:ascii="Calibri" w:hAnsi="Calibri"/>
                <w:sz w:val="14"/>
              </w:rPr>
              <w:t>MANDO</w:t>
            </w:r>
            <w:r>
              <w:rPr>
                <w:rFonts w:ascii="Calibri" w:hAnsi="Calibri"/>
                <w:spacing w:val="-5"/>
                <w:sz w:val="14"/>
              </w:rPr>
              <w:t> </w:t>
            </w:r>
            <w:r>
              <w:rPr>
                <w:rFonts w:ascii="Calibri" w:hAnsi="Calibri"/>
                <w:sz w:val="14"/>
              </w:rPr>
              <w:t>DE</w:t>
            </w:r>
            <w:r>
              <w:rPr>
                <w:rFonts w:ascii="Calibri" w:hAnsi="Calibri"/>
                <w:spacing w:val="-2"/>
                <w:sz w:val="14"/>
              </w:rPr>
              <w:t> ADMINISTRACIÓN</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6"/>
              <w:rPr>
                <w:sz w:val="14"/>
              </w:rPr>
            </w:pPr>
          </w:p>
          <w:p>
            <w:pPr>
              <w:pStyle w:val="TableParagraph"/>
              <w:ind w:left="252"/>
              <w:rPr>
                <w:rFonts w:ascii="Calibri"/>
                <w:b/>
                <w:sz w:val="14"/>
              </w:rPr>
            </w:pPr>
            <w:r>
              <w:rPr>
                <w:rFonts w:ascii="Calibri"/>
                <w:b/>
                <w:sz w:val="14"/>
              </w:rPr>
              <w:t>GRUPO</w:t>
            </w:r>
            <w:r>
              <w:rPr>
                <w:rFonts w:ascii="Calibri"/>
                <w:b/>
                <w:spacing w:val="-5"/>
                <w:sz w:val="14"/>
              </w:rPr>
              <w:t> </w:t>
            </w:r>
            <w:r>
              <w:rPr>
                <w:rFonts w:ascii="Calibri"/>
                <w:b/>
                <w:sz w:val="14"/>
              </w:rPr>
              <w:t>IV</w:t>
            </w:r>
            <w:r>
              <w:rPr>
                <w:rFonts w:ascii="Calibri"/>
                <w:b/>
                <w:spacing w:val="-4"/>
                <w:sz w:val="14"/>
              </w:rPr>
              <w:t> </w:t>
            </w:r>
            <w:r>
              <w:rPr>
                <w:rFonts w:ascii="Calibri"/>
                <w:b/>
                <w:spacing w:val="-2"/>
                <w:sz w:val="14"/>
              </w:rPr>
              <w:t>OFICIO</w:t>
            </w: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sz w:val="14"/>
              </w:rPr>
            </w:pPr>
            <w:r>
              <w:rPr>
                <w:rFonts w:ascii="Calibri"/>
                <w:spacing w:val="-2"/>
                <w:sz w:val="14"/>
              </w:rPr>
              <w:t>CONDUCTOR</w:t>
            </w:r>
            <w:r>
              <w:rPr>
                <w:rFonts w:ascii="Calibri"/>
                <w:spacing w:val="9"/>
                <w:sz w:val="14"/>
              </w:rPr>
              <w:t> </w:t>
            </w:r>
            <w:r>
              <w:rPr>
                <w:rFonts w:ascii="Calibri"/>
                <w:spacing w:val="-2"/>
                <w:sz w:val="14"/>
              </w:rPr>
              <w:t>PERCEPTOR</w:t>
            </w:r>
          </w:p>
        </w:tc>
        <w:tc>
          <w:tcPr>
            <w:tcW w:w="720" w:type="dxa"/>
            <w:tcBorders>
              <w:top w:val="single" w:sz="4" w:space="0" w:color="000000"/>
              <w:bottom w:val="single" w:sz="4" w:space="0" w:color="000000"/>
              <w:right w:val="single" w:sz="4" w:space="0" w:color="000000"/>
            </w:tcBorders>
          </w:tcPr>
          <w:p>
            <w:pPr>
              <w:pStyle w:val="TableParagraph"/>
              <w:spacing w:before="58"/>
              <w:ind w:left="20" w:right="5"/>
              <w:jc w:val="center"/>
              <w:rPr>
                <w:sz w:val="14"/>
              </w:rPr>
            </w:pPr>
            <w:r>
              <w:rPr>
                <w:spacing w:val="-4"/>
                <w:sz w:val="14"/>
              </w:rPr>
              <w:t>1,36</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35" w:right="15"/>
              <w:jc w:val="center"/>
              <w:rPr>
                <w:sz w:val="14"/>
              </w:rPr>
            </w:pPr>
            <w:r>
              <w:rPr>
                <w:spacing w:val="-2"/>
                <w:sz w:val="14"/>
              </w:rPr>
              <w:t>156,40</w:t>
            </w: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58"/>
              <w:ind w:left="191"/>
              <w:rPr>
                <w:sz w:val="14"/>
              </w:rPr>
            </w:pPr>
            <w:r>
              <w:rPr>
                <w:spacing w:val="-2"/>
                <w:sz w:val="14"/>
              </w:rPr>
              <w:t>31,28</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58"/>
              <w:ind w:left="25" w:right="2"/>
              <w:jc w:val="center"/>
              <w:rPr>
                <w:sz w:val="14"/>
              </w:rPr>
            </w:pPr>
            <w:r>
              <w:rPr>
                <w:spacing w:val="-2"/>
                <w:sz w:val="14"/>
              </w:rPr>
              <w:t>31,35</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before="58"/>
              <w:ind w:left="25"/>
              <w:jc w:val="center"/>
              <w:rPr>
                <w:sz w:val="14"/>
              </w:rPr>
            </w:pPr>
            <w:r>
              <w:rPr>
                <w:spacing w:val="-4"/>
                <w:sz w:val="14"/>
              </w:rPr>
              <w:t>3,51</w:t>
            </w: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sz w:val="14"/>
              </w:rPr>
            </w:pPr>
            <w:r>
              <w:rPr>
                <w:rFonts w:ascii="Calibri"/>
                <w:sz w:val="14"/>
              </w:rPr>
              <w:t>INSPECTOR</w:t>
            </w:r>
            <w:r>
              <w:rPr>
                <w:rFonts w:ascii="Calibri"/>
                <w:spacing w:val="-5"/>
                <w:sz w:val="14"/>
              </w:rPr>
              <w:t> </w:t>
            </w:r>
            <w:r>
              <w:rPr>
                <w:rFonts w:ascii="Calibri"/>
                <w:sz w:val="14"/>
              </w:rPr>
              <w:t>DE</w:t>
            </w:r>
            <w:r>
              <w:rPr>
                <w:rFonts w:ascii="Calibri"/>
                <w:spacing w:val="-7"/>
                <w:sz w:val="14"/>
              </w:rPr>
              <w:t> </w:t>
            </w:r>
            <w:r>
              <w:rPr>
                <w:rFonts w:ascii="Calibri"/>
                <w:spacing w:val="-2"/>
                <w:sz w:val="14"/>
              </w:rPr>
              <w:t>CALIDAD</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4"/>
              <w:ind w:left="75"/>
              <w:rPr>
                <w:rFonts w:ascii="Calibri"/>
                <w:sz w:val="14"/>
              </w:rPr>
            </w:pPr>
            <w:r>
              <w:rPr>
                <w:rFonts w:ascii="Calibri"/>
                <w:sz w:val="14"/>
              </w:rPr>
              <w:t>OFICIAL</w:t>
            </w:r>
            <w:r>
              <w:rPr>
                <w:rFonts w:ascii="Calibri"/>
                <w:spacing w:val="-6"/>
                <w:sz w:val="14"/>
              </w:rPr>
              <w:t> </w:t>
            </w:r>
            <w:r>
              <w:rPr>
                <w:rFonts w:ascii="Calibri"/>
                <w:sz w:val="14"/>
              </w:rPr>
              <w:t>TALLER</w:t>
            </w:r>
            <w:r>
              <w:rPr>
                <w:rFonts w:ascii="Calibri"/>
                <w:spacing w:val="-6"/>
                <w:sz w:val="14"/>
              </w:rPr>
              <w:t> </w:t>
            </w:r>
            <w:r>
              <w:rPr>
                <w:rFonts w:ascii="Calibri"/>
                <w:spacing w:val="-2"/>
                <w:sz w:val="14"/>
              </w:rPr>
              <w:t>ESPECIALISTA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sz w:val="14"/>
              </w:rPr>
            </w:pPr>
            <w:r>
              <w:rPr>
                <w:rFonts w:ascii="Calibri"/>
                <w:sz w:val="14"/>
              </w:rPr>
              <w:t>AUXILIAR</w:t>
            </w:r>
            <w:r>
              <w:rPr>
                <w:rFonts w:ascii="Calibri"/>
                <w:spacing w:val="-4"/>
                <w:sz w:val="14"/>
              </w:rPr>
              <w:t> </w:t>
            </w:r>
            <w:r>
              <w:rPr>
                <w:rFonts w:ascii="Calibri"/>
                <w:spacing w:val="-2"/>
                <w:sz w:val="14"/>
              </w:rPr>
              <w:t>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22"/>
              <w:ind w:left="75"/>
              <w:rPr>
                <w:rFonts w:ascii="Calibri" w:hAnsi="Calibri"/>
                <w:sz w:val="14"/>
              </w:rPr>
            </w:pPr>
            <w:r>
              <w:rPr>
                <w:rFonts w:ascii="Calibri" w:hAnsi="Calibri"/>
                <w:spacing w:val="-2"/>
                <w:sz w:val="14"/>
              </w:rPr>
              <w:t>OFICIAL</w:t>
            </w:r>
            <w:r>
              <w:rPr>
                <w:rFonts w:ascii="Calibri" w:hAnsi="Calibri"/>
                <w:spacing w:val="12"/>
                <w:sz w:val="14"/>
              </w:rPr>
              <w:t> </w:t>
            </w:r>
            <w:r>
              <w:rPr>
                <w:rFonts w:ascii="Calibri" w:hAnsi="Calibri"/>
                <w:spacing w:val="-2"/>
                <w:sz w:val="14"/>
              </w:rPr>
              <w:t>ADMINISTRACIÓN</w:t>
            </w:r>
            <w:r>
              <w:rPr>
                <w:rFonts w:ascii="Calibri" w:hAnsi="Calibri"/>
                <w:spacing w:val="12"/>
                <w:sz w:val="14"/>
              </w:rPr>
              <w:t> </w:t>
            </w:r>
            <w:r>
              <w:rPr>
                <w:rFonts w:ascii="Calibri" w:hAnsi="Calibri"/>
                <w:spacing w:val="-4"/>
                <w:sz w:val="14"/>
              </w:rPr>
              <w:t>ESPE.</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15" w:hRule="atLeast"/>
        </w:trPr>
        <w:tc>
          <w:tcPr>
            <w:tcW w:w="446" w:type="dxa"/>
            <w:vMerge/>
            <w:tcBorders>
              <w:top w:val="nil"/>
            </w:tcBorders>
            <w:textDirection w:val="btLr"/>
          </w:tcPr>
          <w:p>
            <w:pPr>
              <w:rPr>
                <w:sz w:val="2"/>
                <w:szCs w:val="2"/>
              </w:rPr>
            </w:pPr>
          </w:p>
        </w:tc>
        <w:tc>
          <w:tcPr>
            <w:tcW w:w="1521" w:type="dxa"/>
            <w:vMerge/>
            <w:tcBorders>
              <w:top w:val="nil"/>
              <w:bottom w:val="single" w:sz="4" w:space="0" w:color="000000"/>
              <w:right w:val="single" w:sz="4" w:space="0" w:color="000000"/>
            </w:tcBorders>
          </w:tcPr>
          <w:p>
            <w:pPr>
              <w:rPr>
                <w:sz w:val="2"/>
                <w:szCs w:val="2"/>
              </w:rPr>
            </w:pPr>
          </w:p>
        </w:tc>
        <w:tc>
          <w:tcPr>
            <w:tcW w:w="2174" w:type="dxa"/>
            <w:tcBorders>
              <w:top w:val="single" w:sz="4" w:space="0" w:color="000000"/>
              <w:left w:val="single" w:sz="4" w:space="0" w:color="000000"/>
              <w:bottom w:val="single" w:sz="4" w:space="0" w:color="000000"/>
            </w:tcBorders>
          </w:tcPr>
          <w:p>
            <w:pPr>
              <w:pStyle w:val="TableParagraph"/>
              <w:spacing w:before="32"/>
              <w:ind w:left="75"/>
              <w:rPr>
                <w:rFonts w:ascii="Calibri"/>
                <w:sz w:val="14"/>
              </w:rPr>
            </w:pPr>
            <w:r>
              <w:rPr>
                <w:rFonts w:ascii="Calibri"/>
                <w:sz w:val="14"/>
              </w:rPr>
              <w:t>AUXILIAR</w:t>
            </w:r>
            <w:r>
              <w:rPr>
                <w:rFonts w:ascii="Calibri"/>
                <w:spacing w:val="-4"/>
                <w:sz w:val="14"/>
              </w:rPr>
              <w:t> </w:t>
            </w:r>
            <w:r>
              <w:rPr>
                <w:rFonts w:ascii="Calibri"/>
                <w:spacing w:val="-2"/>
                <w:sz w:val="14"/>
              </w:rPr>
              <w:t>ADMIN/ESPECIALISTA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9" w:type="dxa"/>
            <w:tcBorders>
              <w:top w:val="single" w:sz="4" w:space="0" w:color="000000"/>
              <w:left w:val="single" w:sz="4" w:space="0" w:color="000000"/>
              <w:bottom w:val="single" w:sz="4" w:space="0" w:color="000000"/>
            </w:tcBorders>
          </w:tcPr>
          <w:p>
            <w:pPr>
              <w:pStyle w:val="TableParagraph"/>
              <w:rPr>
                <w:rFonts w:ascii="Times New Roman"/>
                <w:sz w:val="14"/>
              </w:rPr>
            </w:pPr>
          </w:p>
        </w:tc>
      </w:tr>
    </w:tbl>
    <w:p>
      <w:pPr>
        <w:pStyle w:val="TableParagraph"/>
        <w:spacing w:after="0"/>
        <w:rPr>
          <w:rFonts w:ascii="Times New Roman"/>
          <w:sz w:val="14"/>
        </w:rPr>
        <w:sectPr>
          <w:pgSz w:w="11910" w:h="16840"/>
          <w:pgMar w:header="384" w:footer="1060" w:top="1200" w:bottom="1260" w:left="360" w:right="360"/>
        </w:sectPr>
      </w:pPr>
    </w:p>
    <w:p>
      <w:pPr>
        <w:pStyle w:val="BodyText"/>
        <w:spacing w:line="362" w:lineRule="auto" w:before="215"/>
        <w:ind w:left="1341" w:right="1308"/>
      </w:pPr>
      <w:r>
        <w:rPr/>
        <mc:AlternateContent>
          <mc:Choice Requires="wps">
            <w:drawing>
              <wp:anchor distT="0" distB="0" distL="0" distR="0" allowOverlap="1" layoutInCell="1" locked="0" behindDoc="1" simplePos="0" relativeHeight="476772864">
                <wp:simplePos x="0" y="0"/>
                <wp:positionH relativeFrom="page">
                  <wp:posOffset>5440791</wp:posOffset>
                </wp:positionH>
                <wp:positionV relativeFrom="page">
                  <wp:posOffset>5375909</wp:posOffset>
                </wp:positionV>
                <wp:extent cx="48260" cy="88900"/>
                <wp:effectExtent l="0" t="0" r="0" b="0"/>
                <wp:wrapNone/>
                <wp:docPr id="276" name="Textbox 276"/>
                <wp:cNvGraphicFramePr>
                  <a:graphicFrameLocks/>
                </wp:cNvGraphicFramePr>
                <a:graphic>
                  <a:graphicData uri="http://schemas.microsoft.com/office/word/2010/wordprocessingShape">
                    <wps:wsp>
                      <wps:cNvPr id="276" name="Textbox 276"/>
                      <wps:cNvSpPr txBox="1"/>
                      <wps:spPr>
                        <a:xfrm>
                          <a:off x="0" y="0"/>
                          <a:ext cx="48260" cy="88900"/>
                        </a:xfrm>
                        <a:prstGeom prst="rect">
                          <a:avLst/>
                        </a:prstGeom>
                      </wps:spPr>
                      <wps:txbx>
                        <w:txbxContent>
                          <w:p>
                            <w:pPr>
                              <w:spacing w:line="139" w:lineRule="exact" w:before="0"/>
                              <w:ind w:left="0" w:right="0" w:firstLine="0"/>
                              <w:jc w:val="left"/>
                              <w:rPr>
                                <w:rFonts w:ascii="Calibri"/>
                                <w:sz w:val="14"/>
                              </w:rPr>
                            </w:pPr>
                            <w:r>
                              <w:rPr>
                                <w:rFonts w:ascii="Calibri"/>
                                <w:spacing w:val="-12"/>
                                <w:sz w:val="14"/>
                              </w:rPr>
                              <w:t>R</w:t>
                            </w:r>
                          </w:p>
                        </w:txbxContent>
                      </wps:txbx>
                      <wps:bodyPr wrap="square" lIns="0" tIns="0" rIns="0" bIns="0" rtlCol="0">
                        <a:noAutofit/>
                      </wps:bodyPr>
                    </wps:wsp>
                  </a:graphicData>
                </a:graphic>
              </wp:anchor>
            </w:drawing>
          </mc:Choice>
          <mc:Fallback>
            <w:pict>
              <v:shape style="position:absolute;margin-left:428.408752pt;margin-top:423.299957pt;width:3.8pt;height:7pt;mso-position-horizontal-relative:page;mso-position-vertical-relative:page;z-index:-26543616" type="#_x0000_t202" id="docshape214" filled="false" stroked="false">
                <v:textbox inset="0,0,0,0">
                  <w:txbxContent>
                    <w:p>
                      <w:pPr>
                        <w:spacing w:line="139" w:lineRule="exact" w:before="0"/>
                        <w:ind w:left="0" w:right="0" w:firstLine="0"/>
                        <w:jc w:val="left"/>
                        <w:rPr>
                          <w:rFonts w:ascii="Calibri"/>
                          <w:sz w:val="14"/>
                        </w:rPr>
                      </w:pPr>
                      <w:r>
                        <w:rPr>
                          <w:rFonts w:ascii="Calibri"/>
                          <w:spacing w:val="-12"/>
                          <w:sz w:val="14"/>
                        </w:rPr>
                        <w:t>R</w:t>
                      </w:r>
                    </w:p>
                  </w:txbxContent>
                </v:textbox>
                <w10:wrap type="none"/>
              </v:shape>
            </w:pict>
          </mc:Fallback>
        </mc:AlternateContent>
      </w:r>
      <w:r>
        <w:rPr/>
        <mc:AlternateContent>
          <mc:Choice Requires="wps">
            <w:drawing>
              <wp:anchor distT="0" distB="0" distL="0" distR="0" allowOverlap="1" layoutInCell="1" locked="0" behindDoc="0" simplePos="0" relativeHeight="15805952">
                <wp:simplePos x="0" y="0"/>
                <wp:positionH relativeFrom="page">
                  <wp:posOffset>6966436</wp:posOffset>
                </wp:positionH>
                <wp:positionV relativeFrom="page">
                  <wp:posOffset>6553363</wp:posOffset>
                </wp:positionV>
                <wp:extent cx="263525" cy="3275965"/>
                <wp:effectExtent l="0" t="0" r="0" b="0"/>
                <wp:wrapNone/>
                <wp:docPr id="277" name="Textbox 277"/>
                <wp:cNvGraphicFramePr>
                  <a:graphicFrameLocks/>
                </wp:cNvGraphicFramePr>
                <a:graphic>
                  <a:graphicData uri="http://schemas.microsoft.com/office/word/2010/wordprocessingShape">
                    <wps:wsp>
                      <wps:cNvPr id="277" name="Textbox 27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32</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05952" type="#_x0000_t202" id="docshape21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32</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La</w:t>
      </w:r>
      <w:r>
        <w:rPr>
          <w:spacing w:val="40"/>
        </w:rPr>
        <w:t> </w:t>
      </w:r>
      <w:r>
        <w:rPr/>
        <w:t>variación</w:t>
      </w:r>
      <w:r>
        <w:rPr>
          <w:spacing w:val="40"/>
        </w:rPr>
        <w:t> </w:t>
      </w:r>
      <w:r>
        <w:rPr/>
        <w:t>del</w:t>
      </w:r>
      <w:r>
        <w:rPr>
          <w:spacing w:val="40"/>
        </w:rPr>
        <w:t> </w:t>
      </w:r>
      <w:r>
        <w:rPr/>
        <w:t>número</w:t>
      </w:r>
      <w:r>
        <w:rPr>
          <w:spacing w:val="40"/>
        </w:rPr>
        <w:t> </w:t>
      </w:r>
      <w:r>
        <w:rPr/>
        <w:t>total</w:t>
      </w:r>
      <w:r>
        <w:rPr>
          <w:spacing w:val="40"/>
        </w:rPr>
        <w:t> </w:t>
      </w:r>
      <w:r>
        <w:rPr/>
        <w:t>de</w:t>
      </w:r>
      <w:r>
        <w:rPr>
          <w:spacing w:val="40"/>
        </w:rPr>
        <w:t> </w:t>
      </w:r>
      <w:r>
        <w:rPr/>
        <w:t>la</w:t>
      </w:r>
      <w:r>
        <w:rPr>
          <w:spacing w:val="40"/>
        </w:rPr>
        <w:t> </w:t>
      </w:r>
      <w:r>
        <w:rPr/>
        <w:t>plantilla</w:t>
      </w:r>
      <w:r>
        <w:rPr>
          <w:spacing w:val="40"/>
        </w:rPr>
        <w:t> </w:t>
      </w:r>
      <w:r>
        <w:rPr/>
        <w:t>(promedio)</w:t>
      </w:r>
      <w:r>
        <w:rPr>
          <w:spacing w:val="40"/>
        </w:rPr>
        <w:t> </w:t>
      </w:r>
      <w:r>
        <w:rPr/>
        <w:t>distribuida</w:t>
      </w:r>
      <w:r>
        <w:rPr>
          <w:spacing w:val="40"/>
        </w:rPr>
        <w:t> </w:t>
      </w:r>
      <w:r>
        <w:rPr/>
        <w:t>por</w:t>
      </w:r>
      <w:r>
        <w:rPr>
          <w:spacing w:val="40"/>
        </w:rPr>
        <w:t> </w:t>
      </w:r>
      <w:r>
        <w:rPr/>
        <w:t>tipo</w:t>
      </w:r>
      <w:r>
        <w:rPr>
          <w:spacing w:val="40"/>
        </w:rPr>
        <w:t> </w:t>
      </w:r>
      <w:r>
        <w:rPr/>
        <w:t>contrato,</w:t>
      </w:r>
      <w:r>
        <w:rPr>
          <w:spacing w:val="40"/>
        </w:rPr>
        <w:t> </w:t>
      </w:r>
      <w:r>
        <w:rPr/>
        <w:t>grupo profesional, edad, y sexo del 2025 con respecto al 2024 ha sido:</w:t>
      </w:r>
    </w:p>
    <w:p>
      <w:pPr>
        <w:pStyle w:val="BodyText"/>
        <w:spacing w:before="10"/>
        <w:rPr>
          <w:sz w:val="16"/>
        </w:rPr>
      </w:pPr>
    </w:p>
    <w:tbl>
      <w:tblPr>
        <w:tblW w:w="0" w:type="auto"/>
        <w:jc w:val="left"/>
        <w:tblInd w:w="13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46"/>
        <w:gridCol w:w="1512"/>
        <w:gridCol w:w="2138"/>
        <w:gridCol w:w="888"/>
        <w:gridCol w:w="703"/>
        <w:gridCol w:w="722"/>
        <w:gridCol w:w="669"/>
        <w:gridCol w:w="671"/>
        <w:gridCol w:w="709"/>
      </w:tblGrid>
      <w:tr>
        <w:trPr>
          <w:trHeight w:val="313" w:hRule="atLeast"/>
        </w:trPr>
        <w:tc>
          <w:tcPr>
            <w:tcW w:w="446" w:type="dxa"/>
            <w:vMerge w:val="restart"/>
            <w:tcBorders>
              <w:top w:val="nil"/>
              <w:left w:val="nil"/>
              <w:right w:val="nil"/>
            </w:tcBorders>
          </w:tcPr>
          <w:p>
            <w:pPr>
              <w:pStyle w:val="TableParagraph"/>
              <w:rPr>
                <w:rFonts w:ascii="Times New Roman"/>
                <w:sz w:val="14"/>
              </w:rPr>
            </w:pPr>
          </w:p>
        </w:tc>
        <w:tc>
          <w:tcPr>
            <w:tcW w:w="3650" w:type="dxa"/>
            <w:gridSpan w:val="2"/>
            <w:tcBorders>
              <w:top w:val="nil"/>
              <w:left w:val="nil"/>
              <w:right w:val="single" w:sz="4" w:space="0" w:color="000000"/>
            </w:tcBorders>
          </w:tcPr>
          <w:p>
            <w:pPr>
              <w:pStyle w:val="TableParagraph"/>
              <w:rPr>
                <w:rFonts w:ascii="Times New Roman"/>
                <w:sz w:val="14"/>
              </w:rPr>
            </w:pPr>
          </w:p>
        </w:tc>
        <w:tc>
          <w:tcPr>
            <w:tcW w:w="4362" w:type="dxa"/>
            <w:gridSpan w:val="6"/>
            <w:tcBorders>
              <w:top w:val="single" w:sz="4" w:space="0" w:color="000000"/>
              <w:left w:val="single" w:sz="4" w:space="0" w:color="000000"/>
              <w:right w:val="single" w:sz="4" w:space="0" w:color="000000"/>
            </w:tcBorders>
            <w:shd w:val="clear" w:color="auto" w:fill="D7D7D7"/>
          </w:tcPr>
          <w:p>
            <w:pPr>
              <w:pStyle w:val="TableParagraph"/>
              <w:spacing w:before="25"/>
              <w:ind w:left="23"/>
              <w:jc w:val="center"/>
              <w:rPr>
                <w:rFonts w:ascii="Calibri" w:hAnsi="Calibri"/>
                <w:b/>
                <w:sz w:val="14"/>
              </w:rPr>
            </w:pPr>
            <w:r>
              <w:rPr>
                <w:rFonts w:ascii="Calibri" w:hAnsi="Calibri"/>
                <w:b/>
                <w:sz w:val="14"/>
              </w:rPr>
              <w:t>∆</w:t>
            </w:r>
            <w:r>
              <w:rPr>
                <w:rFonts w:ascii="Calibri" w:hAnsi="Calibri"/>
                <w:b/>
                <w:spacing w:val="-4"/>
                <w:sz w:val="14"/>
              </w:rPr>
              <w:t> </w:t>
            </w:r>
            <w:r>
              <w:rPr>
                <w:rFonts w:ascii="Calibri" w:hAnsi="Calibri"/>
                <w:b/>
                <w:sz w:val="14"/>
              </w:rPr>
              <w:t>2025-</w:t>
            </w:r>
            <w:r>
              <w:rPr>
                <w:rFonts w:ascii="Calibri" w:hAnsi="Calibri"/>
                <w:b/>
                <w:spacing w:val="-4"/>
                <w:sz w:val="14"/>
              </w:rPr>
              <w:t>2024</w:t>
            </w:r>
          </w:p>
        </w:tc>
      </w:tr>
      <w:tr>
        <w:trPr>
          <w:trHeight w:val="299" w:hRule="atLeast"/>
        </w:trPr>
        <w:tc>
          <w:tcPr>
            <w:tcW w:w="446" w:type="dxa"/>
            <w:vMerge/>
            <w:tcBorders>
              <w:top w:val="nil"/>
              <w:left w:val="nil"/>
              <w:right w:val="nil"/>
            </w:tcBorders>
          </w:tcPr>
          <w:p>
            <w:pPr>
              <w:rPr>
                <w:sz w:val="2"/>
                <w:szCs w:val="2"/>
              </w:rPr>
            </w:pPr>
          </w:p>
        </w:tc>
        <w:tc>
          <w:tcPr>
            <w:tcW w:w="1512" w:type="dxa"/>
            <w:vMerge w:val="restart"/>
            <w:tcBorders>
              <w:bottom w:val="single" w:sz="4" w:space="0" w:color="000000"/>
              <w:right w:val="single" w:sz="4" w:space="0" w:color="000000"/>
            </w:tcBorders>
            <w:shd w:val="clear" w:color="auto" w:fill="D7D7D7"/>
          </w:tcPr>
          <w:p>
            <w:pPr>
              <w:pStyle w:val="TableParagraph"/>
              <w:spacing w:before="24"/>
              <w:rPr>
                <w:sz w:val="14"/>
              </w:rPr>
            </w:pPr>
          </w:p>
          <w:p>
            <w:pPr>
              <w:pStyle w:val="TableParagraph"/>
              <w:ind w:left="11"/>
              <w:jc w:val="center"/>
              <w:rPr>
                <w:rFonts w:ascii="Calibri"/>
                <w:b/>
                <w:sz w:val="14"/>
              </w:rPr>
            </w:pPr>
            <w:r>
              <w:rPr>
                <w:rFonts w:ascii="Calibri"/>
                <w:b/>
                <w:spacing w:val="-2"/>
                <w:sz w:val="14"/>
              </w:rPr>
              <w:t>GRUPO</w:t>
            </w:r>
          </w:p>
        </w:tc>
        <w:tc>
          <w:tcPr>
            <w:tcW w:w="2138" w:type="dxa"/>
            <w:vMerge w:val="restart"/>
            <w:tcBorders>
              <w:left w:val="single" w:sz="4" w:space="0" w:color="000000"/>
              <w:bottom w:val="single" w:sz="4" w:space="0" w:color="000000"/>
            </w:tcBorders>
            <w:shd w:val="clear" w:color="auto" w:fill="D7D7D7"/>
          </w:tcPr>
          <w:p>
            <w:pPr>
              <w:pStyle w:val="TableParagraph"/>
              <w:spacing w:before="24"/>
              <w:rPr>
                <w:sz w:val="14"/>
              </w:rPr>
            </w:pPr>
          </w:p>
          <w:p>
            <w:pPr>
              <w:pStyle w:val="TableParagraph"/>
              <w:ind w:left="19"/>
              <w:jc w:val="center"/>
              <w:rPr>
                <w:rFonts w:ascii="Calibri"/>
                <w:b/>
                <w:sz w:val="14"/>
              </w:rPr>
            </w:pPr>
            <w:r>
              <w:rPr>
                <w:rFonts w:ascii="Calibri"/>
                <w:b/>
                <w:spacing w:val="-2"/>
                <w:sz w:val="14"/>
              </w:rPr>
              <w:t>NIVEL</w:t>
            </w:r>
          </w:p>
        </w:tc>
        <w:tc>
          <w:tcPr>
            <w:tcW w:w="1591" w:type="dxa"/>
            <w:gridSpan w:val="2"/>
            <w:tcBorders>
              <w:right w:val="single" w:sz="4" w:space="0" w:color="000000"/>
            </w:tcBorders>
            <w:shd w:val="clear" w:color="auto" w:fill="D7D7D7"/>
          </w:tcPr>
          <w:p>
            <w:pPr>
              <w:pStyle w:val="TableParagraph"/>
              <w:spacing w:before="17"/>
              <w:ind w:left="521"/>
              <w:rPr>
                <w:rFonts w:ascii="Calibri" w:hAnsi="Calibri"/>
                <w:b/>
                <w:sz w:val="14"/>
              </w:rPr>
            </w:pPr>
            <w:r>
              <w:rPr>
                <w:rFonts w:ascii="Calibri" w:hAnsi="Calibri"/>
                <w:b/>
                <w:sz w:val="14"/>
              </w:rPr>
              <w:t>&lt;</w:t>
            </w:r>
            <w:r>
              <w:rPr>
                <w:rFonts w:ascii="Calibri" w:hAnsi="Calibri"/>
                <w:b/>
                <w:spacing w:val="-3"/>
                <w:sz w:val="14"/>
              </w:rPr>
              <w:t> </w:t>
            </w:r>
            <w:r>
              <w:rPr>
                <w:rFonts w:ascii="Calibri" w:hAnsi="Calibri"/>
                <w:b/>
                <w:sz w:val="14"/>
              </w:rPr>
              <w:t>30</w:t>
            </w:r>
            <w:r>
              <w:rPr>
                <w:rFonts w:ascii="Calibri" w:hAnsi="Calibri"/>
                <w:b/>
                <w:spacing w:val="-2"/>
                <w:sz w:val="14"/>
              </w:rPr>
              <w:t> </w:t>
            </w:r>
            <w:r>
              <w:rPr>
                <w:rFonts w:ascii="Calibri" w:hAnsi="Calibri"/>
                <w:b/>
                <w:spacing w:val="-4"/>
                <w:sz w:val="14"/>
              </w:rPr>
              <w:t>años</w:t>
            </w:r>
          </w:p>
        </w:tc>
        <w:tc>
          <w:tcPr>
            <w:tcW w:w="1391" w:type="dxa"/>
            <w:gridSpan w:val="2"/>
            <w:tcBorders>
              <w:left w:val="single" w:sz="4" w:space="0" w:color="000000"/>
              <w:right w:val="single" w:sz="4" w:space="0" w:color="000000"/>
            </w:tcBorders>
            <w:shd w:val="clear" w:color="auto" w:fill="D7D7D7"/>
          </w:tcPr>
          <w:p>
            <w:pPr>
              <w:pStyle w:val="TableParagraph"/>
              <w:spacing w:before="17"/>
              <w:ind w:left="353"/>
              <w:rPr>
                <w:rFonts w:ascii="Calibri" w:hAnsi="Calibri"/>
                <w:b/>
                <w:sz w:val="14"/>
              </w:rPr>
            </w:pPr>
            <w:r>
              <w:rPr>
                <w:rFonts w:ascii="Calibri" w:hAnsi="Calibri"/>
                <w:b/>
                <w:sz w:val="14"/>
              </w:rPr>
              <w:t>30</w:t>
            </w:r>
            <w:r>
              <w:rPr>
                <w:rFonts w:ascii="Calibri" w:hAnsi="Calibri"/>
                <w:b/>
                <w:spacing w:val="-4"/>
                <w:sz w:val="14"/>
              </w:rPr>
              <w:t> </w:t>
            </w:r>
            <w:r>
              <w:rPr>
                <w:rFonts w:ascii="Calibri" w:hAnsi="Calibri"/>
                <w:b/>
                <w:sz w:val="14"/>
              </w:rPr>
              <w:t>-</w:t>
            </w:r>
            <w:r>
              <w:rPr>
                <w:rFonts w:ascii="Calibri" w:hAnsi="Calibri"/>
                <w:b/>
                <w:spacing w:val="2"/>
                <w:sz w:val="14"/>
              </w:rPr>
              <w:t> </w:t>
            </w:r>
            <w:r>
              <w:rPr>
                <w:rFonts w:ascii="Calibri" w:hAnsi="Calibri"/>
                <w:b/>
                <w:sz w:val="14"/>
              </w:rPr>
              <w:t>50</w:t>
            </w:r>
            <w:r>
              <w:rPr>
                <w:rFonts w:ascii="Calibri" w:hAnsi="Calibri"/>
                <w:b/>
                <w:spacing w:val="-3"/>
                <w:sz w:val="14"/>
              </w:rPr>
              <w:t> </w:t>
            </w:r>
            <w:r>
              <w:rPr>
                <w:rFonts w:ascii="Calibri" w:hAnsi="Calibri"/>
                <w:b/>
                <w:spacing w:val="-4"/>
                <w:sz w:val="14"/>
              </w:rPr>
              <w:t>años</w:t>
            </w:r>
          </w:p>
        </w:tc>
        <w:tc>
          <w:tcPr>
            <w:tcW w:w="1380" w:type="dxa"/>
            <w:gridSpan w:val="2"/>
            <w:tcBorders>
              <w:left w:val="single" w:sz="4" w:space="0" w:color="000000"/>
            </w:tcBorders>
            <w:shd w:val="clear" w:color="auto" w:fill="D7D7D7"/>
          </w:tcPr>
          <w:p>
            <w:pPr>
              <w:pStyle w:val="TableParagraph"/>
              <w:spacing w:before="17"/>
              <w:ind w:left="421"/>
              <w:rPr>
                <w:rFonts w:ascii="Calibri" w:hAnsi="Calibri"/>
                <w:b/>
                <w:sz w:val="14"/>
              </w:rPr>
            </w:pPr>
            <w:r>
              <w:rPr>
                <w:rFonts w:ascii="Calibri" w:hAnsi="Calibri"/>
                <w:b/>
                <w:sz w:val="14"/>
              </w:rPr>
              <w:t>&gt;</w:t>
            </w:r>
            <w:r>
              <w:rPr>
                <w:rFonts w:ascii="Calibri" w:hAnsi="Calibri"/>
                <w:b/>
                <w:spacing w:val="-3"/>
                <w:sz w:val="14"/>
              </w:rPr>
              <w:t> </w:t>
            </w:r>
            <w:r>
              <w:rPr>
                <w:rFonts w:ascii="Calibri" w:hAnsi="Calibri"/>
                <w:b/>
                <w:sz w:val="14"/>
              </w:rPr>
              <w:t>50</w:t>
            </w:r>
            <w:r>
              <w:rPr>
                <w:rFonts w:ascii="Calibri" w:hAnsi="Calibri"/>
                <w:b/>
                <w:spacing w:val="-2"/>
                <w:sz w:val="14"/>
              </w:rPr>
              <w:t> </w:t>
            </w:r>
            <w:r>
              <w:rPr>
                <w:rFonts w:ascii="Calibri" w:hAnsi="Calibri"/>
                <w:b/>
                <w:spacing w:val="-4"/>
                <w:sz w:val="14"/>
              </w:rPr>
              <w:t>años</w:t>
            </w:r>
          </w:p>
        </w:tc>
      </w:tr>
      <w:tr>
        <w:trPr>
          <w:trHeight w:val="311" w:hRule="atLeast"/>
        </w:trPr>
        <w:tc>
          <w:tcPr>
            <w:tcW w:w="446" w:type="dxa"/>
            <w:vMerge/>
            <w:tcBorders>
              <w:top w:val="nil"/>
              <w:left w:val="nil"/>
              <w:right w:val="nil"/>
            </w:tcBorders>
          </w:tcPr>
          <w:p>
            <w:pPr>
              <w:rPr>
                <w:sz w:val="2"/>
                <w:szCs w:val="2"/>
              </w:rPr>
            </w:pPr>
          </w:p>
        </w:tc>
        <w:tc>
          <w:tcPr>
            <w:tcW w:w="1512" w:type="dxa"/>
            <w:vMerge/>
            <w:tcBorders>
              <w:top w:val="nil"/>
              <w:bottom w:val="single" w:sz="4" w:space="0" w:color="000000"/>
              <w:right w:val="single" w:sz="4" w:space="0" w:color="000000"/>
            </w:tcBorders>
            <w:shd w:val="clear" w:color="auto" w:fill="D7D7D7"/>
          </w:tcPr>
          <w:p>
            <w:pPr>
              <w:rPr>
                <w:sz w:val="2"/>
                <w:szCs w:val="2"/>
              </w:rPr>
            </w:pPr>
          </w:p>
        </w:tc>
        <w:tc>
          <w:tcPr>
            <w:tcW w:w="2138" w:type="dxa"/>
            <w:vMerge/>
            <w:tcBorders>
              <w:top w:val="nil"/>
              <w:left w:val="single" w:sz="4" w:space="0" w:color="000000"/>
              <w:bottom w:val="single" w:sz="4" w:space="0" w:color="000000"/>
            </w:tcBorders>
            <w:shd w:val="clear" w:color="auto" w:fill="D7D7D7"/>
          </w:tcPr>
          <w:p>
            <w:pPr>
              <w:rPr>
                <w:sz w:val="2"/>
                <w:szCs w:val="2"/>
              </w:rPr>
            </w:pPr>
          </w:p>
        </w:tc>
        <w:tc>
          <w:tcPr>
            <w:tcW w:w="888" w:type="dxa"/>
            <w:tcBorders>
              <w:bottom w:val="single" w:sz="4" w:space="0" w:color="000000"/>
              <w:right w:val="single" w:sz="4" w:space="0" w:color="000000"/>
            </w:tcBorders>
            <w:shd w:val="clear" w:color="auto" w:fill="D7D7D7"/>
          </w:tcPr>
          <w:p>
            <w:pPr>
              <w:pStyle w:val="TableParagraph"/>
              <w:spacing w:before="27"/>
              <w:ind w:left="14"/>
              <w:jc w:val="center"/>
              <w:rPr>
                <w:rFonts w:ascii="Calibri"/>
                <w:b/>
                <w:sz w:val="14"/>
              </w:rPr>
            </w:pPr>
            <w:r>
              <w:rPr>
                <w:rFonts w:ascii="Calibri"/>
                <w:b/>
                <w:spacing w:val="-2"/>
                <w:sz w:val="14"/>
              </w:rPr>
              <w:t>HOMBRE</w:t>
            </w:r>
          </w:p>
        </w:tc>
        <w:tc>
          <w:tcPr>
            <w:tcW w:w="703" w:type="dxa"/>
            <w:tcBorders>
              <w:left w:val="single" w:sz="4" w:space="0" w:color="000000"/>
              <w:bottom w:val="single" w:sz="4" w:space="0" w:color="000000"/>
              <w:right w:val="single" w:sz="4" w:space="0" w:color="000000"/>
            </w:tcBorders>
            <w:shd w:val="clear" w:color="auto" w:fill="D7D7D7"/>
          </w:tcPr>
          <w:p>
            <w:pPr>
              <w:pStyle w:val="TableParagraph"/>
              <w:spacing w:before="27"/>
              <w:ind w:left="17" w:right="2"/>
              <w:jc w:val="center"/>
              <w:rPr>
                <w:rFonts w:ascii="Calibri"/>
                <w:b/>
                <w:sz w:val="14"/>
              </w:rPr>
            </w:pPr>
            <w:r>
              <w:rPr>
                <w:rFonts w:ascii="Calibri"/>
                <w:b/>
                <w:spacing w:val="-2"/>
                <w:sz w:val="14"/>
              </w:rPr>
              <w:t>MUJER</w:t>
            </w:r>
          </w:p>
        </w:tc>
        <w:tc>
          <w:tcPr>
            <w:tcW w:w="722" w:type="dxa"/>
            <w:tcBorders>
              <w:left w:val="single" w:sz="4" w:space="0" w:color="000000"/>
              <w:bottom w:val="single" w:sz="4" w:space="0" w:color="000000"/>
              <w:right w:val="single" w:sz="4" w:space="0" w:color="000000"/>
            </w:tcBorders>
            <w:shd w:val="clear" w:color="auto" w:fill="D7D7D7"/>
          </w:tcPr>
          <w:p>
            <w:pPr>
              <w:pStyle w:val="TableParagraph"/>
              <w:spacing w:before="27"/>
              <w:ind w:left="22"/>
              <w:jc w:val="center"/>
              <w:rPr>
                <w:rFonts w:ascii="Calibri"/>
                <w:b/>
                <w:sz w:val="14"/>
              </w:rPr>
            </w:pPr>
            <w:r>
              <w:rPr>
                <w:rFonts w:ascii="Calibri"/>
                <w:b/>
                <w:spacing w:val="-2"/>
                <w:sz w:val="14"/>
              </w:rPr>
              <w:t>HOMBRE</w:t>
            </w:r>
          </w:p>
        </w:tc>
        <w:tc>
          <w:tcPr>
            <w:tcW w:w="669" w:type="dxa"/>
            <w:tcBorders>
              <w:left w:val="single" w:sz="4" w:space="0" w:color="000000"/>
              <w:bottom w:val="single" w:sz="4" w:space="0" w:color="000000"/>
              <w:right w:val="single" w:sz="4" w:space="0" w:color="000000"/>
            </w:tcBorders>
            <w:shd w:val="clear" w:color="auto" w:fill="D7D7D7"/>
          </w:tcPr>
          <w:p>
            <w:pPr>
              <w:pStyle w:val="TableParagraph"/>
              <w:spacing w:before="27"/>
              <w:ind w:left="69" w:right="53"/>
              <w:jc w:val="center"/>
              <w:rPr>
                <w:rFonts w:ascii="Calibri"/>
                <w:b/>
                <w:sz w:val="14"/>
              </w:rPr>
            </w:pPr>
            <w:r>
              <w:rPr>
                <w:rFonts w:ascii="Calibri"/>
                <w:b/>
                <w:spacing w:val="-2"/>
                <w:sz w:val="14"/>
              </w:rPr>
              <w:t>MUJER</w:t>
            </w:r>
          </w:p>
        </w:tc>
        <w:tc>
          <w:tcPr>
            <w:tcW w:w="671" w:type="dxa"/>
            <w:tcBorders>
              <w:left w:val="single" w:sz="4" w:space="0" w:color="000000"/>
              <w:bottom w:val="single" w:sz="4" w:space="0" w:color="000000"/>
              <w:right w:val="single" w:sz="4" w:space="0" w:color="000000"/>
            </w:tcBorders>
            <w:shd w:val="clear" w:color="auto" w:fill="D7D7D7"/>
          </w:tcPr>
          <w:p>
            <w:pPr>
              <w:pStyle w:val="TableParagraph"/>
              <w:spacing w:before="27"/>
              <w:ind w:left="22"/>
              <w:jc w:val="center"/>
              <w:rPr>
                <w:rFonts w:ascii="Calibri"/>
                <w:b/>
                <w:sz w:val="14"/>
              </w:rPr>
            </w:pPr>
            <w:r>
              <w:rPr>
                <w:rFonts w:ascii="Calibri"/>
                <w:b/>
                <w:spacing w:val="-2"/>
                <w:sz w:val="14"/>
              </w:rPr>
              <w:t>HOMBRE</w:t>
            </w:r>
          </w:p>
        </w:tc>
        <w:tc>
          <w:tcPr>
            <w:tcW w:w="709" w:type="dxa"/>
            <w:tcBorders>
              <w:left w:val="single" w:sz="4" w:space="0" w:color="000000"/>
              <w:bottom w:val="single" w:sz="4" w:space="0" w:color="000000"/>
            </w:tcBorders>
            <w:shd w:val="clear" w:color="auto" w:fill="D7D7D7"/>
          </w:tcPr>
          <w:p>
            <w:pPr>
              <w:pStyle w:val="TableParagraph"/>
              <w:spacing w:before="27"/>
              <w:ind w:left="30" w:right="2"/>
              <w:jc w:val="center"/>
              <w:rPr>
                <w:rFonts w:ascii="Calibri"/>
                <w:b/>
                <w:sz w:val="14"/>
              </w:rPr>
            </w:pPr>
            <w:r>
              <w:rPr>
                <w:rFonts w:ascii="Calibri"/>
                <w:b/>
                <w:spacing w:val="-2"/>
                <w:sz w:val="14"/>
              </w:rPr>
              <w:t>MUJER</w:t>
            </w:r>
          </w:p>
        </w:tc>
      </w:tr>
      <w:tr>
        <w:trPr>
          <w:trHeight w:val="299" w:hRule="atLeast"/>
        </w:trPr>
        <w:tc>
          <w:tcPr>
            <w:tcW w:w="446" w:type="dxa"/>
            <w:vMerge w:val="restart"/>
            <w:textDirection w:val="btLr"/>
          </w:tcPr>
          <w:p>
            <w:pPr>
              <w:pStyle w:val="TableParagraph"/>
              <w:spacing w:before="70"/>
              <w:ind w:left="4" w:right="9"/>
              <w:jc w:val="center"/>
              <w:rPr>
                <w:rFonts w:ascii="Calibri"/>
                <w:b/>
                <w:sz w:val="16"/>
              </w:rPr>
            </w:pPr>
            <w:r>
              <w:rPr>
                <w:rFonts w:ascii="Calibri"/>
                <w:b/>
                <w:spacing w:val="-2"/>
                <w:sz w:val="16"/>
              </w:rPr>
              <w:t>INDEFINIDOS</w:t>
            </w:r>
          </w:p>
        </w:tc>
        <w:tc>
          <w:tcPr>
            <w:tcW w:w="1512" w:type="dxa"/>
            <w:tcBorders>
              <w:top w:val="single" w:sz="4" w:space="0" w:color="000000"/>
              <w:bottom w:val="single" w:sz="4" w:space="0" w:color="000000"/>
              <w:right w:val="single" w:sz="4" w:space="0" w:color="000000"/>
            </w:tcBorders>
          </w:tcPr>
          <w:p>
            <w:pPr>
              <w:pStyle w:val="TableParagraph"/>
              <w:spacing w:before="22"/>
              <w:ind w:left="12"/>
              <w:jc w:val="center"/>
              <w:rPr>
                <w:rFonts w:ascii="Calibri" w:hAnsi="Calibri"/>
                <w:b/>
                <w:sz w:val="14"/>
              </w:rPr>
            </w:pPr>
            <w:r>
              <w:rPr>
                <w:rFonts w:ascii="Calibri" w:hAnsi="Calibri"/>
                <w:b/>
                <w:sz w:val="14"/>
              </w:rPr>
              <w:t>ALTA</w:t>
            </w:r>
            <w:r>
              <w:rPr>
                <w:rFonts w:ascii="Calibri" w:hAnsi="Calibri"/>
                <w:b/>
                <w:spacing w:val="-5"/>
                <w:sz w:val="14"/>
              </w:rPr>
              <w:t> </w:t>
            </w:r>
            <w:r>
              <w:rPr>
                <w:rFonts w:ascii="Calibri" w:hAnsi="Calibri"/>
                <w:b/>
                <w:spacing w:val="-2"/>
                <w:sz w:val="14"/>
              </w:rPr>
              <w:t>DIRECCIÓN</w:t>
            </w: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sz w:val="14"/>
              </w:rPr>
            </w:pPr>
            <w:r>
              <w:rPr>
                <w:rFonts w:ascii="Calibri"/>
                <w:sz w:val="14"/>
              </w:rPr>
              <w:t>DIRECTOR</w:t>
            </w:r>
            <w:r>
              <w:rPr>
                <w:rFonts w:ascii="Calibri"/>
                <w:spacing w:val="-8"/>
                <w:sz w:val="14"/>
              </w:rPr>
              <w:t> </w:t>
            </w:r>
            <w:r>
              <w:rPr>
                <w:rFonts w:ascii="Calibri"/>
                <w:spacing w:val="-2"/>
                <w:sz w:val="14"/>
              </w:rPr>
              <w:t>GENERAL</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12"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175"/>
              <w:rPr>
                <w:rFonts w:ascii="Calibri"/>
                <w:b/>
                <w:sz w:val="14"/>
              </w:rPr>
            </w:pPr>
            <w:r>
              <w:rPr>
                <w:rFonts w:ascii="Calibri"/>
                <w:b/>
                <w:sz w:val="14"/>
              </w:rPr>
              <w:t>GRUPO</w:t>
            </w:r>
            <w:r>
              <w:rPr>
                <w:rFonts w:ascii="Calibri"/>
                <w:b/>
                <w:spacing w:val="-5"/>
                <w:sz w:val="14"/>
              </w:rPr>
              <w:t> </w:t>
            </w:r>
            <w:r>
              <w:rPr>
                <w:rFonts w:ascii="Calibri"/>
                <w:b/>
                <w:sz w:val="14"/>
              </w:rPr>
              <w:t>I</w:t>
            </w:r>
            <w:r>
              <w:rPr>
                <w:rFonts w:ascii="Calibri"/>
                <w:b/>
                <w:spacing w:val="-2"/>
                <w:sz w:val="14"/>
              </w:rPr>
              <w:t> DIRECTIVO</w:t>
            </w: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sz w:val="14"/>
              </w:rPr>
            </w:pPr>
            <w:r>
              <w:rPr>
                <w:rFonts w:ascii="Calibri"/>
                <w:sz w:val="14"/>
              </w:rPr>
              <w:t>JEFE</w:t>
            </w:r>
            <w:r>
              <w:rPr>
                <w:rFonts w:ascii="Calibri"/>
                <w:spacing w:val="-6"/>
                <w:sz w:val="14"/>
              </w:rPr>
              <w:t> </w:t>
            </w:r>
            <w:r>
              <w:rPr>
                <w:rFonts w:ascii="Calibri"/>
                <w:spacing w:val="-2"/>
                <w:sz w:val="14"/>
              </w:rPr>
              <w:t>SERVICIO</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3"/>
              <w:jc w:val="center"/>
              <w:rPr>
                <w:sz w:val="14"/>
              </w:rPr>
            </w:pPr>
            <w:r>
              <w:rPr>
                <w:spacing w:val="-2"/>
                <w:sz w:val="14"/>
              </w:rPr>
              <w:t>-</w:t>
            </w:r>
            <w:r>
              <w:rPr>
                <w:spacing w:val="-4"/>
                <w:sz w:val="14"/>
              </w:rPr>
              <w:t>0,54</w:t>
            </w: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sz w:val="14"/>
              </w:rPr>
            </w:pPr>
            <w:r>
              <w:rPr>
                <w:rFonts w:ascii="Calibri"/>
                <w:sz w:val="14"/>
              </w:rPr>
              <w:t>JEFE</w:t>
            </w:r>
            <w:r>
              <w:rPr>
                <w:rFonts w:ascii="Calibri"/>
                <w:spacing w:val="-8"/>
                <w:sz w:val="14"/>
              </w:rPr>
              <w:t> </w:t>
            </w:r>
            <w:r>
              <w:rPr>
                <w:rFonts w:ascii="Calibri"/>
                <w:sz w:val="14"/>
              </w:rPr>
              <w:t>DE</w:t>
            </w:r>
            <w:r>
              <w:rPr>
                <w:rFonts w:ascii="Calibri"/>
                <w:spacing w:val="-3"/>
                <w:sz w:val="14"/>
              </w:rPr>
              <w:t> </w:t>
            </w:r>
            <w:r>
              <w:rPr>
                <w:rFonts w:ascii="Calibri"/>
                <w:spacing w:val="-4"/>
                <w:sz w:val="14"/>
              </w:rPr>
              <w:t>GRUPO</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spacing w:before="58"/>
              <w:ind w:left="30" w:right="1"/>
              <w:jc w:val="center"/>
              <w:rPr>
                <w:sz w:val="14"/>
              </w:rPr>
            </w:pPr>
            <w:r>
              <w:rPr>
                <w:spacing w:val="-4"/>
                <w:sz w:val="14"/>
              </w:rPr>
              <w:t>0,00</w:t>
            </w: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hAnsi="Calibri"/>
                <w:sz w:val="14"/>
              </w:rPr>
            </w:pPr>
            <w:r>
              <w:rPr>
                <w:rFonts w:ascii="Calibri" w:hAnsi="Calibri"/>
                <w:sz w:val="14"/>
              </w:rPr>
              <w:t>JEFE</w:t>
            </w:r>
            <w:r>
              <w:rPr>
                <w:rFonts w:ascii="Calibri" w:hAnsi="Calibri"/>
                <w:spacing w:val="-6"/>
                <w:sz w:val="14"/>
              </w:rPr>
              <w:t> </w:t>
            </w:r>
            <w:r>
              <w:rPr>
                <w:rFonts w:ascii="Calibri" w:hAnsi="Calibri"/>
                <w:sz w:val="14"/>
              </w:rPr>
              <w:t>DE</w:t>
            </w:r>
            <w:r>
              <w:rPr>
                <w:rFonts w:ascii="Calibri" w:hAnsi="Calibri"/>
                <w:spacing w:val="-2"/>
                <w:sz w:val="14"/>
              </w:rPr>
              <w:t> </w:t>
            </w:r>
            <w:r>
              <w:rPr>
                <w:rFonts w:ascii="Calibri" w:hAnsi="Calibri"/>
                <w:sz w:val="14"/>
              </w:rPr>
              <w:t>OFICINA</w:t>
            </w:r>
            <w:r>
              <w:rPr>
                <w:rFonts w:ascii="Calibri" w:hAnsi="Calibri"/>
                <w:spacing w:val="-3"/>
                <w:sz w:val="14"/>
              </w:rPr>
              <w:t> </w:t>
            </w:r>
            <w:r>
              <w:rPr>
                <w:rFonts w:ascii="Calibri" w:hAnsi="Calibri"/>
                <w:spacing w:val="-2"/>
                <w:sz w:val="14"/>
              </w:rPr>
              <w:t>TÉCNICA</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3"/>
              <w:jc w:val="center"/>
              <w:rPr>
                <w:sz w:val="14"/>
              </w:rPr>
            </w:pPr>
            <w:r>
              <w:rPr>
                <w:spacing w:val="-2"/>
                <w:sz w:val="14"/>
              </w:rPr>
              <w:t>-</w:t>
            </w:r>
            <w:r>
              <w:rPr>
                <w:spacing w:val="-4"/>
                <w:sz w:val="14"/>
              </w:rPr>
              <w:t>1,00</w:t>
            </w:r>
          </w:p>
        </w:tc>
        <w:tc>
          <w:tcPr>
            <w:tcW w:w="709" w:type="dxa"/>
            <w:tcBorders>
              <w:top w:val="single" w:sz="4" w:space="0" w:color="000000"/>
              <w:left w:val="single" w:sz="4" w:space="0" w:color="000000"/>
              <w:bottom w:val="single" w:sz="4" w:space="0" w:color="000000"/>
            </w:tcBorders>
          </w:tcPr>
          <w:p>
            <w:pPr>
              <w:pStyle w:val="TableParagraph"/>
              <w:spacing w:before="60"/>
              <w:ind w:left="30" w:right="1"/>
              <w:jc w:val="center"/>
              <w:rPr>
                <w:sz w:val="14"/>
              </w:rPr>
            </w:pPr>
            <w:r>
              <w:rPr>
                <w:spacing w:val="-4"/>
                <w:sz w:val="14"/>
              </w:rPr>
              <w:t>0,00</w:t>
            </w:r>
          </w:p>
        </w:tc>
      </w:tr>
      <w:tr>
        <w:trPr>
          <w:trHeight w:val="301" w:hRule="atLeast"/>
        </w:trPr>
        <w:tc>
          <w:tcPr>
            <w:tcW w:w="446" w:type="dxa"/>
            <w:vMerge/>
            <w:tcBorders>
              <w:top w:val="nil"/>
            </w:tcBorders>
            <w:textDirection w:val="btLr"/>
          </w:tcPr>
          <w:p>
            <w:pPr>
              <w:rPr>
                <w:sz w:val="2"/>
                <w:szCs w:val="2"/>
              </w:rPr>
            </w:pPr>
          </w:p>
        </w:tc>
        <w:tc>
          <w:tcPr>
            <w:tcW w:w="1512" w:type="dxa"/>
            <w:vMerge w:val="restart"/>
            <w:tcBorders>
              <w:top w:val="single" w:sz="4" w:space="0" w:color="000000"/>
              <w:bottom w:val="single" w:sz="4" w:space="0" w:color="000000"/>
              <w:right w:val="single" w:sz="4" w:space="0" w:color="000000"/>
            </w:tcBorders>
          </w:tcPr>
          <w:p>
            <w:pPr>
              <w:pStyle w:val="TableParagraph"/>
              <w:spacing w:before="22"/>
              <w:rPr>
                <w:sz w:val="14"/>
              </w:rPr>
            </w:pPr>
          </w:p>
          <w:p>
            <w:pPr>
              <w:pStyle w:val="TableParagraph"/>
              <w:ind w:left="216"/>
              <w:rPr>
                <w:rFonts w:ascii="Calibri" w:hAnsi="Calibri"/>
                <w:b/>
                <w:sz w:val="14"/>
              </w:rPr>
            </w:pPr>
            <w:r>
              <w:rPr>
                <w:rFonts w:ascii="Calibri" w:hAnsi="Calibri"/>
                <w:b/>
                <w:sz w:val="14"/>
              </w:rPr>
              <w:t>GRUPO</w:t>
            </w:r>
            <w:r>
              <w:rPr>
                <w:rFonts w:ascii="Calibri" w:hAnsi="Calibri"/>
                <w:b/>
                <w:spacing w:val="-5"/>
                <w:sz w:val="14"/>
              </w:rPr>
              <w:t> </w:t>
            </w:r>
            <w:r>
              <w:rPr>
                <w:rFonts w:ascii="Calibri" w:hAnsi="Calibri"/>
                <w:b/>
                <w:sz w:val="14"/>
              </w:rPr>
              <w:t>II</w:t>
            </w:r>
            <w:r>
              <w:rPr>
                <w:rFonts w:ascii="Calibri" w:hAnsi="Calibri"/>
                <w:b/>
                <w:spacing w:val="-4"/>
                <w:sz w:val="14"/>
              </w:rPr>
              <w:t> </w:t>
            </w:r>
            <w:r>
              <w:rPr>
                <w:rFonts w:ascii="Calibri" w:hAnsi="Calibri"/>
                <w:b/>
                <w:spacing w:val="-2"/>
                <w:sz w:val="14"/>
              </w:rPr>
              <w:t>TÉCNICO</w:t>
            </w: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hAnsi="Calibri"/>
                <w:sz w:val="14"/>
              </w:rPr>
            </w:pPr>
            <w:r>
              <w:rPr>
                <w:rFonts w:ascii="Calibri" w:hAnsi="Calibri"/>
                <w:spacing w:val="-2"/>
                <w:sz w:val="14"/>
              </w:rPr>
              <w:t>TÉCNICO</w:t>
            </w:r>
            <w:r>
              <w:rPr>
                <w:rFonts w:ascii="Calibri" w:hAnsi="Calibri"/>
                <w:spacing w:val="4"/>
                <w:sz w:val="14"/>
              </w:rPr>
              <w:t> </w:t>
            </w:r>
            <w:r>
              <w:rPr>
                <w:rFonts w:ascii="Calibri" w:hAnsi="Calibri"/>
                <w:spacing w:val="-2"/>
                <w:sz w:val="14"/>
              </w:rPr>
              <w:t>SUPERIOR</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60"/>
              <w:ind w:left="17" w:right="4"/>
              <w:jc w:val="center"/>
              <w:rPr>
                <w:sz w:val="14"/>
              </w:rPr>
            </w:pPr>
            <w:r>
              <w:rPr>
                <w:spacing w:val="-2"/>
                <w:sz w:val="14"/>
              </w:rPr>
              <w:t>-</w:t>
            </w:r>
            <w:r>
              <w:rPr>
                <w:spacing w:val="-4"/>
                <w:sz w:val="14"/>
              </w:rPr>
              <w:t>0,62</w:t>
            </w: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5"/>
              <w:jc w:val="center"/>
              <w:rPr>
                <w:sz w:val="14"/>
              </w:rPr>
            </w:pPr>
            <w:r>
              <w:rPr>
                <w:spacing w:val="-4"/>
                <w:sz w:val="14"/>
              </w:rPr>
              <w:t>2,84</w:t>
            </w:r>
          </w:p>
        </w:tc>
        <w:tc>
          <w:tcPr>
            <w:tcW w:w="669" w:type="dxa"/>
            <w:tcBorders>
              <w:top w:val="single" w:sz="4" w:space="0" w:color="000000"/>
              <w:left w:val="single" w:sz="4" w:space="0" w:color="000000"/>
              <w:bottom w:val="single" w:sz="4" w:space="0" w:color="000000"/>
              <w:right w:val="single" w:sz="4" w:space="0" w:color="000000"/>
            </w:tcBorders>
          </w:tcPr>
          <w:p>
            <w:pPr>
              <w:pStyle w:val="TableParagraph"/>
              <w:spacing w:before="60"/>
              <w:ind w:left="70" w:right="53"/>
              <w:jc w:val="center"/>
              <w:rPr>
                <w:sz w:val="14"/>
              </w:rPr>
            </w:pPr>
            <w:r>
              <w:rPr>
                <w:spacing w:val="-4"/>
                <w:sz w:val="14"/>
              </w:rPr>
              <w:t>2,61</w:t>
            </w: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hAnsi="Calibri"/>
                <w:sz w:val="14"/>
              </w:rPr>
            </w:pPr>
            <w:r>
              <w:rPr>
                <w:rFonts w:ascii="Calibri" w:hAnsi="Calibri"/>
                <w:spacing w:val="-2"/>
                <w:sz w:val="14"/>
              </w:rPr>
              <w:t>TÉCNICO</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58"/>
              <w:ind w:left="22" w:right="3"/>
              <w:jc w:val="center"/>
              <w:rPr>
                <w:sz w:val="14"/>
              </w:rPr>
            </w:pPr>
            <w:r>
              <w:rPr>
                <w:spacing w:val="-2"/>
                <w:sz w:val="14"/>
              </w:rPr>
              <w:t>-</w:t>
            </w:r>
            <w:r>
              <w:rPr>
                <w:spacing w:val="-4"/>
                <w:sz w:val="14"/>
              </w:rPr>
              <w:t>2,46</w:t>
            </w:r>
          </w:p>
        </w:tc>
        <w:tc>
          <w:tcPr>
            <w:tcW w:w="669" w:type="dxa"/>
            <w:tcBorders>
              <w:top w:val="single" w:sz="4" w:space="0" w:color="000000"/>
              <w:left w:val="single" w:sz="4" w:space="0" w:color="000000"/>
              <w:bottom w:val="single" w:sz="4" w:space="0" w:color="000000"/>
              <w:right w:val="single" w:sz="4" w:space="0" w:color="000000"/>
            </w:tcBorders>
          </w:tcPr>
          <w:p>
            <w:pPr>
              <w:pStyle w:val="TableParagraph"/>
              <w:spacing w:before="58"/>
              <w:ind w:left="71" w:right="53"/>
              <w:jc w:val="center"/>
              <w:rPr>
                <w:sz w:val="14"/>
              </w:rPr>
            </w:pPr>
            <w:r>
              <w:rPr>
                <w:spacing w:val="-4"/>
                <w:sz w:val="14"/>
              </w:rPr>
              <w:t>0,11</w:t>
            </w: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211"/>
              <w:rPr>
                <w:rFonts w:ascii="Calibri"/>
                <w:b/>
                <w:sz w:val="14"/>
              </w:rPr>
            </w:pPr>
            <w:r>
              <w:rPr>
                <w:rFonts w:ascii="Calibri"/>
                <w:b/>
                <w:sz w:val="14"/>
              </w:rPr>
              <mc:AlternateContent>
                <mc:Choice Requires="wps">
                  <w:drawing>
                    <wp:anchor distT="0" distB="0" distL="0" distR="0" allowOverlap="1" layoutInCell="1" locked="0" behindDoc="1" simplePos="0" relativeHeight="476773376">
                      <wp:simplePos x="0" y="0"/>
                      <wp:positionH relativeFrom="column">
                        <wp:posOffset>-237743</wp:posOffset>
                      </wp:positionH>
                      <wp:positionV relativeFrom="paragraph">
                        <wp:posOffset>-193611</wp:posOffset>
                      </wp:positionV>
                      <wp:extent cx="125095" cy="1905"/>
                      <wp:effectExtent l="0" t="0" r="0" b="0"/>
                      <wp:wrapNone/>
                      <wp:docPr id="278" name="Group 278"/>
                      <wp:cNvGraphicFramePr>
                        <a:graphicFrameLocks/>
                      </wp:cNvGraphicFramePr>
                      <a:graphic>
                        <a:graphicData uri="http://schemas.microsoft.com/office/word/2010/wordprocessingGroup">
                          <wpg:wgp>
                            <wpg:cNvPr id="278" name="Group 278"/>
                            <wpg:cNvGrpSpPr/>
                            <wpg:grpSpPr>
                              <a:xfrm>
                                <a:off x="0" y="0"/>
                                <a:ext cx="125095" cy="1905"/>
                                <a:chExt cx="125095" cy="1905"/>
                              </a:xfrm>
                            </wpg:grpSpPr>
                            <wps:wsp>
                              <wps:cNvPr id="279" name="Graphic 279"/>
                              <wps:cNvSpPr/>
                              <wps:spPr>
                                <a:xfrm>
                                  <a:off x="0" y="0"/>
                                  <a:ext cx="125095" cy="1905"/>
                                </a:xfrm>
                                <a:custGeom>
                                  <a:avLst/>
                                  <a:gdLst/>
                                  <a:ahLst/>
                                  <a:cxnLst/>
                                  <a:rect l="l" t="t" r="r" b="b"/>
                                  <a:pathLst>
                                    <a:path w="125095" h="1905">
                                      <a:moveTo>
                                        <a:pt x="124968" y="1524"/>
                                      </a:moveTo>
                                      <a:lnTo>
                                        <a:pt x="0" y="1524"/>
                                      </a:lnTo>
                                      <a:lnTo>
                                        <a:pt x="0" y="0"/>
                                      </a:lnTo>
                                      <a:lnTo>
                                        <a:pt x="124968" y="0"/>
                                      </a:lnTo>
                                      <a:lnTo>
                                        <a:pt x="124968" y="1524"/>
                                      </a:lnTo>
                                      <a:close/>
                                    </a:path>
                                  </a:pathLst>
                                </a:custGeom>
                                <a:solidFill>
                                  <a:srgbClr val="FFFF00"/>
                                </a:solidFill>
                              </wps:spPr>
                              <wps:bodyPr wrap="square" lIns="0" tIns="0" rIns="0" bIns="0" rtlCol="0">
                                <a:prstTxWarp prst="textNoShape">
                                  <a:avLst/>
                                </a:prstTxWarp>
                                <a:noAutofit/>
                              </wps:bodyPr>
                            </wps:wsp>
                          </wpg:wgp>
                        </a:graphicData>
                      </a:graphic>
                    </wp:anchor>
                  </w:drawing>
                </mc:Choice>
                <mc:Fallback>
                  <w:pict>
                    <v:group style="position:absolute;margin-left:-18.719999pt;margin-top:-15.245022pt;width:9.85pt;height:.15pt;mso-position-horizontal-relative:column;mso-position-vertical-relative:paragraph;z-index:-26543104" id="docshapegroup216" coordorigin="-374,-305" coordsize="197,3">
                      <v:rect style="position:absolute;left:-375;top:-305;width:197;height:3" id="docshape217" filled="true" fillcolor="#ffff00" stroked="false">
                        <v:fill type="solid"/>
                      </v:rect>
                      <w10:wrap type="none"/>
                    </v:group>
                  </w:pict>
                </mc:Fallback>
              </mc:AlternateContent>
            </w:r>
            <w:r>
              <w:rPr>
                <w:rFonts w:ascii="Calibri"/>
                <w:b/>
                <w:sz w:val="14"/>
              </w:rPr>
              <w:t>GRUPO</w:t>
            </w:r>
            <w:r>
              <w:rPr>
                <w:rFonts w:ascii="Calibri"/>
                <w:b/>
                <w:spacing w:val="-5"/>
                <w:sz w:val="14"/>
              </w:rPr>
              <w:t> </w:t>
            </w:r>
            <w:r>
              <w:rPr>
                <w:rFonts w:ascii="Calibri"/>
                <w:b/>
                <w:sz w:val="14"/>
              </w:rPr>
              <w:t>III</w:t>
            </w:r>
            <w:r>
              <w:rPr>
                <w:rFonts w:ascii="Calibri"/>
                <w:b/>
                <w:spacing w:val="-4"/>
                <w:sz w:val="14"/>
              </w:rPr>
              <w:t> </w:t>
            </w:r>
            <w:r>
              <w:rPr>
                <w:rFonts w:ascii="Calibri"/>
                <w:b/>
                <w:spacing w:val="-2"/>
                <w:sz w:val="14"/>
              </w:rPr>
              <w:t>MANDO</w:t>
            </w: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sz w:val="14"/>
              </w:rPr>
            </w:pPr>
            <w:r>
              <w:rPr>
                <w:rFonts w:ascii="Calibri"/>
                <w:sz w:val="14"/>
              </w:rPr>
              <w:t>MANDO</w:t>
            </w:r>
            <w:r>
              <w:rPr>
                <w:rFonts w:ascii="Calibri"/>
                <w:spacing w:val="-5"/>
                <w:sz w:val="14"/>
              </w:rPr>
              <w:t> </w:t>
            </w:r>
            <w:r>
              <w:rPr>
                <w:rFonts w:ascii="Calibri"/>
                <w:sz w:val="14"/>
              </w:rPr>
              <w:t>DE</w:t>
            </w:r>
            <w:r>
              <w:rPr>
                <w:rFonts w:ascii="Calibri"/>
                <w:spacing w:val="-2"/>
                <w:sz w:val="14"/>
              </w:rPr>
              <w:t> MOVIMIENTO</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5"/>
              <w:jc w:val="center"/>
              <w:rPr>
                <w:sz w:val="14"/>
              </w:rPr>
            </w:pPr>
            <w:r>
              <w:rPr>
                <w:spacing w:val="-4"/>
                <w:sz w:val="14"/>
              </w:rPr>
              <w:t>0,89</w:t>
            </w: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3"/>
              <w:jc w:val="center"/>
              <w:rPr>
                <w:sz w:val="14"/>
              </w:rPr>
            </w:pPr>
            <w:r>
              <w:rPr>
                <w:spacing w:val="-2"/>
                <w:sz w:val="14"/>
              </w:rPr>
              <w:t>-</w:t>
            </w:r>
            <w:r>
              <w:rPr>
                <w:spacing w:val="-4"/>
                <w:sz w:val="14"/>
              </w:rPr>
              <w:t>0,14</w:t>
            </w: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sz w:val="14"/>
              </w:rPr>
            </w:pPr>
            <w:r>
              <w:rPr>
                <w:rFonts w:ascii="Calibri"/>
                <w:sz w:val="14"/>
              </w:rPr>
              <w:t>MANDO</w:t>
            </w:r>
            <w:r>
              <w:rPr>
                <w:rFonts w:ascii="Calibri"/>
                <w:spacing w:val="-5"/>
                <w:sz w:val="14"/>
              </w:rPr>
              <w:t> </w:t>
            </w:r>
            <w:r>
              <w:rPr>
                <w:rFonts w:ascii="Calibri"/>
                <w:sz w:val="14"/>
              </w:rPr>
              <w:t>DE</w:t>
            </w:r>
            <w:r>
              <w:rPr>
                <w:rFonts w:ascii="Calibri"/>
                <w:spacing w:val="-2"/>
                <w:sz w:val="14"/>
              </w:rPr>
              <w:t> TALLER</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5"/>
              <w:jc w:val="center"/>
              <w:rPr>
                <w:sz w:val="14"/>
              </w:rPr>
            </w:pPr>
            <w:r>
              <w:rPr>
                <w:spacing w:val="-4"/>
                <w:sz w:val="14"/>
              </w:rPr>
              <w:t>1,04</w:t>
            </w: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3"/>
              <w:jc w:val="center"/>
              <w:rPr>
                <w:sz w:val="14"/>
              </w:rPr>
            </w:pPr>
            <w:r>
              <w:rPr>
                <w:spacing w:val="-2"/>
                <w:sz w:val="14"/>
              </w:rPr>
              <w:t>-</w:t>
            </w:r>
            <w:r>
              <w:rPr>
                <w:spacing w:val="-4"/>
                <w:sz w:val="14"/>
              </w:rPr>
              <w:t>0,43</w:t>
            </w: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hAnsi="Calibri"/>
                <w:sz w:val="14"/>
              </w:rPr>
            </w:pPr>
            <w:r>
              <w:rPr>
                <w:rFonts w:ascii="Calibri" w:hAnsi="Calibri"/>
                <w:sz w:val="14"/>
              </w:rPr>
              <w:t>MANDO</w:t>
            </w:r>
            <w:r>
              <w:rPr>
                <w:rFonts w:ascii="Calibri" w:hAnsi="Calibri"/>
                <w:spacing w:val="-5"/>
                <w:sz w:val="14"/>
              </w:rPr>
              <w:t> </w:t>
            </w:r>
            <w:r>
              <w:rPr>
                <w:rFonts w:ascii="Calibri" w:hAnsi="Calibri"/>
                <w:sz w:val="14"/>
              </w:rPr>
              <w:t>DE</w:t>
            </w:r>
            <w:r>
              <w:rPr>
                <w:rFonts w:ascii="Calibri" w:hAnsi="Calibri"/>
                <w:spacing w:val="-2"/>
                <w:sz w:val="14"/>
              </w:rPr>
              <w:t> ADMINISTRACIÓN</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spacing w:before="58"/>
              <w:ind w:left="73" w:right="53"/>
              <w:jc w:val="center"/>
              <w:rPr>
                <w:sz w:val="14"/>
              </w:rPr>
            </w:pPr>
            <w:r>
              <w:rPr>
                <w:spacing w:val="-2"/>
                <w:sz w:val="14"/>
              </w:rPr>
              <w:t>-</w:t>
            </w:r>
            <w:r>
              <w:rPr>
                <w:spacing w:val="-4"/>
                <w:sz w:val="14"/>
              </w:rPr>
              <w:t>1,00</w:t>
            </w: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spacing w:before="58"/>
              <w:ind w:left="30" w:right="1"/>
              <w:jc w:val="center"/>
              <w:rPr>
                <w:sz w:val="14"/>
              </w:rPr>
            </w:pPr>
            <w:r>
              <w:rPr>
                <w:spacing w:val="-4"/>
                <w:sz w:val="14"/>
              </w:rPr>
              <w:t>0,70</w:t>
            </w:r>
          </w:p>
        </w:tc>
      </w:tr>
      <w:tr>
        <w:trPr>
          <w:trHeight w:val="299" w:hRule="atLeast"/>
        </w:trPr>
        <w:tc>
          <w:tcPr>
            <w:tcW w:w="446" w:type="dxa"/>
            <w:vMerge/>
            <w:tcBorders>
              <w:top w:val="nil"/>
            </w:tcBorders>
            <w:textDirection w:val="btLr"/>
          </w:tcPr>
          <w:p>
            <w:pPr>
              <w:rPr>
                <w:sz w:val="2"/>
                <w:szCs w:val="2"/>
              </w:rPr>
            </w:pPr>
          </w:p>
        </w:tc>
        <w:tc>
          <w:tcPr>
            <w:tcW w:w="1512" w:type="dxa"/>
            <w:vMerge w:val="restart"/>
            <w:tcBorders>
              <w:top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8"/>
              <w:rPr>
                <w:sz w:val="14"/>
              </w:rPr>
            </w:pPr>
          </w:p>
          <w:p>
            <w:pPr>
              <w:pStyle w:val="TableParagraph"/>
              <w:spacing w:before="1"/>
              <w:ind w:left="247"/>
              <w:rPr>
                <w:rFonts w:ascii="Calibri"/>
                <w:b/>
                <w:sz w:val="14"/>
              </w:rPr>
            </w:pPr>
            <w:r>
              <w:rPr>
                <w:rFonts w:ascii="Calibri"/>
                <w:b/>
                <w:sz w:val="14"/>
              </w:rPr>
              <w:t>GRUPO</w:t>
            </w:r>
            <w:r>
              <w:rPr>
                <w:rFonts w:ascii="Calibri"/>
                <w:b/>
                <w:spacing w:val="-5"/>
                <w:sz w:val="14"/>
              </w:rPr>
              <w:t> </w:t>
            </w:r>
            <w:r>
              <w:rPr>
                <w:rFonts w:ascii="Calibri"/>
                <w:b/>
                <w:sz w:val="14"/>
              </w:rPr>
              <w:t>IV</w:t>
            </w:r>
            <w:r>
              <w:rPr>
                <w:rFonts w:ascii="Calibri"/>
                <w:b/>
                <w:spacing w:val="-4"/>
                <w:sz w:val="14"/>
              </w:rPr>
              <w:t> </w:t>
            </w:r>
            <w:r>
              <w:rPr>
                <w:rFonts w:ascii="Calibri"/>
                <w:b/>
                <w:spacing w:val="-2"/>
                <w:sz w:val="14"/>
              </w:rPr>
              <w:t>OFICIO</w:t>
            </w: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sz w:val="14"/>
              </w:rPr>
            </w:pPr>
            <w:r>
              <w:rPr>
                <w:rFonts w:ascii="Calibri"/>
                <w:spacing w:val="-2"/>
                <w:sz w:val="14"/>
              </w:rPr>
              <w:t>CONDUCTOR</w:t>
            </w:r>
            <w:r>
              <w:rPr>
                <w:rFonts w:ascii="Calibri"/>
                <w:spacing w:val="9"/>
                <w:sz w:val="14"/>
              </w:rPr>
              <w:t> </w:t>
            </w:r>
            <w:r>
              <w:rPr>
                <w:rFonts w:ascii="Calibri"/>
                <w:spacing w:val="-2"/>
                <w:sz w:val="14"/>
              </w:rPr>
              <w:t>PERCEPTOR</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5"/>
              <w:jc w:val="center"/>
              <w:rPr>
                <w:sz w:val="14"/>
              </w:rPr>
            </w:pPr>
            <w:r>
              <w:rPr>
                <w:spacing w:val="-4"/>
                <w:sz w:val="14"/>
              </w:rPr>
              <w:t>4,24</w:t>
            </w:r>
          </w:p>
        </w:tc>
        <w:tc>
          <w:tcPr>
            <w:tcW w:w="669" w:type="dxa"/>
            <w:tcBorders>
              <w:top w:val="single" w:sz="4" w:space="0" w:color="000000"/>
              <w:left w:val="single" w:sz="4" w:space="0" w:color="000000"/>
              <w:bottom w:val="single" w:sz="4" w:space="0" w:color="000000"/>
              <w:right w:val="single" w:sz="4" w:space="0" w:color="000000"/>
            </w:tcBorders>
          </w:tcPr>
          <w:p>
            <w:pPr>
              <w:pStyle w:val="TableParagraph"/>
              <w:spacing w:before="60"/>
              <w:ind w:left="71" w:right="53"/>
              <w:jc w:val="center"/>
              <w:rPr>
                <w:sz w:val="14"/>
              </w:rPr>
            </w:pPr>
            <w:r>
              <w:rPr>
                <w:spacing w:val="-4"/>
                <w:sz w:val="14"/>
              </w:rPr>
              <w:t>0,17</w:t>
            </w: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3"/>
              <w:jc w:val="center"/>
              <w:rPr>
                <w:sz w:val="14"/>
              </w:rPr>
            </w:pPr>
            <w:r>
              <w:rPr>
                <w:spacing w:val="-2"/>
                <w:sz w:val="14"/>
              </w:rPr>
              <w:t>-</w:t>
            </w:r>
            <w:r>
              <w:rPr>
                <w:spacing w:val="-4"/>
                <w:sz w:val="14"/>
              </w:rPr>
              <w:t>8,76</w:t>
            </w:r>
          </w:p>
        </w:tc>
        <w:tc>
          <w:tcPr>
            <w:tcW w:w="709" w:type="dxa"/>
            <w:tcBorders>
              <w:top w:val="single" w:sz="4" w:space="0" w:color="000000"/>
              <w:left w:val="single" w:sz="4" w:space="0" w:color="000000"/>
              <w:bottom w:val="single" w:sz="4" w:space="0" w:color="000000"/>
            </w:tcBorders>
          </w:tcPr>
          <w:p>
            <w:pPr>
              <w:pStyle w:val="TableParagraph"/>
              <w:spacing w:before="60"/>
              <w:ind w:left="30" w:right="1"/>
              <w:jc w:val="center"/>
              <w:rPr>
                <w:sz w:val="14"/>
              </w:rPr>
            </w:pPr>
            <w:r>
              <w:rPr>
                <w:spacing w:val="-4"/>
                <w:sz w:val="14"/>
              </w:rPr>
              <w:t>3,06</w:t>
            </w:r>
          </w:p>
        </w:tc>
      </w:tr>
      <w:tr>
        <w:trPr>
          <w:trHeight w:val="301"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sz w:val="14"/>
              </w:rPr>
            </w:pPr>
            <w:r>
              <w:rPr>
                <w:rFonts w:ascii="Calibri"/>
                <w:sz w:val="14"/>
              </w:rPr>
              <w:t>INSPECTOR</w:t>
            </w:r>
            <w:r>
              <w:rPr>
                <w:rFonts w:ascii="Calibri"/>
                <w:spacing w:val="-5"/>
                <w:sz w:val="14"/>
              </w:rPr>
              <w:t> </w:t>
            </w:r>
            <w:r>
              <w:rPr>
                <w:rFonts w:ascii="Calibri"/>
                <w:sz w:val="14"/>
              </w:rPr>
              <w:t>DE</w:t>
            </w:r>
            <w:r>
              <w:rPr>
                <w:rFonts w:ascii="Calibri"/>
                <w:spacing w:val="-7"/>
                <w:sz w:val="14"/>
              </w:rPr>
              <w:t> </w:t>
            </w:r>
            <w:r>
              <w:rPr>
                <w:rFonts w:ascii="Calibri"/>
                <w:spacing w:val="-2"/>
                <w:sz w:val="14"/>
              </w:rPr>
              <w:t>CALIDAD</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sz w:val="14"/>
              </w:rPr>
            </w:pPr>
            <w:r>
              <w:rPr>
                <w:rFonts w:ascii="Calibri"/>
                <w:sz w:val="14"/>
              </w:rPr>
              <w:t>OFICIAL</w:t>
            </w:r>
            <w:r>
              <w:rPr>
                <w:rFonts w:ascii="Calibri"/>
                <w:spacing w:val="-7"/>
                <w:sz w:val="14"/>
              </w:rPr>
              <w:t> </w:t>
            </w:r>
            <w:r>
              <w:rPr>
                <w:rFonts w:ascii="Calibri"/>
                <w:sz w:val="14"/>
              </w:rPr>
              <w:t>TALLER</w:t>
            </w:r>
            <w:r>
              <w:rPr>
                <w:rFonts w:ascii="Calibri"/>
                <w:spacing w:val="-5"/>
                <w:sz w:val="14"/>
              </w:rPr>
              <w:t> </w:t>
            </w:r>
            <w:r>
              <w:rPr>
                <w:rFonts w:ascii="Calibri"/>
                <w:spacing w:val="-2"/>
                <w:sz w:val="14"/>
              </w:rPr>
              <w:t>ESPECIALISTA</w:t>
            </w:r>
          </w:p>
        </w:tc>
        <w:tc>
          <w:tcPr>
            <w:tcW w:w="888" w:type="dxa"/>
            <w:tcBorders>
              <w:top w:val="single" w:sz="4" w:space="0" w:color="000000"/>
              <w:bottom w:val="single" w:sz="4" w:space="0" w:color="000000"/>
              <w:right w:val="single" w:sz="4" w:space="0" w:color="000000"/>
            </w:tcBorders>
          </w:tcPr>
          <w:p>
            <w:pPr>
              <w:pStyle w:val="TableParagraph"/>
              <w:spacing w:before="58"/>
              <w:ind w:left="14"/>
              <w:jc w:val="center"/>
              <w:rPr>
                <w:sz w:val="14"/>
              </w:rPr>
            </w:pPr>
            <w:r>
              <w:rPr>
                <w:spacing w:val="-4"/>
                <w:sz w:val="14"/>
              </w:rPr>
              <w:t>0,99</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58"/>
              <w:ind w:left="22" w:right="5"/>
              <w:jc w:val="center"/>
              <w:rPr>
                <w:sz w:val="14"/>
              </w:rPr>
            </w:pPr>
            <w:r>
              <w:rPr>
                <w:spacing w:val="-4"/>
                <w:sz w:val="14"/>
              </w:rPr>
              <w:t>6,69</w:t>
            </w: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58"/>
              <w:ind w:left="22" w:right="3"/>
              <w:jc w:val="center"/>
              <w:rPr>
                <w:sz w:val="14"/>
              </w:rPr>
            </w:pPr>
            <w:r>
              <w:rPr>
                <w:spacing w:val="-2"/>
                <w:sz w:val="14"/>
              </w:rPr>
              <w:t>-</w:t>
            </w:r>
            <w:r>
              <w:rPr>
                <w:spacing w:val="-4"/>
                <w:sz w:val="14"/>
              </w:rPr>
              <w:t>3,18</w:t>
            </w: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sz w:val="14"/>
              </w:rPr>
            </w:pPr>
            <w:r>
              <w:rPr>
                <w:rFonts w:ascii="Calibri"/>
                <w:sz w:val="14"/>
              </w:rPr>
              <w:t>AUXILIAR</w:t>
            </w:r>
            <w:r>
              <w:rPr>
                <w:rFonts w:ascii="Calibri"/>
                <w:spacing w:val="-4"/>
                <w:sz w:val="14"/>
              </w:rPr>
              <w:t> </w:t>
            </w:r>
            <w:r>
              <w:rPr>
                <w:rFonts w:ascii="Calibri"/>
                <w:spacing w:val="-2"/>
                <w:sz w:val="14"/>
              </w:rPr>
              <w:t>TALLER</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hAnsi="Calibri"/>
                <w:sz w:val="14"/>
              </w:rPr>
            </w:pPr>
            <w:r>
              <w:rPr>
                <w:rFonts w:ascii="Calibri" w:hAnsi="Calibri"/>
                <w:spacing w:val="-2"/>
                <w:sz w:val="14"/>
              </w:rPr>
              <w:t>OFICIAL</w:t>
            </w:r>
            <w:r>
              <w:rPr>
                <w:rFonts w:ascii="Calibri" w:hAnsi="Calibri"/>
                <w:spacing w:val="12"/>
                <w:sz w:val="14"/>
              </w:rPr>
              <w:t> </w:t>
            </w:r>
            <w:r>
              <w:rPr>
                <w:rFonts w:ascii="Calibri" w:hAnsi="Calibri"/>
                <w:spacing w:val="-2"/>
                <w:sz w:val="14"/>
              </w:rPr>
              <w:t>ADMINISTRACIÓN</w:t>
            </w:r>
            <w:r>
              <w:rPr>
                <w:rFonts w:ascii="Calibri" w:hAnsi="Calibri"/>
                <w:spacing w:val="12"/>
                <w:sz w:val="14"/>
              </w:rPr>
              <w:t> </w:t>
            </w:r>
            <w:r>
              <w:rPr>
                <w:rFonts w:ascii="Calibri" w:hAnsi="Calibri"/>
                <w:spacing w:val="-4"/>
                <w:sz w:val="14"/>
              </w:rPr>
              <w:t>ESPE.</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spacing w:before="60"/>
              <w:ind w:left="73" w:right="53"/>
              <w:jc w:val="center"/>
              <w:rPr>
                <w:sz w:val="14"/>
              </w:rPr>
            </w:pPr>
            <w:r>
              <w:rPr>
                <w:spacing w:val="-2"/>
                <w:sz w:val="14"/>
              </w:rPr>
              <w:t>-</w:t>
            </w:r>
            <w:r>
              <w:rPr>
                <w:spacing w:val="-4"/>
                <w:sz w:val="14"/>
              </w:rPr>
              <w:t>1,00</w:t>
            </w: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spacing w:before="60"/>
              <w:ind w:left="30" w:right="1"/>
              <w:jc w:val="center"/>
              <w:rPr>
                <w:sz w:val="14"/>
              </w:rPr>
            </w:pPr>
            <w:r>
              <w:rPr>
                <w:spacing w:val="-4"/>
                <w:sz w:val="14"/>
              </w:rPr>
              <w:t>1,63</w:t>
            </w:r>
          </w:p>
        </w:tc>
      </w:tr>
      <w:tr>
        <w:trPr>
          <w:trHeight w:val="304"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tcBorders>
          </w:tcPr>
          <w:p>
            <w:pPr>
              <w:pStyle w:val="TableParagraph"/>
              <w:spacing w:before="22"/>
              <w:ind w:left="74"/>
              <w:rPr>
                <w:rFonts w:ascii="Calibri"/>
                <w:sz w:val="14"/>
              </w:rPr>
            </w:pPr>
            <w:r>
              <w:rPr>
                <w:rFonts w:ascii="Calibri"/>
                <w:sz w:val="14"/>
              </w:rPr>
              <w:t>AUXILIAR</w:t>
            </w:r>
            <w:r>
              <w:rPr>
                <w:rFonts w:ascii="Calibri"/>
                <w:spacing w:val="-4"/>
                <w:sz w:val="14"/>
              </w:rPr>
              <w:t> </w:t>
            </w:r>
            <w:r>
              <w:rPr>
                <w:rFonts w:ascii="Calibri"/>
                <w:spacing w:val="-2"/>
                <w:sz w:val="14"/>
              </w:rPr>
              <w:t>ADMIN/ESPECIALISTA</w:t>
            </w:r>
          </w:p>
        </w:tc>
        <w:tc>
          <w:tcPr>
            <w:tcW w:w="888" w:type="dxa"/>
            <w:tcBorders>
              <w:top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tcBorders>
          </w:tcPr>
          <w:p>
            <w:pPr>
              <w:pStyle w:val="TableParagraph"/>
              <w:rPr>
                <w:rFonts w:ascii="Times New Roman"/>
                <w:sz w:val="14"/>
              </w:rPr>
            </w:pPr>
          </w:p>
        </w:tc>
      </w:tr>
      <w:tr>
        <w:trPr>
          <w:trHeight w:val="294" w:hRule="atLeast"/>
        </w:trPr>
        <w:tc>
          <w:tcPr>
            <w:tcW w:w="446" w:type="dxa"/>
            <w:vMerge w:val="restart"/>
            <w:tcBorders>
              <w:left w:val="nil"/>
              <w:right w:val="single" w:sz="4" w:space="0" w:color="000000"/>
            </w:tcBorders>
          </w:tcPr>
          <w:p>
            <w:pPr>
              <w:pStyle w:val="TableParagraph"/>
              <w:rPr>
                <w:rFonts w:ascii="Times New Roman"/>
                <w:sz w:val="14"/>
              </w:rPr>
            </w:pPr>
          </w:p>
        </w:tc>
        <w:tc>
          <w:tcPr>
            <w:tcW w:w="1512" w:type="dxa"/>
            <w:vMerge w:val="restart"/>
            <w:tcBorders>
              <w:left w:val="single" w:sz="4" w:space="0" w:color="000000"/>
              <w:bottom w:val="single" w:sz="4" w:space="0" w:color="000000"/>
              <w:right w:val="single" w:sz="4" w:space="0" w:color="000000"/>
            </w:tcBorders>
            <w:shd w:val="clear" w:color="auto" w:fill="D7D7D7"/>
          </w:tcPr>
          <w:p>
            <w:pPr>
              <w:pStyle w:val="TableParagraph"/>
              <w:spacing w:before="12"/>
              <w:rPr>
                <w:sz w:val="14"/>
              </w:rPr>
            </w:pPr>
          </w:p>
          <w:p>
            <w:pPr>
              <w:pStyle w:val="TableParagraph"/>
              <w:ind w:left="16"/>
              <w:jc w:val="center"/>
              <w:rPr>
                <w:rFonts w:ascii="Calibri"/>
                <w:b/>
                <w:sz w:val="14"/>
              </w:rPr>
            </w:pPr>
            <w:r>
              <w:rPr>
                <w:rFonts w:ascii="Calibri"/>
                <w:b/>
                <w:spacing w:val="-2"/>
                <w:sz w:val="14"/>
              </w:rPr>
              <w:t>GRUPO</w:t>
            </w:r>
          </w:p>
        </w:tc>
        <w:tc>
          <w:tcPr>
            <w:tcW w:w="2138" w:type="dxa"/>
            <w:vMerge w:val="restart"/>
            <w:tcBorders>
              <w:left w:val="single" w:sz="4" w:space="0" w:color="000000"/>
              <w:bottom w:val="single" w:sz="4" w:space="0" w:color="000000"/>
            </w:tcBorders>
            <w:shd w:val="clear" w:color="auto" w:fill="D7D7D7"/>
          </w:tcPr>
          <w:p>
            <w:pPr>
              <w:pStyle w:val="TableParagraph"/>
              <w:spacing w:before="12"/>
              <w:rPr>
                <w:sz w:val="14"/>
              </w:rPr>
            </w:pPr>
          </w:p>
          <w:p>
            <w:pPr>
              <w:pStyle w:val="TableParagraph"/>
              <w:ind w:left="19"/>
              <w:jc w:val="center"/>
              <w:rPr>
                <w:rFonts w:ascii="Calibri"/>
                <w:b/>
                <w:sz w:val="14"/>
              </w:rPr>
            </w:pPr>
            <w:r>
              <w:rPr>
                <w:rFonts w:ascii="Calibri"/>
                <w:b/>
                <w:spacing w:val="-2"/>
                <w:sz w:val="14"/>
              </w:rPr>
              <w:t>NIVEL</w:t>
            </w:r>
          </w:p>
        </w:tc>
        <w:tc>
          <w:tcPr>
            <w:tcW w:w="1591" w:type="dxa"/>
            <w:gridSpan w:val="2"/>
            <w:tcBorders>
              <w:bottom w:val="single" w:sz="4" w:space="0" w:color="000000"/>
              <w:right w:val="single" w:sz="4" w:space="0" w:color="000000"/>
            </w:tcBorders>
            <w:shd w:val="clear" w:color="auto" w:fill="D7D7D7"/>
          </w:tcPr>
          <w:p>
            <w:pPr>
              <w:pStyle w:val="TableParagraph"/>
              <w:spacing w:before="17"/>
              <w:ind w:left="523"/>
              <w:rPr>
                <w:rFonts w:ascii="Calibri" w:hAnsi="Calibri"/>
                <w:sz w:val="14"/>
              </w:rPr>
            </w:pPr>
            <w:r>
              <w:rPr>
                <w:rFonts w:ascii="Calibri" w:hAnsi="Calibri"/>
                <w:sz w:val="14"/>
              </w:rPr>
              <w:t>&lt;</w:t>
            </w:r>
            <w:r>
              <w:rPr>
                <w:rFonts w:ascii="Calibri" w:hAnsi="Calibri"/>
                <w:spacing w:val="-3"/>
                <w:sz w:val="14"/>
              </w:rPr>
              <w:t> </w:t>
            </w:r>
            <w:r>
              <w:rPr>
                <w:rFonts w:ascii="Calibri" w:hAnsi="Calibri"/>
                <w:sz w:val="14"/>
              </w:rPr>
              <w:t>30</w:t>
            </w:r>
            <w:r>
              <w:rPr>
                <w:rFonts w:ascii="Calibri" w:hAnsi="Calibri"/>
                <w:spacing w:val="-2"/>
                <w:sz w:val="14"/>
              </w:rPr>
              <w:t> </w:t>
            </w:r>
            <w:r>
              <w:rPr>
                <w:rFonts w:ascii="Calibri" w:hAnsi="Calibri"/>
                <w:spacing w:val="-4"/>
                <w:sz w:val="14"/>
              </w:rPr>
              <w:t>años</w:t>
            </w:r>
          </w:p>
        </w:tc>
        <w:tc>
          <w:tcPr>
            <w:tcW w:w="1391" w:type="dxa"/>
            <w:gridSpan w:val="2"/>
            <w:tcBorders>
              <w:left w:val="single" w:sz="4" w:space="0" w:color="000000"/>
              <w:bottom w:val="single" w:sz="4" w:space="0" w:color="000000"/>
              <w:right w:val="single" w:sz="4" w:space="0" w:color="000000"/>
            </w:tcBorders>
            <w:shd w:val="clear" w:color="auto" w:fill="D7D7D7"/>
          </w:tcPr>
          <w:p>
            <w:pPr>
              <w:pStyle w:val="TableParagraph"/>
              <w:spacing w:before="17"/>
              <w:ind w:left="356"/>
              <w:rPr>
                <w:rFonts w:ascii="Calibri" w:hAnsi="Calibri"/>
                <w:sz w:val="14"/>
              </w:rPr>
            </w:pPr>
            <w:r>
              <w:rPr>
                <w:rFonts w:ascii="Calibri" w:hAnsi="Calibri"/>
                <w:sz w:val="14"/>
              </w:rPr>
              <w:t>30</w:t>
            </w:r>
            <w:r>
              <w:rPr>
                <w:rFonts w:ascii="Calibri" w:hAnsi="Calibri"/>
                <w:spacing w:val="-4"/>
                <w:sz w:val="14"/>
              </w:rPr>
              <w:t> </w:t>
            </w:r>
            <w:r>
              <w:rPr>
                <w:rFonts w:ascii="Calibri" w:hAnsi="Calibri"/>
                <w:sz w:val="14"/>
              </w:rPr>
              <w:t>-</w:t>
            </w:r>
            <w:r>
              <w:rPr>
                <w:rFonts w:ascii="Calibri" w:hAnsi="Calibri"/>
                <w:spacing w:val="2"/>
                <w:sz w:val="14"/>
              </w:rPr>
              <w:t> </w:t>
            </w:r>
            <w:r>
              <w:rPr>
                <w:rFonts w:ascii="Calibri" w:hAnsi="Calibri"/>
                <w:sz w:val="14"/>
              </w:rPr>
              <w:t>50</w:t>
            </w:r>
            <w:r>
              <w:rPr>
                <w:rFonts w:ascii="Calibri" w:hAnsi="Calibri"/>
                <w:spacing w:val="-3"/>
                <w:sz w:val="14"/>
              </w:rPr>
              <w:t> </w:t>
            </w:r>
            <w:r>
              <w:rPr>
                <w:rFonts w:ascii="Calibri" w:hAnsi="Calibri"/>
                <w:spacing w:val="-4"/>
                <w:sz w:val="14"/>
              </w:rPr>
              <w:t>años</w:t>
            </w:r>
          </w:p>
        </w:tc>
        <w:tc>
          <w:tcPr>
            <w:tcW w:w="1380" w:type="dxa"/>
            <w:gridSpan w:val="2"/>
            <w:tcBorders>
              <w:left w:val="single" w:sz="4" w:space="0" w:color="000000"/>
              <w:bottom w:val="single" w:sz="4" w:space="0" w:color="000000"/>
            </w:tcBorders>
            <w:shd w:val="clear" w:color="auto" w:fill="D7D7D7"/>
          </w:tcPr>
          <w:p>
            <w:pPr>
              <w:pStyle w:val="TableParagraph"/>
              <w:spacing w:before="17"/>
              <w:ind w:left="424"/>
              <w:rPr>
                <w:rFonts w:ascii="Calibri" w:hAnsi="Calibri"/>
                <w:sz w:val="14"/>
              </w:rPr>
            </w:pPr>
            <w:r>
              <w:rPr>
                <w:rFonts w:ascii="Calibri" w:hAnsi="Calibri"/>
                <w:sz w:val="14"/>
              </w:rPr>
              <w:t>&gt;</w:t>
            </w:r>
            <w:r>
              <w:rPr>
                <w:rFonts w:ascii="Calibri" w:hAnsi="Calibri"/>
                <w:spacing w:val="-3"/>
                <w:sz w:val="14"/>
              </w:rPr>
              <w:t> </w:t>
            </w:r>
            <w:r>
              <w:rPr>
                <w:rFonts w:ascii="Calibri" w:hAnsi="Calibri"/>
                <w:sz w:val="14"/>
              </w:rPr>
              <w:t>50</w:t>
            </w:r>
            <w:r>
              <w:rPr>
                <w:rFonts w:ascii="Calibri" w:hAnsi="Calibri"/>
                <w:spacing w:val="-2"/>
                <w:sz w:val="14"/>
              </w:rPr>
              <w:t> </w:t>
            </w:r>
            <w:r>
              <w:rPr>
                <w:rFonts w:ascii="Calibri" w:hAnsi="Calibri"/>
                <w:spacing w:val="-4"/>
                <w:sz w:val="14"/>
              </w:rPr>
              <w:t>años</w:t>
            </w:r>
          </w:p>
        </w:tc>
      </w:tr>
      <w:tr>
        <w:trPr>
          <w:trHeight w:val="289" w:hRule="atLeast"/>
        </w:trPr>
        <w:tc>
          <w:tcPr>
            <w:tcW w:w="446" w:type="dxa"/>
            <w:vMerge/>
            <w:tcBorders>
              <w:top w:val="nil"/>
              <w:left w:val="nil"/>
              <w:right w:val="single" w:sz="4" w:space="0" w:color="000000"/>
            </w:tcBorders>
          </w:tcPr>
          <w:p>
            <w:pPr>
              <w:rPr>
                <w:sz w:val="2"/>
                <w:szCs w:val="2"/>
              </w:rPr>
            </w:pPr>
          </w:p>
        </w:tc>
        <w:tc>
          <w:tcPr>
            <w:tcW w:w="1512" w:type="dxa"/>
            <w:vMerge/>
            <w:tcBorders>
              <w:top w:val="nil"/>
              <w:left w:val="single" w:sz="4" w:space="0" w:color="000000"/>
              <w:bottom w:val="single" w:sz="4" w:space="0" w:color="000000"/>
              <w:right w:val="single" w:sz="4" w:space="0" w:color="000000"/>
            </w:tcBorders>
            <w:shd w:val="clear" w:color="auto" w:fill="D7D7D7"/>
          </w:tcPr>
          <w:p>
            <w:pPr>
              <w:rPr>
                <w:sz w:val="2"/>
                <w:szCs w:val="2"/>
              </w:rPr>
            </w:pPr>
          </w:p>
        </w:tc>
        <w:tc>
          <w:tcPr>
            <w:tcW w:w="2138" w:type="dxa"/>
            <w:vMerge/>
            <w:tcBorders>
              <w:top w:val="nil"/>
              <w:left w:val="single" w:sz="4" w:space="0" w:color="000000"/>
              <w:bottom w:val="single" w:sz="4" w:space="0" w:color="000000"/>
            </w:tcBorders>
            <w:shd w:val="clear" w:color="auto" w:fill="D7D7D7"/>
          </w:tcPr>
          <w:p>
            <w:pPr>
              <w:rPr>
                <w:sz w:val="2"/>
                <w:szCs w:val="2"/>
              </w:rPr>
            </w:pPr>
          </w:p>
        </w:tc>
        <w:tc>
          <w:tcPr>
            <w:tcW w:w="888" w:type="dxa"/>
            <w:tcBorders>
              <w:top w:val="single" w:sz="4" w:space="0" w:color="000000"/>
              <w:bottom w:val="single" w:sz="4" w:space="0" w:color="000000"/>
              <w:right w:val="single" w:sz="4" w:space="0" w:color="000000"/>
            </w:tcBorders>
            <w:shd w:val="clear" w:color="auto" w:fill="D7D7D7"/>
          </w:tcPr>
          <w:p>
            <w:pPr>
              <w:pStyle w:val="TableParagraph"/>
              <w:spacing w:before="15"/>
              <w:ind w:left="14" w:right="3"/>
              <w:jc w:val="center"/>
              <w:rPr>
                <w:rFonts w:ascii="Calibri"/>
                <w:sz w:val="14"/>
              </w:rPr>
            </w:pPr>
            <w:r>
              <w:rPr>
                <w:rFonts w:ascii="Calibri"/>
                <w:spacing w:val="-2"/>
                <w:sz w:val="14"/>
              </w:rPr>
              <w:t>HOMBRE</w:t>
            </w:r>
          </w:p>
        </w:tc>
        <w:tc>
          <w:tcPr>
            <w:tcW w:w="703"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15"/>
              <w:ind w:left="17"/>
              <w:jc w:val="center"/>
              <w:rPr>
                <w:rFonts w:ascii="Calibri"/>
                <w:sz w:val="14"/>
              </w:rPr>
            </w:pPr>
            <w:r>
              <w:rPr>
                <w:rFonts w:ascii="Calibri"/>
                <w:spacing w:val="-2"/>
                <w:sz w:val="14"/>
              </w:rPr>
              <w:t>MUJER</w:t>
            </w:r>
          </w:p>
        </w:tc>
        <w:tc>
          <w:tcPr>
            <w:tcW w:w="722"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15"/>
              <w:ind w:left="22" w:right="2"/>
              <w:jc w:val="center"/>
              <w:rPr>
                <w:rFonts w:ascii="Calibri"/>
                <w:sz w:val="14"/>
              </w:rPr>
            </w:pPr>
            <w:r>
              <w:rPr>
                <w:rFonts w:ascii="Calibri"/>
                <w:spacing w:val="-2"/>
                <w:sz w:val="14"/>
              </w:rPr>
              <w:t>HOMBRE</w:t>
            </w:r>
          </w:p>
        </w:tc>
        <w:tc>
          <w:tcPr>
            <w:tcW w:w="669"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15"/>
              <w:ind w:left="20" w:right="73"/>
              <w:jc w:val="center"/>
              <w:rPr>
                <w:rFonts w:ascii="Calibri"/>
                <w:sz w:val="14"/>
              </w:rPr>
            </w:pPr>
            <w:r>
              <w:rPr>
                <w:rFonts w:ascii="Calibri"/>
                <w:spacing w:val="-4"/>
                <w:sz w:val="14"/>
              </w:rPr>
              <w:t>MUJE</w:t>
            </w:r>
          </w:p>
        </w:tc>
        <w:tc>
          <w:tcPr>
            <w:tcW w:w="671"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15"/>
              <w:ind w:left="22" w:right="2"/>
              <w:jc w:val="center"/>
              <w:rPr>
                <w:rFonts w:ascii="Calibri"/>
                <w:sz w:val="14"/>
              </w:rPr>
            </w:pPr>
            <w:r>
              <w:rPr>
                <w:rFonts w:ascii="Calibri"/>
                <w:spacing w:val="-2"/>
                <w:sz w:val="14"/>
              </w:rPr>
              <w:t>HOMBRE</w:t>
            </w:r>
          </w:p>
        </w:tc>
        <w:tc>
          <w:tcPr>
            <w:tcW w:w="709" w:type="dxa"/>
            <w:tcBorders>
              <w:top w:val="single" w:sz="4" w:space="0" w:color="000000"/>
              <w:left w:val="single" w:sz="4" w:space="0" w:color="000000"/>
              <w:bottom w:val="single" w:sz="4" w:space="0" w:color="000000"/>
            </w:tcBorders>
            <w:shd w:val="clear" w:color="auto" w:fill="D7D7D7"/>
          </w:tcPr>
          <w:p>
            <w:pPr>
              <w:pStyle w:val="TableParagraph"/>
              <w:spacing w:before="15"/>
              <w:ind w:left="30"/>
              <w:jc w:val="center"/>
              <w:rPr>
                <w:rFonts w:ascii="Calibri"/>
                <w:sz w:val="14"/>
              </w:rPr>
            </w:pPr>
            <w:r>
              <w:rPr>
                <w:rFonts w:ascii="Calibri"/>
                <w:spacing w:val="-2"/>
                <w:sz w:val="14"/>
              </w:rPr>
              <w:t>MUJER</w:t>
            </w:r>
          </w:p>
        </w:tc>
      </w:tr>
      <w:tr>
        <w:trPr>
          <w:trHeight w:val="301" w:hRule="atLeast"/>
        </w:trPr>
        <w:tc>
          <w:tcPr>
            <w:tcW w:w="446" w:type="dxa"/>
            <w:vMerge w:val="restart"/>
            <w:textDirection w:val="btLr"/>
          </w:tcPr>
          <w:p>
            <w:pPr>
              <w:pStyle w:val="TableParagraph"/>
              <w:spacing w:before="70"/>
              <w:ind w:right="8"/>
              <w:jc w:val="center"/>
              <w:rPr>
                <w:rFonts w:ascii="Calibri"/>
                <w:b/>
                <w:sz w:val="16"/>
              </w:rPr>
            </w:pPr>
            <w:r>
              <w:rPr>
                <w:rFonts w:ascii="Calibri"/>
                <w:b/>
                <w:spacing w:val="-2"/>
                <w:sz w:val="16"/>
              </w:rPr>
              <w:t>TEMPORALES</w:t>
            </w:r>
          </w:p>
        </w:tc>
        <w:tc>
          <w:tcPr>
            <w:tcW w:w="1512" w:type="dxa"/>
            <w:tcBorders>
              <w:top w:val="single" w:sz="4" w:space="0" w:color="000000"/>
              <w:bottom w:val="single" w:sz="4" w:space="0" w:color="000000"/>
              <w:right w:val="single" w:sz="4" w:space="0" w:color="000000"/>
            </w:tcBorders>
          </w:tcPr>
          <w:p>
            <w:pPr>
              <w:pStyle w:val="TableParagraph"/>
              <w:spacing w:before="24"/>
              <w:ind w:left="12"/>
              <w:jc w:val="center"/>
              <w:rPr>
                <w:rFonts w:ascii="Calibri" w:hAnsi="Calibri"/>
                <w:b/>
                <w:sz w:val="14"/>
              </w:rPr>
            </w:pPr>
            <w:r>
              <w:rPr>
                <w:rFonts w:ascii="Calibri" w:hAnsi="Calibri"/>
                <w:b/>
                <w:sz w:val="14"/>
              </w:rPr>
              <w:t>ALTA</w:t>
            </w:r>
            <w:r>
              <w:rPr>
                <w:rFonts w:ascii="Calibri" w:hAnsi="Calibri"/>
                <w:b/>
                <w:spacing w:val="-5"/>
                <w:sz w:val="14"/>
              </w:rPr>
              <w:t> </w:t>
            </w:r>
            <w:r>
              <w:rPr>
                <w:rFonts w:ascii="Calibri" w:hAnsi="Calibri"/>
                <w:b/>
                <w:spacing w:val="-2"/>
                <w:sz w:val="14"/>
              </w:rPr>
              <w:t>DIRECCIÓN</w:t>
            </w: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sz w:val="14"/>
              </w:rPr>
            </w:pPr>
            <w:r>
              <w:rPr>
                <w:rFonts w:ascii="Calibri"/>
                <w:sz w:val="14"/>
              </w:rPr>
              <w:t>DIRECTOR</w:t>
            </w:r>
            <w:r>
              <w:rPr>
                <w:rFonts w:ascii="Calibri"/>
                <w:spacing w:val="-8"/>
                <w:sz w:val="14"/>
              </w:rPr>
              <w:t> </w:t>
            </w:r>
            <w:r>
              <w:rPr>
                <w:rFonts w:ascii="Calibri"/>
                <w:spacing w:val="-2"/>
                <w:sz w:val="14"/>
              </w:rPr>
              <w:t>GENERAL</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175"/>
              <w:rPr>
                <w:rFonts w:ascii="Calibri"/>
                <w:b/>
                <w:sz w:val="14"/>
              </w:rPr>
            </w:pPr>
            <w:r>
              <w:rPr>
                <w:rFonts w:ascii="Calibri"/>
                <w:b/>
                <w:sz w:val="14"/>
              </w:rPr>
              <w:t>GRUPO</w:t>
            </w:r>
            <w:r>
              <w:rPr>
                <w:rFonts w:ascii="Calibri"/>
                <w:b/>
                <w:spacing w:val="-5"/>
                <w:sz w:val="14"/>
              </w:rPr>
              <w:t> </w:t>
            </w:r>
            <w:r>
              <w:rPr>
                <w:rFonts w:ascii="Calibri"/>
                <w:b/>
                <w:sz w:val="14"/>
              </w:rPr>
              <w:t>I</w:t>
            </w:r>
            <w:r>
              <w:rPr>
                <w:rFonts w:ascii="Calibri"/>
                <w:b/>
                <w:spacing w:val="-2"/>
                <w:sz w:val="14"/>
              </w:rPr>
              <w:t> DIRECTIVO</w:t>
            </w: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sz w:val="14"/>
              </w:rPr>
            </w:pPr>
            <w:r>
              <w:rPr>
                <w:rFonts w:ascii="Calibri"/>
                <w:sz w:val="14"/>
              </w:rPr>
              <w:t>JEFE</w:t>
            </w:r>
            <w:r>
              <w:rPr>
                <w:rFonts w:ascii="Calibri"/>
                <w:spacing w:val="-6"/>
                <w:sz w:val="14"/>
              </w:rPr>
              <w:t> </w:t>
            </w:r>
            <w:r>
              <w:rPr>
                <w:rFonts w:ascii="Calibri"/>
                <w:spacing w:val="-2"/>
                <w:sz w:val="14"/>
              </w:rPr>
              <w:t>SERVICIO</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sz w:val="14"/>
              </w:rPr>
            </w:pPr>
            <w:r>
              <w:rPr>
                <w:rFonts w:ascii="Calibri"/>
                <w:sz w:val="14"/>
              </w:rPr>
              <w:t>JEFE</w:t>
            </w:r>
            <w:r>
              <w:rPr>
                <w:rFonts w:ascii="Calibri"/>
                <w:spacing w:val="-8"/>
                <w:sz w:val="14"/>
              </w:rPr>
              <w:t> </w:t>
            </w:r>
            <w:r>
              <w:rPr>
                <w:rFonts w:ascii="Calibri"/>
                <w:sz w:val="14"/>
              </w:rPr>
              <w:t>DE</w:t>
            </w:r>
            <w:r>
              <w:rPr>
                <w:rFonts w:ascii="Calibri"/>
                <w:spacing w:val="-3"/>
                <w:sz w:val="14"/>
              </w:rPr>
              <w:t> </w:t>
            </w:r>
            <w:r>
              <w:rPr>
                <w:rFonts w:ascii="Calibri"/>
                <w:spacing w:val="-4"/>
                <w:sz w:val="14"/>
              </w:rPr>
              <w:t>GRUPO</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hAnsi="Calibri"/>
                <w:sz w:val="14"/>
              </w:rPr>
            </w:pPr>
            <w:r>
              <w:rPr>
                <w:rFonts w:ascii="Calibri" w:hAnsi="Calibri"/>
                <w:sz w:val="14"/>
              </w:rPr>
              <w:t>JEFE</w:t>
            </w:r>
            <w:r>
              <w:rPr>
                <w:rFonts w:ascii="Calibri" w:hAnsi="Calibri"/>
                <w:spacing w:val="-6"/>
                <w:sz w:val="14"/>
              </w:rPr>
              <w:t> </w:t>
            </w:r>
            <w:r>
              <w:rPr>
                <w:rFonts w:ascii="Calibri" w:hAnsi="Calibri"/>
                <w:sz w:val="14"/>
              </w:rPr>
              <w:t>DE</w:t>
            </w:r>
            <w:r>
              <w:rPr>
                <w:rFonts w:ascii="Calibri" w:hAnsi="Calibri"/>
                <w:spacing w:val="-2"/>
                <w:sz w:val="14"/>
              </w:rPr>
              <w:t> </w:t>
            </w:r>
            <w:r>
              <w:rPr>
                <w:rFonts w:ascii="Calibri" w:hAnsi="Calibri"/>
                <w:sz w:val="14"/>
              </w:rPr>
              <w:t>OFICINA</w:t>
            </w:r>
            <w:r>
              <w:rPr>
                <w:rFonts w:ascii="Calibri" w:hAnsi="Calibri"/>
                <w:spacing w:val="-3"/>
                <w:sz w:val="14"/>
              </w:rPr>
              <w:t> </w:t>
            </w:r>
            <w:r>
              <w:rPr>
                <w:rFonts w:ascii="Calibri" w:hAnsi="Calibri"/>
                <w:spacing w:val="-2"/>
                <w:sz w:val="14"/>
              </w:rPr>
              <w:t>TÉCNICA</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val="restart"/>
            <w:tcBorders>
              <w:top w:val="single" w:sz="4" w:space="0" w:color="000000"/>
              <w:bottom w:val="single" w:sz="4" w:space="0" w:color="000000"/>
              <w:right w:val="single" w:sz="4" w:space="0" w:color="000000"/>
            </w:tcBorders>
          </w:tcPr>
          <w:p>
            <w:pPr>
              <w:pStyle w:val="TableParagraph"/>
              <w:spacing w:before="22"/>
              <w:rPr>
                <w:sz w:val="14"/>
              </w:rPr>
            </w:pPr>
          </w:p>
          <w:p>
            <w:pPr>
              <w:pStyle w:val="TableParagraph"/>
              <w:ind w:left="216"/>
              <w:rPr>
                <w:rFonts w:ascii="Calibri" w:hAnsi="Calibri"/>
                <w:b/>
                <w:sz w:val="14"/>
              </w:rPr>
            </w:pPr>
            <w:r>
              <w:rPr>
                <w:rFonts w:ascii="Calibri" w:hAnsi="Calibri"/>
                <w:b/>
                <w:sz w:val="14"/>
              </w:rPr>
              <w:t>GRUPO</w:t>
            </w:r>
            <w:r>
              <w:rPr>
                <w:rFonts w:ascii="Calibri" w:hAnsi="Calibri"/>
                <w:b/>
                <w:spacing w:val="-5"/>
                <w:sz w:val="14"/>
              </w:rPr>
              <w:t> </w:t>
            </w:r>
            <w:r>
              <w:rPr>
                <w:rFonts w:ascii="Calibri" w:hAnsi="Calibri"/>
                <w:b/>
                <w:sz w:val="14"/>
              </w:rPr>
              <w:t>II</w:t>
            </w:r>
            <w:r>
              <w:rPr>
                <w:rFonts w:ascii="Calibri" w:hAnsi="Calibri"/>
                <w:b/>
                <w:spacing w:val="-4"/>
                <w:sz w:val="14"/>
              </w:rPr>
              <w:t> </w:t>
            </w:r>
            <w:r>
              <w:rPr>
                <w:rFonts w:ascii="Calibri" w:hAnsi="Calibri"/>
                <w:b/>
                <w:spacing w:val="-2"/>
                <w:sz w:val="14"/>
              </w:rPr>
              <w:t>TÉCNICO</w:t>
            </w: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hAnsi="Calibri"/>
                <w:sz w:val="14"/>
              </w:rPr>
            </w:pPr>
            <w:r>
              <w:rPr>
                <w:rFonts w:ascii="Calibri" w:hAnsi="Calibri"/>
                <w:spacing w:val="-2"/>
                <w:sz w:val="14"/>
              </w:rPr>
              <w:t>TÉCNICO</w:t>
            </w:r>
            <w:r>
              <w:rPr>
                <w:rFonts w:ascii="Calibri" w:hAnsi="Calibri"/>
                <w:spacing w:val="4"/>
                <w:sz w:val="14"/>
              </w:rPr>
              <w:t> </w:t>
            </w:r>
            <w:r>
              <w:rPr>
                <w:rFonts w:ascii="Calibri" w:hAnsi="Calibri"/>
                <w:spacing w:val="-2"/>
                <w:sz w:val="14"/>
              </w:rPr>
              <w:t>SUPERIOR</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hAnsi="Calibri"/>
                <w:sz w:val="14"/>
              </w:rPr>
            </w:pPr>
            <w:r>
              <w:rPr>
                <w:rFonts w:ascii="Calibri" w:hAnsi="Calibri"/>
                <w:spacing w:val="-2"/>
                <w:sz w:val="14"/>
              </w:rPr>
              <w:t>TÉCNICO</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12"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211"/>
              <w:rPr>
                <w:rFonts w:ascii="Calibri"/>
                <w:b/>
                <w:sz w:val="14"/>
              </w:rPr>
            </w:pPr>
            <w:r>
              <w:rPr>
                <w:rFonts w:ascii="Calibri"/>
                <w:b/>
                <w:sz w:val="14"/>
              </w:rPr>
              <mc:AlternateContent>
                <mc:Choice Requires="wps">
                  <w:drawing>
                    <wp:anchor distT="0" distB="0" distL="0" distR="0" allowOverlap="1" layoutInCell="1" locked="0" behindDoc="1" simplePos="0" relativeHeight="476773888">
                      <wp:simplePos x="0" y="0"/>
                      <wp:positionH relativeFrom="column">
                        <wp:posOffset>-237743</wp:posOffset>
                      </wp:positionH>
                      <wp:positionV relativeFrom="paragraph">
                        <wp:posOffset>-195134</wp:posOffset>
                      </wp:positionV>
                      <wp:extent cx="125095" cy="1905"/>
                      <wp:effectExtent l="0" t="0" r="0" b="0"/>
                      <wp:wrapNone/>
                      <wp:docPr id="280" name="Group 280"/>
                      <wp:cNvGraphicFramePr>
                        <a:graphicFrameLocks/>
                      </wp:cNvGraphicFramePr>
                      <a:graphic>
                        <a:graphicData uri="http://schemas.microsoft.com/office/word/2010/wordprocessingGroup">
                          <wpg:wgp>
                            <wpg:cNvPr id="280" name="Group 280"/>
                            <wpg:cNvGrpSpPr/>
                            <wpg:grpSpPr>
                              <a:xfrm>
                                <a:off x="0" y="0"/>
                                <a:ext cx="125095" cy="1905"/>
                                <a:chExt cx="125095" cy="1905"/>
                              </a:xfrm>
                            </wpg:grpSpPr>
                            <wps:wsp>
                              <wps:cNvPr id="281" name="Graphic 281"/>
                              <wps:cNvSpPr/>
                              <wps:spPr>
                                <a:xfrm>
                                  <a:off x="0" y="0"/>
                                  <a:ext cx="125095" cy="1905"/>
                                </a:xfrm>
                                <a:custGeom>
                                  <a:avLst/>
                                  <a:gdLst/>
                                  <a:ahLst/>
                                  <a:cxnLst/>
                                  <a:rect l="l" t="t" r="r" b="b"/>
                                  <a:pathLst>
                                    <a:path w="125095" h="1905">
                                      <a:moveTo>
                                        <a:pt x="124968" y="1524"/>
                                      </a:moveTo>
                                      <a:lnTo>
                                        <a:pt x="0" y="1524"/>
                                      </a:lnTo>
                                      <a:lnTo>
                                        <a:pt x="0" y="0"/>
                                      </a:lnTo>
                                      <a:lnTo>
                                        <a:pt x="124968" y="0"/>
                                      </a:lnTo>
                                      <a:lnTo>
                                        <a:pt x="124968" y="1524"/>
                                      </a:lnTo>
                                      <a:close/>
                                    </a:path>
                                  </a:pathLst>
                                </a:custGeom>
                                <a:solidFill>
                                  <a:srgbClr val="FFFF00"/>
                                </a:solidFill>
                              </wps:spPr>
                              <wps:bodyPr wrap="square" lIns="0" tIns="0" rIns="0" bIns="0" rtlCol="0">
                                <a:prstTxWarp prst="textNoShape">
                                  <a:avLst/>
                                </a:prstTxWarp>
                                <a:noAutofit/>
                              </wps:bodyPr>
                            </wps:wsp>
                          </wpg:wgp>
                        </a:graphicData>
                      </a:graphic>
                    </wp:anchor>
                  </w:drawing>
                </mc:Choice>
                <mc:Fallback>
                  <w:pict>
                    <v:group style="position:absolute;margin-left:-18.719999pt;margin-top:-15.364902pt;width:9.85pt;height:.15pt;mso-position-horizontal-relative:column;mso-position-vertical-relative:paragraph;z-index:-26542592" id="docshapegroup218" coordorigin="-374,-307" coordsize="197,3">
                      <v:rect style="position:absolute;left:-375;top:-308;width:197;height:3" id="docshape219" filled="true" fillcolor="#ffff00" stroked="false">
                        <v:fill type="solid"/>
                      </v:rect>
                      <w10:wrap type="none"/>
                    </v:group>
                  </w:pict>
                </mc:Fallback>
              </mc:AlternateContent>
            </w:r>
            <w:r>
              <w:rPr>
                <w:rFonts w:ascii="Calibri"/>
                <w:b/>
                <w:sz w:val="14"/>
              </w:rPr>
              <w:t>GRUPO</w:t>
            </w:r>
            <w:r>
              <w:rPr>
                <w:rFonts w:ascii="Calibri"/>
                <w:b/>
                <w:spacing w:val="-5"/>
                <w:sz w:val="14"/>
              </w:rPr>
              <w:t> </w:t>
            </w:r>
            <w:r>
              <w:rPr>
                <w:rFonts w:ascii="Calibri"/>
                <w:b/>
                <w:sz w:val="14"/>
              </w:rPr>
              <w:t>III</w:t>
            </w:r>
            <w:r>
              <w:rPr>
                <w:rFonts w:ascii="Calibri"/>
                <w:b/>
                <w:spacing w:val="-4"/>
                <w:sz w:val="14"/>
              </w:rPr>
              <w:t> </w:t>
            </w:r>
            <w:r>
              <w:rPr>
                <w:rFonts w:ascii="Calibri"/>
                <w:b/>
                <w:spacing w:val="-2"/>
                <w:sz w:val="14"/>
              </w:rPr>
              <w:t>MANDO</w:t>
            </w: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sz w:val="14"/>
              </w:rPr>
            </w:pPr>
            <w:r>
              <w:rPr>
                <w:rFonts w:ascii="Calibri"/>
                <w:sz w:val="14"/>
              </w:rPr>
              <w:t>MANDO</w:t>
            </w:r>
            <w:r>
              <w:rPr>
                <w:rFonts w:ascii="Calibri"/>
                <w:spacing w:val="-5"/>
                <w:sz w:val="14"/>
              </w:rPr>
              <w:t> </w:t>
            </w:r>
            <w:r>
              <w:rPr>
                <w:rFonts w:ascii="Calibri"/>
                <w:sz w:val="14"/>
              </w:rPr>
              <w:t>DE</w:t>
            </w:r>
            <w:r>
              <w:rPr>
                <w:rFonts w:ascii="Calibri"/>
                <w:spacing w:val="-2"/>
                <w:sz w:val="14"/>
              </w:rPr>
              <w:t> MOVIMIENTO</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3"/>
              <w:jc w:val="center"/>
              <w:rPr>
                <w:sz w:val="14"/>
              </w:rPr>
            </w:pPr>
            <w:r>
              <w:rPr>
                <w:spacing w:val="-2"/>
                <w:sz w:val="14"/>
              </w:rPr>
              <w:t>-</w:t>
            </w:r>
            <w:r>
              <w:rPr>
                <w:spacing w:val="-4"/>
                <w:sz w:val="14"/>
              </w:rPr>
              <w:t>0,45</w:t>
            </w: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sz w:val="14"/>
              </w:rPr>
            </w:pPr>
            <w:r>
              <w:rPr>
                <w:rFonts w:ascii="Calibri"/>
                <w:sz w:val="14"/>
              </w:rPr>
              <w:t>MANDO</w:t>
            </w:r>
            <w:r>
              <w:rPr>
                <w:rFonts w:ascii="Calibri"/>
                <w:spacing w:val="-5"/>
                <w:sz w:val="14"/>
              </w:rPr>
              <w:t> </w:t>
            </w:r>
            <w:r>
              <w:rPr>
                <w:rFonts w:ascii="Calibri"/>
                <w:sz w:val="14"/>
              </w:rPr>
              <w:t>DE</w:t>
            </w:r>
            <w:r>
              <w:rPr>
                <w:rFonts w:ascii="Calibri"/>
                <w:spacing w:val="-2"/>
                <w:sz w:val="14"/>
              </w:rPr>
              <w:t> TALLER</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3"/>
              <w:jc w:val="center"/>
              <w:rPr>
                <w:sz w:val="14"/>
              </w:rPr>
            </w:pPr>
            <w:r>
              <w:rPr>
                <w:spacing w:val="-2"/>
                <w:sz w:val="14"/>
              </w:rPr>
              <w:t>-</w:t>
            </w:r>
            <w:r>
              <w:rPr>
                <w:spacing w:val="-4"/>
                <w:sz w:val="14"/>
              </w:rPr>
              <w:t>0,50</w:t>
            </w: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bottom w:val="single" w:sz="4" w:space="0" w:color="000000"/>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hAnsi="Calibri"/>
                <w:sz w:val="14"/>
              </w:rPr>
            </w:pPr>
            <w:r>
              <w:rPr>
                <w:rFonts w:ascii="Calibri" w:hAnsi="Calibri"/>
                <w:sz w:val="14"/>
              </w:rPr>
              <w:t>MANDO</w:t>
            </w:r>
            <w:r>
              <w:rPr>
                <w:rFonts w:ascii="Calibri" w:hAnsi="Calibri"/>
                <w:spacing w:val="-5"/>
                <w:sz w:val="14"/>
              </w:rPr>
              <w:t> </w:t>
            </w:r>
            <w:r>
              <w:rPr>
                <w:rFonts w:ascii="Calibri" w:hAnsi="Calibri"/>
                <w:sz w:val="14"/>
              </w:rPr>
              <w:t>DE</w:t>
            </w:r>
            <w:r>
              <w:rPr>
                <w:rFonts w:ascii="Calibri" w:hAnsi="Calibri"/>
                <w:spacing w:val="-2"/>
                <w:sz w:val="14"/>
              </w:rPr>
              <w:t> ADMINISTRACIÓN</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spacing w:before="60"/>
              <w:ind w:left="30" w:right="3"/>
              <w:jc w:val="center"/>
              <w:rPr>
                <w:sz w:val="14"/>
              </w:rPr>
            </w:pPr>
            <w:r>
              <w:rPr>
                <w:spacing w:val="-2"/>
                <w:sz w:val="14"/>
              </w:rPr>
              <w:t>-</w:t>
            </w:r>
            <w:r>
              <w:rPr>
                <w:spacing w:val="-4"/>
                <w:sz w:val="14"/>
              </w:rPr>
              <w:t>0,25</w:t>
            </w:r>
          </w:p>
        </w:tc>
      </w:tr>
      <w:tr>
        <w:trPr>
          <w:trHeight w:val="301" w:hRule="atLeast"/>
        </w:trPr>
        <w:tc>
          <w:tcPr>
            <w:tcW w:w="446" w:type="dxa"/>
            <w:vMerge/>
            <w:tcBorders>
              <w:top w:val="nil"/>
            </w:tcBorders>
            <w:textDirection w:val="btLr"/>
          </w:tcPr>
          <w:p>
            <w:pPr>
              <w:rPr>
                <w:sz w:val="2"/>
                <w:szCs w:val="2"/>
              </w:rPr>
            </w:pPr>
          </w:p>
        </w:tc>
        <w:tc>
          <w:tcPr>
            <w:tcW w:w="1512" w:type="dxa"/>
            <w:vMerge w:val="restart"/>
            <w:tcBorders>
              <w:top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6"/>
              <w:rPr>
                <w:sz w:val="14"/>
              </w:rPr>
            </w:pPr>
          </w:p>
          <w:p>
            <w:pPr>
              <w:pStyle w:val="TableParagraph"/>
              <w:ind w:left="247"/>
              <w:rPr>
                <w:rFonts w:ascii="Calibri"/>
                <w:b/>
                <w:sz w:val="14"/>
              </w:rPr>
            </w:pPr>
            <w:r>
              <w:rPr>
                <w:rFonts w:ascii="Calibri"/>
                <w:b/>
                <w:sz w:val="14"/>
              </w:rPr>
              <w:t>GRUPO</w:t>
            </w:r>
            <w:r>
              <w:rPr>
                <w:rFonts w:ascii="Calibri"/>
                <w:b/>
                <w:spacing w:val="-5"/>
                <w:sz w:val="14"/>
              </w:rPr>
              <w:t> </w:t>
            </w:r>
            <w:r>
              <w:rPr>
                <w:rFonts w:ascii="Calibri"/>
                <w:b/>
                <w:sz w:val="14"/>
              </w:rPr>
              <w:t>IV</w:t>
            </w:r>
            <w:r>
              <w:rPr>
                <w:rFonts w:ascii="Calibri"/>
                <w:b/>
                <w:spacing w:val="-4"/>
                <w:sz w:val="14"/>
              </w:rPr>
              <w:t> </w:t>
            </w:r>
            <w:r>
              <w:rPr>
                <w:rFonts w:ascii="Calibri"/>
                <w:b/>
                <w:spacing w:val="-2"/>
                <w:sz w:val="14"/>
              </w:rPr>
              <w:t>OFICIO</w:t>
            </w: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sz w:val="14"/>
              </w:rPr>
            </w:pPr>
            <w:r>
              <w:rPr>
                <w:rFonts w:ascii="Calibri"/>
                <w:spacing w:val="-2"/>
                <w:sz w:val="14"/>
              </w:rPr>
              <w:t>CONDUCTOR</w:t>
            </w:r>
            <w:r>
              <w:rPr>
                <w:rFonts w:ascii="Calibri"/>
                <w:spacing w:val="9"/>
                <w:sz w:val="14"/>
              </w:rPr>
              <w:t> </w:t>
            </w:r>
            <w:r>
              <w:rPr>
                <w:rFonts w:ascii="Calibri"/>
                <w:spacing w:val="-2"/>
                <w:sz w:val="14"/>
              </w:rPr>
              <w:t>PERCEPTOR</w:t>
            </w:r>
          </w:p>
        </w:tc>
        <w:tc>
          <w:tcPr>
            <w:tcW w:w="888" w:type="dxa"/>
            <w:tcBorders>
              <w:top w:val="single" w:sz="4" w:space="0" w:color="000000"/>
              <w:bottom w:val="single" w:sz="4" w:space="0" w:color="000000"/>
              <w:right w:val="single" w:sz="4" w:space="0" w:color="000000"/>
            </w:tcBorders>
          </w:tcPr>
          <w:p>
            <w:pPr>
              <w:pStyle w:val="TableParagraph"/>
              <w:spacing w:before="60"/>
              <w:ind w:left="14"/>
              <w:jc w:val="center"/>
              <w:rPr>
                <w:sz w:val="14"/>
              </w:rPr>
            </w:pPr>
            <w:r>
              <w:rPr>
                <w:spacing w:val="-4"/>
                <w:sz w:val="14"/>
              </w:rPr>
              <w:t>1,36</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5"/>
              <w:jc w:val="center"/>
              <w:rPr>
                <w:sz w:val="14"/>
              </w:rPr>
            </w:pPr>
            <w:r>
              <w:rPr>
                <w:spacing w:val="-2"/>
                <w:sz w:val="14"/>
              </w:rPr>
              <w:t>27,79</w:t>
            </w:r>
          </w:p>
        </w:tc>
        <w:tc>
          <w:tcPr>
            <w:tcW w:w="669" w:type="dxa"/>
            <w:tcBorders>
              <w:top w:val="single" w:sz="4" w:space="0" w:color="000000"/>
              <w:left w:val="single" w:sz="4" w:space="0" w:color="000000"/>
              <w:bottom w:val="single" w:sz="4" w:space="0" w:color="000000"/>
              <w:right w:val="single" w:sz="4" w:space="0" w:color="000000"/>
            </w:tcBorders>
          </w:tcPr>
          <w:p>
            <w:pPr>
              <w:pStyle w:val="TableParagraph"/>
              <w:spacing w:before="60"/>
              <w:ind w:left="71" w:right="53"/>
              <w:jc w:val="center"/>
              <w:rPr>
                <w:sz w:val="14"/>
              </w:rPr>
            </w:pPr>
            <w:r>
              <w:rPr>
                <w:spacing w:val="-2"/>
                <w:sz w:val="14"/>
              </w:rPr>
              <w:t>11,59</w:t>
            </w: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4"/>
              <w:jc w:val="center"/>
              <w:rPr>
                <w:sz w:val="14"/>
              </w:rPr>
            </w:pPr>
            <w:r>
              <w:rPr>
                <w:spacing w:val="-4"/>
                <w:sz w:val="14"/>
              </w:rPr>
              <w:t>8,65</w:t>
            </w:r>
          </w:p>
        </w:tc>
        <w:tc>
          <w:tcPr>
            <w:tcW w:w="709" w:type="dxa"/>
            <w:tcBorders>
              <w:top w:val="single" w:sz="4" w:space="0" w:color="000000"/>
              <w:left w:val="single" w:sz="4" w:space="0" w:color="000000"/>
              <w:bottom w:val="single" w:sz="4" w:space="0" w:color="000000"/>
            </w:tcBorders>
          </w:tcPr>
          <w:p>
            <w:pPr>
              <w:pStyle w:val="TableParagraph"/>
              <w:spacing w:before="60"/>
              <w:ind w:left="30" w:right="1"/>
              <w:jc w:val="center"/>
              <w:rPr>
                <w:sz w:val="14"/>
              </w:rPr>
            </w:pPr>
            <w:r>
              <w:rPr>
                <w:spacing w:val="-4"/>
                <w:sz w:val="14"/>
              </w:rPr>
              <w:t>2,38</w:t>
            </w: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sz w:val="14"/>
              </w:rPr>
            </w:pPr>
            <w:r>
              <w:rPr>
                <w:rFonts w:ascii="Calibri"/>
                <w:sz w:val="14"/>
              </w:rPr>
              <w:t>INSPECTOR</w:t>
            </w:r>
            <w:r>
              <w:rPr>
                <w:rFonts w:ascii="Calibri"/>
                <w:spacing w:val="-5"/>
                <w:sz w:val="14"/>
              </w:rPr>
              <w:t> </w:t>
            </w:r>
            <w:r>
              <w:rPr>
                <w:rFonts w:ascii="Calibri"/>
                <w:sz w:val="14"/>
              </w:rPr>
              <w:t>DE</w:t>
            </w:r>
            <w:r>
              <w:rPr>
                <w:rFonts w:ascii="Calibri"/>
                <w:spacing w:val="-7"/>
                <w:sz w:val="14"/>
              </w:rPr>
              <w:t> </w:t>
            </w:r>
            <w:r>
              <w:rPr>
                <w:rFonts w:ascii="Calibri"/>
                <w:spacing w:val="-2"/>
                <w:sz w:val="14"/>
              </w:rPr>
              <w:t>CALIDAD</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sz w:val="14"/>
              </w:rPr>
            </w:pPr>
            <w:r>
              <w:rPr>
                <w:rFonts w:ascii="Calibri"/>
                <w:sz w:val="14"/>
              </w:rPr>
              <w:t>OFICIAL</w:t>
            </w:r>
            <w:r>
              <w:rPr>
                <w:rFonts w:ascii="Calibri"/>
                <w:spacing w:val="-7"/>
                <w:sz w:val="14"/>
              </w:rPr>
              <w:t> </w:t>
            </w:r>
            <w:r>
              <w:rPr>
                <w:rFonts w:ascii="Calibri"/>
                <w:sz w:val="14"/>
              </w:rPr>
              <w:t>TALLER</w:t>
            </w:r>
            <w:r>
              <w:rPr>
                <w:rFonts w:ascii="Calibri"/>
                <w:spacing w:val="-5"/>
                <w:sz w:val="14"/>
              </w:rPr>
              <w:t> </w:t>
            </w:r>
            <w:r>
              <w:rPr>
                <w:rFonts w:ascii="Calibri"/>
                <w:spacing w:val="-2"/>
                <w:sz w:val="14"/>
              </w:rPr>
              <w:t>ESPECIALISTA</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spacing w:before="60"/>
              <w:ind w:left="22" w:right="3"/>
              <w:jc w:val="center"/>
              <w:rPr>
                <w:sz w:val="14"/>
              </w:rPr>
            </w:pPr>
            <w:r>
              <w:rPr>
                <w:spacing w:val="-2"/>
                <w:sz w:val="14"/>
              </w:rPr>
              <w:t>-</w:t>
            </w:r>
            <w:r>
              <w:rPr>
                <w:spacing w:val="-4"/>
                <w:sz w:val="14"/>
              </w:rPr>
              <w:t>0,24</w:t>
            </w: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4"/>
              <w:ind w:left="74"/>
              <w:rPr>
                <w:rFonts w:ascii="Calibri"/>
                <w:sz w:val="14"/>
              </w:rPr>
            </w:pPr>
            <w:r>
              <w:rPr>
                <w:rFonts w:ascii="Calibri"/>
                <w:sz w:val="14"/>
              </w:rPr>
              <w:t>AUXILIAR</w:t>
            </w:r>
            <w:r>
              <w:rPr>
                <w:rFonts w:ascii="Calibri"/>
                <w:spacing w:val="-4"/>
                <w:sz w:val="14"/>
              </w:rPr>
              <w:t> </w:t>
            </w:r>
            <w:r>
              <w:rPr>
                <w:rFonts w:ascii="Calibri"/>
                <w:spacing w:val="-2"/>
                <w:sz w:val="14"/>
              </w:rPr>
              <w:t>TALLER</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22"/>
              <w:ind w:left="74"/>
              <w:rPr>
                <w:rFonts w:ascii="Calibri" w:hAnsi="Calibri"/>
                <w:sz w:val="14"/>
              </w:rPr>
            </w:pPr>
            <w:r>
              <w:rPr>
                <w:rFonts w:ascii="Calibri" w:hAnsi="Calibri"/>
                <w:spacing w:val="-2"/>
                <w:sz w:val="14"/>
              </w:rPr>
              <w:t>OFICIAL</w:t>
            </w:r>
            <w:r>
              <w:rPr>
                <w:rFonts w:ascii="Calibri" w:hAnsi="Calibri"/>
                <w:spacing w:val="12"/>
                <w:sz w:val="14"/>
              </w:rPr>
              <w:t> </w:t>
            </w:r>
            <w:r>
              <w:rPr>
                <w:rFonts w:ascii="Calibri" w:hAnsi="Calibri"/>
                <w:spacing w:val="-2"/>
                <w:sz w:val="14"/>
              </w:rPr>
              <w:t>ADMINISTRACIÓN</w:t>
            </w:r>
            <w:r>
              <w:rPr>
                <w:rFonts w:ascii="Calibri" w:hAnsi="Calibri"/>
                <w:spacing w:val="12"/>
                <w:sz w:val="14"/>
              </w:rPr>
              <w:t> </w:t>
            </w:r>
            <w:r>
              <w:rPr>
                <w:rFonts w:ascii="Calibri" w:hAnsi="Calibri"/>
                <w:spacing w:val="-4"/>
                <w:sz w:val="14"/>
              </w:rPr>
              <w:t>ESPE.</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20" w:hRule="atLeast"/>
        </w:trPr>
        <w:tc>
          <w:tcPr>
            <w:tcW w:w="446" w:type="dxa"/>
            <w:vMerge/>
            <w:tcBorders>
              <w:top w:val="nil"/>
            </w:tcBorders>
            <w:textDirection w:val="btLr"/>
          </w:tcPr>
          <w:p>
            <w:pPr>
              <w:rPr>
                <w:sz w:val="2"/>
                <w:szCs w:val="2"/>
              </w:rPr>
            </w:pPr>
          </w:p>
        </w:tc>
        <w:tc>
          <w:tcPr>
            <w:tcW w:w="1512" w:type="dxa"/>
            <w:vMerge/>
            <w:tcBorders>
              <w:top w:val="nil"/>
              <w:right w:val="single" w:sz="4" w:space="0" w:color="000000"/>
            </w:tcBorders>
          </w:tcPr>
          <w:p>
            <w:pPr>
              <w:rPr>
                <w:sz w:val="2"/>
                <w:szCs w:val="2"/>
              </w:rPr>
            </w:pPr>
          </w:p>
        </w:tc>
        <w:tc>
          <w:tcPr>
            <w:tcW w:w="2138" w:type="dxa"/>
            <w:tcBorders>
              <w:top w:val="single" w:sz="4" w:space="0" w:color="000000"/>
              <w:left w:val="single" w:sz="4" w:space="0" w:color="000000"/>
              <w:bottom w:val="single" w:sz="4" w:space="0" w:color="000000"/>
            </w:tcBorders>
          </w:tcPr>
          <w:p>
            <w:pPr>
              <w:pStyle w:val="TableParagraph"/>
              <w:spacing w:before="32"/>
              <w:ind w:left="74"/>
              <w:rPr>
                <w:rFonts w:ascii="Calibri"/>
                <w:sz w:val="14"/>
              </w:rPr>
            </w:pPr>
            <w:r>
              <w:rPr>
                <w:rFonts w:ascii="Calibri"/>
                <w:sz w:val="14"/>
              </w:rPr>
              <w:t>AUXILIAR</w:t>
            </w:r>
            <w:r>
              <w:rPr>
                <w:rFonts w:ascii="Calibri"/>
                <w:spacing w:val="-4"/>
                <w:sz w:val="14"/>
              </w:rPr>
              <w:t> </w:t>
            </w:r>
            <w:r>
              <w:rPr>
                <w:rFonts w:ascii="Calibri"/>
                <w:spacing w:val="-2"/>
                <w:sz w:val="14"/>
              </w:rPr>
              <w:t>ADMIN/ESPECIALISTA</w:t>
            </w:r>
          </w:p>
        </w:tc>
        <w:tc>
          <w:tcPr>
            <w:tcW w:w="8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0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6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6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top w:val="single" w:sz="4" w:space="0" w:color="000000"/>
              <w:left w:val="single" w:sz="4" w:space="0" w:color="000000"/>
              <w:bottom w:val="single" w:sz="4" w:space="0" w:color="000000"/>
            </w:tcBorders>
          </w:tcPr>
          <w:p>
            <w:pPr>
              <w:pStyle w:val="TableParagraph"/>
              <w:rPr>
                <w:rFonts w:ascii="Times New Roman"/>
                <w:sz w:val="14"/>
              </w:rPr>
            </w:pPr>
          </w:p>
        </w:tc>
      </w:tr>
    </w:tbl>
    <w:p>
      <w:pPr>
        <w:pStyle w:val="TableParagraph"/>
        <w:spacing w:after="0"/>
        <w:rPr>
          <w:rFonts w:ascii="Times New Roman"/>
          <w:sz w:val="14"/>
        </w:rPr>
        <w:sectPr>
          <w:pgSz w:w="11910" w:h="16840"/>
          <w:pgMar w:header="384" w:footer="1060" w:top="1200" w:bottom="1260" w:left="360" w:right="360"/>
        </w:sectPr>
      </w:pPr>
    </w:p>
    <w:p>
      <w:pPr>
        <w:pStyle w:val="BodyText"/>
        <w:spacing w:line="362" w:lineRule="auto" w:before="215"/>
        <w:ind w:left="1341" w:right="1308"/>
      </w:pPr>
      <w:r>
        <w:rPr/>
        <mc:AlternateContent>
          <mc:Choice Requires="wps">
            <w:drawing>
              <wp:anchor distT="0" distB="0" distL="0" distR="0" allowOverlap="1" layoutInCell="1" locked="0" behindDoc="0" simplePos="0" relativeHeight="15806464">
                <wp:simplePos x="0" y="0"/>
                <wp:positionH relativeFrom="page">
                  <wp:posOffset>6966436</wp:posOffset>
                </wp:positionH>
                <wp:positionV relativeFrom="page">
                  <wp:posOffset>6553363</wp:posOffset>
                </wp:positionV>
                <wp:extent cx="263525" cy="3275965"/>
                <wp:effectExtent l="0" t="0" r="0" b="0"/>
                <wp:wrapNone/>
                <wp:docPr id="282" name="Textbox 282"/>
                <wp:cNvGraphicFramePr>
                  <a:graphicFrameLocks/>
                </wp:cNvGraphicFramePr>
                <a:graphic>
                  <a:graphicData uri="http://schemas.microsoft.com/office/word/2010/wordprocessingShape">
                    <wps:wsp>
                      <wps:cNvPr id="282" name="Textbox 28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33</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06464" type="#_x0000_t202" id="docshape22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33</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Número</w:t>
      </w:r>
      <w:r>
        <w:rPr>
          <w:spacing w:val="35"/>
        </w:rPr>
        <w:t> </w:t>
      </w:r>
      <w:r>
        <w:rPr/>
        <w:t>total</w:t>
      </w:r>
      <w:r>
        <w:rPr>
          <w:spacing w:val="35"/>
        </w:rPr>
        <w:t> </w:t>
      </w:r>
      <w:r>
        <w:rPr/>
        <w:t>de</w:t>
      </w:r>
      <w:r>
        <w:rPr>
          <w:spacing w:val="35"/>
        </w:rPr>
        <w:t> </w:t>
      </w:r>
      <w:r>
        <w:rPr/>
        <w:t>la</w:t>
      </w:r>
      <w:r>
        <w:rPr>
          <w:spacing w:val="35"/>
        </w:rPr>
        <w:t> </w:t>
      </w:r>
      <w:r>
        <w:rPr/>
        <w:t>plantilla</w:t>
      </w:r>
      <w:r>
        <w:rPr>
          <w:spacing w:val="36"/>
        </w:rPr>
        <w:t> </w:t>
      </w:r>
      <w:r>
        <w:rPr/>
        <w:t>2025</w:t>
      </w:r>
      <w:r>
        <w:rPr>
          <w:spacing w:val="35"/>
        </w:rPr>
        <w:t> </w:t>
      </w:r>
      <w:r>
        <w:rPr/>
        <w:t>distribuida</w:t>
      </w:r>
      <w:r>
        <w:rPr>
          <w:spacing w:val="34"/>
        </w:rPr>
        <w:t> </w:t>
      </w:r>
      <w:r>
        <w:rPr/>
        <w:t>por</w:t>
      </w:r>
      <w:r>
        <w:rPr>
          <w:spacing w:val="35"/>
        </w:rPr>
        <w:t> </w:t>
      </w:r>
      <w:r>
        <w:rPr/>
        <w:t>dedicación</w:t>
      </w:r>
      <w:r>
        <w:rPr>
          <w:spacing w:val="34"/>
        </w:rPr>
        <w:t> </w:t>
      </w:r>
      <w:r>
        <w:rPr/>
        <w:t>de</w:t>
      </w:r>
      <w:r>
        <w:rPr>
          <w:spacing w:val="36"/>
        </w:rPr>
        <w:t> </w:t>
      </w:r>
      <w:r>
        <w:rPr/>
        <w:t>la</w:t>
      </w:r>
      <w:r>
        <w:rPr>
          <w:spacing w:val="34"/>
        </w:rPr>
        <w:t> </w:t>
      </w:r>
      <w:r>
        <w:rPr/>
        <w:t>jornada</w:t>
      </w:r>
      <w:r>
        <w:rPr>
          <w:spacing w:val="37"/>
        </w:rPr>
        <w:t> </w:t>
      </w:r>
      <w:r>
        <w:rPr/>
        <w:t>de</w:t>
      </w:r>
      <w:r>
        <w:rPr>
          <w:spacing w:val="37"/>
        </w:rPr>
        <w:t> </w:t>
      </w:r>
      <w:r>
        <w:rPr/>
        <w:t>trabajo,</w:t>
      </w:r>
      <w:r>
        <w:rPr>
          <w:spacing w:val="35"/>
        </w:rPr>
        <w:t> </w:t>
      </w:r>
      <w:r>
        <w:rPr/>
        <w:t>grupo profesional, edad, y sexo (Promedio):</w:t>
      </w:r>
    </w:p>
    <w:p>
      <w:pPr>
        <w:pStyle w:val="BodyText"/>
        <w:spacing w:before="3"/>
        <w:rPr>
          <w:sz w:val="17"/>
        </w:rPr>
      </w:pPr>
    </w:p>
    <w:tbl>
      <w:tblPr>
        <w:tblW w:w="0" w:type="auto"/>
        <w:jc w:val="left"/>
        <w:tblInd w:w="13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0"/>
        <w:gridCol w:w="1546"/>
        <w:gridCol w:w="2110"/>
        <w:gridCol w:w="720"/>
        <w:gridCol w:w="720"/>
        <w:gridCol w:w="900"/>
        <w:gridCol w:w="720"/>
        <w:gridCol w:w="720"/>
        <w:gridCol w:w="720"/>
      </w:tblGrid>
      <w:tr>
        <w:trPr>
          <w:trHeight w:val="313" w:hRule="atLeast"/>
        </w:trPr>
        <w:tc>
          <w:tcPr>
            <w:tcW w:w="370" w:type="dxa"/>
            <w:vMerge w:val="restart"/>
            <w:tcBorders>
              <w:top w:val="nil"/>
              <w:left w:val="nil"/>
              <w:right w:val="nil"/>
            </w:tcBorders>
          </w:tcPr>
          <w:p>
            <w:pPr>
              <w:pStyle w:val="TableParagraph"/>
              <w:rPr>
                <w:rFonts w:ascii="Times New Roman"/>
                <w:sz w:val="14"/>
              </w:rPr>
            </w:pPr>
          </w:p>
        </w:tc>
        <w:tc>
          <w:tcPr>
            <w:tcW w:w="3656" w:type="dxa"/>
            <w:gridSpan w:val="2"/>
            <w:tcBorders>
              <w:top w:val="nil"/>
              <w:left w:val="nil"/>
            </w:tcBorders>
          </w:tcPr>
          <w:p>
            <w:pPr>
              <w:pStyle w:val="TableParagraph"/>
              <w:rPr>
                <w:rFonts w:ascii="Times New Roman"/>
                <w:sz w:val="14"/>
              </w:rPr>
            </w:pPr>
          </w:p>
        </w:tc>
        <w:tc>
          <w:tcPr>
            <w:tcW w:w="4500" w:type="dxa"/>
            <w:gridSpan w:val="6"/>
            <w:shd w:val="clear" w:color="auto" w:fill="D7D7D7"/>
          </w:tcPr>
          <w:p>
            <w:pPr>
              <w:pStyle w:val="TableParagraph"/>
              <w:spacing w:before="53"/>
              <w:ind w:left="13"/>
              <w:jc w:val="center"/>
              <w:rPr>
                <w:rFonts w:ascii="Calibri"/>
                <w:b/>
                <w:sz w:val="14"/>
              </w:rPr>
            </w:pPr>
            <w:r>
              <w:rPr>
                <w:rFonts w:ascii="Calibri"/>
                <w:b/>
                <w:spacing w:val="-4"/>
                <w:sz w:val="14"/>
              </w:rPr>
              <w:t>2025</w:t>
            </w:r>
          </w:p>
        </w:tc>
      </w:tr>
      <w:tr>
        <w:trPr>
          <w:trHeight w:val="301" w:hRule="atLeast"/>
        </w:trPr>
        <w:tc>
          <w:tcPr>
            <w:tcW w:w="370" w:type="dxa"/>
            <w:vMerge/>
            <w:tcBorders>
              <w:top w:val="nil"/>
              <w:left w:val="nil"/>
              <w:right w:val="nil"/>
            </w:tcBorders>
          </w:tcPr>
          <w:p>
            <w:pPr>
              <w:rPr>
                <w:sz w:val="2"/>
                <w:szCs w:val="2"/>
              </w:rPr>
            </w:pPr>
          </w:p>
        </w:tc>
        <w:tc>
          <w:tcPr>
            <w:tcW w:w="1546" w:type="dxa"/>
            <w:vMerge w:val="restart"/>
            <w:tcBorders>
              <w:bottom w:val="single" w:sz="4" w:space="0" w:color="000000"/>
              <w:right w:val="single" w:sz="4" w:space="0" w:color="000000"/>
            </w:tcBorders>
            <w:shd w:val="clear" w:color="auto" w:fill="D7D7D7"/>
          </w:tcPr>
          <w:p>
            <w:pPr>
              <w:pStyle w:val="TableParagraph"/>
              <w:spacing w:before="24"/>
              <w:rPr>
                <w:sz w:val="14"/>
              </w:rPr>
            </w:pPr>
          </w:p>
          <w:p>
            <w:pPr>
              <w:pStyle w:val="TableParagraph"/>
              <w:ind w:left="9"/>
              <w:jc w:val="center"/>
              <w:rPr>
                <w:rFonts w:ascii="Calibri"/>
                <w:b/>
                <w:sz w:val="14"/>
              </w:rPr>
            </w:pPr>
            <w:r>
              <w:rPr>
                <w:rFonts w:ascii="Calibri"/>
                <w:b/>
                <w:spacing w:val="-2"/>
                <w:sz w:val="14"/>
              </w:rPr>
              <w:t>GRUPO</w:t>
            </w:r>
          </w:p>
        </w:tc>
        <w:tc>
          <w:tcPr>
            <w:tcW w:w="2110" w:type="dxa"/>
            <w:vMerge w:val="restart"/>
            <w:tcBorders>
              <w:left w:val="single" w:sz="4" w:space="0" w:color="000000"/>
              <w:bottom w:val="single" w:sz="4" w:space="0" w:color="000000"/>
            </w:tcBorders>
            <w:shd w:val="clear" w:color="auto" w:fill="D7D7D7"/>
          </w:tcPr>
          <w:p>
            <w:pPr>
              <w:pStyle w:val="TableParagraph"/>
              <w:spacing w:before="24"/>
              <w:rPr>
                <w:sz w:val="14"/>
              </w:rPr>
            </w:pPr>
          </w:p>
          <w:p>
            <w:pPr>
              <w:pStyle w:val="TableParagraph"/>
              <w:ind w:left="20"/>
              <w:jc w:val="center"/>
              <w:rPr>
                <w:rFonts w:ascii="Calibri"/>
                <w:b/>
                <w:sz w:val="14"/>
              </w:rPr>
            </w:pPr>
            <w:r>
              <w:rPr>
                <w:rFonts w:ascii="Calibri"/>
                <w:b/>
                <w:spacing w:val="-2"/>
                <w:sz w:val="14"/>
              </w:rPr>
              <w:t>NIVEL</w:t>
            </w:r>
          </w:p>
        </w:tc>
        <w:tc>
          <w:tcPr>
            <w:tcW w:w="1440" w:type="dxa"/>
            <w:gridSpan w:val="2"/>
            <w:tcBorders>
              <w:right w:val="single" w:sz="4" w:space="0" w:color="000000"/>
            </w:tcBorders>
            <w:shd w:val="clear" w:color="auto" w:fill="D7D7D7"/>
          </w:tcPr>
          <w:p>
            <w:pPr>
              <w:pStyle w:val="TableParagraph"/>
              <w:spacing w:before="41"/>
              <w:ind w:left="442"/>
              <w:rPr>
                <w:rFonts w:ascii="Calibri" w:hAnsi="Calibri"/>
                <w:b/>
                <w:sz w:val="14"/>
              </w:rPr>
            </w:pPr>
            <w:r>
              <w:rPr>
                <w:rFonts w:ascii="Calibri" w:hAnsi="Calibri"/>
                <w:b/>
                <w:sz w:val="14"/>
              </w:rPr>
              <w:t>&lt;</w:t>
            </w:r>
            <w:r>
              <w:rPr>
                <w:rFonts w:ascii="Calibri" w:hAnsi="Calibri"/>
                <w:b/>
                <w:spacing w:val="-3"/>
                <w:sz w:val="14"/>
              </w:rPr>
              <w:t> </w:t>
            </w:r>
            <w:r>
              <w:rPr>
                <w:rFonts w:ascii="Calibri" w:hAnsi="Calibri"/>
                <w:b/>
                <w:sz w:val="14"/>
              </w:rPr>
              <w:t>30</w:t>
            </w:r>
            <w:r>
              <w:rPr>
                <w:rFonts w:ascii="Calibri" w:hAnsi="Calibri"/>
                <w:b/>
                <w:spacing w:val="-2"/>
                <w:sz w:val="14"/>
              </w:rPr>
              <w:t> </w:t>
            </w:r>
            <w:r>
              <w:rPr>
                <w:rFonts w:ascii="Calibri" w:hAnsi="Calibri"/>
                <w:b/>
                <w:spacing w:val="-4"/>
                <w:sz w:val="14"/>
              </w:rPr>
              <w:t>años</w:t>
            </w:r>
          </w:p>
        </w:tc>
        <w:tc>
          <w:tcPr>
            <w:tcW w:w="1620" w:type="dxa"/>
            <w:gridSpan w:val="2"/>
            <w:tcBorders>
              <w:left w:val="single" w:sz="4" w:space="0" w:color="000000"/>
              <w:right w:val="single" w:sz="4" w:space="0" w:color="000000"/>
            </w:tcBorders>
            <w:shd w:val="clear" w:color="auto" w:fill="D7D7D7"/>
          </w:tcPr>
          <w:p>
            <w:pPr>
              <w:pStyle w:val="TableParagraph"/>
              <w:spacing w:before="41"/>
              <w:ind w:left="464"/>
              <w:rPr>
                <w:rFonts w:ascii="Calibri" w:hAnsi="Calibri"/>
                <w:b/>
                <w:sz w:val="14"/>
              </w:rPr>
            </w:pPr>
            <w:r>
              <w:rPr>
                <w:rFonts w:ascii="Calibri" w:hAnsi="Calibri"/>
                <w:b/>
                <w:sz w:val="14"/>
              </w:rPr>
              <w:t>30</w:t>
            </w:r>
            <w:r>
              <w:rPr>
                <w:rFonts w:ascii="Calibri" w:hAnsi="Calibri"/>
                <w:b/>
                <w:spacing w:val="-4"/>
                <w:sz w:val="14"/>
              </w:rPr>
              <w:t> </w:t>
            </w:r>
            <w:r>
              <w:rPr>
                <w:rFonts w:ascii="Calibri" w:hAnsi="Calibri"/>
                <w:b/>
                <w:sz w:val="14"/>
              </w:rPr>
              <w:t>-</w:t>
            </w:r>
            <w:r>
              <w:rPr>
                <w:rFonts w:ascii="Calibri" w:hAnsi="Calibri"/>
                <w:b/>
                <w:spacing w:val="2"/>
                <w:sz w:val="14"/>
              </w:rPr>
              <w:t> </w:t>
            </w:r>
            <w:r>
              <w:rPr>
                <w:rFonts w:ascii="Calibri" w:hAnsi="Calibri"/>
                <w:b/>
                <w:sz w:val="14"/>
              </w:rPr>
              <w:t>50</w:t>
            </w:r>
            <w:r>
              <w:rPr>
                <w:rFonts w:ascii="Calibri" w:hAnsi="Calibri"/>
                <w:b/>
                <w:spacing w:val="-3"/>
                <w:sz w:val="14"/>
              </w:rPr>
              <w:t> </w:t>
            </w:r>
            <w:r>
              <w:rPr>
                <w:rFonts w:ascii="Calibri" w:hAnsi="Calibri"/>
                <w:b/>
                <w:spacing w:val="-4"/>
                <w:sz w:val="14"/>
              </w:rPr>
              <w:t>años</w:t>
            </w:r>
          </w:p>
        </w:tc>
        <w:tc>
          <w:tcPr>
            <w:tcW w:w="1440" w:type="dxa"/>
            <w:gridSpan w:val="2"/>
            <w:tcBorders>
              <w:left w:val="single" w:sz="4" w:space="0" w:color="000000"/>
            </w:tcBorders>
            <w:shd w:val="clear" w:color="auto" w:fill="D7D7D7"/>
          </w:tcPr>
          <w:p>
            <w:pPr>
              <w:pStyle w:val="TableParagraph"/>
              <w:spacing w:before="41"/>
              <w:ind w:left="447"/>
              <w:rPr>
                <w:rFonts w:ascii="Calibri" w:hAnsi="Calibri"/>
                <w:b/>
                <w:sz w:val="14"/>
              </w:rPr>
            </w:pPr>
            <w:r>
              <w:rPr>
                <w:rFonts w:ascii="Calibri" w:hAnsi="Calibri"/>
                <w:b/>
                <w:sz w:val="14"/>
              </w:rPr>
              <w:t>&gt;</w:t>
            </w:r>
            <w:r>
              <w:rPr>
                <w:rFonts w:ascii="Calibri" w:hAnsi="Calibri"/>
                <w:b/>
                <w:spacing w:val="-3"/>
                <w:sz w:val="14"/>
              </w:rPr>
              <w:t> </w:t>
            </w:r>
            <w:r>
              <w:rPr>
                <w:rFonts w:ascii="Calibri" w:hAnsi="Calibri"/>
                <w:b/>
                <w:sz w:val="14"/>
              </w:rPr>
              <w:t>50</w:t>
            </w:r>
            <w:r>
              <w:rPr>
                <w:rFonts w:ascii="Calibri" w:hAnsi="Calibri"/>
                <w:b/>
                <w:spacing w:val="-2"/>
                <w:sz w:val="14"/>
              </w:rPr>
              <w:t> </w:t>
            </w:r>
            <w:r>
              <w:rPr>
                <w:rFonts w:ascii="Calibri" w:hAnsi="Calibri"/>
                <w:b/>
                <w:spacing w:val="-4"/>
                <w:sz w:val="14"/>
              </w:rPr>
              <w:t>años</w:t>
            </w:r>
          </w:p>
        </w:tc>
      </w:tr>
      <w:tr>
        <w:trPr>
          <w:trHeight w:val="308" w:hRule="atLeast"/>
        </w:trPr>
        <w:tc>
          <w:tcPr>
            <w:tcW w:w="370" w:type="dxa"/>
            <w:vMerge/>
            <w:tcBorders>
              <w:top w:val="nil"/>
              <w:left w:val="nil"/>
              <w:right w:val="nil"/>
            </w:tcBorders>
          </w:tcPr>
          <w:p>
            <w:pPr>
              <w:rPr>
                <w:sz w:val="2"/>
                <w:szCs w:val="2"/>
              </w:rPr>
            </w:pPr>
          </w:p>
        </w:tc>
        <w:tc>
          <w:tcPr>
            <w:tcW w:w="1546" w:type="dxa"/>
            <w:vMerge/>
            <w:tcBorders>
              <w:top w:val="nil"/>
              <w:bottom w:val="single" w:sz="4" w:space="0" w:color="000000"/>
              <w:right w:val="single" w:sz="4" w:space="0" w:color="000000"/>
            </w:tcBorders>
            <w:shd w:val="clear" w:color="auto" w:fill="D7D7D7"/>
          </w:tcPr>
          <w:p>
            <w:pPr>
              <w:rPr>
                <w:sz w:val="2"/>
                <w:szCs w:val="2"/>
              </w:rPr>
            </w:pPr>
          </w:p>
        </w:tc>
        <w:tc>
          <w:tcPr>
            <w:tcW w:w="2110" w:type="dxa"/>
            <w:vMerge/>
            <w:tcBorders>
              <w:top w:val="nil"/>
              <w:left w:val="single" w:sz="4" w:space="0" w:color="000000"/>
              <w:bottom w:val="single" w:sz="4" w:space="0" w:color="000000"/>
            </w:tcBorders>
            <w:shd w:val="clear" w:color="auto" w:fill="D7D7D7"/>
          </w:tcPr>
          <w:p>
            <w:pPr>
              <w:rPr>
                <w:sz w:val="2"/>
                <w:szCs w:val="2"/>
              </w:rPr>
            </w:pPr>
          </w:p>
        </w:tc>
        <w:tc>
          <w:tcPr>
            <w:tcW w:w="720" w:type="dxa"/>
            <w:tcBorders>
              <w:bottom w:val="single" w:sz="4" w:space="0" w:color="000000"/>
              <w:right w:val="single" w:sz="4" w:space="0" w:color="000000"/>
            </w:tcBorders>
            <w:shd w:val="clear" w:color="auto" w:fill="D7D7D7"/>
          </w:tcPr>
          <w:p>
            <w:pPr>
              <w:pStyle w:val="TableParagraph"/>
              <w:spacing w:before="53"/>
              <w:ind w:left="20" w:right="10"/>
              <w:jc w:val="center"/>
              <w:rPr>
                <w:rFonts w:ascii="Calibri"/>
                <w:b/>
                <w:sz w:val="14"/>
              </w:rPr>
            </w:pPr>
            <w:r>
              <w:rPr>
                <w:rFonts w:ascii="Calibri"/>
                <w:b/>
                <w:spacing w:val="-2"/>
                <w:sz w:val="14"/>
              </w:rPr>
              <w:t>HOMBRE</w:t>
            </w:r>
          </w:p>
        </w:tc>
        <w:tc>
          <w:tcPr>
            <w:tcW w:w="720" w:type="dxa"/>
            <w:tcBorders>
              <w:left w:val="single" w:sz="4" w:space="0" w:color="000000"/>
              <w:bottom w:val="single" w:sz="4" w:space="0" w:color="000000"/>
              <w:right w:val="single" w:sz="4" w:space="0" w:color="000000"/>
            </w:tcBorders>
            <w:shd w:val="clear" w:color="auto" w:fill="D7D7D7"/>
          </w:tcPr>
          <w:p>
            <w:pPr>
              <w:pStyle w:val="TableParagraph"/>
              <w:spacing w:before="53"/>
              <w:ind w:left="28" w:right="15"/>
              <w:jc w:val="center"/>
              <w:rPr>
                <w:rFonts w:ascii="Calibri"/>
                <w:b/>
                <w:sz w:val="14"/>
              </w:rPr>
            </w:pPr>
            <w:r>
              <w:rPr>
                <w:rFonts w:ascii="Calibri"/>
                <w:b/>
                <w:spacing w:val="-2"/>
                <w:sz w:val="14"/>
              </w:rPr>
              <w:t>MUJER</w:t>
            </w:r>
          </w:p>
        </w:tc>
        <w:tc>
          <w:tcPr>
            <w:tcW w:w="900" w:type="dxa"/>
            <w:tcBorders>
              <w:left w:val="single" w:sz="4" w:space="0" w:color="000000"/>
              <w:bottom w:val="single" w:sz="4" w:space="0" w:color="000000"/>
              <w:right w:val="single" w:sz="4" w:space="0" w:color="000000"/>
            </w:tcBorders>
            <w:shd w:val="clear" w:color="auto" w:fill="D7D7D7"/>
          </w:tcPr>
          <w:p>
            <w:pPr>
              <w:pStyle w:val="TableParagraph"/>
              <w:spacing w:before="53"/>
              <w:ind w:left="23" w:right="6"/>
              <w:jc w:val="center"/>
              <w:rPr>
                <w:rFonts w:ascii="Calibri"/>
                <w:b/>
                <w:sz w:val="14"/>
              </w:rPr>
            </w:pPr>
            <w:r>
              <w:rPr>
                <w:rFonts w:ascii="Calibri"/>
                <w:b/>
                <w:spacing w:val="-2"/>
                <w:sz w:val="14"/>
              </w:rPr>
              <w:t>HOMBRE</w:t>
            </w:r>
          </w:p>
        </w:tc>
        <w:tc>
          <w:tcPr>
            <w:tcW w:w="720" w:type="dxa"/>
            <w:tcBorders>
              <w:left w:val="single" w:sz="4" w:space="0" w:color="000000"/>
              <w:bottom w:val="single" w:sz="4" w:space="0" w:color="000000"/>
              <w:right w:val="single" w:sz="4" w:space="0" w:color="000000"/>
            </w:tcBorders>
            <w:shd w:val="clear" w:color="auto" w:fill="D7D7D7"/>
          </w:tcPr>
          <w:p>
            <w:pPr>
              <w:pStyle w:val="TableParagraph"/>
              <w:spacing w:before="53"/>
              <w:ind w:left="28" w:right="15"/>
              <w:jc w:val="center"/>
              <w:rPr>
                <w:rFonts w:ascii="Calibri"/>
                <w:b/>
                <w:sz w:val="14"/>
              </w:rPr>
            </w:pPr>
            <w:r>
              <w:rPr>
                <w:rFonts w:ascii="Calibri"/>
                <w:b/>
                <w:spacing w:val="-2"/>
                <w:sz w:val="14"/>
              </w:rPr>
              <w:t>MUJER</w:t>
            </w:r>
          </w:p>
        </w:tc>
        <w:tc>
          <w:tcPr>
            <w:tcW w:w="720" w:type="dxa"/>
            <w:tcBorders>
              <w:left w:val="single" w:sz="4" w:space="0" w:color="000000"/>
              <w:bottom w:val="single" w:sz="4" w:space="0" w:color="000000"/>
              <w:right w:val="single" w:sz="4" w:space="0" w:color="000000"/>
            </w:tcBorders>
            <w:shd w:val="clear" w:color="auto" w:fill="D7D7D7"/>
          </w:tcPr>
          <w:p>
            <w:pPr>
              <w:pStyle w:val="TableParagraph"/>
              <w:spacing w:before="53"/>
              <w:ind w:left="30" w:right="15"/>
              <w:jc w:val="center"/>
              <w:rPr>
                <w:rFonts w:ascii="Calibri"/>
                <w:b/>
                <w:sz w:val="14"/>
              </w:rPr>
            </w:pPr>
            <w:r>
              <w:rPr>
                <w:rFonts w:ascii="Calibri"/>
                <w:b/>
                <w:spacing w:val="-2"/>
                <w:sz w:val="14"/>
              </w:rPr>
              <w:t>HOMBRE</w:t>
            </w:r>
          </w:p>
        </w:tc>
        <w:tc>
          <w:tcPr>
            <w:tcW w:w="720" w:type="dxa"/>
            <w:tcBorders>
              <w:left w:val="single" w:sz="4" w:space="0" w:color="000000"/>
              <w:bottom w:val="single" w:sz="4" w:space="0" w:color="000000"/>
            </w:tcBorders>
            <w:shd w:val="clear" w:color="auto" w:fill="D7D7D7"/>
          </w:tcPr>
          <w:p>
            <w:pPr>
              <w:pStyle w:val="TableParagraph"/>
              <w:spacing w:before="53"/>
              <w:ind w:left="20" w:right="2"/>
              <w:jc w:val="center"/>
              <w:rPr>
                <w:rFonts w:ascii="Calibri"/>
                <w:b/>
                <w:sz w:val="14"/>
              </w:rPr>
            </w:pPr>
            <w:r>
              <w:rPr>
                <w:rFonts w:ascii="Calibri"/>
                <w:b/>
                <w:spacing w:val="-2"/>
                <w:sz w:val="14"/>
              </w:rPr>
              <w:t>MUJER</w:t>
            </w:r>
          </w:p>
        </w:tc>
      </w:tr>
      <w:tr>
        <w:trPr>
          <w:trHeight w:val="299" w:hRule="atLeast"/>
        </w:trPr>
        <w:tc>
          <w:tcPr>
            <w:tcW w:w="370" w:type="dxa"/>
            <w:vMerge w:val="restart"/>
            <w:textDirection w:val="btLr"/>
          </w:tcPr>
          <w:p>
            <w:pPr>
              <w:pStyle w:val="TableParagraph"/>
              <w:spacing w:before="51"/>
              <w:ind w:right="9"/>
              <w:jc w:val="center"/>
              <w:rPr>
                <w:rFonts w:ascii="Calibri"/>
                <w:b/>
                <w:sz w:val="14"/>
              </w:rPr>
            </w:pPr>
            <w:r>
              <w:rPr>
                <w:rFonts w:ascii="Calibri"/>
                <w:b/>
                <w:sz w:val="14"/>
              </w:rPr>
              <w:t>TIEMPO</w:t>
            </w:r>
            <w:r>
              <w:rPr>
                <w:rFonts w:ascii="Calibri"/>
                <w:b/>
                <w:spacing w:val="-7"/>
                <w:sz w:val="14"/>
              </w:rPr>
              <w:t> </w:t>
            </w:r>
            <w:r>
              <w:rPr>
                <w:rFonts w:ascii="Calibri"/>
                <w:b/>
                <w:spacing w:val="-2"/>
                <w:sz w:val="14"/>
              </w:rPr>
              <w:t>COMPLETO</w:t>
            </w:r>
          </w:p>
        </w:tc>
        <w:tc>
          <w:tcPr>
            <w:tcW w:w="1546" w:type="dxa"/>
            <w:tcBorders>
              <w:top w:val="single" w:sz="4" w:space="0" w:color="000000"/>
              <w:bottom w:val="single" w:sz="4" w:space="0" w:color="000000"/>
              <w:right w:val="single" w:sz="4" w:space="0" w:color="000000"/>
            </w:tcBorders>
          </w:tcPr>
          <w:p>
            <w:pPr>
              <w:pStyle w:val="TableParagraph"/>
              <w:spacing w:before="24"/>
              <w:ind w:left="10"/>
              <w:jc w:val="center"/>
              <w:rPr>
                <w:rFonts w:ascii="Calibri" w:hAnsi="Calibri"/>
                <w:b/>
                <w:sz w:val="14"/>
              </w:rPr>
            </w:pPr>
            <w:r>
              <w:rPr>
                <w:rFonts w:ascii="Calibri" w:hAnsi="Calibri"/>
                <w:b/>
                <w:sz w:val="14"/>
              </w:rPr>
              <w:t>ALTA</w:t>
            </w:r>
            <w:r>
              <w:rPr>
                <w:rFonts w:ascii="Calibri" w:hAnsi="Calibri"/>
                <w:b/>
                <w:spacing w:val="-5"/>
                <w:sz w:val="14"/>
              </w:rPr>
              <w:t> </w:t>
            </w:r>
            <w:r>
              <w:rPr>
                <w:rFonts w:ascii="Calibri" w:hAnsi="Calibri"/>
                <w:b/>
                <w:spacing w:val="-2"/>
                <w:sz w:val="14"/>
              </w:rPr>
              <w:t>DIRECCIÓN</w:t>
            </w: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sz w:val="14"/>
              </w:rPr>
            </w:pPr>
            <w:r>
              <w:rPr>
                <w:rFonts w:ascii="Calibri"/>
                <w:sz w:val="14"/>
              </w:rPr>
              <w:t>DIRECTOR</w:t>
            </w:r>
            <w:r>
              <w:rPr>
                <w:rFonts w:ascii="Calibri"/>
                <w:spacing w:val="-8"/>
                <w:sz w:val="14"/>
              </w:rPr>
              <w:t> </w:t>
            </w:r>
            <w:r>
              <w:rPr>
                <w:rFonts w:ascii="Calibri"/>
                <w:spacing w:val="-2"/>
                <w:sz w:val="14"/>
              </w:rPr>
              <w:t>GENERAL</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1,00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370" w:type="dxa"/>
            <w:vMerge/>
            <w:tcBorders>
              <w:top w:val="nil"/>
            </w:tcBorders>
            <w:textDirection w:val="btLr"/>
          </w:tcPr>
          <w:p>
            <w:pPr>
              <w:rPr>
                <w:sz w:val="2"/>
                <w:szCs w:val="2"/>
              </w:rPr>
            </w:pPr>
          </w:p>
        </w:tc>
        <w:tc>
          <w:tcPr>
            <w:tcW w:w="1546"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191"/>
              <w:rPr>
                <w:rFonts w:ascii="Calibri"/>
                <w:b/>
                <w:sz w:val="14"/>
              </w:rPr>
            </w:pPr>
            <w:r>
              <w:rPr>
                <w:rFonts w:ascii="Calibri"/>
                <w:b/>
                <w:sz w:val="14"/>
              </w:rPr>
              <w:t>GRUPO</w:t>
            </w:r>
            <w:r>
              <w:rPr>
                <w:rFonts w:ascii="Calibri"/>
                <w:b/>
                <w:spacing w:val="-5"/>
                <w:sz w:val="14"/>
              </w:rPr>
              <w:t> </w:t>
            </w:r>
            <w:r>
              <w:rPr>
                <w:rFonts w:ascii="Calibri"/>
                <w:b/>
                <w:sz w:val="14"/>
              </w:rPr>
              <w:t>I</w:t>
            </w:r>
            <w:r>
              <w:rPr>
                <w:rFonts w:ascii="Calibri"/>
                <w:b/>
                <w:spacing w:val="-2"/>
                <w:sz w:val="14"/>
              </w:rPr>
              <w:t> DIRECTIVO</w:t>
            </w: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sz w:val="14"/>
              </w:rPr>
            </w:pPr>
            <w:r>
              <w:rPr>
                <w:rFonts w:ascii="Calibri"/>
                <w:sz w:val="14"/>
              </w:rPr>
              <w:t>JEFE</w:t>
            </w:r>
            <w:r>
              <w:rPr>
                <w:rFonts w:ascii="Calibri"/>
                <w:spacing w:val="-6"/>
                <w:sz w:val="14"/>
              </w:rPr>
              <w:t> </w:t>
            </w:r>
            <w:r>
              <w:rPr>
                <w:rFonts w:ascii="Calibri"/>
                <w:spacing w:val="-2"/>
                <w:sz w:val="14"/>
              </w:rPr>
              <w:t>SERVICIO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4"/>
                <w:sz w:val="14"/>
              </w:rPr>
              <w:t>5,00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2,00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3,46</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1,00</w:t>
            </w: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sz w:val="14"/>
              </w:rPr>
            </w:pPr>
            <w:r>
              <w:rPr>
                <w:rFonts w:ascii="Calibri"/>
                <w:sz w:val="14"/>
              </w:rPr>
              <w:t>JEFE</w:t>
            </w:r>
            <w:r>
              <w:rPr>
                <w:rFonts w:ascii="Calibri"/>
                <w:spacing w:val="-8"/>
                <w:sz w:val="14"/>
              </w:rPr>
              <w:t> </w:t>
            </w:r>
            <w:r>
              <w:rPr>
                <w:rFonts w:ascii="Calibri"/>
                <w:sz w:val="14"/>
              </w:rPr>
              <w:t>DE</w:t>
            </w:r>
            <w:r>
              <w:rPr>
                <w:rFonts w:ascii="Calibri"/>
                <w:spacing w:val="-3"/>
                <w:sz w:val="14"/>
              </w:rPr>
              <w:t> </w:t>
            </w:r>
            <w:r>
              <w:rPr>
                <w:rFonts w:ascii="Calibri"/>
                <w:spacing w:val="-2"/>
                <w:sz w:val="14"/>
              </w:rPr>
              <w:t>GRUPO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4"/>
                <w:sz w:val="14"/>
              </w:rPr>
              <w:t>1,00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1,00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1,00</w:t>
            </w: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hAnsi="Calibri"/>
                <w:sz w:val="14"/>
              </w:rPr>
            </w:pPr>
            <w:r>
              <w:rPr>
                <w:rFonts w:ascii="Calibri" w:hAnsi="Calibri"/>
                <w:sz w:val="14"/>
              </w:rPr>
              <w:t>JEFE</w:t>
            </w:r>
            <w:r>
              <w:rPr>
                <w:rFonts w:ascii="Calibri" w:hAnsi="Calibri"/>
                <w:spacing w:val="-6"/>
                <w:sz w:val="14"/>
              </w:rPr>
              <w:t> </w:t>
            </w:r>
            <w:r>
              <w:rPr>
                <w:rFonts w:ascii="Calibri" w:hAnsi="Calibri"/>
                <w:sz w:val="14"/>
              </w:rPr>
              <w:t>DE</w:t>
            </w:r>
            <w:r>
              <w:rPr>
                <w:rFonts w:ascii="Calibri" w:hAnsi="Calibri"/>
                <w:spacing w:val="-1"/>
                <w:sz w:val="14"/>
              </w:rPr>
              <w:t> </w:t>
            </w:r>
            <w:r>
              <w:rPr>
                <w:rFonts w:ascii="Calibri" w:hAnsi="Calibri"/>
                <w:sz w:val="14"/>
              </w:rPr>
              <w:t>OFICINA</w:t>
            </w:r>
            <w:r>
              <w:rPr>
                <w:rFonts w:ascii="Calibri" w:hAnsi="Calibri"/>
                <w:spacing w:val="-4"/>
                <w:sz w:val="14"/>
              </w:rPr>
              <w:t> </w:t>
            </w:r>
            <w:r>
              <w:rPr>
                <w:rFonts w:ascii="Calibri" w:hAnsi="Calibri"/>
                <w:spacing w:val="-2"/>
                <w:sz w:val="14"/>
              </w:rPr>
              <w:t>TÉCNICA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4"/>
                <w:sz w:val="14"/>
              </w:rPr>
              <w:t>2,00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1,00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3,00</w:t>
            </w:r>
          </w:p>
        </w:tc>
      </w:tr>
      <w:tr>
        <w:trPr>
          <w:trHeight w:val="301" w:hRule="atLeast"/>
        </w:trPr>
        <w:tc>
          <w:tcPr>
            <w:tcW w:w="370" w:type="dxa"/>
            <w:vMerge/>
            <w:tcBorders>
              <w:top w:val="nil"/>
            </w:tcBorders>
            <w:textDirection w:val="btLr"/>
          </w:tcPr>
          <w:p>
            <w:pPr>
              <w:rPr>
                <w:sz w:val="2"/>
                <w:szCs w:val="2"/>
              </w:rPr>
            </w:pPr>
          </w:p>
        </w:tc>
        <w:tc>
          <w:tcPr>
            <w:tcW w:w="1546" w:type="dxa"/>
            <w:vMerge w:val="restart"/>
            <w:tcBorders>
              <w:top w:val="single" w:sz="4" w:space="0" w:color="000000"/>
              <w:bottom w:val="single" w:sz="4" w:space="0" w:color="000000"/>
              <w:right w:val="single" w:sz="4" w:space="0" w:color="000000"/>
            </w:tcBorders>
          </w:tcPr>
          <w:p>
            <w:pPr>
              <w:pStyle w:val="TableParagraph"/>
              <w:spacing w:before="24"/>
              <w:rPr>
                <w:sz w:val="14"/>
              </w:rPr>
            </w:pPr>
          </w:p>
          <w:p>
            <w:pPr>
              <w:pStyle w:val="TableParagraph"/>
              <w:ind w:left="232"/>
              <w:rPr>
                <w:rFonts w:ascii="Calibri" w:hAnsi="Calibri"/>
                <w:b/>
                <w:sz w:val="14"/>
              </w:rPr>
            </w:pPr>
            <w:r>
              <w:rPr>
                <w:rFonts w:ascii="Calibri" w:hAnsi="Calibri"/>
                <w:b/>
                <w:sz w:val="14"/>
              </w:rPr>
              <w:t>GRUPO</w:t>
            </w:r>
            <w:r>
              <w:rPr>
                <w:rFonts w:ascii="Calibri" w:hAnsi="Calibri"/>
                <w:b/>
                <w:spacing w:val="-5"/>
                <w:sz w:val="14"/>
              </w:rPr>
              <w:t> </w:t>
            </w:r>
            <w:r>
              <w:rPr>
                <w:rFonts w:ascii="Calibri" w:hAnsi="Calibri"/>
                <w:b/>
                <w:sz w:val="14"/>
              </w:rPr>
              <w:t>II</w:t>
            </w:r>
            <w:r>
              <w:rPr>
                <w:rFonts w:ascii="Calibri" w:hAnsi="Calibri"/>
                <w:b/>
                <w:spacing w:val="-4"/>
                <w:sz w:val="14"/>
              </w:rPr>
              <w:t> </w:t>
            </w:r>
            <w:r>
              <w:rPr>
                <w:rFonts w:ascii="Calibri" w:hAnsi="Calibri"/>
                <w:b/>
                <w:spacing w:val="-2"/>
                <w:sz w:val="14"/>
              </w:rPr>
              <w:t>TÉCNICO</w:t>
            </w: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hAnsi="Calibri"/>
                <w:sz w:val="14"/>
              </w:rPr>
            </w:pPr>
            <w:r>
              <w:rPr>
                <w:rFonts w:ascii="Calibri" w:hAnsi="Calibri"/>
                <w:spacing w:val="-2"/>
                <w:sz w:val="14"/>
              </w:rPr>
              <w:t>TÉCNICO</w:t>
            </w:r>
            <w:r>
              <w:rPr>
                <w:rFonts w:ascii="Calibri" w:hAnsi="Calibri"/>
                <w:spacing w:val="4"/>
                <w:sz w:val="14"/>
              </w:rPr>
              <w:t> </w:t>
            </w:r>
            <w:r>
              <w:rPr>
                <w:rFonts w:ascii="Calibri" w:hAnsi="Calibri"/>
                <w:spacing w:val="-2"/>
                <w:sz w:val="14"/>
              </w:rPr>
              <w:t>SUPERIOR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4"/>
                <w:sz w:val="14"/>
              </w:rPr>
              <w:t>9,42</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3,35</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1,00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hAnsi="Calibri"/>
                <w:sz w:val="14"/>
              </w:rPr>
            </w:pPr>
            <w:r>
              <w:rPr>
                <w:rFonts w:ascii="Calibri" w:hAnsi="Calibri"/>
                <w:spacing w:val="-2"/>
                <w:sz w:val="14"/>
              </w:rPr>
              <w:t>TÉCNICO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4"/>
                <w:sz w:val="14"/>
              </w:rPr>
              <w:t>1,58</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1,45</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227"/>
              <w:rPr>
                <w:rFonts w:ascii="Calibri"/>
                <w:b/>
                <w:sz w:val="14"/>
              </w:rPr>
            </w:pPr>
            <w:r>
              <w:rPr>
                <w:rFonts w:ascii="Calibri"/>
                <w:b/>
                <w:sz w:val="14"/>
              </w:rPr>
              <w:t>GRUPO</w:t>
            </w:r>
            <w:r>
              <w:rPr>
                <w:rFonts w:ascii="Calibri"/>
                <w:b/>
                <w:spacing w:val="-5"/>
                <w:sz w:val="14"/>
              </w:rPr>
              <w:t> </w:t>
            </w:r>
            <w:r>
              <w:rPr>
                <w:rFonts w:ascii="Calibri"/>
                <w:b/>
                <w:sz w:val="14"/>
              </w:rPr>
              <w:t>III</w:t>
            </w:r>
            <w:r>
              <w:rPr>
                <w:rFonts w:ascii="Calibri"/>
                <w:b/>
                <w:spacing w:val="-4"/>
                <w:sz w:val="14"/>
              </w:rPr>
              <w:t> </w:t>
            </w:r>
            <w:r>
              <w:rPr>
                <w:rFonts w:ascii="Calibri"/>
                <w:b/>
                <w:spacing w:val="-2"/>
                <w:sz w:val="14"/>
              </w:rPr>
              <w:t>MANDO</w:t>
            </w: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sz w:val="14"/>
              </w:rPr>
            </w:pPr>
            <w:r>
              <w:rPr>
                <w:rFonts w:ascii="Calibri"/>
                <w:sz w:val="14"/>
              </w:rPr>
              <w:t>MANDO</w:t>
            </w:r>
            <w:r>
              <w:rPr>
                <w:rFonts w:ascii="Calibri"/>
                <w:spacing w:val="-6"/>
                <w:sz w:val="14"/>
              </w:rPr>
              <w:t> </w:t>
            </w:r>
            <w:r>
              <w:rPr>
                <w:rFonts w:ascii="Calibri"/>
                <w:sz w:val="14"/>
              </w:rPr>
              <w:t>DE</w:t>
            </w:r>
            <w:r>
              <w:rPr>
                <w:rFonts w:ascii="Calibri"/>
                <w:spacing w:val="-2"/>
                <w:sz w:val="14"/>
              </w:rPr>
              <w:t> MOVIMIENTO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4"/>
                <w:sz w:val="14"/>
              </w:rPr>
              <w:t>2,89</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2"/>
                <w:sz w:val="14"/>
              </w:rPr>
              <w:t>21,38</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sz w:val="14"/>
              </w:rPr>
            </w:pPr>
            <w:r>
              <w:rPr>
                <w:rFonts w:ascii="Calibri"/>
                <w:sz w:val="14"/>
              </w:rPr>
              <w:t>MANDO</w:t>
            </w:r>
            <w:r>
              <w:rPr>
                <w:rFonts w:ascii="Calibri"/>
                <w:spacing w:val="-6"/>
                <w:sz w:val="14"/>
              </w:rPr>
              <w:t> </w:t>
            </w:r>
            <w:r>
              <w:rPr>
                <w:rFonts w:ascii="Calibri"/>
                <w:sz w:val="14"/>
              </w:rPr>
              <w:t>DE</w:t>
            </w:r>
            <w:r>
              <w:rPr>
                <w:rFonts w:ascii="Calibri"/>
                <w:spacing w:val="-2"/>
                <w:sz w:val="14"/>
              </w:rPr>
              <w:t> 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4"/>
                <w:sz w:val="14"/>
              </w:rPr>
              <w:t>2,00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2,01</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hAnsi="Calibri"/>
                <w:sz w:val="14"/>
              </w:rPr>
            </w:pPr>
            <w:r>
              <w:rPr>
                <w:rFonts w:ascii="Calibri" w:hAnsi="Calibri"/>
                <w:sz w:val="14"/>
              </w:rPr>
              <w:t>MANDO</w:t>
            </w:r>
            <w:r>
              <w:rPr>
                <w:rFonts w:ascii="Calibri" w:hAnsi="Calibri"/>
                <w:spacing w:val="-6"/>
                <w:sz w:val="14"/>
              </w:rPr>
              <w:t> </w:t>
            </w:r>
            <w:r>
              <w:rPr>
                <w:rFonts w:ascii="Calibri" w:hAnsi="Calibri"/>
                <w:sz w:val="14"/>
              </w:rPr>
              <w:t>DE</w:t>
            </w:r>
            <w:r>
              <w:rPr>
                <w:rFonts w:ascii="Calibri" w:hAnsi="Calibri"/>
                <w:spacing w:val="-2"/>
                <w:sz w:val="14"/>
              </w:rPr>
              <w:t> ADMINISTRACIÓN</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4"/>
                <w:sz w:val="14"/>
              </w:rPr>
              <w:t>2,00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2,00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3,00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4,44</w:t>
            </w:r>
          </w:p>
        </w:tc>
      </w:tr>
      <w:tr>
        <w:trPr>
          <w:trHeight w:val="299" w:hRule="atLeast"/>
        </w:trPr>
        <w:tc>
          <w:tcPr>
            <w:tcW w:w="370" w:type="dxa"/>
            <w:vMerge/>
            <w:tcBorders>
              <w:top w:val="nil"/>
            </w:tcBorders>
            <w:textDirection w:val="btLr"/>
          </w:tcPr>
          <w:p>
            <w:pPr>
              <w:rPr>
                <w:sz w:val="2"/>
                <w:szCs w:val="2"/>
              </w:rPr>
            </w:pPr>
          </w:p>
        </w:tc>
        <w:tc>
          <w:tcPr>
            <w:tcW w:w="1546" w:type="dxa"/>
            <w:vMerge w:val="restart"/>
            <w:tcBorders>
              <w:top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8"/>
              <w:rPr>
                <w:sz w:val="14"/>
              </w:rPr>
            </w:pPr>
          </w:p>
          <w:p>
            <w:pPr>
              <w:pStyle w:val="TableParagraph"/>
              <w:spacing w:before="1"/>
              <w:ind w:left="263"/>
              <w:rPr>
                <w:rFonts w:ascii="Calibri"/>
                <w:b/>
                <w:sz w:val="14"/>
              </w:rPr>
            </w:pPr>
            <w:r>
              <w:rPr>
                <w:rFonts w:ascii="Calibri"/>
                <w:b/>
                <w:sz w:val="14"/>
              </w:rPr>
              <w:t>GRUPO</w:t>
            </w:r>
            <w:r>
              <w:rPr>
                <w:rFonts w:ascii="Calibri"/>
                <w:b/>
                <w:spacing w:val="-5"/>
                <w:sz w:val="14"/>
              </w:rPr>
              <w:t> </w:t>
            </w:r>
            <w:r>
              <w:rPr>
                <w:rFonts w:ascii="Calibri"/>
                <w:b/>
                <w:sz w:val="14"/>
              </w:rPr>
              <w:t>IV</w:t>
            </w:r>
            <w:r>
              <w:rPr>
                <w:rFonts w:ascii="Calibri"/>
                <w:b/>
                <w:spacing w:val="-4"/>
                <w:sz w:val="14"/>
              </w:rPr>
              <w:t> </w:t>
            </w:r>
            <w:r>
              <w:rPr>
                <w:rFonts w:ascii="Calibri"/>
                <w:b/>
                <w:spacing w:val="-2"/>
                <w:sz w:val="14"/>
              </w:rPr>
              <w:t>OFICIO</w:t>
            </w: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sz w:val="14"/>
              </w:rPr>
            </w:pPr>
            <w:r>
              <w:rPr>
                <w:rFonts w:ascii="Calibri"/>
                <w:spacing w:val="-2"/>
                <w:sz w:val="14"/>
              </w:rPr>
              <w:t>CONDUCTOR</w:t>
            </w:r>
            <w:r>
              <w:rPr>
                <w:rFonts w:ascii="Calibri"/>
                <w:spacing w:val="8"/>
                <w:sz w:val="14"/>
              </w:rPr>
              <w:t> </w:t>
            </w:r>
            <w:r>
              <w:rPr>
                <w:rFonts w:ascii="Calibri"/>
                <w:spacing w:val="-2"/>
                <w:sz w:val="14"/>
              </w:rPr>
              <w:t>PERCEPTOR</w:t>
            </w:r>
          </w:p>
        </w:tc>
        <w:tc>
          <w:tcPr>
            <w:tcW w:w="720" w:type="dxa"/>
            <w:tcBorders>
              <w:top w:val="single" w:sz="4" w:space="0" w:color="000000"/>
              <w:bottom w:val="single" w:sz="4" w:space="0" w:color="000000"/>
              <w:right w:val="single" w:sz="4" w:space="0" w:color="000000"/>
            </w:tcBorders>
          </w:tcPr>
          <w:p>
            <w:pPr>
              <w:pStyle w:val="TableParagraph"/>
              <w:spacing w:before="60"/>
              <w:ind w:left="20" w:right="10"/>
              <w:jc w:val="center"/>
              <w:rPr>
                <w:sz w:val="14"/>
              </w:rPr>
            </w:pPr>
            <w:r>
              <w:rPr>
                <w:spacing w:val="-4"/>
                <w:sz w:val="14"/>
              </w:rPr>
              <w:t>0,19</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2"/>
              <w:jc w:val="center"/>
              <w:rPr>
                <w:sz w:val="14"/>
              </w:rPr>
            </w:pPr>
            <w:r>
              <w:rPr>
                <w:spacing w:val="-2"/>
                <w:sz w:val="14"/>
              </w:rPr>
              <w:t>282,89</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2"/>
                <w:sz w:val="14"/>
              </w:rPr>
              <w:t>37,26</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2"/>
                <w:sz w:val="14"/>
              </w:rPr>
              <w:t>289,20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2"/>
                <w:sz w:val="14"/>
              </w:rPr>
              <w:t>10,76</w:t>
            </w:r>
          </w:p>
        </w:tc>
      </w:tr>
      <w:tr>
        <w:trPr>
          <w:trHeight w:val="301"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sz w:val="14"/>
              </w:rPr>
            </w:pPr>
            <w:r>
              <w:rPr>
                <w:rFonts w:ascii="Calibri"/>
                <w:sz w:val="14"/>
              </w:rPr>
              <w:t>INSPECTOR</w:t>
            </w:r>
            <w:r>
              <w:rPr>
                <w:rFonts w:ascii="Calibri"/>
                <w:spacing w:val="-5"/>
                <w:sz w:val="14"/>
              </w:rPr>
              <w:t> </w:t>
            </w:r>
            <w:r>
              <w:rPr>
                <w:rFonts w:ascii="Calibri"/>
                <w:sz w:val="14"/>
              </w:rPr>
              <w:t>DE</w:t>
            </w:r>
            <w:r>
              <w:rPr>
                <w:rFonts w:ascii="Calibri"/>
                <w:spacing w:val="-7"/>
                <w:sz w:val="14"/>
              </w:rPr>
              <w:t> </w:t>
            </w:r>
            <w:r>
              <w:rPr>
                <w:rFonts w:ascii="Calibri"/>
                <w:spacing w:val="-2"/>
                <w:sz w:val="14"/>
              </w:rPr>
              <w:t>CALIDAD</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sz w:val="14"/>
              </w:rPr>
            </w:pPr>
            <w:r>
              <w:rPr>
                <w:rFonts w:ascii="Calibri"/>
                <w:sz w:val="14"/>
              </w:rPr>
              <w:t>OFICIAL</w:t>
            </w:r>
            <w:r>
              <w:rPr>
                <w:rFonts w:ascii="Calibri"/>
                <w:spacing w:val="-8"/>
                <w:sz w:val="14"/>
              </w:rPr>
              <w:t> </w:t>
            </w:r>
            <w:r>
              <w:rPr>
                <w:rFonts w:ascii="Calibri"/>
                <w:sz w:val="14"/>
              </w:rPr>
              <w:t>TALLER</w:t>
            </w:r>
            <w:r>
              <w:rPr>
                <w:rFonts w:ascii="Calibri"/>
                <w:spacing w:val="-5"/>
                <w:sz w:val="14"/>
              </w:rPr>
              <w:t> </w:t>
            </w:r>
            <w:r>
              <w:rPr>
                <w:rFonts w:ascii="Calibri"/>
                <w:spacing w:val="-2"/>
                <w:sz w:val="14"/>
              </w:rPr>
              <w:t>ESPECIALISTA</w:t>
            </w:r>
          </w:p>
        </w:tc>
        <w:tc>
          <w:tcPr>
            <w:tcW w:w="720" w:type="dxa"/>
            <w:tcBorders>
              <w:top w:val="single" w:sz="4" w:space="0" w:color="000000"/>
              <w:bottom w:val="single" w:sz="4" w:space="0" w:color="000000"/>
              <w:right w:val="single" w:sz="4" w:space="0" w:color="000000"/>
            </w:tcBorders>
          </w:tcPr>
          <w:p>
            <w:pPr>
              <w:pStyle w:val="TableParagraph"/>
              <w:spacing w:before="60"/>
              <w:ind w:left="20" w:right="10"/>
              <w:jc w:val="center"/>
              <w:rPr>
                <w:sz w:val="14"/>
              </w:rPr>
            </w:pPr>
            <w:r>
              <w:rPr>
                <w:spacing w:val="-4"/>
                <w:sz w:val="14"/>
              </w:rPr>
              <w:t>0,99</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2"/>
                <w:sz w:val="14"/>
              </w:rPr>
              <w:t>21,47</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0,24</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2"/>
                <w:sz w:val="14"/>
              </w:rPr>
              <w:t>17,74</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sz w:val="14"/>
              </w:rPr>
            </w:pPr>
            <w:r>
              <w:rPr>
                <w:rFonts w:ascii="Calibri"/>
                <w:sz w:val="14"/>
              </w:rPr>
              <w:t>AUXILIAR</w:t>
            </w:r>
            <w:r>
              <w:rPr>
                <w:rFonts w:ascii="Calibri"/>
                <w:spacing w:val="-7"/>
                <w:sz w:val="14"/>
              </w:rPr>
              <w:t> </w:t>
            </w:r>
            <w:r>
              <w:rPr>
                <w:rFonts w:ascii="Calibri"/>
                <w:spacing w:val="-2"/>
                <w:sz w:val="14"/>
              </w:rPr>
              <w:t>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hAnsi="Calibri"/>
                <w:sz w:val="14"/>
              </w:rPr>
            </w:pPr>
            <w:r>
              <w:rPr>
                <w:rFonts w:ascii="Calibri" w:hAnsi="Calibri"/>
                <w:spacing w:val="-2"/>
                <w:sz w:val="14"/>
              </w:rPr>
              <w:t>OFICIAL</w:t>
            </w:r>
            <w:r>
              <w:rPr>
                <w:rFonts w:ascii="Calibri" w:hAnsi="Calibri"/>
                <w:spacing w:val="12"/>
                <w:sz w:val="14"/>
              </w:rPr>
              <w:t> </w:t>
            </w:r>
            <w:r>
              <w:rPr>
                <w:rFonts w:ascii="Calibri" w:hAnsi="Calibri"/>
                <w:spacing w:val="-2"/>
                <w:sz w:val="14"/>
              </w:rPr>
              <w:t>ADMINISTRACIÓN</w:t>
            </w:r>
            <w:r>
              <w:rPr>
                <w:rFonts w:ascii="Calibri" w:hAnsi="Calibri"/>
                <w:spacing w:val="13"/>
                <w:sz w:val="14"/>
              </w:rPr>
              <w:t> </w:t>
            </w:r>
            <w:r>
              <w:rPr>
                <w:rFonts w:ascii="Calibri" w:hAnsi="Calibri"/>
                <w:spacing w:val="-4"/>
                <w:sz w:val="14"/>
              </w:rPr>
              <w:t>ESPE.</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4"/>
                <w:sz w:val="14"/>
              </w:rPr>
              <w:t>3,00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9,00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2,00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29" w:right="15"/>
              <w:jc w:val="center"/>
              <w:rPr>
                <w:sz w:val="14"/>
              </w:rPr>
            </w:pPr>
            <w:r>
              <w:rPr>
                <w:spacing w:val="-4"/>
                <w:sz w:val="14"/>
              </w:rPr>
              <w:t>3,00</w:t>
            </w:r>
          </w:p>
        </w:tc>
      </w:tr>
      <w:tr>
        <w:trPr>
          <w:trHeight w:val="304"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tcBorders>
          </w:tcPr>
          <w:p>
            <w:pPr>
              <w:pStyle w:val="TableParagraph"/>
              <w:spacing w:before="44"/>
              <w:ind w:left="73"/>
              <w:rPr>
                <w:rFonts w:ascii="Calibri"/>
                <w:sz w:val="14"/>
              </w:rPr>
            </w:pPr>
            <w:r>
              <w:rPr>
                <w:rFonts w:ascii="Calibri"/>
                <w:sz w:val="14"/>
              </w:rPr>
              <w:t>AUXILIAR</w:t>
            </w:r>
            <w:r>
              <w:rPr>
                <w:rFonts w:ascii="Calibri"/>
                <w:spacing w:val="-7"/>
                <w:sz w:val="14"/>
              </w:rPr>
              <w:t> </w:t>
            </w:r>
            <w:r>
              <w:rPr>
                <w:rFonts w:ascii="Calibri"/>
                <w:spacing w:val="-2"/>
                <w:sz w:val="14"/>
              </w:rPr>
              <w:t>ADMIN/ESPECIALISTA</w:t>
            </w:r>
          </w:p>
        </w:tc>
        <w:tc>
          <w:tcPr>
            <w:tcW w:w="720" w:type="dxa"/>
            <w:tcBorders>
              <w:top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tcBorders>
          </w:tcPr>
          <w:p>
            <w:pPr>
              <w:pStyle w:val="TableParagraph"/>
              <w:rPr>
                <w:rFonts w:ascii="Times New Roman"/>
                <w:sz w:val="14"/>
              </w:rPr>
            </w:pPr>
          </w:p>
        </w:tc>
      </w:tr>
      <w:tr>
        <w:trPr>
          <w:trHeight w:val="294" w:hRule="atLeast"/>
        </w:trPr>
        <w:tc>
          <w:tcPr>
            <w:tcW w:w="370" w:type="dxa"/>
            <w:vMerge w:val="restart"/>
            <w:tcBorders>
              <w:left w:val="nil"/>
              <w:right w:val="single" w:sz="4" w:space="0" w:color="000000"/>
            </w:tcBorders>
          </w:tcPr>
          <w:p>
            <w:pPr>
              <w:pStyle w:val="TableParagraph"/>
              <w:rPr>
                <w:rFonts w:ascii="Times New Roman"/>
                <w:sz w:val="14"/>
              </w:rPr>
            </w:pPr>
          </w:p>
        </w:tc>
        <w:tc>
          <w:tcPr>
            <w:tcW w:w="1546" w:type="dxa"/>
            <w:vMerge w:val="restart"/>
            <w:tcBorders>
              <w:left w:val="single" w:sz="4" w:space="0" w:color="000000"/>
              <w:bottom w:val="single" w:sz="4" w:space="0" w:color="000000"/>
              <w:right w:val="single" w:sz="4" w:space="0" w:color="000000"/>
            </w:tcBorders>
            <w:shd w:val="clear" w:color="auto" w:fill="D7D7D7"/>
          </w:tcPr>
          <w:p>
            <w:pPr>
              <w:pStyle w:val="TableParagraph"/>
              <w:spacing w:before="12"/>
              <w:rPr>
                <w:sz w:val="14"/>
              </w:rPr>
            </w:pPr>
          </w:p>
          <w:p>
            <w:pPr>
              <w:pStyle w:val="TableParagraph"/>
              <w:ind w:left="14"/>
              <w:jc w:val="center"/>
              <w:rPr>
                <w:rFonts w:ascii="Calibri"/>
                <w:b/>
                <w:sz w:val="14"/>
              </w:rPr>
            </w:pPr>
            <w:r>
              <w:rPr>
                <w:rFonts w:ascii="Calibri"/>
                <w:b/>
                <w:spacing w:val="-2"/>
                <w:sz w:val="14"/>
              </w:rPr>
              <w:t>GRUPO</w:t>
            </w:r>
          </w:p>
        </w:tc>
        <w:tc>
          <w:tcPr>
            <w:tcW w:w="2110" w:type="dxa"/>
            <w:vMerge w:val="restart"/>
            <w:tcBorders>
              <w:left w:val="single" w:sz="4" w:space="0" w:color="000000"/>
              <w:bottom w:val="single" w:sz="4" w:space="0" w:color="000000"/>
            </w:tcBorders>
            <w:shd w:val="clear" w:color="auto" w:fill="D7D7D7"/>
          </w:tcPr>
          <w:p>
            <w:pPr>
              <w:pStyle w:val="TableParagraph"/>
              <w:spacing w:before="12"/>
              <w:rPr>
                <w:sz w:val="14"/>
              </w:rPr>
            </w:pPr>
          </w:p>
          <w:p>
            <w:pPr>
              <w:pStyle w:val="TableParagraph"/>
              <w:ind w:left="20"/>
              <w:jc w:val="center"/>
              <w:rPr>
                <w:rFonts w:ascii="Calibri"/>
                <w:b/>
                <w:sz w:val="14"/>
              </w:rPr>
            </w:pPr>
            <w:r>
              <w:rPr>
                <w:rFonts w:ascii="Calibri"/>
                <w:b/>
                <w:spacing w:val="-2"/>
                <w:sz w:val="14"/>
              </w:rPr>
              <w:t>NIVEL</w:t>
            </w:r>
          </w:p>
        </w:tc>
        <w:tc>
          <w:tcPr>
            <w:tcW w:w="1440" w:type="dxa"/>
            <w:gridSpan w:val="2"/>
            <w:tcBorders>
              <w:bottom w:val="single" w:sz="4" w:space="0" w:color="000000"/>
              <w:right w:val="single" w:sz="4" w:space="0" w:color="000000"/>
            </w:tcBorders>
            <w:shd w:val="clear" w:color="auto" w:fill="D7D7D7"/>
          </w:tcPr>
          <w:p>
            <w:pPr>
              <w:pStyle w:val="TableParagraph"/>
              <w:spacing w:before="41"/>
              <w:ind w:left="444"/>
              <w:rPr>
                <w:rFonts w:ascii="Calibri" w:hAnsi="Calibri"/>
                <w:sz w:val="14"/>
              </w:rPr>
            </w:pPr>
            <w:r>
              <w:rPr>
                <w:rFonts w:ascii="Calibri" w:hAnsi="Calibri"/>
                <w:sz w:val="14"/>
              </w:rPr>
              <w:t>&lt;</w:t>
            </w:r>
            <w:r>
              <w:rPr>
                <w:rFonts w:ascii="Calibri" w:hAnsi="Calibri"/>
                <w:spacing w:val="-3"/>
                <w:sz w:val="14"/>
              </w:rPr>
              <w:t> </w:t>
            </w:r>
            <w:r>
              <w:rPr>
                <w:rFonts w:ascii="Calibri" w:hAnsi="Calibri"/>
                <w:sz w:val="14"/>
              </w:rPr>
              <w:t>30</w:t>
            </w:r>
            <w:r>
              <w:rPr>
                <w:rFonts w:ascii="Calibri" w:hAnsi="Calibri"/>
                <w:spacing w:val="-2"/>
                <w:sz w:val="14"/>
              </w:rPr>
              <w:t> </w:t>
            </w:r>
            <w:r>
              <w:rPr>
                <w:rFonts w:ascii="Calibri" w:hAnsi="Calibri"/>
                <w:spacing w:val="-4"/>
                <w:sz w:val="14"/>
              </w:rPr>
              <w:t>años</w:t>
            </w:r>
          </w:p>
        </w:tc>
        <w:tc>
          <w:tcPr>
            <w:tcW w:w="1620" w:type="dxa"/>
            <w:gridSpan w:val="2"/>
            <w:tcBorders>
              <w:left w:val="single" w:sz="4" w:space="0" w:color="000000"/>
              <w:bottom w:val="single" w:sz="4" w:space="0" w:color="000000"/>
              <w:right w:val="single" w:sz="4" w:space="0" w:color="000000"/>
            </w:tcBorders>
            <w:shd w:val="clear" w:color="auto" w:fill="D7D7D7"/>
          </w:tcPr>
          <w:p>
            <w:pPr>
              <w:pStyle w:val="TableParagraph"/>
              <w:spacing w:before="41"/>
              <w:ind w:left="466"/>
              <w:rPr>
                <w:rFonts w:ascii="Calibri" w:hAnsi="Calibri"/>
                <w:sz w:val="14"/>
              </w:rPr>
            </w:pPr>
            <w:r>
              <w:rPr>
                <w:rFonts w:ascii="Calibri" w:hAnsi="Calibri"/>
                <w:sz w:val="14"/>
              </w:rPr>
              <w:t>30</w:t>
            </w:r>
            <w:r>
              <w:rPr>
                <w:rFonts w:ascii="Calibri" w:hAnsi="Calibri"/>
                <w:spacing w:val="-4"/>
                <w:sz w:val="14"/>
              </w:rPr>
              <w:t> </w:t>
            </w:r>
            <w:r>
              <w:rPr>
                <w:rFonts w:ascii="Calibri" w:hAnsi="Calibri"/>
                <w:sz w:val="14"/>
              </w:rPr>
              <w:t>-</w:t>
            </w:r>
            <w:r>
              <w:rPr>
                <w:rFonts w:ascii="Calibri" w:hAnsi="Calibri"/>
                <w:spacing w:val="2"/>
                <w:sz w:val="14"/>
              </w:rPr>
              <w:t> </w:t>
            </w:r>
            <w:r>
              <w:rPr>
                <w:rFonts w:ascii="Calibri" w:hAnsi="Calibri"/>
                <w:sz w:val="14"/>
              </w:rPr>
              <w:t>50</w:t>
            </w:r>
            <w:r>
              <w:rPr>
                <w:rFonts w:ascii="Calibri" w:hAnsi="Calibri"/>
                <w:spacing w:val="-3"/>
                <w:sz w:val="14"/>
              </w:rPr>
              <w:t> </w:t>
            </w:r>
            <w:r>
              <w:rPr>
                <w:rFonts w:ascii="Calibri" w:hAnsi="Calibri"/>
                <w:spacing w:val="-4"/>
                <w:sz w:val="14"/>
              </w:rPr>
              <w:t>años</w:t>
            </w:r>
          </w:p>
        </w:tc>
        <w:tc>
          <w:tcPr>
            <w:tcW w:w="1440" w:type="dxa"/>
            <w:gridSpan w:val="2"/>
            <w:tcBorders>
              <w:left w:val="single" w:sz="4" w:space="0" w:color="000000"/>
              <w:bottom w:val="single" w:sz="4" w:space="0" w:color="000000"/>
            </w:tcBorders>
            <w:shd w:val="clear" w:color="auto" w:fill="D7D7D7"/>
          </w:tcPr>
          <w:p>
            <w:pPr>
              <w:pStyle w:val="TableParagraph"/>
              <w:spacing w:before="41"/>
              <w:ind w:left="449"/>
              <w:rPr>
                <w:rFonts w:ascii="Calibri" w:hAnsi="Calibri"/>
                <w:sz w:val="14"/>
              </w:rPr>
            </w:pPr>
            <w:r>
              <w:rPr>
                <w:rFonts w:ascii="Calibri" w:hAnsi="Calibri"/>
                <w:sz w:val="14"/>
              </w:rPr>
              <w:t>&gt;</w:t>
            </w:r>
            <w:r>
              <w:rPr>
                <w:rFonts w:ascii="Calibri" w:hAnsi="Calibri"/>
                <w:spacing w:val="-3"/>
                <w:sz w:val="14"/>
              </w:rPr>
              <w:t> </w:t>
            </w:r>
            <w:r>
              <w:rPr>
                <w:rFonts w:ascii="Calibri" w:hAnsi="Calibri"/>
                <w:sz w:val="14"/>
              </w:rPr>
              <w:t>50</w:t>
            </w:r>
            <w:r>
              <w:rPr>
                <w:rFonts w:ascii="Calibri" w:hAnsi="Calibri"/>
                <w:spacing w:val="-2"/>
                <w:sz w:val="14"/>
              </w:rPr>
              <w:t> </w:t>
            </w:r>
            <w:r>
              <w:rPr>
                <w:rFonts w:ascii="Calibri" w:hAnsi="Calibri"/>
                <w:spacing w:val="-4"/>
                <w:sz w:val="14"/>
              </w:rPr>
              <w:t>años</w:t>
            </w:r>
          </w:p>
        </w:tc>
      </w:tr>
      <w:tr>
        <w:trPr>
          <w:trHeight w:val="291" w:hRule="atLeast"/>
        </w:trPr>
        <w:tc>
          <w:tcPr>
            <w:tcW w:w="370" w:type="dxa"/>
            <w:vMerge/>
            <w:tcBorders>
              <w:top w:val="nil"/>
              <w:left w:val="nil"/>
              <w:right w:val="single" w:sz="4" w:space="0" w:color="000000"/>
            </w:tcBorders>
          </w:tcPr>
          <w:p>
            <w:pPr>
              <w:rPr>
                <w:sz w:val="2"/>
                <w:szCs w:val="2"/>
              </w:rPr>
            </w:pPr>
          </w:p>
        </w:tc>
        <w:tc>
          <w:tcPr>
            <w:tcW w:w="1546" w:type="dxa"/>
            <w:vMerge/>
            <w:tcBorders>
              <w:top w:val="nil"/>
              <w:left w:val="single" w:sz="4" w:space="0" w:color="000000"/>
              <w:bottom w:val="single" w:sz="4" w:space="0" w:color="000000"/>
              <w:right w:val="single" w:sz="4" w:space="0" w:color="000000"/>
            </w:tcBorders>
            <w:shd w:val="clear" w:color="auto" w:fill="D7D7D7"/>
          </w:tcPr>
          <w:p>
            <w:pPr>
              <w:rPr>
                <w:sz w:val="2"/>
                <w:szCs w:val="2"/>
              </w:rPr>
            </w:pPr>
          </w:p>
        </w:tc>
        <w:tc>
          <w:tcPr>
            <w:tcW w:w="2110" w:type="dxa"/>
            <w:vMerge/>
            <w:tcBorders>
              <w:top w:val="nil"/>
              <w:left w:val="single" w:sz="4" w:space="0" w:color="000000"/>
              <w:bottom w:val="single" w:sz="4" w:space="0" w:color="000000"/>
            </w:tcBorders>
            <w:shd w:val="clear" w:color="auto" w:fill="D7D7D7"/>
          </w:tcPr>
          <w:p>
            <w:pPr>
              <w:rPr>
                <w:sz w:val="2"/>
                <w:szCs w:val="2"/>
              </w:rPr>
            </w:pPr>
          </w:p>
        </w:tc>
        <w:tc>
          <w:tcPr>
            <w:tcW w:w="720" w:type="dxa"/>
            <w:tcBorders>
              <w:top w:val="single" w:sz="4" w:space="0" w:color="000000"/>
              <w:bottom w:val="single" w:sz="4" w:space="0" w:color="000000"/>
              <w:right w:val="single" w:sz="4" w:space="0" w:color="000000"/>
            </w:tcBorders>
            <w:shd w:val="clear" w:color="auto" w:fill="D7D7D7"/>
          </w:tcPr>
          <w:p>
            <w:pPr>
              <w:pStyle w:val="TableParagraph"/>
              <w:spacing w:before="36"/>
              <w:ind w:left="20" w:right="13"/>
              <w:jc w:val="center"/>
              <w:rPr>
                <w:rFonts w:ascii="Calibri"/>
                <w:sz w:val="14"/>
              </w:rPr>
            </w:pPr>
            <w:r>
              <w:rPr>
                <w:rFonts w:ascii="Calibri"/>
                <w:spacing w:val="-2"/>
                <w:sz w:val="14"/>
              </w:rPr>
              <w:t>HOMBRE</w:t>
            </w:r>
          </w:p>
        </w:tc>
        <w:tc>
          <w:tcPr>
            <w:tcW w:w="72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36"/>
              <w:ind w:left="30" w:right="15"/>
              <w:jc w:val="center"/>
              <w:rPr>
                <w:rFonts w:ascii="Calibri"/>
                <w:sz w:val="14"/>
              </w:rPr>
            </w:pPr>
            <w:r>
              <w:rPr>
                <w:rFonts w:ascii="Calibri"/>
                <w:spacing w:val="-2"/>
                <w:sz w:val="14"/>
              </w:rPr>
              <w:t>MUJER</w:t>
            </w:r>
          </w:p>
        </w:tc>
        <w:tc>
          <w:tcPr>
            <w:tcW w:w="90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36"/>
              <w:ind w:left="23" w:right="8"/>
              <w:jc w:val="center"/>
              <w:rPr>
                <w:rFonts w:ascii="Calibri"/>
                <w:sz w:val="14"/>
              </w:rPr>
            </w:pPr>
            <w:r>
              <w:rPr>
                <w:rFonts w:ascii="Calibri"/>
                <w:spacing w:val="-2"/>
                <w:sz w:val="14"/>
              </w:rPr>
              <w:t>HOMBRE</w:t>
            </w:r>
          </w:p>
        </w:tc>
        <w:tc>
          <w:tcPr>
            <w:tcW w:w="72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36"/>
              <w:ind w:left="30" w:right="15"/>
              <w:jc w:val="center"/>
              <w:rPr>
                <w:rFonts w:ascii="Calibri"/>
                <w:sz w:val="14"/>
              </w:rPr>
            </w:pPr>
            <w:r>
              <w:rPr>
                <w:rFonts w:ascii="Calibri"/>
                <w:spacing w:val="-2"/>
                <w:sz w:val="14"/>
              </w:rPr>
              <w:t>MUJER</w:t>
            </w:r>
          </w:p>
        </w:tc>
        <w:tc>
          <w:tcPr>
            <w:tcW w:w="72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36"/>
              <w:ind w:left="27" w:right="15"/>
              <w:jc w:val="center"/>
              <w:rPr>
                <w:rFonts w:ascii="Calibri"/>
                <w:sz w:val="14"/>
              </w:rPr>
            </w:pPr>
            <w:r>
              <w:rPr>
                <w:rFonts w:ascii="Calibri"/>
                <w:spacing w:val="-2"/>
                <w:sz w:val="14"/>
              </w:rPr>
              <w:t>HOMBRE</w:t>
            </w:r>
          </w:p>
        </w:tc>
        <w:tc>
          <w:tcPr>
            <w:tcW w:w="720" w:type="dxa"/>
            <w:tcBorders>
              <w:top w:val="single" w:sz="4" w:space="0" w:color="000000"/>
              <w:left w:val="single" w:sz="4" w:space="0" w:color="000000"/>
              <w:bottom w:val="single" w:sz="4" w:space="0" w:color="000000"/>
            </w:tcBorders>
            <w:shd w:val="clear" w:color="auto" w:fill="D7D7D7"/>
          </w:tcPr>
          <w:p>
            <w:pPr>
              <w:pStyle w:val="TableParagraph"/>
              <w:spacing w:before="36"/>
              <w:ind w:left="20"/>
              <w:jc w:val="center"/>
              <w:rPr>
                <w:rFonts w:ascii="Calibri"/>
                <w:sz w:val="14"/>
              </w:rPr>
            </w:pPr>
            <w:r>
              <w:rPr>
                <w:rFonts w:ascii="Calibri"/>
                <w:spacing w:val="-2"/>
                <w:sz w:val="14"/>
              </w:rPr>
              <w:t>MUJER</w:t>
            </w:r>
          </w:p>
        </w:tc>
      </w:tr>
      <w:tr>
        <w:trPr>
          <w:trHeight w:val="299" w:hRule="atLeast"/>
        </w:trPr>
        <w:tc>
          <w:tcPr>
            <w:tcW w:w="370" w:type="dxa"/>
            <w:vMerge w:val="restart"/>
            <w:textDirection w:val="btLr"/>
          </w:tcPr>
          <w:p>
            <w:pPr>
              <w:pStyle w:val="TableParagraph"/>
              <w:spacing w:before="51"/>
              <w:ind w:right="7"/>
              <w:jc w:val="center"/>
              <w:rPr>
                <w:rFonts w:ascii="Calibri"/>
                <w:b/>
                <w:sz w:val="14"/>
              </w:rPr>
            </w:pPr>
            <w:r>
              <w:rPr>
                <w:rFonts w:ascii="Calibri"/>
                <w:b/>
                <w:sz w:val="14"/>
              </w:rPr>
              <w:t>TIEMPO</w:t>
            </w:r>
            <w:r>
              <w:rPr>
                <w:rFonts w:ascii="Calibri"/>
                <w:b/>
                <w:spacing w:val="-7"/>
                <w:sz w:val="14"/>
              </w:rPr>
              <w:t> </w:t>
            </w:r>
            <w:r>
              <w:rPr>
                <w:rFonts w:ascii="Calibri"/>
                <w:b/>
                <w:spacing w:val="-2"/>
                <w:sz w:val="14"/>
              </w:rPr>
              <w:t>PARCIAL</w:t>
            </w:r>
          </w:p>
        </w:tc>
        <w:tc>
          <w:tcPr>
            <w:tcW w:w="1546" w:type="dxa"/>
            <w:tcBorders>
              <w:top w:val="single" w:sz="4" w:space="0" w:color="000000"/>
              <w:bottom w:val="single" w:sz="4" w:space="0" w:color="000000"/>
              <w:right w:val="single" w:sz="4" w:space="0" w:color="000000"/>
            </w:tcBorders>
          </w:tcPr>
          <w:p>
            <w:pPr>
              <w:pStyle w:val="TableParagraph"/>
              <w:spacing w:before="22"/>
              <w:ind w:left="10"/>
              <w:jc w:val="center"/>
              <w:rPr>
                <w:rFonts w:ascii="Calibri" w:hAnsi="Calibri"/>
                <w:b/>
                <w:sz w:val="14"/>
              </w:rPr>
            </w:pPr>
            <w:r>
              <w:rPr>
                <w:rFonts w:ascii="Calibri" w:hAnsi="Calibri"/>
                <w:b/>
                <w:sz w:val="14"/>
              </w:rPr>
              <w:t>ALTA</w:t>
            </w:r>
            <w:r>
              <w:rPr>
                <w:rFonts w:ascii="Calibri" w:hAnsi="Calibri"/>
                <w:b/>
                <w:spacing w:val="-5"/>
                <w:sz w:val="14"/>
              </w:rPr>
              <w:t> </w:t>
            </w:r>
            <w:r>
              <w:rPr>
                <w:rFonts w:ascii="Calibri" w:hAnsi="Calibri"/>
                <w:b/>
                <w:spacing w:val="-2"/>
                <w:sz w:val="14"/>
              </w:rPr>
              <w:t>DIRECCIÓN</w:t>
            </w: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sz w:val="14"/>
              </w:rPr>
            </w:pPr>
            <w:r>
              <w:rPr>
                <w:rFonts w:ascii="Calibri"/>
                <w:sz w:val="14"/>
              </w:rPr>
              <w:t>DIRECTOR</w:t>
            </w:r>
            <w:r>
              <w:rPr>
                <w:rFonts w:ascii="Calibri"/>
                <w:spacing w:val="-8"/>
                <w:sz w:val="14"/>
              </w:rPr>
              <w:t> </w:t>
            </w:r>
            <w:r>
              <w:rPr>
                <w:rFonts w:ascii="Calibri"/>
                <w:spacing w:val="-2"/>
                <w:sz w:val="14"/>
              </w:rPr>
              <w:t>GENERAL</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191"/>
              <w:rPr>
                <w:rFonts w:ascii="Calibri"/>
                <w:b/>
                <w:sz w:val="14"/>
              </w:rPr>
            </w:pPr>
            <w:r>
              <w:rPr>
                <w:rFonts w:ascii="Calibri"/>
                <w:b/>
                <w:sz w:val="14"/>
              </w:rPr>
              <w:t>GRUPO</w:t>
            </w:r>
            <w:r>
              <w:rPr>
                <w:rFonts w:ascii="Calibri"/>
                <w:b/>
                <w:spacing w:val="-5"/>
                <w:sz w:val="14"/>
              </w:rPr>
              <w:t> </w:t>
            </w:r>
            <w:r>
              <w:rPr>
                <w:rFonts w:ascii="Calibri"/>
                <w:b/>
                <w:sz w:val="14"/>
              </w:rPr>
              <w:t>I</w:t>
            </w:r>
            <w:r>
              <w:rPr>
                <w:rFonts w:ascii="Calibri"/>
                <w:b/>
                <w:spacing w:val="-2"/>
                <w:sz w:val="14"/>
              </w:rPr>
              <w:t> DIRECTIVO</w:t>
            </w: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sz w:val="14"/>
              </w:rPr>
            </w:pPr>
            <w:r>
              <w:rPr>
                <w:rFonts w:ascii="Calibri"/>
                <w:sz w:val="14"/>
              </w:rPr>
              <w:t>JEFE</w:t>
            </w:r>
            <w:r>
              <w:rPr>
                <w:rFonts w:ascii="Calibri"/>
                <w:spacing w:val="-6"/>
                <w:sz w:val="14"/>
              </w:rPr>
              <w:t> </w:t>
            </w:r>
            <w:r>
              <w:rPr>
                <w:rFonts w:ascii="Calibri"/>
                <w:spacing w:val="-2"/>
                <w:sz w:val="14"/>
              </w:rPr>
              <w:t>SERVICIO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sz w:val="14"/>
              </w:rPr>
            </w:pPr>
            <w:r>
              <w:rPr>
                <w:rFonts w:ascii="Calibri"/>
                <w:sz w:val="14"/>
              </w:rPr>
              <w:t>JEFE</w:t>
            </w:r>
            <w:r>
              <w:rPr>
                <w:rFonts w:ascii="Calibri"/>
                <w:spacing w:val="-8"/>
                <w:sz w:val="14"/>
              </w:rPr>
              <w:t> </w:t>
            </w:r>
            <w:r>
              <w:rPr>
                <w:rFonts w:ascii="Calibri"/>
                <w:sz w:val="14"/>
              </w:rPr>
              <w:t>DE</w:t>
            </w:r>
            <w:r>
              <w:rPr>
                <w:rFonts w:ascii="Calibri"/>
                <w:spacing w:val="-3"/>
                <w:sz w:val="14"/>
              </w:rPr>
              <w:t> </w:t>
            </w:r>
            <w:r>
              <w:rPr>
                <w:rFonts w:ascii="Calibri"/>
                <w:spacing w:val="-2"/>
                <w:sz w:val="14"/>
              </w:rPr>
              <w:t>GRUPO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hAnsi="Calibri"/>
                <w:sz w:val="14"/>
              </w:rPr>
            </w:pPr>
            <w:r>
              <w:rPr>
                <w:rFonts w:ascii="Calibri" w:hAnsi="Calibri"/>
                <w:sz w:val="14"/>
              </w:rPr>
              <w:t>JEFE</w:t>
            </w:r>
            <w:r>
              <w:rPr>
                <w:rFonts w:ascii="Calibri" w:hAnsi="Calibri"/>
                <w:spacing w:val="-6"/>
                <w:sz w:val="14"/>
              </w:rPr>
              <w:t> </w:t>
            </w:r>
            <w:r>
              <w:rPr>
                <w:rFonts w:ascii="Calibri" w:hAnsi="Calibri"/>
                <w:sz w:val="14"/>
              </w:rPr>
              <w:t>DE</w:t>
            </w:r>
            <w:r>
              <w:rPr>
                <w:rFonts w:ascii="Calibri" w:hAnsi="Calibri"/>
                <w:spacing w:val="-2"/>
                <w:sz w:val="14"/>
              </w:rPr>
              <w:t> </w:t>
            </w:r>
            <w:r>
              <w:rPr>
                <w:rFonts w:ascii="Calibri" w:hAnsi="Calibri"/>
                <w:sz w:val="14"/>
              </w:rPr>
              <w:t>OFICINA</w:t>
            </w:r>
            <w:r>
              <w:rPr>
                <w:rFonts w:ascii="Calibri" w:hAnsi="Calibri"/>
                <w:spacing w:val="-3"/>
                <w:sz w:val="14"/>
              </w:rPr>
              <w:t> </w:t>
            </w:r>
            <w:r>
              <w:rPr>
                <w:rFonts w:ascii="Calibri" w:hAnsi="Calibri"/>
                <w:spacing w:val="-2"/>
                <w:sz w:val="14"/>
              </w:rPr>
              <w:t>TÉCNICA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val="restart"/>
            <w:tcBorders>
              <w:top w:val="single" w:sz="4" w:space="0" w:color="000000"/>
              <w:bottom w:val="single" w:sz="4" w:space="0" w:color="000000"/>
              <w:right w:val="single" w:sz="4" w:space="0" w:color="000000"/>
            </w:tcBorders>
          </w:tcPr>
          <w:p>
            <w:pPr>
              <w:pStyle w:val="TableParagraph"/>
              <w:spacing w:before="22"/>
              <w:rPr>
                <w:sz w:val="14"/>
              </w:rPr>
            </w:pPr>
          </w:p>
          <w:p>
            <w:pPr>
              <w:pStyle w:val="TableParagraph"/>
              <w:ind w:left="232"/>
              <w:rPr>
                <w:rFonts w:ascii="Calibri" w:hAnsi="Calibri"/>
                <w:b/>
                <w:sz w:val="14"/>
              </w:rPr>
            </w:pPr>
            <w:r>
              <w:rPr>
                <w:rFonts w:ascii="Calibri" w:hAnsi="Calibri"/>
                <w:b/>
                <w:sz w:val="14"/>
              </w:rPr>
              <w:t>GRUPO</w:t>
            </w:r>
            <w:r>
              <w:rPr>
                <w:rFonts w:ascii="Calibri" w:hAnsi="Calibri"/>
                <w:b/>
                <w:spacing w:val="-5"/>
                <w:sz w:val="14"/>
              </w:rPr>
              <w:t> </w:t>
            </w:r>
            <w:r>
              <w:rPr>
                <w:rFonts w:ascii="Calibri" w:hAnsi="Calibri"/>
                <w:b/>
                <w:sz w:val="14"/>
              </w:rPr>
              <w:t>II</w:t>
            </w:r>
            <w:r>
              <w:rPr>
                <w:rFonts w:ascii="Calibri" w:hAnsi="Calibri"/>
                <w:b/>
                <w:spacing w:val="-4"/>
                <w:sz w:val="14"/>
              </w:rPr>
              <w:t> </w:t>
            </w:r>
            <w:r>
              <w:rPr>
                <w:rFonts w:ascii="Calibri" w:hAnsi="Calibri"/>
                <w:b/>
                <w:spacing w:val="-2"/>
                <w:sz w:val="14"/>
              </w:rPr>
              <w:t>TÉCNICO</w:t>
            </w: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hAnsi="Calibri"/>
                <w:sz w:val="14"/>
              </w:rPr>
            </w:pPr>
            <w:r>
              <w:rPr>
                <w:rFonts w:ascii="Calibri" w:hAnsi="Calibri"/>
                <w:spacing w:val="-2"/>
                <w:sz w:val="14"/>
              </w:rPr>
              <w:t>TÉCNICO</w:t>
            </w:r>
            <w:r>
              <w:rPr>
                <w:rFonts w:ascii="Calibri" w:hAnsi="Calibri"/>
                <w:spacing w:val="4"/>
                <w:sz w:val="14"/>
              </w:rPr>
              <w:t> </w:t>
            </w:r>
            <w:r>
              <w:rPr>
                <w:rFonts w:ascii="Calibri" w:hAnsi="Calibri"/>
                <w:spacing w:val="-2"/>
                <w:sz w:val="14"/>
              </w:rPr>
              <w:t>SUPERIOR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hAnsi="Calibri"/>
                <w:sz w:val="14"/>
              </w:rPr>
            </w:pPr>
            <w:r>
              <w:rPr>
                <w:rFonts w:ascii="Calibri" w:hAnsi="Calibri"/>
                <w:spacing w:val="-2"/>
                <w:sz w:val="14"/>
              </w:rPr>
              <w:t>TÉCNICO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19"/>
              <w:rPr>
                <w:sz w:val="14"/>
              </w:rPr>
            </w:pPr>
          </w:p>
          <w:p>
            <w:pPr>
              <w:pStyle w:val="TableParagraph"/>
              <w:ind w:left="227"/>
              <w:rPr>
                <w:rFonts w:ascii="Calibri"/>
                <w:b/>
                <w:sz w:val="14"/>
              </w:rPr>
            </w:pPr>
            <w:r>
              <w:rPr>
                <w:rFonts w:ascii="Calibri"/>
                <w:b/>
                <w:sz w:val="14"/>
              </w:rPr>
              <w:t>GRUPO</w:t>
            </w:r>
            <w:r>
              <w:rPr>
                <w:rFonts w:ascii="Calibri"/>
                <w:b/>
                <w:spacing w:val="-5"/>
                <w:sz w:val="14"/>
              </w:rPr>
              <w:t> </w:t>
            </w:r>
            <w:r>
              <w:rPr>
                <w:rFonts w:ascii="Calibri"/>
                <w:b/>
                <w:sz w:val="14"/>
              </w:rPr>
              <w:t>III</w:t>
            </w:r>
            <w:r>
              <w:rPr>
                <w:rFonts w:ascii="Calibri"/>
                <w:b/>
                <w:spacing w:val="-4"/>
                <w:sz w:val="14"/>
              </w:rPr>
              <w:t> </w:t>
            </w:r>
            <w:r>
              <w:rPr>
                <w:rFonts w:ascii="Calibri"/>
                <w:b/>
                <w:spacing w:val="-2"/>
                <w:sz w:val="14"/>
              </w:rPr>
              <w:t>MANDO</w:t>
            </w: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sz w:val="14"/>
              </w:rPr>
            </w:pPr>
            <w:r>
              <w:rPr>
                <w:rFonts w:ascii="Calibri"/>
                <w:sz w:val="14"/>
              </w:rPr>
              <w:t>MANDO</w:t>
            </w:r>
            <w:r>
              <w:rPr>
                <w:rFonts w:ascii="Calibri"/>
                <w:spacing w:val="-6"/>
                <w:sz w:val="14"/>
              </w:rPr>
              <w:t> </w:t>
            </w:r>
            <w:r>
              <w:rPr>
                <w:rFonts w:ascii="Calibri"/>
                <w:sz w:val="14"/>
              </w:rPr>
              <w:t>DE</w:t>
            </w:r>
            <w:r>
              <w:rPr>
                <w:rFonts w:ascii="Calibri"/>
                <w:spacing w:val="-2"/>
                <w:sz w:val="14"/>
              </w:rPr>
              <w:t> MOVIMIENTO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30" w:right="15"/>
              <w:jc w:val="center"/>
              <w:rPr>
                <w:sz w:val="14"/>
              </w:rPr>
            </w:pPr>
            <w:r>
              <w:rPr>
                <w:spacing w:val="-4"/>
                <w:sz w:val="14"/>
              </w:rPr>
              <w:t>0,48</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sz w:val="14"/>
              </w:rPr>
            </w:pPr>
            <w:r>
              <w:rPr>
                <w:rFonts w:ascii="Calibri"/>
                <w:sz w:val="14"/>
              </w:rPr>
              <w:t>MANDO</w:t>
            </w:r>
            <w:r>
              <w:rPr>
                <w:rFonts w:ascii="Calibri"/>
                <w:spacing w:val="-6"/>
                <w:sz w:val="14"/>
              </w:rPr>
              <w:t> </w:t>
            </w:r>
            <w:r>
              <w:rPr>
                <w:rFonts w:ascii="Calibri"/>
                <w:sz w:val="14"/>
              </w:rPr>
              <w:t>DE</w:t>
            </w:r>
            <w:r>
              <w:rPr>
                <w:rFonts w:ascii="Calibri"/>
                <w:spacing w:val="-2"/>
                <w:sz w:val="14"/>
              </w:rPr>
              <w:t> 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0,58</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370" w:type="dxa"/>
            <w:vMerge/>
            <w:tcBorders>
              <w:top w:val="nil"/>
            </w:tcBorders>
            <w:textDirection w:val="btLr"/>
          </w:tcPr>
          <w:p>
            <w:pPr>
              <w:rPr>
                <w:sz w:val="2"/>
                <w:szCs w:val="2"/>
              </w:rPr>
            </w:pPr>
          </w:p>
        </w:tc>
        <w:tc>
          <w:tcPr>
            <w:tcW w:w="1546" w:type="dxa"/>
            <w:vMerge/>
            <w:tcBorders>
              <w:top w:val="nil"/>
              <w:bottom w:val="single" w:sz="4" w:space="0" w:color="000000"/>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hAnsi="Calibri"/>
                <w:sz w:val="14"/>
              </w:rPr>
            </w:pPr>
            <w:r>
              <w:rPr>
                <w:rFonts w:ascii="Calibri" w:hAnsi="Calibri"/>
                <w:sz w:val="14"/>
              </w:rPr>
              <w:t>MANDO</w:t>
            </w:r>
            <w:r>
              <w:rPr>
                <w:rFonts w:ascii="Calibri" w:hAnsi="Calibri"/>
                <w:spacing w:val="-6"/>
                <w:sz w:val="14"/>
              </w:rPr>
              <w:t> </w:t>
            </w:r>
            <w:r>
              <w:rPr>
                <w:rFonts w:ascii="Calibri" w:hAnsi="Calibri"/>
                <w:sz w:val="14"/>
              </w:rPr>
              <w:t>DE</w:t>
            </w:r>
            <w:r>
              <w:rPr>
                <w:rFonts w:ascii="Calibri" w:hAnsi="Calibri"/>
                <w:spacing w:val="-2"/>
                <w:sz w:val="14"/>
              </w:rPr>
              <w:t> ADMINISTRACIÓN</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0,26</w:t>
            </w:r>
          </w:p>
        </w:tc>
      </w:tr>
      <w:tr>
        <w:trPr>
          <w:trHeight w:val="299" w:hRule="atLeast"/>
        </w:trPr>
        <w:tc>
          <w:tcPr>
            <w:tcW w:w="370" w:type="dxa"/>
            <w:vMerge/>
            <w:tcBorders>
              <w:top w:val="nil"/>
            </w:tcBorders>
            <w:textDirection w:val="btLr"/>
          </w:tcPr>
          <w:p>
            <w:pPr>
              <w:rPr>
                <w:sz w:val="2"/>
                <w:szCs w:val="2"/>
              </w:rPr>
            </w:pPr>
          </w:p>
        </w:tc>
        <w:tc>
          <w:tcPr>
            <w:tcW w:w="1546" w:type="dxa"/>
            <w:vMerge w:val="restart"/>
            <w:tcBorders>
              <w:top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6"/>
              <w:rPr>
                <w:sz w:val="14"/>
              </w:rPr>
            </w:pPr>
          </w:p>
          <w:p>
            <w:pPr>
              <w:pStyle w:val="TableParagraph"/>
              <w:ind w:left="263"/>
              <w:rPr>
                <w:rFonts w:ascii="Calibri"/>
                <w:b/>
                <w:sz w:val="14"/>
              </w:rPr>
            </w:pPr>
            <w:r>
              <w:rPr>
                <w:rFonts w:ascii="Calibri"/>
                <w:b/>
                <w:sz w:val="14"/>
              </w:rPr>
              <w:t>GRUPO</w:t>
            </w:r>
            <w:r>
              <w:rPr>
                <w:rFonts w:ascii="Calibri"/>
                <w:b/>
                <w:spacing w:val="-5"/>
                <w:sz w:val="14"/>
              </w:rPr>
              <w:t> </w:t>
            </w:r>
            <w:r>
              <w:rPr>
                <w:rFonts w:ascii="Calibri"/>
                <w:b/>
                <w:sz w:val="14"/>
              </w:rPr>
              <w:t>IV</w:t>
            </w:r>
            <w:r>
              <w:rPr>
                <w:rFonts w:ascii="Calibri"/>
                <w:b/>
                <w:spacing w:val="-4"/>
                <w:sz w:val="14"/>
              </w:rPr>
              <w:t> </w:t>
            </w:r>
            <w:r>
              <w:rPr>
                <w:rFonts w:ascii="Calibri"/>
                <w:b/>
                <w:spacing w:val="-2"/>
                <w:sz w:val="14"/>
              </w:rPr>
              <w:t>OFICIO</w:t>
            </w: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sz w:val="14"/>
              </w:rPr>
            </w:pPr>
            <w:r>
              <w:rPr>
                <w:rFonts w:ascii="Calibri"/>
                <w:spacing w:val="-2"/>
                <w:sz w:val="14"/>
              </w:rPr>
              <w:t>CONDUCTOR</w:t>
            </w:r>
            <w:r>
              <w:rPr>
                <w:rFonts w:ascii="Calibri"/>
                <w:spacing w:val="8"/>
                <w:sz w:val="14"/>
              </w:rPr>
              <w:t> </w:t>
            </w:r>
            <w:r>
              <w:rPr>
                <w:rFonts w:ascii="Calibri"/>
                <w:spacing w:val="-2"/>
                <w:sz w:val="14"/>
              </w:rPr>
              <w:t>PERCEPTOR</w:t>
            </w:r>
          </w:p>
        </w:tc>
        <w:tc>
          <w:tcPr>
            <w:tcW w:w="720" w:type="dxa"/>
            <w:tcBorders>
              <w:top w:val="single" w:sz="4" w:space="0" w:color="000000"/>
              <w:bottom w:val="single" w:sz="4" w:space="0" w:color="000000"/>
              <w:right w:val="single" w:sz="4" w:space="0" w:color="000000"/>
            </w:tcBorders>
          </w:tcPr>
          <w:p>
            <w:pPr>
              <w:pStyle w:val="TableParagraph"/>
              <w:spacing w:before="58"/>
              <w:ind w:left="20" w:right="10"/>
              <w:jc w:val="center"/>
              <w:rPr>
                <w:sz w:val="14"/>
              </w:rPr>
            </w:pPr>
            <w:r>
              <w:rPr>
                <w:spacing w:val="-4"/>
                <w:sz w:val="14"/>
              </w:rPr>
              <w:t>1,17</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58"/>
              <w:ind w:left="23" w:right="11"/>
              <w:jc w:val="center"/>
              <w:rPr>
                <w:sz w:val="14"/>
              </w:rPr>
            </w:pPr>
            <w:r>
              <w:rPr>
                <w:spacing w:val="-2"/>
                <w:sz w:val="14"/>
              </w:rPr>
              <w:t>16,33</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29" w:right="15"/>
              <w:jc w:val="center"/>
              <w:rPr>
                <w:sz w:val="14"/>
              </w:rPr>
            </w:pPr>
            <w:r>
              <w:rPr>
                <w:spacing w:val="-4"/>
                <w:sz w:val="14"/>
              </w:rPr>
              <w:t>4,86</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30" w:right="15"/>
              <w:jc w:val="center"/>
              <w:rPr>
                <w:sz w:val="14"/>
              </w:rPr>
            </w:pPr>
            <w:r>
              <w:rPr>
                <w:spacing w:val="-2"/>
                <w:sz w:val="14"/>
              </w:rPr>
              <w:t>11,96</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30" w:right="15"/>
              <w:jc w:val="center"/>
              <w:rPr>
                <w:sz w:val="14"/>
              </w:rPr>
            </w:pPr>
            <w:r>
              <w:rPr>
                <w:spacing w:val="-4"/>
                <w:sz w:val="14"/>
              </w:rPr>
              <w:t>0,79</w:t>
            </w: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sz w:val="14"/>
              </w:rPr>
            </w:pPr>
            <w:r>
              <w:rPr>
                <w:rFonts w:ascii="Calibri"/>
                <w:sz w:val="14"/>
              </w:rPr>
              <w:t>INSPECTOR</w:t>
            </w:r>
            <w:r>
              <w:rPr>
                <w:rFonts w:ascii="Calibri"/>
                <w:spacing w:val="-5"/>
                <w:sz w:val="14"/>
              </w:rPr>
              <w:t> </w:t>
            </w:r>
            <w:r>
              <w:rPr>
                <w:rFonts w:ascii="Calibri"/>
                <w:sz w:val="14"/>
              </w:rPr>
              <w:t>DE</w:t>
            </w:r>
            <w:r>
              <w:rPr>
                <w:rFonts w:ascii="Calibri"/>
                <w:spacing w:val="-7"/>
                <w:sz w:val="14"/>
              </w:rPr>
              <w:t> </w:t>
            </w:r>
            <w:r>
              <w:rPr>
                <w:rFonts w:ascii="Calibri"/>
                <w:spacing w:val="-2"/>
                <w:sz w:val="14"/>
              </w:rPr>
              <w:t>CALIDAD</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01"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6"/>
              <w:ind w:left="73"/>
              <w:rPr>
                <w:rFonts w:ascii="Calibri"/>
                <w:sz w:val="14"/>
              </w:rPr>
            </w:pPr>
            <w:r>
              <w:rPr>
                <w:rFonts w:ascii="Calibri"/>
                <w:sz w:val="14"/>
              </w:rPr>
              <w:t>OFICIAL</w:t>
            </w:r>
            <w:r>
              <w:rPr>
                <w:rFonts w:ascii="Calibri"/>
                <w:spacing w:val="-8"/>
                <w:sz w:val="14"/>
              </w:rPr>
              <w:t> </w:t>
            </w:r>
            <w:r>
              <w:rPr>
                <w:rFonts w:ascii="Calibri"/>
                <w:sz w:val="14"/>
              </w:rPr>
              <w:t>TALLER</w:t>
            </w:r>
            <w:r>
              <w:rPr>
                <w:rFonts w:ascii="Calibri"/>
                <w:spacing w:val="-5"/>
                <w:sz w:val="14"/>
              </w:rPr>
              <w:t> </w:t>
            </w:r>
            <w:r>
              <w:rPr>
                <w:rFonts w:ascii="Calibri"/>
                <w:spacing w:val="-2"/>
                <w:sz w:val="14"/>
              </w:rPr>
              <w:t>ESPECIALISTA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11"/>
              <w:jc w:val="center"/>
              <w:rPr>
                <w:sz w:val="14"/>
              </w:rPr>
            </w:pPr>
            <w:r>
              <w:rPr>
                <w:spacing w:val="-2"/>
                <w:sz w:val="14"/>
              </w:rPr>
              <w:t>0,750</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0,27</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sz w:val="14"/>
              </w:rPr>
            </w:pPr>
            <w:r>
              <w:rPr>
                <w:rFonts w:ascii="Calibri"/>
                <w:sz w:val="14"/>
              </w:rPr>
              <w:t>AUXILIAR</w:t>
            </w:r>
            <w:r>
              <w:rPr>
                <w:rFonts w:ascii="Calibri"/>
                <w:spacing w:val="-7"/>
                <w:sz w:val="14"/>
              </w:rPr>
              <w:t> </w:t>
            </w:r>
            <w:r>
              <w:rPr>
                <w:rFonts w:ascii="Calibri"/>
                <w:spacing w:val="-2"/>
                <w:sz w:val="14"/>
              </w:rPr>
              <w:t>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299"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44"/>
              <w:ind w:left="73"/>
              <w:rPr>
                <w:rFonts w:ascii="Calibri" w:hAnsi="Calibri"/>
                <w:sz w:val="14"/>
              </w:rPr>
            </w:pPr>
            <w:r>
              <w:rPr>
                <w:rFonts w:ascii="Calibri" w:hAnsi="Calibri"/>
                <w:spacing w:val="-2"/>
                <w:sz w:val="14"/>
              </w:rPr>
              <w:t>OFICIAL</w:t>
            </w:r>
            <w:r>
              <w:rPr>
                <w:rFonts w:ascii="Calibri" w:hAnsi="Calibri"/>
                <w:spacing w:val="12"/>
                <w:sz w:val="14"/>
              </w:rPr>
              <w:t> </w:t>
            </w:r>
            <w:r>
              <w:rPr>
                <w:rFonts w:ascii="Calibri" w:hAnsi="Calibri"/>
                <w:spacing w:val="-2"/>
                <w:sz w:val="14"/>
              </w:rPr>
              <w:t>ADMINISTRACIÓN</w:t>
            </w:r>
            <w:r>
              <w:rPr>
                <w:rFonts w:ascii="Calibri" w:hAnsi="Calibri"/>
                <w:spacing w:val="13"/>
                <w:sz w:val="14"/>
              </w:rPr>
              <w:t> </w:t>
            </w:r>
            <w:r>
              <w:rPr>
                <w:rFonts w:ascii="Calibri" w:hAnsi="Calibri"/>
                <w:spacing w:val="-4"/>
                <w:sz w:val="14"/>
              </w:rPr>
              <w:t>ESPE.</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0" w:right="15"/>
              <w:jc w:val="center"/>
              <w:rPr>
                <w:sz w:val="14"/>
              </w:rPr>
            </w:pPr>
            <w:r>
              <w:rPr>
                <w:spacing w:val="-4"/>
                <w:sz w:val="14"/>
              </w:rPr>
              <w:t>0,88</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r>
      <w:tr>
        <w:trPr>
          <w:trHeight w:val="320" w:hRule="atLeast"/>
        </w:trPr>
        <w:tc>
          <w:tcPr>
            <w:tcW w:w="370" w:type="dxa"/>
            <w:vMerge/>
            <w:tcBorders>
              <w:top w:val="nil"/>
            </w:tcBorders>
            <w:textDirection w:val="btLr"/>
          </w:tcPr>
          <w:p>
            <w:pPr>
              <w:rPr>
                <w:sz w:val="2"/>
                <w:szCs w:val="2"/>
              </w:rPr>
            </w:pPr>
          </w:p>
        </w:tc>
        <w:tc>
          <w:tcPr>
            <w:tcW w:w="1546" w:type="dxa"/>
            <w:vMerge/>
            <w:tcBorders>
              <w:top w:val="nil"/>
              <w:right w:val="single" w:sz="4" w:space="0" w:color="000000"/>
            </w:tcBorders>
          </w:tcPr>
          <w:p>
            <w:pPr>
              <w:rPr>
                <w:sz w:val="2"/>
                <w:szCs w:val="2"/>
              </w:rPr>
            </w:pPr>
          </w:p>
        </w:tc>
        <w:tc>
          <w:tcPr>
            <w:tcW w:w="2110" w:type="dxa"/>
            <w:tcBorders>
              <w:top w:val="single" w:sz="4" w:space="0" w:color="000000"/>
              <w:left w:val="single" w:sz="4" w:space="0" w:color="000000"/>
              <w:bottom w:val="single" w:sz="4" w:space="0" w:color="000000"/>
            </w:tcBorders>
          </w:tcPr>
          <w:p>
            <w:pPr>
              <w:pStyle w:val="TableParagraph"/>
              <w:spacing w:before="60"/>
              <w:ind w:left="73"/>
              <w:rPr>
                <w:rFonts w:ascii="Calibri"/>
                <w:sz w:val="14"/>
              </w:rPr>
            </w:pPr>
            <w:r>
              <w:rPr>
                <w:rFonts w:ascii="Calibri"/>
                <w:sz w:val="14"/>
              </w:rPr>
              <w:t>AUXILIAR</w:t>
            </w:r>
            <w:r>
              <w:rPr>
                <w:rFonts w:ascii="Calibri"/>
                <w:spacing w:val="-7"/>
                <w:sz w:val="14"/>
              </w:rPr>
              <w:t> </w:t>
            </w:r>
            <w:r>
              <w:rPr>
                <w:rFonts w:ascii="Calibri"/>
                <w:spacing w:val="-2"/>
                <w:sz w:val="14"/>
              </w:rPr>
              <w:t>ADMIN/ESPECIALISTA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tcBorders>
          </w:tcPr>
          <w:p>
            <w:pPr>
              <w:pStyle w:val="TableParagraph"/>
              <w:rPr>
                <w:rFonts w:ascii="Times New Roman"/>
                <w:sz w:val="14"/>
              </w:rPr>
            </w:pPr>
          </w:p>
        </w:tc>
      </w:tr>
    </w:tbl>
    <w:p>
      <w:pPr>
        <w:pStyle w:val="TableParagraph"/>
        <w:spacing w:after="0"/>
        <w:rPr>
          <w:rFonts w:ascii="Times New Roman"/>
          <w:sz w:val="14"/>
        </w:rPr>
        <w:sectPr>
          <w:pgSz w:w="11910" w:h="16840"/>
          <w:pgMar w:header="384" w:footer="1060" w:top="1200" w:bottom="1260" w:left="360" w:right="360"/>
        </w:sectPr>
      </w:pPr>
    </w:p>
    <w:p>
      <w:pPr>
        <w:pStyle w:val="BodyText"/>
        <w:spacing w:line="362" w:lineRule="auto" w:before="215"/>
        <w:ind w:left="1341" w:right="1308"/>
      </w:pPr>
      <w:r>
        <w:rPr/>
        <mc:AlternateContent>
          <mc:Choice Requires="wps">
            <w:drawing>
              <wp:anchor distT="0" distB="0" distL="0" distR="0" allowOverlap="1" layoutInCell="1" locked="0" behindDoc="0" simplePos="0" relativeHeight="15806976">
                <wp:simplePos x="0" y="0"/>
                <wp:positionH relativeFrom="page">
                  <wp:posOffset>6966436</wp:posOffset>
                </wp:positionH>
                <wp:positionV relativeFrom="page">
                  <wp:posOffset>6553363</wp:posOffset>
                </wp:positionV>
                <wp:extent cx="263525" cy="3275965"/>
                <wp:effectExtent l="0" t="0" r="0" b="0"/>
                <wp:wrapNone/>
                <wp:docPr id="283" name="Textbox 283"/>
                <wp:cNvGraphicFramePr>
                  <a:graphicFrameLocks/>
                </wp:cNvGraphicFramePr>
                <a:graphic>
                  <a:graphicData uri="http://schemas.microsoft.com/office/word/2010/wordprocessingShape">
                    <wps:wsp>
                      <wps:cNvPr id="283" name="Textbox 28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34</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06976" type="#_x0000_t202" id="docshape22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34</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La variación del número total de la plantilla (promedio) distribuida por dedicación de la jornada de trabajo, grupo profesional, edad, y sexo del 2025 con respecto al 2024:</w:t>
      </w:r>
    </w:p>
    <w:p>
      <w:pPr>
        <w:pStyle w:val="BodyText"/>
        <w:spacing w:before="10"/>
        <w:rPr>
          <w:sz w:val="16"/>
        </w:rPr>
      </w:pPr>
    </w:p>
    <w:tbl>
      <w:tblPr>
        <w:tblW w:w="0" w:type="auto"/>
        <w:jc w:val="left"/>
        <w:tblInd w:w="13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46"/>
        <w:gridCol w:w="1545"/>
        <w:gridCol w:w="2150"/>
        <w:gridCol w:w="720"/>
        <w:gridCol w:w="720"/>
        <w:gridCol w:w="720"/>
        <w:gridCol w:w="720"/>
        <w:gridCol w:w="900"/>
        <w:gridCol w:w="547"/>
      </w:tblGrid>
      <w:tr>
        <w:trPr>
          <w:trHeight w:val="313" w:hRule="atLeast"/>
        </w:trPr>
        <w:tc>
          <w:tcPr>
            <w:tcW w:w="446" w:type="dxa"/>
            <w:vMerge w:val="restart"/>
            <w:tcBorders>
              <w:top w:val="nil"/>
              <w:left w:val="nil"/>
              <w:right w:val="nil"/>
            </w:tcBorders>
          </w:tcPr>
          <w:p>
            <w:pPr>
              <w:pStyle w:val="TableParagraph"/>
              <w:rPr>
                <w:rFonts w:ascii="Times New Roman"/>
                <w:sz w:val="14"/>
              </w:rPr>
            </w:pPr>
          </w:p>
        </w:tc>
        <w:tc>
          <w:tcPr>
            <w:tcW w:w="3695" w:type="dxa"/>
            <w:gridSpan w:val="2"/>
            <w:tcBorders>
              <w:top w:val="nil"/>
              <w:left w:val="nil"/>
              <w:right w:val="single" w:sz="4" w:space="0" w:color="000000"/>
            </w:tcBorders>
          </w:tcPr>
          <w:p>
            <w:pPr>
              <w:pStyle w:val="TableParagraph"/>
              <w:rPr>
                <w:rFonts w:ascii="Times New Roman"/>
                <w:sz w:val="14"/>
              </w:rPr>
            </w:pPr>
          </w:p>
        </w:tc>
        <w:tc>
          <w:tcPr>
            <w:tcW w:w="4327" w:type="dxa"/>
            <w:gridSpan w:val="6"/>
            <w:tcBorders>
              <w:top w:val="single" w:sz="4" w:space="0" w:color="000000"/>
              <w:left w:val="single" w:sz="4" w:space="0" w:color="000000"/>
              <w:right w:val="single" w:sz="4" w:space="0" w:color="000000"/>
            </w:tcBorders>
            <w:shd w:val="clear" w:color="auto" w:fill="D7D7D7"/>
          </w:tcPr>
          <w:p>
            <w:pPr>
              <w:pStyle w:val="TableParagraph"/>
              <w:spacing w:before="53"/>
              <w:ind w:left="20"/>
              <w:jc w:val="center"/>
              <w:rPr>
                <w:rFonts w:ascii="Calibri" w:hAnsi="Calibri"/>
                <w:b/>
                <w:sz w:val="14"/>
              </w:rPr>
            </w:pPr>
            <w:r>
              <w:rPr>
                <w:rFonts w:ascii="Calibri" w:hAnsi="Calibri"/>
                <w:b/>
                <w:sz w:val="14"/>
              </w:rPr>
              <w:t>∆</w:t>
            </w:r>
            <w:r>
              <w:rPr>
                <w:rFonts w:ascii="Calibri" w:hAnsi="Calibri"/>
                <w:b/>
                <w:spacing w:val="-4"/>
                <w:sz w:val="14"/>
              </w:rPr>
              <w:t> </w:t>
            </w:r>
            <w:r>
              <w:rPr>
                <w:rFonts w:ascii="Calibri" w:hAnsi="Calibri"/>
                <w:b/>
                <w:sz w:val="14"/>
              </w:rPr>
              <w:t>2025-</w:t>
            </w:r>
            <w:r>
              <w:rPr>
                <w:rFonts w:ascii="Calibri" w:hAnsi="Calibri"/>
                <w:b/>
                <w:spacing w:val="-4"/>
                <w:sz w:val="14"/>
              </w:rPr>
              <w:t>2024</w:t>
            </w:r>
          </w:p>
        </w:tc>
      </w:tr>
      <w:tr>
        <w:trPr>
          <w:trHeight w:val="299" w:hRule="atLeast"/>
        </w:trPr>
        <w:tc>
          <w:tcPr>
            <w:tcW w:w="446" w:type="dxa"/>
            <w:vMerge/>
            <w:tcBorders>
              <w:top w:val="nil"/>
              <w:left w:val="nil"/>
              <w:right w:val="nil"/>
            </w:tcBorders>
          </w:tcPr>
          <w:p>
            <w:pPr>
              <w:rPr>
                <w:sz w:val="2"/>
                <w:szCs w:val="2"/>
              </w:rPr>
            </w:pPr>
          </w:p>
        </w:tc>
        <w:tc>
          <w:tcPr>
            <w:tcW w:w="1545" w:type="dxa"/>
            <w:vMerge w:val="restart"/>
            <w:tcBorders>
              <w:bottom w:val="single" w:sz="4" w:space="0" w:color="000000"/>
              <w:right w:val="single" w:sz="4" w:space="0" w:color="000000"/>
            </w:tcBorders>
            <w:shd w:val="clear" w:color="auto" w:fill="D7D7D7"/>
          </w:tcPr>
          <w:p>
            <w:pPr>
              <w:pStyle w:val="TableParagraph"/>
              <w:spacing w:before="24"/>
              <w:rPr>
                <w:sz w:val="14"/>
              </w:rPr>
            </w:pPr>
          </w:p>
          <w:p>
            <w:pPr>
              <w:pStyle w:val="TableParagraph"/>
              <w:ind w:left="11"/>
              <w:jc w:val="center"/>
              <w:rPr>
                <w:rFonts w:ascii="Calibri"/>
                <w:b/>
                <w:sz w:val="14"/>
              </w:rPr>
            </w:pPr>
            <w:r>
              <w:rPr>
                <w:rFonts w:ascii="Calibri"/>
                <w:b/>
                <w:spacing w:val="-2"/>
                <w:sz w:val="14"/>
              </w:rPr>
              <w:t>GRUPO</w:t>
            </w:r>
          </w:p>
        </w:tc>
        <w:tc>
          <w:tcPr>
            <w:tcW w:w="2150" w:type="dxa"/>
            <w:vMerge w:val="restart"/>
            <w:tcBorders>
              <w:left w:val="single" w:sz="4" w:space="0" w:color="000000"/>
              <w:bottom w:val="single" w:sz="4" w:space="0" w:color="000000"/>
            </w:tcBorders>
            <w:shd w:val="clear" w:color="auto" w:fill="D7D7D7"/>
          </w:tcPr>
          <w:p>
            <w:pPr>
              <w:pStyle w:val="TableParagraph"/>
              <w:spacing w:before="24"/>
              <w:rPr>
                <w:sz w:val="14"/>
              </w:rPr>
            </w:pPr>
          </w:p>
          <w:p>
            <w:pPr>
              <w:pStyle w:val="TableParagraph"/>
              <w:ind w:left="22"/>
              <w:jc w:val="center"/>
              <w:rPr>
                <w:rFonts w:ascii="Calibri"/>
                <w:b/>
                <w:sz w:val="14"/>
              </w:rPr>
            </w:pPr>
            <w:r>
              <w:rPr>
                <w:rFonts w:ascii="Calibri"/>
                <w:b/>
                <w:spacing w:val="-2"/>
                <w:sz w:val="14"/>
              </w:rPr>
              <w:t>NIVEL</w:t>
            </w:r>
          </w:p>
        </w:tc>
        <w:tc>
          <w:tcPr>
            <w:tcW w:w="1440" w:type="dxa"/>
            <w:gridSpan w:val="2"/>
            <w:tcBorders>
              <w:right w:val="single" w:sz="4" w:space="0" w:color="000000"/>
            </w:tcBorders>
            <w:shd w:val="clear" w:color="auto" w:fill="D7D7D7"/>
          </w:tcPr>
          <w:p>
            <w:pPr>
              <w:pStyle w:val="TableParagraph"/>
              <w:spacing w:before="41"/>
              <w:ind w:left="445"/>
              <w:rPr>
                <w:rFonts w:ascii="Calibri" w:hAnsi="Calibri"/>
                <w:b/>
                <w:sz w:val="14"/>
              </w:rPr>
            </w:pPr>
            <w:r>
              <w:rPr>
                <w:rFonts w:ascii="Calibri" w:hAnsi="Calibri"/>
                <w:b/>
                <w:sz w:val="14"/>
              </w:rPr>
              <w:t>&lt;</w:t>
            </w:r>
            <w:r>
              <w:rPr>
                <w:rFonts w:ascii="Calibri" w:hAnsi="Calibri"/>
                <w:b/>
                <w:spacing w:val="-3"/>
                <w:sz w:val="14"/>
              </w:rPr>
              <w:t> </w:t>
            </w:r>
            <w:r>
              <w:rPr>
                <w:rFonts w:ascii="Calibri" w:hAnsi="Calibri"/>
                <w:b/>
                <w:sz w:val="14"/>
              </w:rPr>
              <w:t>30</w:t>
            </w:r>
            <w:r>
              <w:rPr>
                <w:rFonts w:ascii="Calibri" w:hAnsi="Calibri"/>
                <w:b/>
                <w:spacing w:val="-2"/>
                <w:sz w:val="14"/>
              </w:rPr>
              <w:t> </w:t>
            </w:r>
            <w:r>
              <w:rPr>
                <w:rFonts w:ascii="Calibri" w:hAnsi="Calibri"/>
                <w:b/>
                <w:spacing w:val="-4"/>
                <w:sz w:val="14"/>
              </w:rPr>
              <w:t>años</w:t>
            </w:r>
          </w:p>
        </w:tc>
        <w:tc>
          <w:tcPr>
            <w:tcW w:w="1440" w:type="dxa"/>
            <w:gridSpan w:val="2"/>
            <w:tcBorders>
              <w:left w:val="single" w:sz="4" w:space="0" w:color="000000"/>
              <w:right w:val="single" w:sz="4" w:space="0" w:color="000000"/>
            </w:tcBorders>
            <w:shd w:val="clear" w:color="auto" w:fill="D7D7D7"/>
          </w:tcPr>
          <w:p>
            <w:pPr>
              <w:pStyle w:val="TableParagraph"/>
              <w:spacing w:before="41"/>
              <w:ind w:left="378"/>
              <w:rPr>
                <w:rFonts w:ascii="Calibri" w:hAnsi="Calibri"/>
                <w:b/>
                <w:sz w:val="14"/>
              </w:rPr>
            </w:pPr>
            <w:r>
              <w:rPr>
                <w:rFonts w:ascii="Calibri" w:hAnsi="Calibri"/>
                <w:b/>
                <w:sz w:val="14"/>
              </w:rPr>
              <w:t>30</w:t>
            </w:r>
            <w:r>
              <w:rPr>
                <w:rFonts w:ascii="Calibri" w:hAnsi="Calibri"/>
                <w:b/>
                <w:spacing w:val="-4"/>
                <w:sz w:val="14"/>
              </w:rPr>
              <w:t> </w:t>
            </w:r>
            <w:r>
              <w:rPr>
                <w:rFonts w:ascii="Calibri" w:hAnsi="Calibri"/>
                <w:b/>
                <w:sz w:val="14"/>
              </w:rPr>
              <w:t>-</w:t>
            </w:r>
            <w:r>
              <w:rPr>
                <w:rFonts w:ascii="Calibri" w:hAnsi="Calibri"/>
                <w:b/>
                <w:spacing w:val="2"/>
                <w:sz w:val="14"/>
              </w:rPr>
              <w:t> </w:t>
            </w:r>
            <w:r>
              <w:rPr>
                <w:rFonts w:ascii="Calibri" w:hAnsi="Calibri"/>
                <w:b/>
                <w:sz w:val="14"/>
              </w:rPr>
              <w:t>50</w:t>
            </w:r>
            <w:r>
              <w:rPr>
                <w:rFonts w:ascii="Calibri" w:hAnsi="Calibri"/>
                <w:b/>
                <w:spacing w:val="-3"/>
                <w:sz w:val="14"/>
              </w:rPr>
              <w:t> </w:t>
            </w:r>
            <w:r>
              <w:rPr>
                <w:rFonts w:ascii="Calibri" w:hAnsi="Calibri"/>
                <w:b/>
                <w:spacing w:val="-4"/>
                <w:sz w:val="14"/>
              </w:rPr>
              <w:t>años</w:t>
            </w:r>
          </w:p>
        </w:tc>
        <w:tc>
          <w:tcPr>
            <w:tcW w:w="1447" w:type="dxa"/>
            <w:gridSpan w:val="2"/>
            <w:tcBorders>
              <w:left w:val="single" w:sz="4" w:space="0" w:color="000000"/>
            </w:tcBorders>
            <w:shd w:val="clear" w:color="auto" w:fill="D7D7D7"/>
          </w:tcPr>
          <w:p>
            <w:pPr>
              <w:pStyle w:val="TableParagraph"/>
              <w:spacing w:before="41"/>
              <w:ind w:left="454"/>
              <w:rPr>
                <w:rFonts w:ascii="Calibri" w:hAnsi="Calibri"/>
                <w:b/>
                <w:sz w:val="14"/>
              </w:rPr>
            </w:pPr>
            <w:r>
              <w:rPr>
                <w:rFonts w:ascii="Calibri" w:hAnsi="Calibri"/>
                <w:b/>
                <w:sz w:val="14"/>
              </w:rPr>
              <w:t>&gt;</w:t>
            </w:r>
            <w:r>
              <w:rPr>
                <w:rFonts w:ascii="Calibri" w:hAnsi="Calibri"/>
                <w:b/>
                <w:spacing w:val="-3"/>
                <w:sz w:val="14"/>
              </w:rPr>
              <w:t> </w:t>
            </w:r>
            <w:r>
              <w:rPr>
                <w:rFonts w:ascii="Calibri" w:hAnsi="Calibri"/>
                <w:b/>
                <w:sz w:val="14"/>
              </w:rPr>
              <w:t>50</w:t>
            </w:r>
            <w:r>
              <w:rPr>
                <w:rFonts w:ascii="Calibri" w:hAnsi="Calibri"/>
                <w:b/>
                <w:spacing w:val="-2"/>
                <w:sz w:val="14"/>
              </w:rPr>
              <w:t> </w:t>
            </w:r>
            <w:r>
              <w:rPr>
                <w:rFonts w:ascii="Calibri" w:hAnsi="Calibri"/>
                <w:b/>
                <w:spacing w:val="-4"/>
                <w:sz w:val="14"/>
              </w:rPr>
              <w:t>años</w:t>
            </w:r>
          </w:p>
        </w:tc>
      </w:tr>
      <w:tr>
        <w:trPr>
          <w:trHeight w:val="311" w:hRule="atLeast"/>
        </w:trPr>
        <w:tc>
          <w:tcPr>
            <w:tcW w:w="446" w:type="dxa"/>
            <w:vMerge/>
            <w:tcBorders>
              <w:top w:val="nil"/>
              <w:left w:val="nil"/>
              <w:right w:val="nil"/>
            </w:tcBorders>
          </w:tcPr>
          <w:p>
            <w:pPr>
              <w:rPr>
                <w:sz w:val="2"/>
                <w:szCs w:val="2"/>
              </w:rPr>
            </w:pPr>
          </w:p>
        </w:tc>
        <w:tc>
          <w:tcPr>
            <w:tcW w:w="1545" w:type="dxa"/>
            <w:vMerge/>
            <w:tcBorders>
              <w:top w:val="nil"/>
              <w:bottom w:val="single" w:sz="4" w:space="0" w:color="000000"/>
              <w:right w:val="single" w:sz="4" w:space="0" w:color="000000"/>
            </w:tcBorders>
            <w:shd w:val="clear" w:color="auto" w:fill="D7D7D7"/>
          </w:tcPr>
          <w:p>
            <w:pPr>
              <w:rPr>
                <w:sz w:val="2"/>
                <w:szCs w:val="2"/>
              </w:rPr>
            </w:pPr>
          </w:p>
        </w:tc>
        <w:tc>
          <w:tcPr>
            <w:tcW w:w="2150" w:type="dxa"/>
            <w:vMerge/>
            <w:tcBorders>
              <w:top w:val="nil"/>
              <w:left w:val="single" w:sz="4" w:space="0" w:color="000000"/>
              <w:bottom w:val="single" w:sz="4" w:space="0" w:color="000000"/>
            </w:tcBorders>
            <w:shd w:val="clear" w:color="auto" w:fill="D7D7D7"/>
          </w:tcPr>
          <w:p>
            <w:pPr>
              <w:rPr>
                <w:sz w:val="2"/>
                <w:szCs w:val="2"/>
              </w:rPr>
            </w:pPr>
          </w:p>
        </w:tc>
        <w:tc>
          <w:tcPr>
            <w:tcW w:w="720" w:type="dxa"/>
            <w:tcBorders>
              <w:bottom w:val="single" w:sz="4" w:space="0" w:color="000000"/>
              <w:right w:val="single" w:sz="4" w:space="0" w:color="000000"/>
            </w:tcBorders>
            <w:shd w:val="clear" w:color="auto" w:fill="D7D7D7"/>
          </w:tcPr>
          <w:p>
            <w:pPr>
              <w:pStyle w:val="TableParagraph"/>
              <w:spacing w:before="56"/>
              <w:ind w:left="20" w:right="5"/>
              <w:jc w:val="center"/>
              <w:rPr>
                <w:rFonts w:ascii="Calibri"/>
                <w:b/>
                <w:sz w:val="14"/>
              </w:rPr>
            </w:pPr>
            <w:r>
              <w:rPr>
                <w:rFonts w:ascii="Calibri"/>
                <w:b/>
                <w:spacing w:val="-2"/>
                <w:sz w:val="14"/>
              </w:rPr>
              <w:t>HOMBRE</w:t>
            </w:r>
          </w:p>
        </w:tc>
        <w:tc>
          <w:tcPr>
            <w:tcW w:w="720" w:type="dxa"/>
            <w:tcBorders>
              <w:left w:val="single" w:sz="4" w:space="0" w:color="000000"/>
              <w:bottom w:val="single" w:sz="4" w:space="0" w:color="000000"/>
              <w:right w:val="single" w:sz="4" w:space="0" w:color="000000"/>
            </w:tcBorders>
            <w:shd w:val="clear" w:color="auto" w:fill="D7D7D7"/>
          </w:tcPr>
          <w:p>
            <w:pPr>
              <w:pStyle w:val="TableParagraph"/>
              <w:spacing w:before="56"/>
              <w:ind w:left="33" w:right="15"/>
              <w:jc w:val="center"/>
              <w:rPr>
                <w:rFonts w:ascii="Calibri"/>
                <w:b/>
                <w:sz w:val="14"/>
              </w:rPr>
            </w:pPr>
            <w:r>
              <w:rPr>
                <w:rFonts w:ascii="Calibri"/>
                <w:b/>
                <w:spacing w:val="-2"/>
                <w:sz w:val="14"/>
              </w:rPr>
              <w:t>MUJER</w:t>
            </w:r>
          </w:p>
        </w:tc>
        <w:tc>
          <w:tcPr>
            <w:tcW w:w="720" w:type="dxa"/>
            <w:tcBorders>
              <w:left w:val="single" w:sz="4" w:space="0" w:color="000000"/>
              <w:bottom w:val="single" w:sz="4" w:space="0" w:color="000000"/>
              <w:right w:val="single" w:sz="4" w:space="0" w:color="000000"/>
            </w:tcBorders>
            <w:shd w:val="clear" w:color="auto" w:fill="D7D7D7"/>
          </w:tcPr>
          <w:p>
            <w:pPr>
              <w:pStyle w:val="TableParagraph"/>
              <w:spacing w:before="56"/>
              <w:ind w:left="35" w:right="15"/>
              <w:jc w:val="center"/>
              <w:rPr>
                <w:rFonts w:ascii="Calibri"/>
                <w:b/>
                <w:sz w:val="14"/>
              </w:rPr>
            </w:pPr>
            <w:r>
              <w:rPr>
                <w:rFonts w:ascii="Calibri"/>
                <w:b/>
                <w:spacing w:val="-2"/>
                <w:sz w:val="14"/>
              </w:rPr>
              <w:t>HOMBRE</w:t>
            </w:r>
          </w:p>
        </w:tc>
        <w:tc>
          <w:tcPr>
            <w:tcW w:w="720" w:type="dxa"/>
            <w:tcBorders>
              <w:left w:val="single" w:sz="4" w:space="0" w:color="000000"/>
              <w:bottom w:val="single" w:sz="4" w:space="0" w:color="000000"/>
              <w:right w:val="single" w:sz="4" w:space="0" w:color="000000"/>
            </w:tcBorders>
            <w:shd w:val="clear" w:color="auto" w:fill="D7D7D7"/>
          </w:tcPr>
          <w:p>
            <w:pPr>
              <w:pStyle w:val="TableParagraph"/>
              <w:spacing w:before="56"/>
              <w:ind w:left="33" w:right="15"/>
              <w:jc w:val="center"/>
              <w:rPr>
                <w:rFonts w:ascii="Calibri"/>
                <w:b/>
                <w:sz w:val="14"/>
              </w:rPr>
            </w:pPr>
            <w:r>
              <w:rPr>
                <w:rFonts w:ascii="Calibri"/>
                <w:b/>
                <w:spacing w:val="-2"/>
                <w:sz w:val="14"/>
              </w:rPr>
              <w:t>MUJER</w:t>
            </w:r>
          </w:p>
        </w:tc>
        <w:tc>
          <w:tcPr>
            <w:tcW w:w="900" w:type="dxa"/>
            <w:tcBorders>
              <w:left w:val="single" w:sz="4" w:space="0" w:color="000000"/>
              <w:bottom w:val="single" w:sz="4" w:space="0" w:color="000000"/>
              <w:right w:val="single" w:sz="4" w:space="0" w:color="000000"/>
            </w:tcBorders>
            <w:shd w:val="clear" w:color="auto" w:fill="D7D7D7"/>
          </w:tcPr>
          <w:p>
            <w:pPr>
              <w:pStyle w:val="TableParagraph"/>
              <w:spacing w:before="56"/>
              <w:ind w:left="23"/>
              <w:jc w:val="center"/>
              <w:rPr>
                <w:rFonts w:ascii="Calibri"/>
                <w:b/>
                <w:sz w:val="14"/>
              </w:rPr>
            </w:pPr>
            <w:r>
              <w:rPr>
                <w:rFonts w:ascii="Calibri"/>
                <w:b/>
                <w:spacing w:val="-2"/>
                <w:sz w:val="14"/>
              </w:rPr>
              <w:t>HOMBRE</w:t>
            </w:r>
          </w:p>
        </w:tc>
        <w:tc>
          <w:tcPr>
            <w:tcW w:w="547" w:type="dxa"/>
            <w:tcBorders>
              <w:left w:val="single" w:sz="4" w:space="0" w:color="000000"/>
              <w:bottom w:val="single" w:sz="4" w:space="0" w:color="000000"/>
            </w:tcBorders>
            <w:shd w:val="clear" w:color="auto" w:fill="D7D7D7"/>
          </w:tcPr>
          <w:p>
            <w:pPr>
              <w:pStyle w:val="TableParagraph"/>
              <w:spacing w:before="56"/>
              <w:ind w:left="26" w:right="3"/>
              <w:jc w:val="center"/>
              <w:rPr>
                <w:rFonts w:ascii="Calibri"/>
                <w:b/>
                <w:sz w:val="14"/>
              </w:rPr>
            </w:pPr>
            <w:r>
              <w:rPr>
                <w:rFonts w:ascii="Calibri"/>
                <w:b/>
                <w:spacing w:val="-2"/>
                <w:sz w:val="14"/>
              </w:rPr>
              <w:t>MUJER</w:t>
            </w:r>
          </w:p>
        </w:tc>
      </w:tr>
      <w:tr>
        <w:trPr>
          <w:trHeight w:val="299" w:hRule="atLeast"/>
        </w:trPr>
        <w:tc>
          <w:tcPr>
            <w:tcW w:w="446" w:type="dxa"/>
            <w:vMerge w:val="restart"/>
            <w:textDirection w:val="btLr"/>
          </w:tcPr>
          <w:p>
            <w:pPr>
              <w:pStyle w:val="TableParagraph"/>
              <w:spacing w:before="89"/>
              <w:ind w:right="9"/>
              <w:jc w:val="center"/>
              <w:rPr>
                <w:rFonts w:ascii="Calibri"/>
                <w:b/>
                <w:sz w:val="14"/>
              </w:rPr>
            </w:pPr>
            <w:r>
              <w:rPr>
                <w:rFonts w:ascii="Calibri"/>
                <w:b/>
                <w:sz w:val="14"/>
              </w:rPr>
              <w:t>TIEMPO</w:t>
            </w:r>
            <w:r>
              <w:rPr>
                <w:rFonts w:ascii="Calibri"/>
                <w:b/>
                <w:spacing w:val="-7"/>
                <w:sz w:val="14"/>
              </w:rPr>
              <w:t> </w:t>
            </w:r>
            <w:r>
              <w:rPr>
                <w:rFonts w:ascii="Calibri"/>
                <w:b/>
                <w:spacing w:val="-2"/>
                <w:sz w:val="14"/>
              </w:rPr>
              <w:t>COMPLETO</w:t>
            </w:r>
          </w:p>
        </w:tc>
        <w:tc>
          <w:tcPr>
            <w:tcW w:w="1545" w:type="dxa"/>
            <w:tcBorders>
              <w:top w:val="single" w:sz="4" w:space="0" w:color="000000"/>
              <w:bottom w:val="single" w:sz="4" w:space="0" w:color="000000"/>
              <w:right w:val="single" w:sz="4" w:space="0" w:color="000000"/>
            </w:tcBorders>
          </w:tcPr>
          <w:p>
            <w:pPr>
              <w:pStyle w:val="TableParagraph"/>
              <w:spacing w:before="22"/>
              <w:ind w:left="13"/>
              <w:jc w:val="center"/>
              <w:rPr>
                <w:rFonts w:ascii="Calibri" w:hAnsi="Calibri"/>
                <w:b/>
                <w:sz w:val="14"/>
              </w:rPr>
            </w:pPr>
            <w:r>
              <w:rPr>
                <w:rFonts w:ascii="Calibri" w:hAnsi="Calibri"/>
                <w:b/>
                <w:sz w:val="14"/>
              </w:rPr>
              <w:t>ALTA</w:t>
            </w:r>
            <w:r>
              <w:rPr>
                <w:rFonts w:ascii="Calibri" w:hAnsi="Calibri"/>
                <w:b/>
                <w:spacing w:val="-5"/>
                <w:sz w:val="14"/>
              </w:rPr>
              <w:t> </w:t>
            </w:r>
            <w:r>
              <w:rPr>
                <w:rFonts w:ascii="Calibri" w:hAnsi="Calibri"/>
                <w:b/>
                <w:spacing w:val="-2"/>
                <w:sz w:val="14"/>
              </w:rPr>
              <w:t>DIRECCIÓN</w:t>
            </w: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sz w:val="14"/>
              </w:rPr>
            </w:pPr>
            <w:r>
              <w:rPr>
                <w:rFonts w:ascii="Calibri"/>
                <w:sz w:val="14"/>
              </w:rPr>
              <w:t>DIRECTOR</w:t>
            </w:r>
            <w:r>
              <w:rPr>
                <w:rFonts w:ascii="Calibri"/>
                <w:spacing w:val="-8"/>
                <w:sz w:val="14"/>
              </w:rPr>
              <w:t> </w:t>
            </w:r>
            <w:r>
              <w:rPr>
                <w:rFonts w:ascii="Calibri"/>
                <w:spacing w:val="-2"/>
                <w:sz w:val="14"/>
              </w:rPr>
              <w:t>GENERAL</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45"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192"/>
              <w:rPr>
                <w:rFonts w:ascii="Calibri"/>
                <w:b/>
                <w:sz w:val="14"/>
              </w:rPr>
            </w:pPr>
            <w:r>
              <w:rPr>
                <w:rFonts w:ascii="Calibri"/>
                <w:b/>
                <w:sz w:val="14"/>
              </w:rPr>
              <w:t>GRUPO</w:t>
            </w:r>
            <w:r>
              <w:rPr>
                <w:rFonts w:ascii="Calibri"/>
                <w:b/>
                <w:spacing w:val="-5"/>
                <w:sz w:val="14"/>
              </w:rPr>
              <w:t> </w:t>
            </w:r>
            <w:r>
              <w:rPr>
                <w:rFonts w:ascii="Calibri"/>
                <w:b/>
                <w:sz w:val="14"/>
              </w:rPr>
              <w:t>I</w:t>
            </w:r>
            <w:r>
              <w:rPr>
                <w:rFonts w:ascii="Calibri"/>
                <w:b/>
                <w:spacing w:val="-2"/>
                <w:sz w:val="14"/>
              </w:rPr>
              <w:t> DIRECTIVO</w:t>
            </w: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sz w:val="14"/>
              </w:rPr>
            </w:pPr>
            <w:r>
              <w:rPr>
                <w:rFonts w:ascii="Calibri"/>
                <w:sz w:val="14"/>
              </w:rPr>
              <w:t>JEFE</w:t>
            </w:r>
            <w:r>
              <w:rPr>
                <w:rFonts w:ascii="Calibri"/>
                <w:spacing w:val="-6"/>
                <w:sz w:val="14"/>
              </w:rPr>
              <w:t> </w:t>
            </w:r>
            <w:r>
              <w:rPr>
                <w:rFonts w:ascii="Calibri"/>
                <w:spacing w:val="-2"/>
                <w:sz w:val="14"/>
              </w:rPr>
              <w:t>SERVICIO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3"/>
              <w:jc w:val="center"/>
              <w:rPr>
                <w:sz w:val="14"/>
              </w:rPr>
            </w:pPr>
            <w:r>
              <w:rPr>
                <w:spacing w:val="-2"/>
                <w:sz w:val="14"/>
              </w:rPr>
              <w:t>-</w:t>
            </w:r>
            <w:r>
              <w:rPr>
                <w:spacing w:val="-4"/>
                <w:sz w:val="14"/>
              </w:rPr>
              <w:t>0,54</w:t>
            </w: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sz w:val="14"/>
              </w:rPr>
            </w:pPr>
            <w:r>
              <w:rPr>
                <w:rFonts w:ascii="Calibri"/>
                <w:sz w:val="14"/>
              </w:rPr>
              <w:t>JEFE</w:t>
            </w:r>
            <w:r>
              <w:rPr>
                <w:rFonts w:ascii="Calibri"/>
                <w:spacing w:val="-8"/>
                <w:sz w:val="14"/>
              </w:rPr>
              <w:t> </w:t>
            </w:r>
            <w:r>
              <w:rPr>
                <w:rFonts w:ascii="Calibri"/>
                <w:sz w:val="14"/>
              </w:rPr>
              <w:t>DE</w:t>
            </w:r>
            <w:r>
              <w:rPr>
                <w:rFonts w:ascii="Calibri"/>
                <w:spacing w:val="-3"/>
                <w:sz w:val="14"/>
              </w:rPr>
              <w:t> </w:t>
            </w:r>
            <w:r>
              <w:rPr>
                <w:rFonts w:ascii="Calibri"/>
                <w:spacing w:val="-4"/>
                <w:sz w:val="14"/>
              </w:rPr>
              <w:t>GRUPO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spacing w:before="58"/>
              <w:ind w:left="26" w:right="1"/>
              <w:jc w:val="center"/>
              <w:rPr>
                <w:sz w:val="14"/>
              </w:rPr>
            </w:pPr>
            <w:r>
              <w:rPr>
                <w:spacing w:val="-4"/>
                <w:sz w:val="14"/>
              </w:rPr>
              <w:t>0,00</w:t>
            </w: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hAnsi="Calibri"/>
                <w:sz w:val="14"/>
              </w:rPr>
            </w:pPr>
            <w:r>
              <w:rPr>
                <w:rFonts w:ascii="Calibri" w:hAnsi="Calibri"/>
                <w:sz w:val="14"/>
              </w:rPr>
              <w:t>JEFE</w:t>
            </w:r>
            <w:r>
              <w:rPr>
                <w:rFonts w:ascii="Calibri" w:hAnsi="Calibri"/>
                <w:spacing w:val="-6"/>
                <w:sz w:val="14"/>
              </w:rPr>
              <w:t> </w:t>
            </w:r>
            <w:r>
              <w:rPr>
                <w:rFonts w:ascii="Calibri" w:hAnsi="Calibri"/>
                <w:sz w:val="14"/>
              </w:rPr>
              <w:t>DE</w:t>
            </w:r>
            <w:r>
              <w:rPr>
                <w:rFonts w:ascii="Calibri" w:hAnsi="Calibri"/>
                <w:spacing w:val="-2"/>
                <w:sz w:val="14"/>
              </w:rPr>
              <w:t> </w:t>
            </w:r>
            <w:r>
              <w:rPr>
                <w:rFonts w:ascii="Calibri" w:hAnsi="Calibri"/>
                <w:sz w:val="14"/>
              </w:rPr>
              <w:t>OFICINA</w:t>
            </w:r>
            <w:r>
              <w:rPr>
                <w:rFonts w:ascii="Calibri" w:hAnsi="Calibri"/>
                <w:spacing w:val="-3"/>
                <w:sz w:val="14"/>
              </w:rPr>
              <w:t> </w:t>
            </w:r>
            <w:r>
              <w:rPr>
                <w:rFonts w:ascii="Calibri" w:hAnsi="Calibri"/>
                <w:spacing w:val="-2"/>
                <w:sz w:val="14"/>
              </w:rPr>
              <w:t>TÉCNICA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3"/>
              <w:jc w:val="center"/>
              <w:rPr>
                <w:sz w:val="14"/>
              </w:rPr>
            </w:pPr>
            <w:r>
              <w:rPr>
                <w:spacing w:val="-2"/>
                <w:sz w:val="14"/>
              </w:rPr>
              <w:t>-</w:t>
            </w:r>
            <w:r>
              <w:rPr>
                <w:spacing w:val="-4"/>
                <w:sz w:val="14"/>
              </w:rPr>
              <w:t>1,00</w:t>
            </w:r>
          </w:p>
        </w:tc>
        <w:tc>
          <w:tcPr>
            <w:tcW w:w="547" w:type="dxa"/>
            <w:tcBorders>
              <w:top w:val="single" w:sz="4" w:space="0" w:color="000000"/>
              <w:left w:val="single" w:sz="4" w:space="0" w:color="000000"/>
              <w:bottom w:val="single" w:sz="4" w:space="0" w:color="000000"/>
            </w:tcBorders>
          </w:tcPr>
          <w:p>
            <w:pPr>
              <w:pStyle w:val="TableParagraph"/>
              <w:spacing w:before="60"/>
              <w:ind w:left="26" w:right="1"/>
              <w:jc w:val="center"/>
              <w:rPr>
                <w:sz w:val="14"/>
              </w:rPr>
            </w:pPr>
            <w:r>
              <w:rPr>
                <w:spacing w:val="-4"/>
                <w:sz w:val="14"/>
              </w:rPr>
              <w:t>0,00</w:t>
            </w:r>
          </w:p>
        </w:tc>
      </w:tr>
      <w:tr>
        <w:trPr>
          <w:trHeight w:val="301" w:hRule="atLeast"/>
        </w:trPr>
        <w:tc>
          <w:tcPr>
            <w:tcW w:w="446" w:type="dxa"/>
            <w:vMerge/>
            <w:tcBorders>
              <w:top w:val="nil"/>
            </w:tcBorders>
            <w:textDirection w:val="btLr"/>
          </w:tcPr>
          <w:p>
            <w:pPr>
              <w:rPr>
                <w:sz w:val="2"/>
                <w:szCs w:val="2"/>
              </w:rPr>
            </w:pPr>
          </w:p>
        </w:tc>
        <w:tc>
          <w:tcPr>
            <w:tcW w:w="1545" w:type="dxa"/>
            <w:vMerge w:val="restart"/>
            <w:tcBorders>
              <w:top w:val="single" w:sz="4" w:space="0" w:color="000000"/>
              <w:bottom w:val="single" w:sz="4" w:space="0" w:color="000000"/>
              <w:right w:val="single" w:sz="4" w:space="0" w:color="000000"/>
            </w:tcBorders>
          </w:tcPr>
          <w:p>
            <w:pPr>
              <w:pStyle w:val="TableParagraph"/>
              <w:spacing w:before="22"/>
              <w:rPr>
                <w:sz w:val="14"/>
              </w:rPr>
            </w:pPr>
          </w:p>
          <w:p>
            <w:pPr>
              <w:pStyle w:val="TableParagraph"/>
              <w:ind w:left="232"/>
              <w:rPr>
                <w:rFonts w:ascii="Calibri" w:hAnsi="Calibri"/>
                <w:b/>
                <w:sz w:val="14"/>
              </w:rPr>
            </w:pPr>
            <w:r>
              <w:rPr>
                <w:rFonts w:ascii="Calibri" w:hAnsi="Calibri"/>
                <w:b/>
                <w:sz w:val="14"/>
              </w:rPr>
              <w:t>GRUPO</w:t>
            </w:r>
            <w:r>
              <w:rPr>
                <w:rFonts w:ascii="Calibri" w:hAnsi="Calibri"/>
                <w:b/>
                <w:spacing w:val="-5"/>
                <w:sz w:val="14"/>
              </w:rPr>
              <w:t> </w:t>
            </w:r>
            <w:r>
              <w:rPr>
                <w:rFonts w:ascii="Calibri" w:hAnsi="Calibri"/>
                <w:b/>
                <w:sz w:val="14"/>
              </w:rPr>
              <w:t>II</w:t>
            </w:r>
            <w:r>
              <w:rPr>
                <w:rFonts w:ascii="Calibri" w:hAnsi="Calibri"/>
                <w:b/>
                <w:spacing w:val="-4"/>
                <w:sz w:val="14"/>
              </w:rPr>
              <w:t> </w:t>
            </w:r>
            <w:r>
              <w:rPr>
                <w:rFonts w:ascii="Calibri" w:hAnsi="Calibri"/>
                <w:b/>
                <w:spacing w:val="-2"/>
                <w:sz w:val="14"/>
              </w:rPr>
              <w:t>TÉCNICO</w:t>
            </w: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hAnsi="Calibri"/>
                <w:sz w:val="14"/>
              </w:rPr>
            </w:pPr>
            <w:r>
              <w:rPr>
                <w:rFonts w:ascii="Calibri" w:hAnsi="Calibri"/>
                <w:sz w:val="14"/>
              </w:rPr>
              <w:t>TÉCNICO</w:t>
            </w:r>
            <w:r>
              <w:rPr>
                <w:rFonts w:ascii="Calibri" w:hAnsi="Calibri"/>
                <w:spacing w:val="-8"/>
                <w:sz w:val="14"/>
              </w:rPr>
              <w:t> </w:t>
            </w:r>
            <w:r>
              <w:rPr>
                <w:rFonts w:ascii="Calibri" w:hAnsi="Calibri"/>
                <w:spacing w:val="-2"/>
                <w:sz w:val="14"/>
              </w:rPr>
              <w:t>SUPERIOR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3" w:right="15"/>
              <w:jc w:val="center"/>
              <w:rPr>
                <w:sz w:val="14"/>
              </w:rPr>
            </w:pPr>
            <w:r>
              <w:rPr>
                <w:spacing w:val="-4"/>
                <w:sz w:val="14"/>
              </w:rPr>
              <w:t>-0,62</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2,84</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4" w:right="15"/>
              <w:jc w:val="center"/>
              <w:rPr>
                <w:sz w:val="14"/>
              </w:rPr>
            </w:pPr>
            <w:r>
              <w:rPr>
                <w:spacing w:val="-4"/>
                <w:sz w:val="14"/>
              </w:rPr>
              <w:t>2,61</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hAnsi="Calibri"/>
                <w:sz w:val="14"/>
              </w:rPr>
            </w:pPr>
            <w:r>
              <w:rPr>
                <w:rFonts w:ascii="Calibri" w:hAnsi="Calibri"/>
                <w:spacing w:val="-2"/>
                <w:sz w:val="14"/>
              </w:rPr>
              <w:t>TÉCNICO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32" w:right="15"/>
              <w:jc w:val="center"/>
              <w:rPr>
                <w:sz w:val="14"/>
              </w:rPr>
            </w:pPr>
            <w:r>
              <w:rPr>
                <w:spacing w:val="-2"/>
                <w:sz w:val="14"/>
              </w:rPr>
              <w:t>-</w:t>
            </w:r>
            <w:r>
              <w:rPr>
                <w:spacing w:val="-4"/>
                <w:sz w:val="14"/>
              </w:rPr>
              <w:t>2,46</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34" w:right="15"/>
              <w:jc w:val="center"/>
              <w:rPr>
                <w:sz w:val="14"/>
              </w:rPr>
            </w:pPr>
            <w:r>
              <w:rPr>
                <w:spacing w:val="-4"/>
                <w:sz w:val="14"/>
              </w:rPr>
              <w:t>0,11</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228"/>
              <w:rPr>
                <w:rFonts w:ascii="Calibri"/>
                <w:b/>
                <w:sz w:val="14"/>
              </w:rPr>
            </w:pPr>
            <w:r>
              <w:rPr>
                <w:rFonts w:ascii="Calibri"/>
                <w:b/>
                <w:sz w:val="14"/>
              </w:rPr>
              <w:t>GRUPO</w:t>
            </w:r>
            <w:r>
              <w:rPr>
                <w:rFonts w:ascii="Calibri"/>
                <w:b/>
                <w:spacing w:val="-5"/>
                <w:sz w:val="14"/>
              </w:rPr>
              <w:t> </w:t>
            </w:r>
            <w:r>
              <w:rPr>
                <w:rFonts w:ascii="Calibri"/>
                <w:b/>
                <w:sz w:val="14"/>
              </w:rPr>
              <w:t>III</w:t>
            </w:r>
            <w:r>
              <w:rPr>
                <w:rFonts w:ascii="Calibri"/>
                <w:b/>
                <w:spacing w:val="-4"/>
                <w:sz w:val="14"/>
              </w:rPr>
              <w:t> </w:t>
            </w:r>
            <w:r>
              <w:rPr>
                <w:rFonts w:ascii="Calibri"/>
                <w:b/>
                <w:spacing w:val="-2"/>
                <w:sz w:val="14"/>
              </w:rPr>
              <w:t>MANDO</w:t>
            </w: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sz w:val="14"/>
              </w:rPr>
            </w:pPr>
            <w:r>
              <w:rPr>
                <w:rFonts w:ascii="Calibri"/>
                <w:sz w:val="14"/>
              </w:rPr>
              <w:t>MANDO</w:t>
            </w:r>
            <w:r>
              <w:rPr>
                <w:rFonts w:ascii="Calibri"/>
                <w:spacing w:val="-4"/>
                <w:sz w:val="14"/>
              </w:rPr>
              <w:t> </w:t>
            </w:r>
            <w:r>
              <w:rPr>
                <w:rFonts w:ascii="Calibri"/>
                <w:sz w:val="14"/>
              </w:rPr>
              <w:t>DE</w:t>
            </w:r>
            <w:r>
              <w:rPr>
                <w:rFonts w:ascii="Calibri"/>
                <w:spacing w:val="-3"/>
                <w:sz w:val="14"/>
              </w:rPr>
              <w:t> </w:t>
            </w:r>
            <w:r>
              <w:rPr>
                <w:rFonts w:ascii="Calibri"/>
                <w:spacing w:val="-2"/>
                <w:sz w:val="14"/>
              </w:rPr>
              <w:t>MOVIMIENTO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4" w:right="15"/>
              <w:jc w:val="center"/>
              <w:rPr>
                <w:sz w:val="14"/>
              </w:rPr>
            </w:pPr>
            <w:r>
              <w:rPr>
                <w:spacing w:val="-4"/>
                <w:sz w:val="14"/>
              </w:rPr>
              <w:t>0,89</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3"/>
              <w:jc w:val="center"/>
              <w:rPr>
                <w:sz w:val="14"/>
              </w:rPr>
            </w:pPr>
            <w:r>
              <w:rPr>
                <w:spacing w:val="-2"/>
                <w:sz w:val="14"/>
              </w:rPr>
              <w:t>-</w:t>
            </w:r>
            <w:r>
              <w:rPr>
                <w:spacing w:val="-4"/>
                <w:sz w:val="14"/>
              </w:rPr>
              <w:t>0,62</w:t>
            </w: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sz w:val="14"/>
              </w:rPr>
            </w:pPr>
            <w:r>
              <w:rPr>
                <w:rFonts w:ascii="Calibri"/>
                <w:sz w:val="14"/>
              </w:rPr>
              <w:t>MANDO</w:t>
            </w:r>
            <w:r>
              <w:rPr>
                <w:rFonts w:ascii="Calibri"/>
                <w:spacing w:val="-4"/>
                <w:sz w:val="14"/>
              </w:rPr>
              <w:t> </w:t>
            </w:r>
            <w:r>
              <w:rPr>
                <w:rFonts w:ascii="Calibri"/>
                <w:sz w:val="14"/>
              </w:rPr>
              <w:t>DE</w:t>
            </w:r>
            <w:r>
              <w:rPr>
                <w:rFonts w:ascii="Calibri"/>
                <w:spacing w:val="-3"/>
                <w:sz w:val="14"/>
              </w:rPr>
              <w:t> </w:t>
            </w:r>
            <w:r>
              <w:rPr>
                <w:rFonts w:ascii="Calibri"/>
                <w:spacing w:val="-2"/>
                <w:sz w:val="14"/>
              </w:rPr>
              <w:t>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4" w:right="15"/>
              <w:jc w:val="center"/>
              <w:rPr>
                <w:sz w:val="14"/>
              </w:rPr>
            </w:pPr>
            <w:r>
              <w:rPr>
                <w:spacing w:val="-4"/>
                <w:sz w:val="14"/>
              </w:rPr>
              <w:t>1,04</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3"/>
              <w:jc w:val="center"/>
              <w:rPr>
                <w:sz w:val="14"/>
              </w:rPr>
            </w:pPr>
            <w:r>
              <w:rPr>
                <w:spacing w:val="-2"/>
                <w:sz w:val="14"/>
              </w:rPr>
              <w:t>-</w:t>
            </w:r>
            <w:r>
              <w:rPr>
                <w:spacing w:val="-4"/>
                <w:sz w:val="14"/>
              </w:rPr>
              <w:t>1,01</w:t>
            </w: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hAnsi="Calibri"/>
                <w:sz w:val="14"/>
              </w:rPr>
            </w:pPr>
            <w:r>
              <w:rPr>
                <w:rFonts w:ascii="Calibri" w:hAnsi="Calibri"/>
                <w:sz w:val="14"/>
              </w:rPr>
              <w:t>MANDO</w:t>
            </w:r>
            <w:r>
              <w:rPr>
                <w:rFonts w:ascii="Calibri" w:hAnsi="Calibri"/>
                <w:spacing w:val="-4"/>
                <w:sz w:val="14"/>
              </w:rPr>
              <w:t> </w:t>
            </w:r>
            <w:r>
              <w:rPr>
                <w:rFonts w:ascii="Calibri" w:hAnsi="Calibri"/>
                <w:sz w:val="14"/>
              </w:rPr>
              <w:t>DE</w:t>
            </w:r>
            <w:r>
              <w:rPr>
                <w:rFonts w:ascii="Calibri" w:hAnsi="Calibri"/>
                <w:spacing w:val="-3"/>
                <w:sz w:val="14"/>
              </w:rPr>
              <w:t> </w:t>
            </w:r>
            <w:r>
              <w:rPr>
                <w:rFonts w:ascii="Calibri" w:hAnsi="Calibri"/>
                <w:spacing w:val="-2"/>
                <w:sz w:val="14"/>
              </w:rPr>
              <w:t>ADMINISTRACIÓN</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31" w:right="15"/>
              <w:jc w:val="center"/>
              <w:rPr>
                <w:sz w:val="14"/>
              </w:rPr>
            </w:pPr>
            <w:r>
              <w:rPr>
                <w:spacing w:val="-2"/>
                <w:sz w:val="14"/>
              </w:rPr>
              <w:t>-</w:t>
            </w:r>
            <w:r>
              <w:rPr>
                <w:spacing w:val="-4"/>
                <w:sz w:val="14"/>
              </w:rPr>
              <w:t>1,00</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spacing w:before="58"/>
              <w:ind w:left="26" w:right="1"/>
              <w:jc w:val="center"/>
              <w:rPr>
                <w:sz w:val="14"/>
              </w:rPr>
            </w:pPr>
            <w:r>
              <w:rPr>
                <w:spacing w:val="-4"/>
                <w:sz w:val="14"/>
              </w:rPr>
              <w:t>0,44</w:t>
            </w:r>
          </w:p>
        </w:tc>
      </w:tr>
      <w:tr>
        <w:trPr>
          <w:trHeight w:val="299" w:hRule="atLeast"/>
        </w:trPr>
        <w:tc>
          <w:tcPr>
            <w:tcW w:w="446" w:type="dxa"/>
            <w:vMerge/>
            <w:tcBorders>
              <w:top w:val="nil"/>
            </w:tcBorders>
            <w:textDirection w:val="btLr"/>
          </w:tcPr>
          <w:p>
            <w:pPr>
              <w:rPr>
                <w:sz w:val="2"/>
                <w:szCs w:val="2"/>
              </w:rPr>
            </w:pPr>
          </w:p>
        </w:tc>
        <w:tc>
          <w:tcPr>
            <w:tcW w:w="1545" w:type="dxa"/>
            <w:vMerge w:val="restart"/>
            <w:tcBorders>
              <w:top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8"/>
              <w:rPr>
                <w:sz w:val="14"/>
              </w:rPr>
            </w:pPr>
          </w:p>
          <w:p>
            <w:pPr>
              <w:pStyle w:val="TableParagraph"/>
              <w:spacing w:before="1"/>
              <w:ind w:left="264"/>
              <w:rPr>
                <w:rFonts w:ascii="Calibri"/>
                <w:b/>
                <w:sz w:val="14"/>
              </w:rPr>
            </w:pPr>
            <w:r>
              <w:rPr>
                <w:rFonts w:ascii="Calibri"/>
                <w:b/>
                <w:sz w:val="14"/>
              </w:rPr>
              <w:t>GRUPO</w:t>
            </w:r>
            <w:r>
              <w:rPr>
                <w:rFonts w:ascii="Calibri"/>
                <w:b/>
                <w:spacing w:val="-5"/>
                <w:sz w:val="14"/>
              </w:rPr>
              <w:t> </w:t>
            </w:r>
            <w:r>
              <w:rPr>
                <w:rFonts w:ascii="Calibri"/>
                <w:b/>
                <w:sz w:val="14"/>
              </w:rPr>
              <w:t>IV</w:t>
            </w:r>
            <w:r>
              <w:rPr>
                <w:rFonts w:ascii="Calibri"/>
                <w:b/>
                <w:spacing w:val="-4"/>
                <w:sz w:val="14"/>
              </w:rPr>
              <w:t> </w:t>
            </w:r>
            <w:r>
              <w:rPr>
                <w:rFonts w:ascii="Calibri"/>
                <w:b/>
                <w:spacing w:val="-2"/>
                <w:sz w:val="14"/>
              </w:rPr>
              <w:t>OFICIO</w:t>
            </w: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sz w:val="14"/>
              </w:rPr>
            </w:pPr>
            <w:r>
              <w:rPr>
                <w:rFonts w:ascii="Calibri"/>
                <w:spacing w:val="-2"/>
                <w:sz w:val="14"/>
              </w:rPr>
              <w:t>CONDUCTOR</w:t>
            </w:r>
            <w:r>
              <w:rPr>
                <w:rFonts w:ascii="Calibri"/>
                <w:spacing w:val="9"/>
                <w:sz w:val="14"/>
              </w:rPr>
              <w:t> </w:t>
            </w:r>
            <w:r>
              <w:rPr>
                <w:rFonts w:ascii="Calibri"/>
                <w:spacing w:val="-2"/>
                <w:sz w:val="14"/>
              </w:rPr>
              <w:t>PERCEPTOR</w:t>
            </w:r>
          </w:p>
        </w:tc>
        <w:tc>
          <w:tcPr>
            <w:tcW w:w="720" w:type="dxa"/>
            <w:tcBorders>
              <w:top w:val="single" w:sz="4" w:space="0" w:color="000000"/>
              <w:bottom w:val="single" w:sz="4" w:space="0" w:color="000000"/>
              <w:right w:val="single" w:sz="4" w:space="0" w:color="000000"/>
            </w:tcBorders>
          </w:tcPr>
          <w:p>
            <w:pPr>
              <w:pStyle w:val="TableParagraph"/>
              <w:spacing w:before="60"/>
              <w:ind w:left="20" w:right="5"/>
              <w:jc w:val="center"/>
              <w:rPr>
                <w:sz w:val="14"/>
              </w:rPr>
            </w:pPr>
            <w:r>
              <w:rPr>
                <w:spacing w:val="-4"/>
                <w:sz w:val="14"/>
              </w:rPr>
              <w:t>0,19</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4" w:right="15"/>
              <w:jc w:val="center"/>
              <w:rPr>
                <w:sz w:val="14"/>
              </w:rPr>
            </w:pPr>
            <w:r>
              <w:rPr>
                <w:spacing w:val="-2"/>
                <w:sz w:val="14"/>
              </w:rPr>
              <w:t>35,21</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9,73</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3"/>
              <w:jc w:val="center"/>
              <w:rPr>
                <w:sz w:val="14"/>
              </w:rPr>
            </w:pPr>
            <w:r>
              <w:rPr>
                <w:spacing w:val="-2"/>
                <w:sz w:val="14"/>
              </w:rPr>
              <w:t>-</w:t>
            </w:r>
            <w:r>
              <w:rPr>
                <w:spacing w:val="-4"/>
                <w:sz w:val="14"/>
              </w:rPr>
              <w:t>3,60</w:t>
            </w:r>
          </w:p>
        </w:tc>
        <w:tc>
          <w:tcPr>
            <w:tcW w:w="547" w:type="dxa"/>
            <w:tcBorders>
              <w:top w:val="single" w:sz="4" w:space="0" w:color="000000"/>
              <w:left w:val="single" w:sz="4" w:space="0" w:color="000000"/>
              <w:bottom w:val="single" w:sz="4" w:space="0" w:color="000000"/>
            </w:tcBorders>
          </w:tcPr>
          <w:p>
            <w:pPr>
              <w:pStyle w:val="TableParagraph"/>
              <w:spacing w:before="60"/>
              <w:ind w:left="26" w:right="1"/>
              <w:jc w:val="center"/>
              <w:rPr>
                <w:sz w:val="14"/>
              </w:rPr>
            </w:pPr>
            <w:r>
              <w:rPr>
                <w:spacing w:val="-4"/>
                <w:sz w:val="14"/>
              </w:rPr>
              <w:t>4,65</w:t>
            </w:r>
          </w:p>
        </w:tc>
      </w:tr>
      <w:tr>
        <w:trPr>
          <w:trHeight w:val="301" w:hRule="atLeast"/>
        </w:trPr>
        <w:tc>
          <w:tcPr>
            <w:tcW w:w="446" w:type="dxa"/>
            <w:vMerge/>
            <w:tcBorders>
              <w:top w:val="nil"/>
            </w:tcBorders>
            <w:textDirection w:val="btLr"/>
          </w:tcPr>
          <w:p>
            <w:pPr>
              <w:rPr>
                <w:sz w:val="2"/>
                <w:szCs w:val="2"/>
              </w:rPr>
            </w:pPr>
          </w:p>
        </w:tc>
        <w:tc>
          <w:tcPr>
            <w:tcW w:w="1545" w:type="dxa"/>
            <w:vMerge/>
            <w:tcBorders>
              <w:top w:val="nil"/>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sz w:val="14"/>
              </w:rPr>
            </w:pPr>
            <w:r>
              <w:rPr>
                <w:rFonts w:ascii="Calibri"/>
                <w:sz w:val="14"/>
              </w:rPr>
              <w:t>INSPECTOR</w:t>
            </w:r>
            <w:r>
              <w:rPr>
                <w:rFonts w:ascii="Calibri"/>
                <w:spacing w:val="-5"/>
                <w:sz w:val="14"/>
              </w:rPr>
              <w:t> </w:t>
            </w:r>
            <w:r>
              <w:rPr>
                <w:rFonts w:ascii="Calibri"/>
                <w:sz w:val="14"/>
              </w:rPr>
              <w:t>DE</w:t>
            </w:r>
            <w:r>
              <w:rPr>
                <w:rFonts w:ascii="Calibri"/>
                <w:spacing w:val="-7"/>
                <w:sz w:val="14"/>
              </w:rPr>
              <w:t> </w:t>
            </w:r>
            <w:r>
              <w:rPr>
                <w:rFonts w:ascii="Calibri"/>
                <w:spacing w:val="-2"/>
                <w:sz w:val="14"/>
              </w:rPr>
              <w:t>CALIDAD</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sz w:val="14"/>
              </w:rPr>
            </w:pPr>
            <w:r>
              <w:rPr>
                <w:rFonts w:ascii="Calibri"/>
                <w:sz w:val="14"/>
              </w:rPr>
              <w:t>OFICIAL</w:t>
            </w:r>
            <w:r>
              <w:rPr>
                <w:rFonts w:ascii="Calibri"/>
                <w:spacing w:val="-7"/>
                <w:sz w:val="14"/>
              </w:rPr>
              <w:t> </w:t>
            </w:r>
            <w:r>
              <w:rPr>
                <w:rFonts w:ascii="Calibri"/>
                <w:sz w:val="14"/>
              </w:rPr>
              <w:t>TALLER</w:t>
            </w:r>
            <w:r>
              <w:rPr>
                <w:rFonts w:ascii="Calibri"/>
                <w:spacing w:val="-5"/>
                <w:sz w:val="14"/>
              </w:rPr>
              <w:t> </w:t>
            </w:r>
            <w:r>
              <w:rPr>
                <w:rFonts w:ascii="Calibri"/>
                <w:spacing w:val="-2"/>
                <w:sz w:val="14"/>
              </w:rPr>
              <w:t>ESPECIALISTA</w:t>
            </w:r>
          </w:p>
        </w:tc>
        <w:tc>
          <w:tcPr>
            <w:tcW w:w="720" w:type="dxa"/>
            <w:tcBorders>
              <w:top w:val="single" w:sz="4" w:space="0" w:color="000000"/>
              <w:bottom w:val="single" w:sz="4" w:space="0" w:color="000000"/>
              <w:right w:val="single" w:sz="4" w:space="0" w:color="000000"/>
            </w:tcBorders>
          </w:tcPr>
          <w:p>
            <w:pPr>
              <w:pStyle w:val="TableParagraph"/>
              <w:spacing w:before="58"/>
              <w:ind w:left="20" w:right="5"/>
              <w:jc w:val="center"/>
              <w:rPr>
                <w:sz w:val="14"/>
              </w:rPr>
            </w:pPr>
            <w:r>
              <w:rPr>
                <w:spacing w:val="-4"/>
                <w:sz w:val="14"/>
              </w:rPr>
              <w:t>0,99</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35" w:right="15"/>
              <w:jc w:val="center"/>
              <w:rPr>
                <w:sz w:val="14"/>
              </w:rPr>
            </w:pPr>
            <w:r>
              <w:rPr>
                <w:spacing w:val="-4"/>
                <w:sz w:val="14"/>
              </w:rPr>
              <w:t>5,94</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58"/>
              <w:ind w:left="20" w:right="35"/>
              <w:jc w:val="center"/>
              <w:rPr>
                <w:sz w:val="14"/>
              </w:rPr>
            </w:pPr>
            <w:r>
              <w:rPr>
                <w:spacing w:val="-4"/>
                <w:sz w:val="14"/>
              </w:rPr>
              <w:t>0,24</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58"/>
              <w:ind w:left="23" w:right="3"/>
              <w:jc w:val="center"/>
              <w:rPr>
                <w:sz w:val="14"/>
              </w:rPr>
            </w:pPr>
            <w:r>
              <w:rPr>
                <w:spacing w:val="-2"/>
                <w:sz w:val="14"/>
              </w:rPr>
              <w:t>-</w:t>
            </w:r>
            <w:r>
              <w:rPr>
                <w:spacing w:val="-4"/>
                <w:sz w:val="14"/>
              </w:rPr>
              <w:t>3,44</w:t>
            </w: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sz w:val="14"/>
              </w:rPr>
            </w:pPr>
            <w:r>
              <w:rPr>
                <w:rFonts w:ascii="Calibri"/>
                <w:sz w:val="14"/>
              </w:rPr>
              <w:t>AUXILIAR</w:t>
            </w:r>
            <w:r>
              <w:rPr>
                <w:rFonts w:ascii="Calibri"/>
                <w:spacing w:val="-4"/>
                <w:sz w:val="14"/>
              </w:rPr>
              <w:t> </w:t>
            </w:r>
            <w:r>
              <w:rPr>
                <w:rFonts w:ascii="Calibri"/>
                <w:spacing w:val="-2"/>
                <w:sz w:val="14"/>
              </w:rPr>
              <w:t>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45" w:type="dxa"/>
            <w:vMerge/>
            <w:tcBorders>
              <w:top w:val="nil"/>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hAnsi="Calibri"/>
                <w:sz w:val="14"/>
              </w:rPr>
            </w:pPr>
            <w:r>
              <w:rPr>
                <w:rFonts w:ascii="Calibri" w:hAnsi="Calibri"/>
                <w:spacing w:val="-2"/>
                <w:sz w:val="14"/>
              </w:rPr>
              <w:t>OFICIAL</w:t>
            </w:r>
            <w:r>
              <w:rPr>
                <w:rFonts w:ascii="Calibri" w:hAnsi="Calibri"/>
                <w:spacing w:val="12"/>
                <w:sz w:val="14"/>
              </w:rPr>
              <w:t> </w:t>
            </w:r>
            <w:r>
              <w:rPr>
                <w:rFonts w:ascii="Calibri" w:hAnsi="Calibri"/>
                <w:spacing w:val="-2"/>
                <w:sz w:val="14"/>
              </w:rPr>
              <w:t>ADMINISTRACIÓN</w:t>
            </w:r>
            <w:r>
              <w:rPr>
                <w:rFonts w:ascii="Calibri" w:hAnsi="Calibri"/>
                <w:spacing w:val="12"/>
                <w:sz w:val="14"/>
              </w:rPr>
              <w:t> </w:t>
            </w:r>
            <w:r>
              <w:rPr>
                <w:rFonts w:ascii="Calibri" w:hAnsi="Calibri"/>
                <w:spacing w:val="-4"/>
                <w:sz w:val="14"/>
              </w:rPr>
              <w:t>ESPE.</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1" w:right="15"/>
              <w:jc w:val="center"/>
              <w:rPr>
                <w:sz w:val="14"/>
              </w:rPr>
            </w:pPr>
            <w:r>
              <w:rPr>
                <w:spacing w:val="-2"/>
                <w:sz w:val="14"/>
              </w:rPr>
              <w:t>-</w:t>
            </w:r>
            <w:r>
              <w:rPr>
                <w:spacing w:val="-4"/>
                <w:sz w:val="14"/>
              </w:rPr>
              <w:t>1,88</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spacing w:before="60"/>
              <w:ind w:left="26" w:right="1"/>
              <w:jc w:val="center"/>
              <w:rPr>
                <w:sz w:val="14"/>
              </w:rPr>
            </w:pPr>
            <w:r>
              <w:rPr>
                <w:spacing w:val="-4"/>
                <w:sz w:val="14"/>
              </w:rPr>
              <w:t>1,63</w:t>
            </w:r>
          </w:p>
        </w:tc>
      </w:tr>
      <w:tr>
        <w:trPr>
          <w:trHeight w:val="304" w:hRule="atLeast"/>
        </w:trPr>
        <w:tc>
          <w:tcPr>
            <w:tcW w:w="446" w:type="dxa"/>
            <w:vMerge/>
            <w:tcBorders>
              <w:top w:val="nil"/>
            </w:tcBorders>
            <w:textDirection w:val="btLr"/>
          </w:tcPr>
          <w:p>
            <w:pPr>
              <w:rPr>
                <w:sz w:val="2"/>
                <w:szCs w:val="2"/>
              </w:rPr>
            </w:pPr>
          </w:p>
        </w:tc>
        <w:tc>
          <w:tcPr>
            <w:tcW w:w="1545" w:type="dxa"/>
            <w:vMerge/>
            <w:tcBorders>
              <w:top w:val="nil"/>
              <w:right w:val="single" w:sz="4" w:space="0" w:color="000000"/>
            </w:tcBorders>
          </w:tcPr>
          <w:p>
            <w:pPr>
              <w:rPr>
                <w:sz w:val="2"/>
                <w:szCs w:val="2"/>
              </w:rPr>
            </w:pPr>
          </w:p>
        </w:tc>
        <w:tc>
          <w:tcPr>
            <w:tcW w:w="2150" w:type="dxa"/>
            <w:tcBorders>
              <w:top w:val="single" w:sz="4" w:space="0" w:color="000000"/>
              <w:left w:val="single" w:sz="4" w:space="0" w:color="000000"/>
            </w:tcBorders>
          </w:tcPr>
          <w:p>
            <w:pPr>
              <w:pStyle w:val="TableParagraph"/>
              <w:spacing w:before="44"/>
              <w:ind w:left="75"/>
              <w:rPr>
                <w:rFonts w:ascii="Calibri"/>
                <w:sz w:val="14"/>
              </w:rPr>
            </w:pPr>
            <w:r>
              <w:rPr>
                <w:rFonts w:ascii="Calibri"/>
                <w:sz w:val="14"/>
              </w:rPr>
              <w:t>AUXILIAR</w:t>
            </w:r>
            <w:r>
              <w:rPr>
                <w:rFonts w:ascii="Calibri"/>
                <w:spacing w:val="-4"/>
                <w:sz w:val="14"/>
              </w:rPr>
              <w:t> </w:t>
            </w:r>
            <w:r>
              <w:rPr>
                <w:rFonts w:ascii="Calibri"/>
                <w:spacing w:val="-2"/>
                <w:sz w:val="14"/>
              </w:rPr>
              <w:t>ADMIN/ESPECIALISTA</w:t>
            </w:r>
          </w:p>
        </w:tc>
        <w:tc>
          <w:tcPr>
            <w:tcW w:w="720" w:type="dxa"/>
            <w:tcBorders>
              <w:top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tcBorders>
          </w:tcPr>
          <w:p>
            <w:pPr>
              <w:pStyle w:val="TableParagraph"/>
              <w:rPr>
                <w:rFonts w:ascii="Times New Roman"/>
                <w:sz w:val="14"/>
              </w:rPr>
            </w:pPr>
          </w:p>
        </w:tc>
      </w:tr>
      <w:tr>
        <w:trPr>
          <w:trHeight w:val="294" w:hRule="atLeast"/>
        </w:trPr>
        <w:tc>
          <w:tcPr>
            <w:tcW w:w="446" w:type="dxa"/>
            <w:vMerge w:val="restart"/>
            <w:tcBorders>
              <w:left w:val="nil"/>
              <w:right w:val="single" w:sz="4" w:space="0" w:color="000000"/>
            </w:tcBorders>
          </w:tcPr>
          <w:p>
            <w:pPr>
              <w:pStyle w:val="TableParagraph"/>
              <w:rPr>
                <w:rFonts w:ascii="Times New Roman"/>
                <w:sz w:val="14"/>
              </w:rPr>
            </w:pPr>
          </w:p>
        </w:tc>
        <w:tc>
          <w:tcPr>
            <w:tcW w:w="1545" w:type="dxa"/>
            <w:vMerge w:val="restart"/>
            <w:tcBorders>
              <w:left w:val="single" w:sz="4" w:space="0" w:color="000000"/>
              <w:bottom w:val="single" w:sz="4" w:space="0" w:color="000000"/>
              <w:right w:val="single" w:sz="4" w:space="0" w:color="000000"/>
            </w:tcBorders>
            <w:shd w:val="clear" w:color="auto" w:fill="D7D7D7"/>
          </w:tcPr>
          <w:p>
            <w:pPr>
              <w:pStyle w:val="TableParagraph"/>
              <w:spacing w:before="12"/>
              <w:rPr>
                <w:sz w:val="14"/>
              </w:rPr>
            </w:pPr>
          </w:p>
          <w:p>
            <w:pPr>
              <w:pStyle w:val="TableParagraph"/>
              <w:ind w:left="16"/>
              <w:jc w:val="center"/>
              <w:rPr>
                <w:rFonts w:ascii="Calibri"/>
                <w:b/>
                <w:sz w:val="14"/>
              </w:rPr>
            </w:pPr>
            <w:r>
              <w:rPr>
                <w:rFonts w:ascii="Calibri"/>
                <w:b/>
                <w:spacing w:val="-2"/>
                <w:sz w:val="14"/>
              </w:rPr>
              <w:t>GRUPO</w:t>
            </w:r>
          </w:p>
        </w:tc>
        <w:tc>
          <w:tcPr>
            <w:tcW w:w="2150" w:type="dxa"/>
            <w:vMerge w:val="restart"/>
            <w:tcBorders>
              <w:left w:val="single" w:sz="4" w:space="0" w:color="000000"/>
              <w:bottom w:val="single" w:sz="4" w:space="0" w:color="000000"/>
            </w:tcBorders>
            <w:shd w:val="clear" w:color="auto" w:fill="D7D7D7"/>
          </w:tcPr>
          <w:p>
            <w:pPr>
              <w:pStyle w:val="TableParagraph"/>
              <w:spacing w:before="12"/>
              <w:rPr>
                <w:sz w:val="14"/>
              </w:rPr>
            </w:pPr>
          </w:p>
          <w:p>
            <w:pPr>
              <w:pStyle w:val="TableParagraph"/>
              <w:ind w:left="22"/>
              <w:jc w:val="center"/>
              <w:rPr>
                <w:rFonts w:ascii="Calibri"/>
                <w:b/>
                <w:sz w:val="14"/>
              </w:rPr>
            </w:pPr>
            <w:r>
              <w:rPr>
                <w:rFonts w:ascii="Calibri"/>
                <w:b/>
                <w:spacing w:val="-2"/>
                <w:sz w:val="14"/>
              </w:rPr>
              <w:t>NIVEL</w:t>
            </w:r>
          </w:p>
        </w:tc>
        <w:tc>
          <w:tcPr>
            <w:tcW w:w="1440" w:type="dxa"/>
            <w:gridSpan w:val="2"/>
            <w:tcBorders>
              <w:bottom w:val="single" w:sz="4" w:space="0" w:color="000000"/>
              <w:right w:val="single" w:sz="4" w:space="0" w:color="000000"/>
            </w:tcBorders>
            <w:shd w:val="clear" w:color="auto" w:fill="D7D7D7"/>
          </w:tcPr>
          <w:p>
            <w:pPr>
              <w:pStyle w:val="TableParagraph"/>
              <w:spacing w:before="39"/>
              <w:ind w:left="447"/>
              <w:rPr>
                <w:rFonts w:ascii="Calibri" w:hAnsi="Calibri"/>
                <w:sz w:val="14"/>
              </w:rPr>
            </w:pPr>
            <w:r>
              <w:rPr>
                <w:rFonts w:ascii="Calibri" w:hAnsi="Calibri"/>
                <w:sz w:val="14"/>
              </w:rPr>
              <w:t>&lt;</w:t>
            </w:r>
            <w:r>
              <w:rPr>
                <w:rFonts w:ascii="Calibri" w:hAnsi="Calibri"/>
                <w:spacing w:val="-3"/>
                <w:sz w:val="14"/>
              </w:rPr>
              <w:t> </w:t>
            </w:r>
            <w:r>
              <w:rPr>
                <w:rFonts w:ascii="Calibri" w:hAnsi="Calibri"/>
                <w:sz w:val="14"/>
              </w:rPr>
              <w:t>30</w:t>
            </w:r>
            <w:r>
              <w:rPr>
                <w:rFonts w:ascii="Calibri" w:hAnsi="Calibri"/>
                <w:spacing w:val="-2"/>
                <w:sz w:val="14"/>
              </w:rPr>
              <w:t> </w:t>
            </w:r>
            <w:r>
              <w:rPr>
                <w:rFonts w:ascii="Calibri" w:hAnsi="Calibri"/>
                <w:spacing w:val="-4"/>
                <w:sz w:val="14"/>
              </w:rPr>
              <w:t>años</w:t>
            </w:r>
          </w:p>
        </w:tc>
        <w:tc>
          <w:tcPr>
            <w:tcW w:w="1440" w:type="dxa"/>
            <w:gridSpan w:val="2"/>
            <w:tcBorders>
              <w:left w:val="single" w:sz="4" w:space="0" w:color="000000"/>
              <w:bottom w:val="single" w:sz="4" w:space="0" w:color="000000"/>
              <w:right w:val="single" w:sz="4" w:space="0" w:color="000000"/>
            </w:tcBorders>
            <w:shd w:val="clear" w:color="auto" w:fill="D7D7D7"/>
          </w:tcPr>
          <w:p>
            <w:pPr>
              <w:pStyle w:val="TableParagraph"/>
              <w:spacing w:before="39"/>
              <w:ind w:left="380"/>
              <w:rPr>
                <w:rFonts w:ascii="Calibri" w:hAnsi="Calibri"/>
                <w:sz w:val="14"/>
              </w:rPr>
            </w:pPr>
            <w:r>
              <w:rPr>
                <w:rFonts w:ascii="Calibri" w:hAnsi="Calibri"/>
                <w:sz w:val="14"/>
              </w:rPr>
              <w:t>30</w:t>
            </w:r>
            <w:r>
              <w:rPr>
                <w:rFonts w:ascii="Calibri" w:hAnsi="Calibri"/>
                <w:spacing w:val="-4"/>
                <w:sz w:val="14"/>
              </w:rPr>
              <w:t> </w:t>
            </w:r>
            <w:r>
              <w:rPr>
                <w:rFonts w:ascii="Calibri" w:hAnsi="Calibri"/>
                <w:sz w:val="14"/>
              </w:rPr>
              <w:t>-</w:t>
            </w:r>
            <w:r>
              <w:rPr>
                <w:rFonts w:ascii="Calibri" w:hAnsi="Calibri"/>
                <w:spacing w:val="2"/>
                <w:sz w:val="14"/>
              </w:rPr>
              <w:t> </w:t>
            </w:r>
            <w:r>
              <w:rPr>
                <w:rFonts w:ascii="Calibri" w:hAnsi="Calibri"/>
                <w:sz w:val="14"/>
              </w:rPr>
              <w:t>50</w:t>
            </w:r>
            <w:r>
              <w:rPr>
                <w:rFonts w:ascii="Calibri" w:hAnsi="Calibri"/>
                <w:spacing w:val="-3"/>
                <w:sz w:val="14"/>
              </w:rPr>
              <w:t> </w:t>
            </w:r>
            <w:r>
              <w:rPr>
                <w:rFonts w:ascii="Calibri" w:hAnsi="Calibri"/>
                <w:spacing w:val="-4"/>
                <w:sz w:val="14"/>
              </w:rPr>
              <w:t>años</w:t>
            </w:r>
          </w:p>
        </w:tc>
        <w:tc>
          <w:tcPr>
            <w:tcW w:w="1447" w:type="dxa"/>
            <w:gridSpan w:val="2"/>
            <w:tcBorders>
              <w:left w:val="single" w:sz="4" w:space="0" w:color="000000"/>
              <w:bottom w:val="single" w:sz="4" w:space="0" w:color="000000"/>
            </w:tcBorders>
            <w:shd w:val="clear" w:color="auto" w:fill="D7D7D7"/>
          </w:tcPr>
          <w:p>
            <w:pPr>
              <w:pStyle w:val="TableParagraph"/>
              <w:spacing w:before="39"/>
              <w:ind w:left="457"/>
              <w:rPr>
                <w:rFonts w:ascii="Calibri" w:hAnsi="Calibri"/>
                <w:sz w:val="14"/>
              </w:rPr>
            </w:pPr>
            <w:r>
              <w:rPr>
                <w:rFonts w:ascii="Calibri" w:hAnsi="Calibri"/>
                <w:sz w:val="14"/>
              </w:rPr>
              <w:t>&gt;</w:t>
            </w:r>
            <w:r>
              <w:rPr>
                <w:rFonts w:ascii="Calibri" w:hAnsi="Calibri"/>
                <w:spacing w:val="-3"/>
                <w:sz w:val="14"/>
              </w:rPr>
              <w:t> </w:t>
            </w:r>
            <w:r>
              <w:rPr>
                <w:rFonts w:ascii="Calibri" w:hAnsi="Calibri"/>
                <w:sz w:val="14"/>
              </w:rPr>
              <w:t>50</w:t>
            </w:r>
            <w:r>
              <w:rPr>
                <w:rFonts w:ascii="Calibri" w:hAnsi="Calibri"/>
                <w:spacing w:val="-2"/>
                <w:sz w:val="14"/>
              </w:rPr>
              <w:t> </w:t>
            </w:r>
            <w:r>
              <w:rPr>
                <w:rFonts w:ascii="Calibri" w:hAnsi="Calibri"/>
                <w:spacing w:val="-4"/>
                <w:sz w:val="14"/>
              </w:rPr>
              <w:t>años</w:t>
            </w:r>
          </w:p>
        </w:tc>
      </w:tr>
      <w:tr>
        <w:trPr>
          <w:trHeight w:val="289" w:hRule="atLeast"/>
        </w:trPr>
        <w:tc>
          <w:tcPr>
            <w:tcW w:w="446" w:type="dxa"/>
            <w:vMerge/>
            <w:tcBorders>
              <w:top w:val="nil"/>
              <w:left w:val="nil"/>
              <w:right w:val="single" w:sz="4" w:space="0" w:color="000000"/>
            </w:tcBorders>
          </w:tcPr>
          <w:p>
            <w:pPr>
              <w:rPr>
                <w:sz w:val="2"/>
                <w:szCs w:val="2"/>
              </w:rPr>
            </w:pPr>
          </w:p>
        </w:tc>
        <w:tc>
          <w:tcPr>
            <w:tcW w:w="1545" w:type="dxa"/>
            <w:vMerge/>
            <w:tcBorders>
              <w:top w:val="nil"/>
              <w:left w:val="single" w:sz="4" w:space="0" w:color="000000"/>
              <w:bottom w:val="single" w:sz="4" w:space="0" w:color="000000"/>
              <w:right w:val="single" w:sz="4" w:space="0" w:color="000000"/>
            </w:tcBorders>
            <w:shd w:val="clear" w:color="auto" w:fill="D7D7D7"/>
          </w:tcPr>
          <w:p>
            <w:pPr>
              <w:rPr>
                <w:sz w:val="2"/>
                <w:szCs w:val="2"/>
              </w:rPr>
            </w:pPr>
          </w:p>
        </w:tc>
        <w:tc>
          <w:tcPr>
            <w:tcW w:w="2150" w:type="dxa"/>
            <w:vMerge/>
            <w:tcBorders>
              <w:top w:val="nil"/>
              <w:left w:val="single" w:sz="4" w:space="0" w:color="000000"/>
              <w:bottom w:val="single" w:sz="4" w:space="0" w:color="000000"/>
            </w:tcBorders>
            <w:shd w:val="clear" w:color="auto" w:fill="D7D7D7"/>
          </w:tcPr>
          <w:p>
            <w:pPr>
              <w:rPr>
                <w:sz w:val="2"/>
                <w:szCs w:val="2"/>
              </w:rPr>
            </w:pPr>
          </w:p>
        </w:tc>
        <w:tc>
          <w:tcPr>
            <w:tcW w:w="720" w:type="dxa"/>
            <w:tcBorders>
              <w:top w:val="single" w:sz="4" w:space="0" w:color="000000"/>
              <w:bottom w:val="single" w:sz="4" w:space="0" w:color="000000"/>
              <w:right w:val="single" w:sz="4" w:space="0" w:color="000000"/>
            </w:tcBorders>
            <w:shd w:val="clear" w:color="auto" w:fill="D7D7D7"/>
          </w:tcPr>
          <w:p>
            <w:pPr>
              <w:pStyle w:val="TableParagraph"/>
              <w:spacing w:before="36"/>
              <w:ind w:left="20" w:right="7"/>
              <w:jc w:val="center"/>
              <w:rPr>
                <w:rFonts w:ascii="Calibri"/>
                <w:sz w:val="14"/>
              </w:rPr>
            </w:pPr>
            <w:r>
              <w:rPr>
                <w:rFonts w:ascii="Calibri"/>
                <w:spacing w:val="-2"/>
                <w:sz w:val="14"/>
              </w:rPr>
              <w:t>HOMBRE</w:t>
            </w:r>
          </w:p>
        </w:tc>
        <w:tc>
          <w:tcPr>
            <w:tcW w:w="72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36"/>
              <w:ind w:left="35" w:right="15"/>
              <w:jc w:val="center"/>
              <w:rPr>
                <w:rFonts w:ascii="Calibri"/>
                <w:sz w:val="14"/>
              </w:rPr>
            </w:pPr>
            <w:r>
              <w:rPr>
                <w:rFonts w:ascii="Calibri"/>
                <w:spacing w:val="-2"/>
                <w:sz w:val="14"/>
              </w:rPr>
              <w:t>MUJER</w:t>
            </w:r>
          </w:p>
        </w:tc>
        <w:tc>
          <w:tcPr>
            <w:tcW w:w="72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36"/>
              <w:ind w:left="33" w:right="15"/>
              <w:jc w:val="center"/>
              <w:rPr>
                <w:rFonts w:ascii="Calibri"/>
                <w:sz w:val="14"/>
              </w:rPr>
            </w:pPr>
            <w:r>
              <w:rPr>
                <w:rFonts w:ascii="Calibri"/>
                <w:spacing w:val="-2"/>
                <w:sz w:val="14"/>
              </w:rPr>
              <w:t>HOMBRE</w:t>
            </w:r>
          </w:p>
        </w:tc>
        <w:tc>
          <w:tcPr>
            <w:tcW w:w="72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36"/>
              <w:ind w:left="35" w:right="15"/>
              <w:jc w:val="center"/>
              <w:rPr>
                <w:rFonts w:ascii="Calibri"/>
                <w:sz w:val="14"/>
              </w:rPr>
            </w:pPr>
            <w:r>
              <w:rPr>
                <w:rFonts w:ascii="Calibri"/>
                <w:spacing w:val="-2"/>
                <w:sz w:val="14"/>
              </w:rPr>
              <w:t>MUJER</w:t>
            </w:r>
          </w:p>
        </w:tc>
        <w:tc>
          <w:tcPr>
            <w:tcW w:w="90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before="36"/>
              <w:ind w:left="23" w:right="3"/>
              <w:jc w:val="center"/>
              <w:rPr>
                <w:rFonts w:ascii="Calibri"/>
                <w:sz w:val="14"/>
              </w:rPr>
            </w:pPr>
            <w:r>
              <w:rPr>
                <w:rFonts w:ascii="Calibri"/>
                <w:spacing w:val="-2"/>
                <w:sz w:val="14"/>
              </w:rPr>
              <w:t>HOMBRE</w:t>
            </w:r>
          </w:p>
        </w:tc>
        <w:tc>
          <w:tcPr>
            <w:tcW w:w="547" w:type="dxa"/>
            <w:tcBorders>
              <w:top w:val="single" w:sz="4" w:space="0" w:color="000000"/>
              <w:left w:val="single" w:sz="4" w:space="0" w:color="000000"/>
              <w:bottom w:val="single" w:sz="4" w:space="0" w:color="000000"/>
            </w:tcBorders>
            <w:shd w:val="clear" w:color="auto" w:fill="D7D7D7"/>
          </w:tcPr>
          <w:p>
            <w:pPr>
              <w:pStyle w:val="TableParagraph"/>
              <w:spacing w:before="36"/>
              <w:ind w:left="26"/>
              <w:jc w:val="center"/>
              <w:rPr>
                <w:rFonts w:ascii="Calibri"/>
                <w:sz w:val="14"/>
              </w:rPr>
            </w:pPr>
            <w:r>
              <w:rPr>
                <w:rFonts w:ascii="Calibri"/>
                <w:spacing w:val="-2"/>
                <w:sz w:val="14"/>
              </w:rPr>
              <w:t>MUJER</w:t>
            </w:r>
          </w:p>
        </w:tc>
      </w:tr>
      <w:tr>
        <w:trPr>
          <w:trHeight w:val="301" w:hRule="atLeast"/>
        </w:trPr>
        <w:tc>
          <w:tcPr>
            <w:tcW w:w="446" w:type="dxa"/>
            <w:vMerge w:val="restart"/>
            <w:textDirection w:val="btLr"/>
          </w:tcPr>
          <w:p>
            <w:pPr>
              <w:pStyle w:val="TableParagraph"/>
              <w:spacing w:before="89"/>
              <w:ind w:right="15"/>
              <w:jc w:val="center"/>
              <w:rPr>
                <w:rFonts w:ascii="Calibri"/>
                <w:b/>
                <w:sz w:val="14"/>
              </w:rPr>
            </w:pPr>
            <w:r>
              <w:rPr>
                <w:rFonts w:ascii="Calibri"/>
                <w:b/>
                <w:sz w:val="14"/>
              </w:rPr>
              <w:t>TIEMPO</w:t>
            </w:r>
            <w:r>
              <w:rPr>
                <w:rFonts w:ascii="Calibri"/>
                <w:b/>
                <w:spacing w:val="-7"/>
                <w:sz w:val="14"/>
              </w:rPr>
              <w:t> </w:t>
            </w:r>
            <w:r>
              <w:rPr>
                <w:rFonts w:ascii="Calibri"/>
                <w:b/>
                <w:spacing w:val="-2"/>
                <w:sz w:val="14"/>
              </w:rPr>
              <w:t>PARCIAL</w:t>
            </w:r>
          </w:p>
        </w:tc>
        <w:tc>
          <w:tcPr>
            <w:tcW w:w="1545" w:type="dxa"/>
            <w:tcBorders>
              <w:top w:val="single" w:sz="4" w:space="0" w:color="000000"/>
              <w:bottom w:val="single" w:sz="4" w:space="0" w:color="000000"/>
              <w:right w:val="single" w:sz="4" w:space="0" w:color="000000"/>
            </w:tcBorders>
          </w:tcPr>
          <w:p>
            <w:pPr>
              <w:pStyle w:val="TableParagraph"/>
              <w:spacing w:before="24"/>
              <w:ind w:left="13"/>
              <w:jc w:val="center"/>
              <w:rPr>
                <w:rFonts w:ascii="Calibri" w:hAnsi="Calibri"/>
                <w:b/>
                <w:sz w:val="14"/>
              </w:rPr>
            </w:pPr>
            <w:r>
              <w:rPr>
                <w:rFonts w:ascii="Calibri" w:hAnsi="Calibri"/>
                <w:b/>
                <w:sz w:val="14"/>
              </w:rPr>
              <w:t>ALTA</w:t>
            </w:r>
            <w:r>
              <w:rPr>
                <w:rFonts w:ascii="Calibri" w:hAnsi="Calibri"/>
                <w:b/>
                <w:spacing w:val="-5"/>
                <w:sz w:val="14"/>
              </w:rPr>
              <w:t> </w:t>
            </w:r>
            <w:r>
              <w:rPr>
                <w:rFonts w:ascii="Calibri" w:hAnsi="Calibri"/>
                <w:b/>
                <w:spacing w:val="-2"/>
                <w:sz w:val="14"/>
              </w:rPr>
              <w:t>DIRECCIÓN</w:t>
            </w: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sz w:val="14"/>
              </w:rPr>
            </w:pPr>
            <w:r>
              <w:rPr>
                <w:rFonts w:ascii="Calibri"/>
                <w:sz w:val="14"/>
              </w:rPr>
              <w:t>DIRECTOR</w:t>
            </w:r>
            <w:r>
              <w:rPr>
                <w:rFonts w:ascii="Calibri"/>
                <w:spacing w:val="-8"/>
                <w:sz w:val="14"/>
              </w:rPr>
              <w:t> </w:t>
            </w:r>
            <w:r>
              <w:rPr>
                <w:rFonts w:ascii="Calibri"/>
                <w:spacing w:val="-2"/>
                <w:sz w:val="14"/>
              </w:rPr>
              <w:t>GENERAL</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192"/>
              <w:rPr>
                <w:rFonts w:ascii="Calibri"/>
                <w:b/>
                <w:sz w:val="14"/>
              </w:rPr>
            </w:pPr>
            <w:r>
              <w:rPr>
                <w:rFonts w:ascii="Calibri"/>
                <w:b/>
                <w:sz w:val="14"/>
              </w:rPr>
              <w:t>GRUPO</w:t>
            </w:r>
            <w:r>
              <w:rPr>
                <w:rFonts w:ascii="Calibri"/>
                <w:b/>
                <w:spacing w:val="-5"/>
                <w:sz w:val="14"/>
              </w:rPr>
              <w:t> </w:t>
            </w:r>
            <w:r>
              <w:rPr>
                <w:rFonts w:ascii="Calibri"/>
                <w:b/>
                <w:sz w:val="14"/>
              </w:rPr>
              <w:t>I</w:t>
            </w:r>
            <w:r>
              <w:rPr>
                <w:rFonts w:ascii="Calibri"/>
                <w:b/>
                <w:spacing w:val="-2"/>
                <w:sz w:val="14"/>
              </w:rPr>
              <w:t> DIRECTIVO</w:t>
            </w: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sz w:val="14"/>
              </w:rPr>
            </w:pPr>
            <w:r>
              <w:rPr>
                <w:rFonts w:ascii="Calibri"/>
                <w:sz w:val="14"/>
              </w:rPr>
              <w:t>JEFE</w:t>
            </w:r>
            <w:r>
              <w:rPr>
                <w:rFonts w:ascii="Calibri"/>
                <w:spacing w:val="-6"/>
                <w:sz w:val="14"/>
              </w:rPr>
              <w:t> </w:t>
            </w:r>
            <w:r>
              <w:rPr>
                <w:rFonts w:ascii="Calibri"/>
                <w:spacing w:val="-2"/>
                <w:sz w:val="14"/>
              </w:rPr>
              <w:t>SERVICIO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sz w:val="14"/>
              </w:rPr>
            </w:pPr>
            <w:r>
              <w:rPr>
                <w:rFonts w:ascii="Calibri"/>
                <w:sz w:val="14"/>
              </w:rPr>
              <w:t>JEFE</w:t>
            </w:r>
            <w:r>
              <w:rPr>
                <w:rFonts w:ascii="Calibri"/>
                <w:spacing w:val="-8"/>
                <w:sz w:val="14"/>
              </w:rPr>
              <w:t> </w:t>
            </w:r>
            <w:r>
              <w:rPr>
                <w:rFonts w:ascii="Calibri"/>
                <w:sz w:val="14"/>
              </w:rPr>
              <w:t>DE</w:t>
            </w:r>
            <w:r>
              <w:rPr>
                <w:rFonts w:ascii="Calibri"/>
                <w:spacing w:val="-3"/>
                <w:sz w:val="14"/>
              </w:rPr>
              <w:t> </w:t>
            </w:r>
            <w:r>
              <w:rPr>
                <w:rFonts w:ascii="Calibri"/>
                <w:spacing w:val="-4"/>
                <w:sz w:val="14"/>
              </w:rPr>
              <w:t>GRUPO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hAnsi="Calibri"/>
                <w:sz w:val="14"/>
              </w:rPr>
            </w:pPr>
            <w:r>
              <w:rPr>
                <w:rFonts w:ascii="Calibri" w:hAnsi="Calibri"/>
                <w:sz w:val="14"/>
              </w:rPr>
              <w:t>JEFE</w:t>
            </w:r>
            <w:r>
              <w:rPr>
                <w:rFonts w:ascii="Calibri" w:hAnsi="Calibri"/>
                <w:spacing w:val="-6"/>
                <w:sz w:val="14"/>
              </w:rPr>
              <w:t> </w:t>
            </w:r>
            <w:r>
              <w:rPr>
                <w:rFonts w:ascii="Calibri" w:hAnsi="Calibri"/>
                <w:sz w:val="14"/>
              </w:rPr>
              <w:t>DE</w:t>
            </w:r>
            <w:r>
              <w:rPr>
                <w:rFonts w:ascii="Calibri" w:hAnsi="Calibri"/>
                <w:spacing w:val="-2"/>
                <w:sz w:val="14"/>
              </w:rPr>
              <w:t> </w:t>
            </w:r>
            <w:r>
              <w:rPr>
                <w:rFonts w:ascii="Calibri" w:hAnsi="Calibri"/>
                <w:sz w:val="14"/>
              </w:rPr>
              <w:t>OFICINA</w:t>
            </w:r>
            <w:r>
              <w:rPr>
                <w:rFonts w:ascii="Calibri" w:hAnsi="Calibri"/>
                <w:spacing w:val="-3"/>
                <w:sz w:val="14"/>
              </w:rPr>
              <w:t> </w:t>
            </w:r>
            <w:r>
              <w:rPr>
                <w:rFonts w:ascii="Calibri" w:hAnsi="Calibri"/>
                <w:spacing w:val="-2"/>
                <w:sz w:val="14"/>
              </w:rPr>
              <w:t>TÉCNICA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val="restart"/>
            <w:tcBorders>
              <w:top w:val="single" w:sz="4" w:space="0" w:color="000000"/>
              <w:bottom w:val="single" w:sz="4" w:space="0" w:color="000000"/>
              <w:right w:val="single" w:sz="4" w:space="0" w:color="000000"/>
            </w:tcBorders>
          </w:tcPr>
          <w:p>
            <w:pPr>
              <w:pStyle w:val="TableParagraph"/>
              <w:spacing w:before="22"/>
              <w:rPr>
                <w:sz w:val="14"/>
              </w:rPr>
            </w:pPr>
          </w:p>
          <w:p>
            <w:pPr>
              <w:pStyle w:val="TableParagraph"/>
              <w:ind w:left="232"/>
              <w:rPr>
                <w:rFonts w:ascii="Calibri" w:hAnsi="Calibri"/>
                <w:b/>
                <w:sz w:val="14"/>
              </w:rPr>
            </w:pPr>
            <w:r>
              <w:rPr>
                <w:rFonts w:ascii="Calibri" w:hAnsi="Calibri"/>
                <w:b/>
                <w:sz w:val="14"/>
              </w:rPr>
              <w:t>GRUPO</w:t>
            </w:r>
            <w:r>
              <w:rPr>
                <w:rFonts w:ascii="Calibri" w:hAnsi="Calibri"/>
                <w:b/>
                <w:spacing w:val="-5"/>
                <w:sz w:val="14"/>
              </w:rPr>
              <w:t> </w:t>
            </w:r>
            <w:r>
              <w:rPr>
                <w:rFonts w:ascii="Calibri" w:hAnsi="Calibri"/>
                <w:b/>
                <w:sz w:val="14"/>
              </w:rPr>
              <w:t>II</w:t>
            </w:r>
            <w:r>
              <w:rPr>
                <w:rFonts w:ascii="Calibri" w:hAnsi="Calibri"/>
                <w:b/>
                <w:spacing w:val="-4"/>
                <w:sz w:val="14"/>
              </w:rPr>
              <w:t> </w:t>
            </w:r>
            <w:r>
              <w:rPr>
                <w:rFonts w:ascii="Calibri" w:hAnsi="Calibri"/>
                <w:b/>
                <w:spacing w:val="-2"/>
                <w:sz w:val="14"/>
              </w:rPr>
              <w:t>TÉCNICO</w:t>
            </w: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hAnsi="Calibri"/>
                <w:sz w:val="14"/>
              </w:rPr>
            </w:pPr>
            <w:r>
              <w:rPr>
                <w:rFonts w:ascii="Calibri" w:hAnsi="Calibri"/>
                <w:sz w:val="14"/>
              </w:rPr>
              <w:t>TÉCNICO</w:t>
            </w:r>
            <w:r>
              <w:rPr>
                <w:rFonts w:ascii="Calibri" w:hAnsi="Calibri"/>
                <w:spacing w:val="-8"/>
                <w:sz w:val="14"/>
              </w:rPr>
              <w:t> </w:t>
            </w:r>
            <w:r>
              <w:rPr>
                <w:rFonts w:ascii="Calibri" w:hAnsi="Calibri"/>
                <w:spacing w:val="-2"/>
                <w:sz w:val="14"/>
              </w:rPr>
              <w:t>SUPERIOR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hAnsi="Calibri"/>
                <w:sz w:val="14"/>
              </w:rPr>
            </w:pPr>
            <w:r>
              <w:rPr>
                <w:rFonts w:ascii="Calibri" w:hAnsi="Calibri"/>
                <w:spacing w:val="-2"/>
                <w:sz w:val="14"/>
              </w:rPr>
              <w:t>TÉCNICO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45"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spacing w:before="21"/>
              <w:rPr>
                <w:sz w:val="14"/>
              </w:rPr>
            </w:pPr>
          </w:p>
          <w:p>
            <w:pPr>
              <w:pStyle w:val="TableParagraph"/>
              <w:spacing w:before="1"/>
              <w:ind w:left="228"/>
              <w:rPr>
                <w:rFonts w:ascii="Calibri"/>
                <w:b/>
                <w:sz w:val="14"/>
              </w:rPr>
            </w:pPr>
            <w:r>
              <w:rPr>
                <w:rFonts w:ascii="Calibri"/>
                <w:b/>
                <w:sz w:val="14"/>
              </w:rPr>
              <w:t>GRUPO</w:t>
            </w:r>
            <w:r>
              <w:rPr>
                <w:rFonts w:ascii="Calibri"/>
                <w:b/>
                <w:spacing w:val="-5"/>
                <w:sz w:val="14"/>
              </w:rPr>
              <w:t> </w:t>
            </w:r>
            <w:r>
              <w:rPr>
                <w:rFonts w:ascii="Calibri"/>
                <w:b/>
                <w:sz w:val="14"/>
              </w:rPr>
              <w:t>III</w:t>
            </w:r>
            <w:r>
              <w:rPr>
                <w:rFonts w:ascii="Calibri"/>
                <w:b/>
                <w:spacing w:val="-4"/>
                <w:sz w:val="14"/>
              </w:rPr>
              <w:t> </w:t>
            </w:r>
            <w:r>
              <w:rPr>
                <w:rFonts w:ascii="Calibri"/>
                <w:b/>
                <w:spacing w:val="-2"/>
                <w:sz w:val="14"/>
              </w:rPr>
              <w:t>MANDO</w:t>
            </w: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sz w:val="14"/>
              </w:rPr>
            </w:pPr>
            <w:r>
              <w:rPr>
                <w:rFonts w:ascii="Calibri"/>
                <w:sz w:val="14"/>
              </w:rPr>
              <w:t>MANDO</w:t>
            </w:r>
            <w:r>
              <w:rPr>
                <w:rFonts w:ascii="Calibri"/>
                <w:spacing w:val="-4"/>
                <w:sz w:val="14"/>
              </w:rPr>
              <w:t> </w:t>
            </w:r>
            <w:r>
              <w:rPr>
                <w:rFonts w:ascii="Calibri"/>
                <w:sz w:val="14"/>
              </w:rPr>
              <w:t>DE</w:t>
            </w:r>
            <w:r>
              <w:rPr>
                <w:rFonts w:ascii="Calibri"/>
                <w:spacing w:val="-3"/>
                <w:sz w:val="14"/>
              </w:rPr>
              <w:t> </w:t>
            </w:r>
            <w:r>
              <w:rPr>
                <w:rFonts w:ascii="Calibri"/>
                <w:spacing w:val="-2"/>
                <w:sz w:val="14"/>
              </w:rPr>
              <w:t>MOVIMIENTO</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6"/>
              <w:jc w:val="center"/>
              <w:rPr>
                <w:sz w:val="14"/>
              </w:rPr>
            </w:pPr>
            <w:r>
              <w:rPr>
                <w:spacing w:val="-4"/>
                <w:sz w:val="14"/>
              </w:rPr>
              <w:t>0,03</w:t>
            </w: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sz w:val="14"/>
              </w:rPr>
            </w:pPr>
            <w:r>
              <w:rPr>
                <w:rFonts w:ascii="Calibri"/>
                <w:sz w:val="14"/>
              </w:rPr>
              <w:t>MANDO</w:t>
            </w:r>
            <w:r>
              <w:rPr>
                <w:rFonts w:ascii="Calibri"/>
                <w:spacing w:val="-4"/>
                <w:sz w:val="14"/>
              </w:rPr>
              <w:t> </w:t>
            </w:r>
            <w:r>
              <w:rPr>
                <w:rFonts w:ascii="Calibri"/>
                <w:sz w:val="14"/>
              </w:rPr>
              <w:t>DE</w:t>
            </w:r>
            <w:r>
              <w:rPr>
                <w:rFonts w:ascii="Calibri"/>
                <w:spacing w:val="-3"/>
                <w:sz w:val="14"/>
              </w:rPr>
              <w:t> </w:t>
            </w:r>
            <w:r>
              <w:rPr>
                <w:rFonts w:ascii="Calibri"/>
                <w:spacing w:val="-2"/>
                <w:sz w:val="14"/>
              </w:rPr>
              <w:t>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6"/>
              <w:jc w:val="center"/>
              <w:rPr>
                <w:sz w:val="14"/>
              </w:rPr>
            </w:pPr>
            <w:r>
              <w:rPr>
                <w:spacing w:val="-4"/>
                <w:sz w:val="14"/>
              </w:rPr>
              <w:t>0,08</w:t>
            </w: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hAnsi="Calibri"/>
                <w:sz w:val="14"/>
              </w:rPr>
            </w:pPr>
            <w:r>
              <w:rPr>
                <w:rFonts w:ascii="Calibri" w:hAnsi="Calibri"/>
                <w:sz w:val="14"/>
              </w:rPr>
              <w:t>MANDO</w:t>
            </w:r>
            <w:r>
              <w:rPr>
                <w:rFonts w:ascii="Calibri" w:hAnsi="Calibri"/>
                <w:spacing w:val="-4"/>
                <w:sz w:val="14"/>
              </w:rPr>
              <w:t> </w:t>
            </w:r>
            <w:r>
              <w:rPr>
                <w:rFonts w:ascii="Calibri" w:hAnsi="Calibri"/>
                <w:sz w:val="14"/>
              </w:rPr>
              <w:t>DE</w:t>
            </w:r>
            <w:r>
              <w:rPr>
                <w:rFonts w:ascii="Calibri" w:hAnsi="Calibri"/>
                <w:spacing w:val="-3"/>
                <w:sz w:val="14"/>
              </w:rPr>
              <w:t> </w:t>
            </w:r>
            <w:r>
              <w:rPr>
                <w:rFonts w:ascii="Calibri" w:hAnsi="Calibri"/>
                <w:spacing w:val="-2"/>
                <w:sz w:val="14"/>
              </w:rPr>
              <w:t>ADMINISTRACIÓN</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spacing w:before="60"/>
              <w:ind w:left="26" w:right="1"/>
              <w:jc w:val="center"/>
              <w:rPr>
                <w:sz w:val="14"/>
              </w:rPr>
            </w:pPr>
            <w:r>
              <w:rPr>
                <w:spacing w:val="-4"/>
                <w:sz w:val="14"/>
              </w:rPr>
              <w:t>0,01</w:t>
            </w:r>
          </w:p>
        </w:tc>
      </w:tr>
      <w:tr>
        <w:trPr>
          <w:trHeight w:val="301" w:hRule="atLeast"/>
        </w:trPr>
        <w:tc>
          <w:tcPr>
            <w:tcW w:w="446" w:type="dxa"/>
            <w:vMerge/>
            <w:tcBorders>
              <w:top w:val="nil"/>
            </w:tcBorders>
            <w:textDirection w:val="btLr"/>
          </w:tcPr>
          <w:p>
            <w:pPr>
              <w:rPr>
                <w:sz w:val="2"/>
                <w:szCs w:val="2"/>
              </w:rPr>
            </w:pPr>
          </w:p>
        </w:tc>
        <w:tc>
          <w:tcPr>
            <w:tcW w:w="1545" w:type="dxa"/>
            <w:vMerge w:val="restart"/>
            <w:tcBorders>
              <w:top w:val="single" w:sz="4" w:space="0" w:color="000000"/>
              <w:bottom w:val="single" w:sz="4" w:space="0" w:color="000000"/>
              <w:right w:val="single" w:sz="4"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6"/>
              <w:rPr>
                <w:sz w:val="14"/>
              </w:rPr>
            </w:pPr>
          </w:p>
          <w:p>
            <w:pPr>
              <w:pStyle w:val="TableParagraph"/>
              <w:ind w:left="264"/>
              <w:rPr>
                <w:rFonts w:ascii="Calibri"/>
                <w:b/>
                <w:sz w:val="14"/>
              </w:rPr>
            </w:pPr>
            <w:r>
              <w:rPr>
                <w:rFonts w:ascii="Calibri"/>
                <w:b/>
                <w:sz w:val="14"/>
              </w:rPr>
              <w:t>GRUPO</w:t>
            </w:r>
            <w:r>
              <w:rPr>
                <w:rFonts w:ascii="Calibri"/>
                <w:b/>
                <w:spacing w:val="-5"/>
                <w:sz w:val="14"/>
              </w:rPr>
              <w:t> </w:t>
            </w:r>
            <w:r>
              <w:rPr>
                <w:rFonts w:ascii="Calibri"/>
                <w:b/>
                <w:sz w:val="14"/>
              </w:rPr>
              <w:t>IV</w:t>
            </w:r>
            <w:r>
              <w:rPr>
                <w:rFonts w:ascii="Calibri"/>
                <w:b/>
                <w:spacing w:val="-4"/>
                <w:sz w:val="14"/>
              </w:rPr>
              <w:t> </w:t>
            </w:r>
            <w:r>
              <w:rPr>
                <w:rFonts w:ascii="Calibri"/>
                <w:b/>
                <w:spacing w:val="-2"/>
                <w:sz w:val="14"/>
              </w:rPr>
              <w:t>OFICIO</w:t>
            </w: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sz w:val="14"/>
              </w:rPr>
            </w:pPr>
            <w:r>
              <w:rPr>
                <w:rFonts w:ascii="Calibri"/>
                <w:spacing w:val="-2"/>
                <w:sz w:val="14"/>
              </w:rPr>
              <w:t>CONDUCTOR</w:t>
            </w:r>
            <w:r>
              <w:rPr>
                <w:rFonts w:ascii="Calibri"/>
                <w:spacing w:val="9"/>
                <w:sz w:val="14"/>
              </w:rPr>
              <w:t> </w:t>
            </w:r>
            <w:r>
              <w:rPr>
                <w:rFonts w:ascii="Calibri"/>
                <w:spacing w:val="-2"/>
                <w:sz w:val="14"/>
              </w:rPr>
              <w:t>PERCEPTOR</w:t>
            </w:r>
          </w:p>
        </w:tc>
        <w:tc>
          <w:tcPr>
            <w:tcW w:w="720" w:type="dxa"/>
            <w:tcBorders>
              <w:top w:val="single" w:sz="4" w:space="0" w:color="000000"/>
              <w:bottom w:val="single" w:sz="4" w:space="0" w:color="000000"/>
              <w:right w:val="single" w:sz="4" w:space="0" w:color="000000"/>
            </w:tcBorders>
          </w:tcPr>
          <w:p>
            <w:pPr>
              <w:pStyle w:val="TableParagraph"/>
              <w:spacing w:before="60"/>
              <w:ind w:left="20" w:right="5"/>
              <w:jc w:val="center"/>
              <w:rPr>
                <w:sz w:val="14"/>
              </w:rPr>
            </w:pPr>
            <w:r>
              <w:rPr>
                <w:spacing w:val="-4"/>
                <w:sz w:val="14"/>
              </w:rPr>
              <w:t>1,17</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2" w:right="15"/>
              <w:jc w:val="center"/>
              <w:rPr>
                <w:sz w:val="14"/>
              </w:rPr>
            </w:pPr>
            <w:r>
              <w:rPr>
                <w:spacing w:val="-4"/>
                <w:sz w:val="14"/>
              </w:rPr>
              <w:t>-3,19</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4" w:right="15"/>
              <w:jc w:val="center"/>
              <w:rPr>
                <w:sz w:val="14"/>
              </w:rPr>
            </w:pPr>
            <w:r>
              <w:rPr>
                <w:spacing w:val="-4"/>
                <w:sz w:val="14"/>
              </w:rPr>
              <w:t>2,03</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6"/>
              <w:jc w:val="center"/>
              <w:rPr>
                <w:sz w:val="14"/>
              </w:rPr>
            </w:pPr>
            <w:r>
              <w:rPr>
                <w:spacing w:val="-4"/>
                <w:sz w:val="14"/>
              </w:rPr>
              <w:t>3,50</w:t>
            </w:r>
          </w:p>
        </w:tc>
        <w:tc>
          <w:tcPr>
            <w:tcW w:w="547" w:type="dxa"/>
            <w:tcBorders>
              <w:top w:val="single" w:sz="4" w:space="0" w:color="000000"/>
              <w:left w:val="single" w:sz="4" w:space="0" w:color="000000"/>
              <w:bottom w:val="single" w:sz="4" w:space="0" w:color="000000"/>
            </w:tcBorders>
          </w:tcPr>
          <w:p>
            <w:pPr>
              <w:pStyle w:val="TableParagraph"/>
              <w:spacing w:before="60"/>
              <w:ind w:left="26" w:right="1"/>
              <w:jc w:val="center"/>
              <w:rPr>
                <w:sz w:val="14"/>
              </w:rPr>
            </w:pPr>
            <w:r>
              <w:rPr>
                <w:spacing w:val="-4"/>
                <w:sz w:val="14"/>
              </w:rPr>
              <w:t>0,79</w:t>
            </w: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sz w:val="14"/>
              </w:rPr>
            </w:pPr>
            <w:r>
              <w:rPr>
                <w:rFonts w:ascii="Calibri"/>
                <w:sz w:val="14"/>
              </w:rPr>
              <w:t>INSPECTOR</w:t>
            </w:r>
            <w:r>
              <w:rPr>
                <w:rFonts w:ascii="Calibri"/>
                <w:spacing w:val="-5"/>
                <w:sz w:val="14"/>
              </w:rPr>
              <w:t> </w:t>
            </w:r>
            <w:r>
              <w:rPr>
                <w:rFonts w:ascii="Calibri"/>
                <w:sz w:val="14"/>
              </w:rPr>
              <w:t>DE</w:t>
            </w:r>
            <w:r>
              <w:rPr>
                <w:rFonts w:ascii="Calibri"/>
                <w:spacing w:val="-7"/>
                <w:sz w:val="14"/>
              </w:rPr>
              <w:t> </w:t>
            </w:r>
            <w:r>
              <w:rPr>
                <w:rFonts w:ascii="Calibri"/>
                <w:spacing w:val="-2"/>
                <w:sz w:val="14"/>
              </w:rPr>
              <w:t>CALIDAD</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sz w:val="14"/>
              </w:rPr>
            </w:pPr>
            <w:r>
              <w:rPr>
                <w:rFonts w:ascii="Calibri"/>
                <w:sz w:val="14"/>
              </w:rPr>
              <w:t>OFICIAL</w:t>
            </w:r>
            <w:r>
              <w:rPr>
                <w:rFonts w:ascii="Calibri"/>
                <w:spacing w:val="-7"/>
                <w:sz w:val="14"/>
              </w:rPr>
              <w:t> </w:t>
            </w:r>
            <w:r>
              <w:rPr>
                <w:rFonts w:ascii="Calibri"/>
                <w:sz w:val="14"/>
              </w:rPr>
              <w:t>TALLER</w:t>
            </w:r>
            <w:r>
              <w:rPr>
                <w:rFonts w:ascii="Calibri"/>
                <w:spacing w:val="-5"/>
                <w:sz w:val="14"/>
              </w:rPr>
              <w:t> </w:t>
            </w:r>
            <w:r>
              <w:rPr>
                <w:rFonts w:ascii="Calibri"/>
                <w:spacing w:val="-2"/>
                <w:sz w:val="14"/>
              </w:rPr>
              <w:t>ESPECIALISTA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4" w:right="15"/>
              <w:jc w:val="center"/>
              <w:rPr>
                <w:sz w:val="14"/>
              </w:rPr>
            </w:pPr>
            <w:r>
              <w:rPr>
                <w:spacing w:val="-4"/>
                <w:sz w:val="14"/>
              </w:rPr>
              <w:t>0,75</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60"/>
              <w:ind w:left="23" w:right="6"/>
              <w:jc w:val="center"/>
              <w:rPr>
                <w:sz w:val="14"/>
              </w:rPr>
            </w:pPr>
            <w:r>
              <w:rPr>
                <w:spacing w:val="-4"/>
                <w:sz w:val="14"/>
              </w:rPr>
              <w:t>0,03</w:t>
            </w: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01"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6"/>
              <w:ind w:left="75"/>
              <w:rPr>
                <w:rFonts w:ascii="Calibri"/>
                <w:sz w:val="14"/>
              </w:rPr>
            </w:pPr>
            <w:r>
              <w:rPr>
                <w:rFonts w:ascii="Calibri"/>
                <w:sz w:val="14"/>
              </w:rPr>
              <w:t>AUXILIAR</w:t>
            </w:r>
            <w:r>
              <w:rPr>
                <w:rFonts w:ascii="Calibri"/>
                <w:spacing w:val="-5"/>
                <w:sz w:val="14"/>
              </w:rPr>
              <w:t> </w:t>
            </w:r>
            <w:r>
              <w:rPr>
                <w:rFonts w:ascii="Calibri"/>
                <w:spacing w:val="-2"/>
                <w:sz w:val="14"/>
              </w:rPr>
              <w:t>TALLER</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9"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44"/>
              <w:ind w:left="75"/>
              <w:rPr>
                <w:rFonts w:ascii="Calibri" w:hAnsi="Calibri"/>
                <w:sz w:val="14"/>
              </w:rPr>
            </w:pPr>
            <w:r>
              <w:rPr>
                <w:rFonts w:ascii="Calibri" w:hAnsi="Calibri"/>
                <w:spacing w:val="-2"/>
                <w:sz w:val="14"/>
              </w:rPr>
              <w:t>OFICIAL</w:t>
            </w:r>
            <w:r>
              <w:rPr>
                <w:rFonts w:ascii="Calibri" w:hAnsi="Calibri"/>
                <w:spacing w:val="12"/>
                <w:sz w:val="14"/>
              </w:rPr>
              <w:t> </w:t>
            </w:r>
            <w:r>
              <w:rPr>
                <w:rFonts w:ascii="Calibri" w:hAnsi="Calibri"/>
                <w:spacing w:val="-2"/>
                <w:sz w:val="14"/>
              </w:rPr>
              <w:t>ADMINISTRACIÓN</w:t>
            </w:r>
            <w:r>
              <w:rPr>
                <w:rFonts w:ascii="Calibri" w:hAnsi="Calibri"/>
                <w:spacing w:val="12"/>
                <w:sz w:val="14"/>
              </w:rPr>
              <w:t> </w:t>
            </w:r>
            <w:r>
              <w:rPr>
                <w:rFonts w:ascii="Calibri" w:hAnsi="Calibri"/>
                <w:spacing w:val="-4"/>
                <w:sz w:val="14"/>
              </w:rPr>
              <w:t>ESPE.</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before="60"/>
              <w:ind w:left="35" w:right="15"/>
              <w:jc w:val="center"/>
              <w:rPr>
                <w:sz w:val="14"/>
              </w:rPr>
            </w:pPr>
            <w:r>
              <w:rPr>
                <w:spacing w:val="-4"/>
                <w:sz w:val="14"/>
              </w:rPr>
              <w:t>0,88</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316" w:hRule="atLeast"/>
        </w:trPr>
        <w:tc>
          <w:tcPr>
            <w:tcW w:w="446" w:type="dxa"/>
            <w:vMerge/>
            <w:tcBorders>
              <w:top w:val="nil"/>
            </w:tcBorders>
            <w:textDirection w:val="btLr"/>
          </w:tcPr>
          <w:p>
            <w:pPr>
              <w:rPr>
                <w:sz w:val="2"/>
                <w:szCs w:val="2"/>
              </w:rPr>
            </w:pPr>
          </w:p>
        </w:tc>
        <w:tc>
          <w:tcPr>
            <w:tcW w:w="1545" w:type="dxa"/>
            <w:vMerge/>
            <w:tcBorders>
              <w:top w:val="nil"/>
              <w:bottom w:val="single" w:sz="4" w:space="0" w:color="000000"/>
              <w:right w:val="single" w:sz="4" w:space="0" w:color="000000"/>
            </w:tcBorders>
          </w:tcPr>
          <w:p>
            <w:pPr>
              <w:rPr>
                <w:sz w:val="2"/>
                <w:szCs w:val="2"/>
              </w:rPr>
            </w:pPr>
          </w:p>
        </w:tc>
        <w:tc>
          <w:tcPr>
            <w:tcW w:w="2150" w:type="dxa"/>
            <w:tcBorders>
              <w:top w:val="single" w:sz="4" w:space="0" w:color="000000"/>
              <w:left w:val="single" w:sz="4" w:space="0" w:color="000000"/>
              <w:bottom w:val="single" w:sz="4" w:space="0" w:color="000000"/>
            </w:tcBorders>
          </w:tcPr>
          <w:p>
            <w:pPr>
              <w:pStyle w:val="TableParagraph"/>
              <w:spacing w:before="60"/>
              <w:ind w:left="75"/>
              <w:rPr>
                <w:rFonts w:ascii="Calibri"/>
                <w:sz w:val="14"/>
              </w:rPr>
            </w:pPr>
            <w:r>
              <w:rPr>
                <w:rFonts w:ascii="Calibri"/>
                <w:sz w:val="14"/>
              </w:rPr>
              <w:t>AUXILIAR</w:t>
            </w:r>
            <w:r>
              <w:rPr>
                <w:rFonts w:ascii="Calibri"/>
                <w:spacing w:val="-5"/>
                <w:sz w:val="14"/>
              </w:rPr>
              <w:t> </w:t>
            </w:r>
            <w:r>
              <w:rPr>
                <w:rFonts w:ascii="Calibri"/>
                <w:spacing w:val="-2"/>
                <w:sz w:val="14"/>
              </w:rPr>
              <w:t>ADMIN/ESPECIALISTA</w:t>
            </w:r>
          </w:p>
        </w:tc>
        <w:tc>
          <w:tcPr>
            <w:tcW w:w="72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547" w:type="dxa"/>
            <w:tcBorders>
              <w:top w:val="single" w:sz="4" w:space="0" w:color="000000"/>
              <w:left w:val="single" w:sz="4" w:space="0" w:color="000000"/>
              <w:bottom w:val="single" w:sz="4" w:space="0" w:color="000000"/>
            </w:tcBorders>
          </w:tcPr>
          <w:p>
            <w:pPr>
              <w:pStyle w:val="TableParagraph"/>
              <w:rPr>
                <w:rFonts w:ascii="Times New Roman"/>
                <w:sz w:val="14"/>
              </w:rPr>
            </w:pPr>
          </w:p>
        </w:tc>
      </w:tr>
    </w:tbl>
    <w:p>
      <w:pPr>
        <w:pStyle w:val="TableParagraph"/>
        <w:spacing w:after="0"/>
        <w:rPr>
          <w:rFonts w:ascii="Times New Roman"/>
          <w:sz w:val="14"/>
        </w:rPr>
        <w:sectPr>
          <w:pgSz w:w="11910" w:h="16840"/>
          <w:pgMar w:header="384" w:footer="1060" w:top="1200" w:bottom="1260" w:left="360" w:right="360"/>
        </w:sectPr>
      </w:pPr>
    </w:p>
    <w:p>
      <w:pPr>
        <w:pStyle w:val="BodyText"/>
        <w:spacing w:before="218"/>
        <w:ind w:left="1341"/>
      </w:pPr>
      <w:r>
        <w:rPr/>
        <w:t>Número</w:t>
      </w:r>
      <w:r>
        <w:rPr>
          <w:spacing w:val="-6"/>
        </w:rPr>
        <w:t> </w:t>
      </w:r>
      <w:r>
        <w:rPr/>
        <w:t>total</w:t>
      </w:r>
      <w:r>
        <w:rPr>
          <w:spacing w:val="-6"/>
        </w:rPr>
        <w:t> </w:t>
      </w:r>
      <w:r>
        <w:rPr/>
        <w:t>de</w:t>
      </w:r>
      <w:r>
        <w:rPr>
          <w:spacing w:val="-4"/>
        </w:rPr>
        <w:t> </w:t>
      </w:r>
      <w:r>
        <w:rPr/>
        <w:t>la</w:t>
      </w:r>
      <w:r>
        <w:rPr>
          <w:spacing w:val="-7"/>
        </w:rPr>
        <w:t> </w:t>
      </w:r>
      <w:r>
        <w:rPr/>
        <w:t>plantilla</w:t>
      </w:r>
      <w:r>
        <w:rPr>
          <w:spacing w:val="-3"/>
        </w:rPr>
        <w:t> </w:t>
      </w:r>
      <w:r>
        <w:rPr/>
        <w:t>distribuida</w:t>
      </w:r>
      <w:r>
        <w:rPr>
          <w:spacing w:val="-6"/>
        </w:rPr>
        <w:t> </w:t>
      </w:r>
      <w:r>
        <w:rPr/>
        <w:t>por</w:t>
      </w:r>
      <w:r>
        <w:rPr>
          <w:spacing w:val="-4"/>
        </w:rPr>
        <w:t> </w:t>
      </w:r>
      <w:r>
        <w:rPr/>
        <w:t>sexo</w:t>
      </w:r>
      <w:r>
        <w:rPr>
          <w:spacing w:val="-7"/>
        </w:rPr>
        <w:t> </w:t>
      </w:r>
      <w:r>
        <w:rPr/>
        <w:t>a</w:t>
      </w:r>
      <w:r>
        <w:rPr>
          <w:spacing w:val="-3"/>
        </w:rPr>
        <w:t> </w:t>
      </w:r>
      <w:r>
        <w:rPr>
          <w:spacing w:val="-2"/>
        </w:rPr>
        <w:t>31/12/2025:</w:t>
      </w:r>
    </w:p>
    <w:p>
      <w:pPr>
        <w:pStyle w:val="BodyText"/>
        <w:spacing w:before="85"/>
      </w:pPr>
    </w:p>
    <w:tbl>
      <w:tblPr>
        <w:tblW w:w="0" w:type="auto"/>
        <w:jc w:val="left"/>
        <w:tblInd w:w="19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1"/>
        <w:gridCol w:w="1032"/>
        <w:gridCol w:w="818"/>
        <w:gridCol w:w="1029"/>
        <w:gridCol w:w="818"/>
        <w:gridCol w:w="1029"/>
        <w:gridCol w:w="818"/>
      </w:tblGrid>
      <w:tr>
        <w:trPr>
          <w:trHeight w:val="395" w:hRule="atLeast"/>
        </w:trPr>
        <w:tc>
          <w:tcPr>
            <w:tcW w:w="1721" w:type="dxa"/>
            <w:tcBorders>
              <w:top w:val="nil"/>
              <w:left w:val="nil"/>
            </w:tcBorders>
          </w:tcPr>
          <w:p>
            <w:pPr>
              <w:pStyle w:val="TableParagraph"/>
              <w:rPr>
                <w:rFonts w:ascii="Times New Roman"/>
                <w:sz w:val="18"/>
              </w:rPr>
            </w:pPr>
          </w:p>
        </w:tc>
        <w:tc>
          <w:tcPr>
            <w:tcW w:w="1850" w:type="dxa"/>
            <w:gridSpan w:val="2"/>
            <w:shd w:val="clear" w:color="auto" w:fill="D7D7D7"/>
          </w:tcPr>
          <w:p>
            <w:pPr>
              <w:pStyle w:val="TableParagraph"/>
              <w:spacing w:before="21"/>
              <w:ind w:left="7"/>
              <w:jc w:val="center"/>
              <w:rPr>
                <w:b/>
                <w:sz w:val="20"/>
              </w:rPr>
            </w:pPr>
            <w:r>
              <w:rPr>
                <w:b/>
                <w:spacing w:val="-4"/>
                <w:sz w:val="20"/>
              </w:rPr>
              <w:t>2025</w:t>
            </w:r>
          </w:p>
        </w:tc>
        <w:tc>
          <w:tcPr>
            <w:tcW w:w="1847" w:type="dxa"/>
            <w:gridSpan w:val="2"/>
            <w:shd w:val="clear" w:color="auto" w:fill="D7D7D7"/>
          </w:tcPr>
          <w:p>
            <w:pPr>
              <w:pStyle w:val="TableParagraph"/>
              <w:spacing w:before="21"/>
              <w:ind w:left="6"/>
              <w:jc w:val="center"/>
              <w:rPr>
                <w:b/>
                <w:sz w:val="20"/>
              </w:rPr>
            </w:pPr>
            <w:r>
              <w:rPr>
                <w:b/>
                <w:spacing w:val="-4"/>
                <w:sz w:val="20"/>
              </w:rPr>
              <w:t>2024</w:t>
            </w:r>
          </w:p>
        </w:tc>
        <w:tc>
          <w:tcPr>
            <w:tcW w:w="1847" w:type="dxa"/>
            <w:gridSpan w:val="2"/>
            <w:shd w:val="clear" w:color="auto" w:fill="D7D7D7"/>
          </w:tcPr>
          <w:p>
            <w:pPr>
              <w:pStyle w:val="TableParagraph"/>
              <w:spacing w:before="21"/>
              <w:ind w:left="356"/>
              <w:rPr>
                <w:b/>
                <w:sz w:val="20"/>
              </w:rPr>
            </w:pPr>
            <w:r>
              <w:rPr>
                <w:b/>
                <w:sz w:val="20"/>
              </w:rPr>
              <w:t>∆</w:t>
            </w:r>
            <w:r>
              <w:rPr>
                <w:b/>
                <w:spacing w:val="-9"/>
                <w:sz w:val="20"/>
              </w:rPr>
              <w:t> </w:t>
            </w:r>
            <w:r>
              <w:rPr>
                <w:b/>
                <w:sz w:val="20"/>
              </w:rPr>
              <w:t>2025-</w:t>
            </w:r>
            <w:r>
              <w:rPr>
                <w:b/>
                <w:spacing w:val="-4"/>
                <w:sz w:val="20"/>
              </w:rPr>
              <w:t>2024</w:t>
            </w:r>
          </w:p>
        </w:tc>
      </w:tr>
      <w:tr>
        <w:trPr>
          <w:trHeight w:val="397" w:hRule="atLeast"/>
        </w:trPr>
        <w:tc>
          <w:tcPr>
            <w:tcW w:w="1721" w:type="dxa"/>
            <w:shd w:val="clear" w:color="auto" w:fill="D7D7D7"/>
          </w:tcPr>
          <w:p>
            <w:pPr>
              <w:pStyle w:val="TableParagraph"/>
              <w:spacing w:before="21"/>
              <w:ind w:left="335"/>
              <w:rPr>
                <w:b/>
                <w:sz w:val="20"/>
              </w:rPr>
            </w:pPr>
            <w:r>
              <w:rPr>
                <w:b/>
                <w:sz w:val="20"/>
              </w:rPr>
              <w:t>POR</w:t>
            </w:r>
            <w:r>
              <w:rPr>
                <w:b/>
                <w:spacing w:val="-7"/>
                <w:sz w:val="20"/>
              </w:rPr>
              <w:t> </w:t>
            </w:r>
            <w:r>
              <w:rPr>
                <w:b/>
                <w:spacing w:val="-4"/>
                <w:sz w:val="20"/>
              </w:rPr>
              <w:t>SEXO</w:t>
            </w:r>
          </w:p>
        </w:tc>
        <w:tc>
          <w:tcPr>
            <w:tcW w:w="1032" w:type="dxa"/>
            <w:shd w:val="clear" w:color="auto" w:fill="D7D7D7"/>
          </w:tcPr>
          <w:p>
            <w:pPr>
              <w:pStyle w:val="TableParagraph"/>
              <w:spacing w:before="21"/>
              <w:ind w:left="7"/>
              <w:jc w:val="center"/>
              <w:rPr>
                <w:b/>
                <w:sz w:val="20"/>
              </w:rPr>
            </w:pPr>
            <w:r>
              <w:rPr>
                <w:b/>
                <w:spacing w:val="-2"/>
                <w:sz w:val="20"/>
              </w:rPr>
              <w:t>NUMERO</w:t>
            </w:r>
          </w:p>
        </w:tc>
        <w:tc>
          <w:tcPr>
            <w:tcW w:w="818" w:type="dxa"/>
            <w:shd w:val="clear" w:color="auto" w:fill="D7D7D7"/>
          </w:tcPr>
          <w:p>
            <w:pPr>
              <w:pStyle w:val="TableParagraph"/>
              <w:spacing w:before="21"/>
              <w:ind w:left="14" w:right="8"/>
              <w:jc w:val="center"/>
              <w:rPr>
                <w:b/>
                <w:sz w:val="20"/>
              </w:rPr>
            </w:pPr>
            <w:r>
              <w:rPr>
                <w:b/>
                <w:spacing w:val="-10"/>
                <w:sz w:val="20"/>
              </w:rPr>
              <w:t>%</w:t>
            </w:r>
          </w:p>
        </w:tc>
        <w:tc>
          <w:tcPr>
            <w:tcW w:w="1029" w:type="dxa"/>
            <w:shd w:val="clear" w:color="auto" w:fill="D7D7D7"/>
          </w:tcPr>
          <w:p>
            <w:pPr>
              <w:pStyle w:val="TableParagraph"/>
              <w:spacing w:before="21"/>
              <w:ind w:left="11" w:right="2"/>
              <w:jc w:val="center"/>
              <w:rPr>
                <w:b/>
                <w:sz w:val="20"/>
              </w:rPr>
            </w:pPr>
            <w:r>
              <w:rPr>
                <w:b/>
                <w:spacing w:val="-2"/>
                <w:sz w:val="20"/>
              </w:rPr>
              <w:t>NUMERO</w:t>
            </w:r>
          </w:p>
        </w:tc>
        <w:tc>
          <w:tcPr>
            <w:tcW w:w="818" w:type="dxa"/>
            <w:shd w:val="clear" w:color="auto" w:fill="D7D7D7"/>
          </w:tcPr>
          <w:p>
            <w:pPr>
              <w:pStyle w:val="TableParagraph"/>
              <w:spacing w:before="21"/>
              <w:ind w:left="14" w:right="6"/>
              <w:jc w:val="center"/>
              <w:rPr>
                <w:b/>
                <w:sz w:val="20"/>
              </w:rPr>
            </w:pPr>
            <w:r>
              <w:rPr>
                <w:b/>
                <w:spacing w:val="-10"/>
                <w:sz w:val="20"/>
              </w:rPr>
              <w:t>%</w:t>
            </w:r>
          </w:p>
        </w:tc>
        <w:tc>
          <w:tcPr>
            <w:tcW w:w="1029" w:type="dxa"/>
            <w:shd w:val="clear" w:color="auto" w:fill="D7D7D7"/>
          </w:tcPr>
          <w:p>
            <w:pPr>
              <w:pStyle w:val="TableParagraph"/>
              <w:spacing w:before="21"/>
              <w:ind w:left="11"/>
              <w:jc w:val="center"/>
              <w:rPr>
                <w:b/>
                <w:sz w:val="20"/>
              </w:rPr>
            </w:pPr>
            <w:r>
              <w:rPr>
                <w:b/>
                <w:spacing w:val="-2"/>
                <w:sz w:val="20"/>
              </w:rPr>
              <w:t>NUMERO</w:t>
            </w:r>
          </w:p>
        </w:tc>
        <w:tc>
          <w:tcPr>
            <w:tcW w:w="818" w:type="dxa"/>
            <w:shd w:val="clear" w:color="auto" w:fill="D7D7D7"/>
          </w:tcPr>
          <w:p>
            <w:pPr>
              <w:pStyle w:val="TableParagraph"/>
              <w:spacing w:before="21"/>
              <w:ind w:left="14" w:right="4"/>
              <w:jc w:val="center"/>
              <w:rPr>
                <w:b/>
                <w:sz w:val="20"/>
              </w:rPr>
            </w:pPr>
            <w:r>
              <w:rPr>
                <w:b/>
                <w:spacing w:val="-10"/>
                <w:sz w:val="20"/>
              </w:rPr>
              <w:t>%</w:t>
            </w:r>
          </w:p>
        </w:tc>
      </w:tr>
      <w:tr>
        <w:trPr>
          <w:trHeight w:val="397" w:hRule="atLeast"/>
        </w:trPr>
        <w:tc>
          <w:tcPr>
            <w:tcW w:w="1721" w:type="dxa"/>
          </w:tcPr>
          <w:p>
            <w:pPr>
              <w:pStyle w:val="TableParagraph"/>
              <w:spacing w:before="23"/>
              <w:ind w:left="69"/>
              <w:rPr>
                <w:sz w:val="20"/>
              </w:rPr>
            </w:pPr>
            <w:r>
              <w:rPr>
                <w:spacing w:val="-2"/>
                <w:sz w:val="20"/>
              </w:rPr>
              <w:t>HOMBRE</w:t>
            </w:r>
          </w:p>
        </w:tc>
        <w:tc>
          <w:tcPr>
            <w:tcW w:w="1032" w:type="dxa"/>
          </w:tcPr>
          <w:p>
            <w:pPr>
              <w:pStyle w:val="TableParagraph"/>
              <w:spacing w:line="227" w:lineRule="exact"/>
              <w:ind w:left="7" w:right="3"/>
              <w:jc w:val="center"/>
              <w:rPr>
                <w:sz w:val="20"/>
              </w:rPr>
            </w:pPr>
            <w:r>
              <w:rPr>
                <w:spacing w:val="-5"/>
                <w:sz w:val="20"/>
              </w:rPr>
              <w:t>743</w:t>
            </w:r>
          </w:p>
        </w:tc>
        <w:tc>
          <w:tcPr>
            <w:tcW w:w="818" w:type="dxa"/>
          </w:tcPr>
          <w:p>
            <w:pPr>
              <w:pStyle w:val="TableParagraph"/>
              <w:spacing w:line="227" w:lineRule="exact"/>
              <w:ind w:left="14" w:right="9"/>
              <w:jc w:val="center"/>
              <w:rPr>
                <w:sz w:val="20"/>
              </w:rPr>
            </w:pPr>
            <w:r>
              <w:rPr>
                <w:spacing w:val="-2"/>
                <w:sz w:val="20"/>
              </w:rPr>
              <w:t>88,45%</w:t>
            </w:r>
          </w:p>
        </w:tc>
        <w:tc>
          <w:tcPr>
            <w:tcW w:w="1029" w:type="dxa"/>
          </w:tcPr>
          <w:p>
            <w:pPr>
              <w:pStyle w:val="TableParagraph"/>
              <w:spacing w:line="227" w:lineRule="exact"/>
              <w:ind w:left="11" w:right="8"/>
              <w:jc w:val="center"/>
              <w:rPr>
                <w:sz w:val="20"/>
              </w:rPr>
            </w:pPr>
            <w:r>
              <w:rPr>
                <w:spacing w:val="-5"/>
                <w:sz w:val="20"/>
              </w:rPr>
              <w:t>737</w:t>
            </w:r>
          </w:p>
        </w:tc>
        <w:tc>
          <w:tcPr>
            <w:tcW w:w="818" w:type="dxa"/>
          </w:tcPr>
          <w:p>
            <w:pPr>
              <w:pStyle w:val="TableParagraph"/>
              <w:spacing w:line="227" w:lineRule="exact"/>
              <w:ind w:right="61"/>
              <w:jc w:val="right"/>
              <w:rPr>
                <w:sz w:val="20"/>
              </w:rPr>
            </w:pPr>
            <w:r>
              <w:rPr>
                <w:spacing w:val="-2"/>
                <w:sz w:val="20"/>
              </w:rPr>
              <w:t>90,54%</w:t>
            </w:r>
          </w:p>
        </w:tc>
        <w:tc>
          <w:tcPr>
            <w:tcW w:w="1029" w:type="dxa"/>
          </w:tcPr>
          <w:p>
            <w:pPr>
              <w:pStyle w:val="TableParagraph"/>
              <w:spacing w:line="227" w:lineRule="exact"/>
              <w:ind w:left="11" w:right="1"/>
              <w:jc w:val="center"/>
              <w:rPr>
                <w:sz w:val="20"/>
              </w:rPr>
            </w:pPr>
            <w:r>
              <w:rPr>
                <w:spacing w:val="-10"/>
                <w:sz w:val="20"/>
              </w:rPr>
              <w:t>6</w:t>
            </w:r>
          </w:p>
        </w:tc>
        <w:tc>
          <w:tcPr>
            <w:tcW w:w="818" w:type="dxa"/>
          </w:tcPr>
          <w:p>
            <w:pPr>
              <w:pStyle w:val="TableParagraph"/>
              <w:spacing w:line="227" w:lineRule="exact"/>
              <w:ind w:right="116"/>
              <w:jc w:val="right"/>
              <w:rPr>
                <w:sz w:val="20"/>
              </w:rPr>
            </w:pPr>
            <w:r>
              <w:rPr>
                <w:spacing w:val="-4"/>
                <w:sz w:val="20"/>
              </w:rPr>
              <w:t>0,81%</w:t>
            </w:r>
          </w:p>
        </w:tc>
      </w:tr>
      <w:tr>
        <w:trPr>
          <w:trHeight w:val="395" w:hRule="atLeast"/>
        </w:trPr>
        <w:tc>
          <w:tcPr>
            <w:tcW w:w="1721" w:type="dxa"/>
          </w:tcPr>
          <w:p>
            <w:pPr>
              <w:pStyle w:val="TableParagraph"/>
              <w:spacing w:before="23"/>
              <w:ind w:left="69"/>
              <w:rPr>
                <w:sz w:val="20"/>
              </w:rPr>
            </w:pPr>
            <w:r>
              <w:rPr>
                <w:spacing w:val="-2"/>
                <w:sz w:val="20"/>
              </w:rPr>
              <w:t>MUJER</w:t>
            </w:r>
          </w:p>
        </w:tc>
        <w:tc>
          <w:tcPr>
            <w:tcW w:w="1032" w:type="dxa"/>
          </w:tcPr>
          <w:p>
            <w:pPr>
              <w:pStyle w:val="TableParagraph"/>
              <w:spacing w:line="227" w:lineRule="exact"/>
              <w:ind w:left="7" w:right="4"/>
              <w:jc w:val="center"/>
              <w:rPr>
                <w:sz w:val="20"/>
              </w:rPr>
            </w:pPr>
            <w:r>
              <w:rPr>
                <w:spacing w:val="-5"/>
                <w:sz w:val="20"/>
              </w:rPr>
              <w:t>97</w:t>
            </w:r>
          </w:p>
        </w:tc>
        <w:tc>
          <w:tcPr>
            <w:tcW w:w="818" w:type="dxa"/>
          </w:tcPr>
          <w:p>
            <w:pPr>
              <w:pStyle w:val="TableParagraph"/>
              <w:spacing w:line="227" w:lineRule="exact"/>
              <w:ind w:left="14" w:right="8"/>
              <w:jc w:val="center"/>
              <w:rPr>
                <w:sz w:val="20"/>
              </w:rPr>
            </w:pPr>
            <w:r>
              <w:rPr>
                <w:spacing w:val="-2"/>
                <w:sz w:val="20"/>
              </w:rPr>
              <w:t>11,55%</w:t>
            </w:r>
          </w:p>
        </w:tc>
        <w:tc>
          <w:tcPr>
            <w:tcW w:w="1029" w:type="dxa"/>
          </w:tcPr>
          <w:p>
            <w:pPr>
              <w:pStyle w:val="TableParagraph"/>
              <w:spacing w:line="227" w:lineRule="exact"/>
              <w:ind w:left="11" w:right="9"/>
              <w:jc w:val="center"/>
              <w:rPr>
                <w:sz w:val="20"/>
              </w:rPr>
            </w:pPr>
            <w:r>
              <w:rPr>
                <w:spacing w:val="-5"/>
                <w:sz w:val="20"/>
              </w:rPr>
              <w:t>77</w:t>
            </w:r>
          </w:p>
        </w:tc>
        <w:tc>
          <w:tcPr>
            <w:tcW w:w="818" w:type="dxa"/>
          </w:tcPr>
          <w:p>
            <w:pPr>
              <w:pStyle w:val="TableParagraph"/>
              <w:spacing w:line="227" w:lineRule="exact"/>
              <w:ind w:right="117"/>
              <w:jc w:val="right"/>
              <w:rPr>
                <w:sz w:val="20"/>
              </w:rPr>
            </w:pPr>
            <w:r>
              <w:rPr>
                <w:spacing w:val="-2"/>
                <w:sz w:val="20"/>
              </w:rPr>
              <w:t>9,46%</w:t>
            </w:r>
          </w:p>
        </w:tc>
        <w:tc>
          <w:tcPr>
            <w:tcW w:w="1029" w:type="dxa"/>
          </w:tcPr>
          <w:p>
            <w:pPr>
              <w:pStyle w:val="TableParagraph"/>
              <w:spacing w:line="227" w:lineRule="exact"/>
              <w:ind w:left="11" w:right="5"/>
              <w:jc w:val="center"/>
              <w:rPr>
                <w:sz w:val="20"/>
              </w:rPr>
            </w:pPr>
            <w:r>
              <w:rPr>
                <w:spacing w:val="-5"/>
                <w:sz w:val="20"/>
              </w:rPr>
              <w:t>20</w:t>
            </w:r>
          </w:p>
        </w:tc>
        <w:tc>
          <w:tcPr>
            <w:tcW w:w="818" w:type="dxa"/>
          </w:tcPr>
          <w:p>
            <w:pPr>
              <w:pStyle w:val="TableParagraph"/>
              <w:spacing w:line="227" w:lineRule="exact"/>
              <w:ind w:right="59"/>
              <w:jc w:val="right"/>
              <w:rPr>
                <w:sz w:val="20"/>
              </w:rPr>
            </w:pPr>
            <w:r>
              <w:rPr>
                <w:spacing w:val="-2"/>
                <w:sz w:val="20"/>
              </w:rPr>
              <w:t>25,97%</w:t>
            </w:r>
          </w:p>
        </w:tc>
      </w:tr>
    </w:tbl>
    <w:p>
      <w:pPr>
        <w:pStyle w:val="BodyText"/>
      </w:pPr>
    </w:p>
    <w:p>
      <w:pPr>
        <w:pStyle w:val="BodyText"/>
        <w:spacing w:before="84"/>
      </w:pPr>
    </w:p>
    <w:p>
      <w:pPr>
        <w:pStyle w:val="BodyText"/>
        <w:spacing w:before="1"/>
        <w:ind w:left="3"/>
        <w:jc w:val="center"/>
      </w:pPr>
      <w:r>
        <w:rPr/>
        <w:t>Seguimos</w:t>
      </w:r>
      <w:r>
        <w:rPr>
          <w:spacing w:val="47"/>
        </w:rPr>
        <w:t> </w:t>
      </w:r>
      <w:r>
        <w:rPr/>
        <w:t>en</w:t>
      </w:r>
      <w:r>
        <w:rPr>
          <w:spacing w:val="46"/>
        </w:rPr>
        <w:t> </w:t>
      </w:r>
      <w:r>
        <w:rPr/>
        <w:t>la</w:t>
      </w:r>
      <w:r>
        <w:rPr>
          <w:spacing w:val="44"/>
        </w:rPr>
        <w:t> </w:t>
      </w:r>
      <w:r>
        <w:rPr/>
        <w:t>tendencia</w:t>
      </w:r>
      <w:r>
        <w:rPr>
          <w:spacing w:val="47"/>
        </w:rPr>
        <w:t> </w:t>
      </w:r>
      <w:r>
        <w:rPr/>
        <w:t>creciente</w:t>
      </w:r>
      <w:r>
        <w:rPr>
          <w:spacing w:val="48"/>
        </w:rPr>
        <w:t> </w:t>
      </w:r>
      <w:r>
        <w:rPr/>
        <w:t>de</w:t>
      </w:r>
      <w:r>
        <w:rPr>
          <w:spacing w:val="47"/>
        </w:rPr>
        <w:t> </w:t>
      </w:r>
      <w:r>
        <w:rPr/>
        <w:t>incorporación</w:t>
      </w:r>
      <w:r>
        <w:rPr>
          <w:spacing w:val="46"/>
        </w:rPr>
        <w:t> </w:t>
      </w:r>
      <w:r>
        <w:rPr/>
        <w:t>de</w:t>
      </w:r>
      <w:r>
        <w:rPr>
          <w:spacing w:val="48"/>
        </w:rPr>
        <w:t> </w:t>
      </w:r>
      <w:r>
        <w:rPr/>
        <w:t>la</w:t>
      </w:r>
      <w:r>
        <w:rPr>
          <w:spacing w:val="44"/>
        </w:rPr>
        <w:t> </w:t>
      </w:r>
      <w:r>
        <w:rPr/>
        <w:t>mujer</w:t>
      </w:r>
      <w:r>
        <w:rPr>
          <w:spacing w:val="47"/>
        </w:rPr>
        <w:t> </w:t>
      </w:r>
      <w:r>
        <w:rPr/>
        <w:t>a</w:t>
      </w:r>
      <w:r>
        <w:rPr>
          <w:spacing w:val="47"/>
        </w:rPr>
        <w:t> </w:t>
      </w:r>
      <w:r>
        <w:rPr/>
        <w:t>este</w:t>
      </w:r>
      <w:r>
        <w:rPr>
          <w:spacing w:val="45"/>
        </w:rPr>
        <w:t> </w:t>
      </w:r>
      <w:r>
        <w:rPr/>
        <w:t>sector</w:t>
      </w:r>
      <w:r>
        <w:rPr>
          <w:spacing w:val="47"/>
        </w:rPr>
        <w:t> </w:t>
      </w:r>
      <w:r>
        <w:rPr>
          <w:spacing w:val="-2"/>
        </w:rPr>
        <w:t>habiendo</w:t>
      </w:r>
    </w:p>
    <w:p>
      <w:pPr>
        <w:pStyle w:val="BodyText"/>
        <w:spacing w:before="118"/>
        <w:ind w:right="293"/>
        <w:jc w:val="center"/>
      </w:pPr>
      <w:r>
        <w:rPr/>
        <w:t>pasado</w:t>
      </w:r>
      <w:r>
        <w:rPr>
          <w:spacing w:val="-5"/>
        </w:rPr>
        <w:t> </w:t>
      </w:r>
      <w:r>
        <w:rPr/>
        <w:t>de</w:t>
      </w:r>
      <w:r>
        <w:rPr>
          <w:spacing w:val="-2"/>
        </w:rPr>
        <w:t> </w:t>
      </w:r>
      <w:r>
        <w:rPr/>
        <w:t>77</w:t>
      </w:r>
      <w:r>
        <w:rPr>
          <w:spacing w:val="-6"/>
        </w:rPr>
        <w:t> </w:t>
      </w:r>
      <w:r>
        <w:rPr/>
        <w:t>mujeres</w:t>
      </w:r>
      <w:r>
        <w:rPr>
          <w:spacing w:val="-3"/>
        </w:rPr>
        <w:t> </w:t>
      </w:r>
      <w:r>
        <w:rPr/>
        <w:t>en</w:t>
      </w:r>
      <w:r>
        <w:rPr>
          <w:spacing w:val="-5"/>
        </w:rPr>
        <w:t> </w:t>
      </w:r>
      <w:r>
        <w:rPr/>
        <w:t>el</w:t>
      </w:r>
      <w:r>
        <w:rPr>
          <w:spacing w:val="-8"/>
        </w:rPr>
        <w:t> </w:t>
      </w:r>
      <w:r>
        <w:rPr/>
        <w:t>2024</w:t>
      </w:r>
      <w:r>
        <w:rPr>
          <w:spacing w:val="-4"/>
        </w:rPr>
        <w:t> </w:t>
      </w:r>
      <w:r>
        <w:rPr/>
        <w:t>a</w:t>
      </w:r>
      <w:r>
        <w:rPr>
          <w:spacing w:val="-5"/>
        </w:rPr>
        <w:t> </w:t>
      </w:r>
      <w:r>
        <w:rPr/>
        <w:t>97</w:t>
      </w:r>
      <w:r>
        <w:rPr>
          <w:spacing w:val="-3"/>
        </w:rPr>
        <w:t> </w:t>
      </w:r>
      <w:r>
        <w:rPr/>
        <w:t>en</w:t>
      </w:r>
      <w:r>
        <w:rPr>
          <w:spacing w:val="-2"/>
        </w:rPr>
        <w:t> </w:t>
      </w:r>
      <w:r>
        <w:rPr/>
        <w:t>el</w:t>
      </w:r>
      <w:r>
        <w:rPr>
          <w:spacing w:val="-6"/>
        </w:rPr>
        <w:t> </w:t>
      </w:r>
      <w:r>
        <w:rPr/>
        <w:t>2025,</w:t>
      </w:r>
      <w:r>
        <w:rPr>
          <w:spacing w:val="-2"/>
        </w:rPr>
        <w:t> </w:t>
      </w:r>
      <w:r>
        <w:rPr/>
        <w:t>lo</w:t>
      </w:r>
      <w:r>
        <w:rPr>
          <w:spacing w:val="-5"/>
        </w:rPr>
        <w:t> </w:t>
      </w:r>
      <w:r>
        <w:rPr/>
        <w:t>que</w:t>
      </w:r>
      <w:r>
        <w:rPr>
          <w:spacing w:val="-5"/>
        </w:rPr>
        <w:t> </w:t>
      </w:r>
      <w:r>
        <w:rPr/>
        <w:t>supone</w:t>
      </w:r>
      <w:r>
        <w:rPr>
          <w:spacing w:val="-4"/>
        </w:rPr>
        <w:t> </w:t>
      </w:r>
      <w:r>
        <w:rPr/>
        <w:t>un</w:t>
      </w:r>
      <w:r>
        <w:rPr>
          <w:spacing w:val="-3"/>
        </w:rPr>
        <w:t> </w:t>
      </w:r>
      <w:r>
        <w:rPr/>
        <w:t>incremento</w:t>
      </w:r>
      <w:r>
        <w:rPr>
          <w:spacing w:val="-5"/>
        </w:rPr>
        <w:t> </w:t>
      </w:r>
      <w:r>
        <w:rPr/>
        <w:t>del</w:t>
      </w:r>
      <w:r>
        <w:rPr>
          <w:spacing w:val="-6"/>
        </w:rPr>
        <w:t> </w:t>
      </w:r>
      <w:r>
        <w:rPr>
          <w:spacing w:val="-2"/>
        </w:rPr>
        <w:t>25,97%.</w:t>
      </w:r>
    </w:p>
    <w:p>
      <w:pPr>
        <w:pStyle w:val="BodyText"/>
        <w:spacing w:before="84"/>
      </w:pPr>
    </w:p>
    <w:p>
      <w:pPr>
        <w:pStyle w:val="BodyText"/>
        <w:ind w:left="1341"/>
      </w:pPr>
      <w:r>
        <w:rPr/>
        <w:t>Empleados</w:t>
      </w:r>
      <w:r>
        <w:rPr>
          <w:spacing w:val="-9"/>
        </w:rPr>
        <w:t> </w:t>
      </w:r>
      <w:r>
        <w:rPr/>
        <w:t>con</w:t>
      </w:r>
      <w:r>
        <w:rPr>
          <w:spacing w:val="-6"/>
        </w:rPr>
        <w:t> </w:t>
      </w:r>
      <w:r>
        <w:rPr/>
        <w:t>discapacidad</w:t>
      </w:r>
      <w:r>
        <w:rPr>
          <w:spacing w:val="-6"/>
        </w:rPr>
        <w:t> </w:t>
      </w:r>
      <w:r>
        <w:rPr/>
        <w:t>a</w:t>
      </w:r>
      <w:r>
        <w:rPr>
          <w:spacing w:val="-9"/>
        </w:rPr>
        <w:t> </w:t>
      </w:r>
      <w:r>
        <w:rPr>
          <w:spacing w:val="-2"/>
        </w:rPr>
        <w:t>31/12/2025:</w:t>
      </w:r>
    </w:p>
    <w:p>
      <w:pPr>
        <w:pStyle w:val="BodyText"/>
        <w:spacing w:before="85" w:after="1"/>
      </w:pPr>
    </w:p>
    <w:tbl>
      <w:tblPr>
        <w:tblW w:w="0" w:type="auto"/>
        <w:jc w:val="left"/>
        <w:tblInd w:w="1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3"/>
        <w:gridCol w:w="1272"/>
        <w:gridCol w:w="1015"/>
        <w:gridCol w:w="1440"/>
        <w:gridCol w:w="1373"/>
      </w:tblGrid>
      <w:tr>
        <w:trPr>
          <w:trHeight w:val="397" w:hRule="atLeast"/>
        </w:trPr>
        <w:tc>
          <w:tcPr>
            <w:tcW w:w="2143" w:type="dxa"/>
            <w:tcBorders>
              <w:top w:val="nil"/>
              <w:left w:val="nil"/>
            </w:tcBorders>
          </w:tcPr>
          <w:p>
            <w:pPr>
              <w:pStyle w:val="TableParagraph"/>
              <w:rPr>
                <w:rFonts w:ascii="Times New Roman"/>
                <w:sz w:val="18"/>
              </w:rPr>
            </w:pPr>
          </w:p>
        </w:tc>
        <w:tc>
          <w:tcPr>
            <w:tcW w:w="5100" w:type="dxa"/>
            <w:gridSpan w:val="4"/>
            <w:shd w:val="clear" w:color="auto" w:fill="D7D7D7"/>
          </w:tcPr>
          <w:p>
            <w:pPr>
              <w:pStyle w:val="TableParagraph"/>
              <w:spacing w:before="21"/>
              <w:ind w:left="7"/>
              <w:jc w:val="center"/>
              <w:rPr>
                <w:b/>
                <w:sz w:val="20"/>
              </w:rPr>
            </w:pPr>
            <w:r>
              <w:rPr>
                <w:b/>
                <w:spacing w:val="-4"/>
                <w:sz w:val="20"/>
              </w:rPr>
              <w:t>2025</w:t>
            </w:r>
          </w:p>
        </w:tc>
      </w:tr>
      <w:tr>
        <w:trPr>
          <w:trHeight w:val="397" w:hRule="atLeast"/>
        </w:trPr>
        <w:tc>
          <w:tcPr>
            <w:tcW w:w="2143" w:type="dxa"/>
            <w:shd w:val="clear" w:color="auto" w:fill="D7D7D7"/>
          </w:tcPr>
          <w:p>
            <w:pPr>
              <w:pStyle w:val="TableParagraph"/>
              <w:spacing w:before="21"/>
              <w:ind w:left="434"/>
              <w:rPr>
                <w:b/>
                <w:sz w:val="20"/>
              </w:rPr>
            </w:pPr>
            <w:r>
              <w:rPr>
                <w:b/>
                <w:spacing w:val="-2"/>
                <w:sz w:val="20"/>
              </w:rPr>
              <w:t>EMPLEADOS</w:t>
            </w:r>
          </w:p>
        </w:tc>
        <w:tc>
          <w:tcPr>
            <w:tcW w:w="1272" w:type="dxa"/>
            <w:shd w:val="clear" w:color="auto" w:fill="D7D7D7"/>
          </w:tcPr>
          <w:p>
            <w:pPr>
              <w:pStyle w:val="TableParagraph"/>
              <w:spacing w:before="21"/>
              <w:ind w:left="11"/>
              <w:jc w:val="center"/>
              <w:rPr>
                <w:b/>
                <w:sz w:val="20"/>
              </w:rPr>
            </w:pPr>
            <w:r>
              <w:rPr>
                <w:b/>
                <w:spacing w:val="-2"/>
                <w:sz w:val="20"/>
              </w:rPr>
              <w:t>NUMERO</w:t>
            </w:r>
          </w:p>
        </w:tc>
        <w:tc>
          <w:tcPr>
            <w:tcW w:w="1015" w:type="dxa"/>
            <w:shd w:val="clear" w:color="auto" w:fill="D7D7D7"/>
          </w:tcPr>
          <w:p>
            <w:pPr>
              <w:pStyle w:val="TableParagraph"/>
              <w:spacing w:before="21"/>
              <w:ind w:left="7"/>
              <w:jc w:val="center"/>
              <w:rPr>
                <w:b/>
                <w:sz w:val="20"/>
              </w:rPr>
            </w:pPr>
            <w:r>
              <w:rPr>
                <w:b/>
                <w:spacing w:val="-10"/>
                <w:sz w:val="20"/>
              </w:rPr>
              <w:t>%</w:t>
            </w:r>
          </w:p>
        </w:tc>
        <w:tc>
          <w:tcPr>
            <w:tcW w:w="1440" w:type="dxa"/>
            <w:shd w:val="clear" w:color="auto" w:fill="D7D7D7"/>
          </w:tcPr>
          <w:p>
            <w:pPr>
              <w:pStyle w:val="TableParagraph"/>
              <w:spacing w:before="21"/>
              <w:ind w:left="9" w:right="1"/>
              <w:jc w:val="center"/>
              <w:rPr>
                <w:b/>
                <w:sz w:val="20"/>
              </w:rPr>
            </w:pPr>
            <w:r>
              <w:rPr>
                <w:b/>
                <w:spacing w:val="-2"/>
                <w:sz w:val="20"/>
              </w:rPr>
              <w:t>HOMBRES</w:t>
            </w:r>
          </w:p>
        </w:tc>
        <w:tc>
          <w:tcPr>
            <w:tcW w:w="1373" w:type="dxa"/>
            <w:shd w:val="clear" w:color="auto" w:fill="D7D7D7"/>
          </w:tcPr>
          <w:p>
            <w:pPr>
              <w:pStyle w:val="TableParagraph"/>
              <w:spacing w:before="21"/>
              <w:ind w:left="10" w:right="4"/>
              <w:jc w:val="center"/>
              <w:rPr>
                <w:b/>
                <w:sz w:val="20"/>
              </w:rPr>
            </w:pPr>
            <w:r>
              <w:rPr>
                <w:b/>
                <w:spacing w:val="-2"/>
                <w:sz w:val="20"/>
              </w:rPr>
              <w:t>MUJERES</w:t>
            </w:r>
          </w:p>
        </w:tc>
      </w:tr>
      <w:tr>
        <w:trPr>
          <w:trHeight w:val="395" w:hRule="atLeast"/>
        </w:trPr>
        <w:tc>
          <w:tcPr>
            <w:tcW w:w="2143" w:type="dxa"/>
          </w:tcPr>
          <w:p>
            <w:pPr>
              <w:pStyle w:val="TableParagraph"/>
              <w:spacing w:before="23"/>
              <w:ind w:left="67"/>
              <w:rPr>
                <w:sz w:val="20"/>
              </w:rPr>
            </w:pPr>
            <w:r>
              <w:rPr>
                <w:spacing w:val="-2"/>
                <w:sz w:val="20"/>
              </w:rPr>
              <w:t>DISCAPACIDAD</w:t>
            </w:r>
          </w:p>
        </w:tc>
        <w:tc>
          <w:tcPr>
            <w:tcW w:w="1272" w:type="dxa"/>
          </w:tcPr>
          <w:p>
            <w:pPr>
              <w:pStyle w:val="TableParagraph"/>
              <w:spacing w:before="47"/>
              <w:ind w:left="11" w:right="1"/>
              <w:jc w:val="center"/>
              <w:rPr>
                <w:sz w:val="20"/>
              </w:rPr>
            </w:pPr>
            <w:r>
              <w:rPr>
                <w:spacing w:val="-10"/>
                <w:sz w:val="20"/>
              </w:rPr>
              <w:t>5</w:t>
            </w:r>
          </w:p>
        </w:tc>
        <w:tc>
          <w:tcPr>
            <w:tcW w:w="1015" w:type="dxa"/>
          </w:tcPr>
          <w:p>
            <w:pPr>
              <w:pStyle w:val="TableParagraph"/>
              <w:spacing w:before="47"/>
              <w:ind w:left="7" w:right="3"/>
              <w:jc w:val="center"/>
              <w:rPr>
                <w:sz w:val="20"/>
              </w:rPr>
            </w:pPr>
            <w:r>
              <w:rPr>
                <w:spacing w:val="-4"/>
                <w:sz w:val="20"/>
              </w:rPr>
              <w:t>0,60%</w:t>
            </w:r>
          </w:p>
        </w:tc>
        <w:tc>
          <w:tcPr>
            <w:tcW w:w="1440" w:type="dxa"/>
          </w:tcPr>
          <w:p>
            <w:pPr>
              <w:pStyle w:val="TableParagraph"/>
              <w:spacing w:before="47"/>
              <w:ind w:left="9"/>
              <w:jc w:val="center"/>
              <w:rPr>
                <w:sz w:val="20"/>
              </w:rPr>
            </w:pPr>
            <w:r>
              <w:rPr>
                <w:spacing w:val="-10"/>
                <w:sz w:val="20"/>
              </w:rPr>
              <w:t>5</w:t>
            </w:r>
          </w:p>
        </w:tc>
        <w:tc>
          <w:tcPr>
            <w:tcW w:w="1373" w:type="dxa"/>
          </w:tcPr>
          <w:p>
            <w:pPr>
              <w:pStyle w:val="TableParagraph"/>
              <w:spacing w:before="47"/>
              <w:ind w:left="10"/>
              <w:jc w:val="center"/>
              <w:rPr>
                <w:sz w:val="20"/>
              </w:rPr>
            </w:pPr>
            <w:r>
              <w:rPr>
                <w:spacing w:val="-10"/>
                <w:sz w:val="20"/>
              </w:rPr>
              <w:t>0</w:t>
            </w:r>
          </w:p>
        </w:tc>
      </w:tr>
      <w:tr>
        <w:trPr>
          <w:trHeight w:val="398" w:hRule="atLeast"/>
        </w:trPr>
        <w:tc>
          <w:tcPr>
            <w:tcW w:w="2143" w:type="dxa"/>
          </w:tcPr>
          <w:p>
            <w:pPr>
              <w:pStyle w:val="TableParagraph"/>
              <w:spacing w:before="23"/>
              <w:ind w:left="67"/>
              <w:rPr>
                <w:sz w:val="20"/>
              </w:rPr>
            </w:pPr>
            <w:r>
              <w:rPr>
                <w:sz w:val="20"/>
              </w:rPr>
              <w:t>SIN</w:t>
            </w:r>
            <w:r>
              <w:rPr>
                <w:spacing w:val="-7"/>
                <w:sz w:val="20"/>
              </w:rPr>
              <w:t> </w:t>
            </w:r>
            <w:r>
              <w:rPr>
                <w:spacing w:val="-2"/>
                <w:sz w:val="20"/>
              </w:rPr>
              <w:t>DISCAPACIDAD</w:t>
            </w:r>
          </w:p>
        </w:tc>
        <w:tc>
          <w:tcPr>
            <w:tcW w:w="1272" w:type="dxa"/>
          </w:tcPr>
          <w:p>
            <w:pPr>
              <w:pStyle w:val="TableParagraph"/>
              <w:spacing w:before="50"/>
              <w:ind w:left="11" w:right="6"/>
              <w:jc w:val="center"/>
              <w:rPr>
                <w:sz w:val="20"/>
              </w:rPr>
            </w:pPr>
            <w:r>
              <w:rPr>
                <w:spacing w:val="-5"/>
                <w:sz w:val="20"/>
              </w:rPr>
              <w:t>835</w:t>
            </w:r>
          </w:p>
        </w:tc>
        <w:tc>
          <w:tcPr>
            <w:tcW w:w="1015" w:type="dxa"/>
          </w:tcPr>
          <w:p>
            <w:pPr>
              <w:pStyle w:val="TableParagraph"/>
              <w:spacing w:before="50"/>
              <w:ind w:left="7" w:right="3"/>
              <w:jc w:val="center"/>
              <w:rPr>
                <w:sz w:val="20"/>
              </w:rPr>
            </w:pPr>
            <w:r>
              <w:rPr>
                <w:spacing w:val="-2"/>
                <w:sz w:val="20"/>
              </w:rPr>
              <w:t>99,40%</w:t>
            </w:r>
          </w:p>
        </w:tc>
        <w:tc>
          <w:tcPr>
            <w:tcW w:w="1440" w:type="dxa"/>
          </w:tcPr>
          <w:p>
            <w:pPr>
              <w:pStyle w:val="TableParagraph"/>
              <w:spacing w:before="50"/>
              <w:ind w:left="9" w:right="5"/>
              <w:jc w:val="center"/>
              <w:rPr>
                <w:sz w:val="20"/>
              </w:rPr>
            </w:pPr>
            <w:r>
              <w:rPr>
                <w:spacing w:val="-5"/>
                <w:sz w:val="20"/>
              </w:rPr>
              <w:t>738</w:t>
            </w:r>
          </w:p>
        </w:tc>
        <w:tc>
          <w:tcPr>
            <w:tcW w:w="1373" w:type="dxa"/>
          </w:tcPr>
          <w:p>
            <w:pPr>
              <w:pStyle w:val="TableParagraph"/>
              <w:spacing w:before="50"/>
              <w:ind w:left="10" w:right="6"/>
              <w:jc w:val="center"/>
              <w:rPr>
                <w:sz w:val="20"/>
              </w:rPr>
            </w:pPr>
            <w:r>
              <w:rPr>
                <w:spacing w:val="-5"/>
                <w:sz w:val="20"/>
              </w:rPr>
              <w:t>97</w:t>
            </w:r>
          </w:p>
        </w:tc>
      </w:tr>
    </w:tbl>
    <w:p>
      <w:pPr>
        <w:pStyle w:val="BodyText"/>
      </w:pPr>
    </w:p>
    <w:p>
      <w:pPr>
        <w:pStyle w:val="BodyText"/>
        <w:spacing w:before="86"/>
      </w:pPr>
    </w:p>
    <w:p>
      <w:pPr>
        <w:pStyle w:val="BodyText"/>
        <w:ind w:left="1341"/>
      </w:pPr>
      <w:r>
        <w:rPr/>
        <mc:AlternateContent>
          <mc:Choice Requires="wps">
            <w:drawing>
              <wp:anchor distT="0" distB="0" distL="0" distR="0" allowOverlap="1" layoutInCell="1" locked="0" behindDoc="1" simplePos="0" relativeHeight="476775936">
                <wp:simplePos x="0" y="0"/>
                <wp:positionH relativeFrom="page">
                  <wp:posOffset>5397090</wp:posOffset>
                </wp:positionH>
                <wp:positionV relativeFrom="paragraph">
                  <wp:posOffset>629854</wp:posOffset>
                </wp:positionV>
                <wp:extent cx="91440" cy="141605"/>
                <wp:effectExtent l="0" t="0" r="0" b="0"/>
                <wp:wrapNone/>
                <wp:docPr id="284" name="Textbox 284"/>
                <wp:cNvGraphicFramePr>
                  <a:graphicFrameLocks/>
                </wp:cNvGraphicFramePr>
                <a:graphic>
                  <a:graphicData uri="http://schemas.microsoft.com/office/word/2010/wordprocessingShape">
                    <wps:wsp>
                      <wps:cNvPr id="284" name="Textbox 284"/>
                      <wps:cNvSpPr txBox="1"/>
                      <wps:spPr>
                        <a:xfrm>
                          <a:off x="0" y="0"/>
                          <a:ext cx="91440" cy="141605"/>
                        </a:xfrm>
                        <a:prstGeom prst="rect">
                          <a:avLst/>
                        </a:prstGeom>
                      </wps:spPr>
                      <wps:txbx>
                        <w:txbxContent>
                          <w:p>
                            <w:pPr>
                              <w:spacing w:line="223" w:lineRule="exact" w:before="0"/>
                              <w:ind w:left="0" w:right="0" w:firstLine="0"/>
                              <w:jc w:val="left"/>
                              <w:rPr>
                                <w:b/>
                                <w:sz w:val="20"/>
                              </w:rPr>
                            </w:pPr>
                            <w:r>
                              <w:rPr>
                                <w:b/>
                                <w:spacing w:val="-12"/>
                                <w:sz w:val="20"/>
                              </w:rPr>
                              <w:t>U</w:t>
                            </w:r>
                          </w:p>
                        </w:txbxContent>
                      </wps:txbx>
                      <wps:bodyPr wrap="square" lIns="0" tIns="0" rIns="0" bIns="0" rtlCol="0">
                        <a:noAutofit/>
                      </wps:bodyPr>
                    </wps:wsp>
                  </a:graphicData>
                </a:graphic>
              </wp:anchor>
            </w:drawing>
          </mc:Choice>
          <mc:Fallback>
            <w:pict>
              <v:shape style="position:absolute;margin-left:424.967773pt;margin-top:49.594807pt;width:7.2pt;height:11.15pt;mso-position-horizontal-relative:page;mso-position-vertical-relative:paragraph;z-index:-26540544" type="#_x0000_t202" id="docshape222" filled="false" stroked="false">
                <v:textbox inset="0,0,0,0">
                  <w:txbxContent>
                    <w:p>
                      <w:pPr>
                        <w:spacing w:line="223" w:lineRule="exact" w:before="0"/>
                        <w:ind w:left="0" w:right="0" w:firstLine="0"/>
                        <w:jc w:val="left"/>
                        <w:rPr>
                          <w:b/>
                          <w:sz w:val="20"/>
                        </w:rPr>
                      </w:pPr>
                      <w:r>
                        <w:rPr>
                          <w:b/>
                          <w:spacing w:val="-12"/>
                          <w:sz w:val="20"/>
                        </w:rPr>
                        <w:t>U</w:t>
                      </w:r>
                    </w:p>
                  </w:txbxContent>
                </v:textbox>
                <w10:wrap type="none"/>
              </v:shape>
            </w:pict>
          </mc:Fallback>
        </mc:AlternateContent>
      </w:r>
      <w:r>
        <w:rPr/>
        <w:t>Número</w:t>
      </w:r>
      <w:r>
        <w:rPr>
          <w:spacing w:val="-8"/>
        </w:rPr>
        <w:t> </w:t>
      </w:r>
      <w:r>
        <w:rPr/>
        <w:t>de</w:t>
      </w:r>
      <w:r>
        <w:rPr>
          <w:spacing w:val="-8"/>
        </w:rPr>
        <w:t> </w:t>
      </w:r>
      <w:r>
        <w:rPr/>
        <w:t>empleados</w:t>
      </w:r>
      <w:r>
        <w:rPr>
          <w:spacing w:val="-6"/>
        </w:rPr>
        <w:t> </w:t>
      </w:r>
      <w:r>
        <w:rPr/>
        <w:t>con</w:t>
      </w:r>
      <w:r>
        <w:rPr>
          <w:spacing w:val="-6"/>
        </w:rPr>
        <w:t> </w:t>
      </w:r>
      <w:r>
        <w:rPr/>
        <w:t>discapacidad</w:t>
      </w:r>
      <w:r>
        <w:rPr>
          <w:spacing w:val="-8"/>
        </w:rPr>
        <w:t> </w:t>
      </w:r>
      <w:r>
        <w:rPr/>
        <w:t>a</w:t>
      </w:r>
      <w:r>
        <w:rPr>
          <w:spacing w:val="-7"/>
        </w:rPr>
        <w:t> </w:t>
      </w:r>
      <w:r>
        <w:rPr/>
        <w:t>31/12/2025</w:t>
      </w:r>
      <w:r>
        <w:rPr>
          <w:spacing w:val="-7"/>
        </w:rPr>
        <w:t> </w:t>
      </w:r>
      <w:r>
        <w:rPr/>
        <w:t>con</w:t>
      </w:r>
      <w:r>
        <w:rPr>
          <w:spacing w:val="-8"/>
        </w:rPr>
        <w:t> </w:t>
      </w:r>
      <w:r>
        <w:rPr/>
        <w:t>respecto</w:t>
      </w:r>
      <w:r>
        <w:rPr>
          <w:spacing w:val="-5"/>
        </w:rPr>
        <w:t> </w:t>
      </w:r>
      <w:r>
        <w:rPr/>
        <w:t>al</w:t>
      </w:r>
      <w:r>
        <w:rPr>
          <w:spacing w:val="-8"/>
        </w:rPr>
        <w:t> </w:t>
      </w:r>
      <w:r>
        <w:rPr>
          <w:spacing w:val="-2"/>
        </w:rPr>
        <w:t>2024:</w:t>
      </w:r>
    </w:p>
    <w:p>
      <w:pPr>
        <w:pStyle w:val="BodyText"/>
        <w:spacing w:before="85" w:after="1"/>
      </w:pPr>
    </w:p>
    <w:tbl>
      <w:tblPr>
        <w:tblW w:w="0" w:type="auto"/>
        <w:jc w:val="left"/>
        <w:tblInd w:w="20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8"/>
        <w:gridCol w:w="1243"/>
        <w:gridCol w:w="989"/>
        <w:gridCol w:w="1404"/>
        <w:gridCol w:w="1337"/>
      </w:tblGrid>
      <w:tr>
        <w:trPr>
          <w:trHeight w:val="398" w:hRule="atLeast"/>
        </w:trPr>
        <w:tc>
          <w:tcPr>
            <w:tcW w:w="2078" w:type="dxa"/>
            <w:tcBorders>
              <w:top w:val="nil"/>
              <w:left w:val="nil"/>
            </w:tcBorders>
          </w:tcPr>
          <w:p>
            <w:pPr>
              <w:pStyle w:val="TableParagraph"/>
              <w:rPr>
                <w:rFonts w:ascii="Times New Roman"/>
                <w:sz w:val="18"/>
              </w:rPr>
            </w:pPr>
          </w:p>
        </w:tc>
        <w:tc>
          <w:tcPr>
            <w:tcW w:w="4973" w:type="dxa"/>
            <w:gridSpan w:val="4"/>
            <w:shd w:val="clear" w:color="auto" w:fill="D7D7D7"/>
          </w:tcPr>
          <w:p>
            <w:pPr>
              <w:pStyle w:val="TableParagraph"/>
              <w:spacing w:before="21"/>
              <w:ind w:left="6"/>
              <w:jc w:val="center"/>
              <w:rPr>
                <w:b/>
                <w:sz w:val="20"/>
              </w:rPr>
            </w:pPr>
            <w:r>
              <w:rPr>
                <w:b/>
                <w:sz w:val="20"/>
              </w:rPr>
              <w:t>∆</w:t>
            </w:r>
            <w:r>
              <w:rPr>
                <w:b/>
                <w:spacing w:val="-9"/>
                <w:sz w:val="20"/>
              </w:rPr>
              <w:t> </w:t>
            </w:r>
            <w:r>
              <w:rPr>
                <w:b/>
                <w:sz w:val="20"/>
              </w:rPr>
              <w:t>2025-</w:t>
            </w:r>
            <w:r>
              <w:rPr>
                <w:b/>
                <w:spacing w:val="-4"/>
                <w:sz w:val="20"/>
              </w:rPr>
              <w:t>2024</w:t>
            </w:r>
          </w:p>
        </w:tc>
      </w:tr>
      <w:tr>
        <w:trPr>
          <w:trHeight w:val="395" w:hRule="atLeast"/>
        </w:trPr>
        <w:tc>
          <w:tcPr>
            <w:tcW w:w="2078" w:type="dxa"/>
            <w:shd w:val="clear" w:color="auto" w:fill="D7D7D7"/>
          </w:tcPr>
          <w:p>
            <w:pPr>
              <w:pStyle w:val="TableParagraph"/>
              <w:spacing w:before="21"/>
              <w:ind w:left="403"/>
              <w:rPr>
                <w:b/>
                <w:sz w:val="20"/>
              </w:rPr>
            </w:pPr>
            <w:r>
              <w:rPr>
                <w:b/>
                <w:spacing w:val="-2"/>
                <w:sz w:val="20"/>
              </w:rPr>
              <w:t>EMPLEADOS</w:t>
            </w:r>
          </w:p>
        </w:tc>
        <w:tc>
          <w:tcPr>
            <w:tcW w:w="1243" w:type="dxa"/>
            <w:shd w:val="clear" w:color="auto" w:fill="D7D7D7"/>
          </w:tcPr>
          <w:p>
            <w:pPr>
              <w:pStyle w:val="TableParagraph"/>
              <w:spacing w:before="21"/>
              <w:ind w:left="6"/>
              <w:jc w:val="center"/>
              <w:rPr>
                <w:b/>
                <w:sz w:val="20"/>
              </w:rPr>
            </w:pPr>
            <w:r>
              <w:rPr>
                <w:b/>
                <w:spacing w:val="-2"/>
                <w:sz w:val="20"/>
              </w:rPr>
              <w:t>NUMERO</w:t>
            </w:r>
          </w:p>
        </w:tc>
        <w:tc>
          <w:tcPr>
            <w:tcW w:w="989" w:type="dxa"/>
            <w:shd w:val="clear" w:color="auto" w:fill="D7D7D7"/>
          </w:tcPr>
          <w:p>
            <w:pPr>
              <w:pStyle w:val="TableParagraph"/>
              <w:spacing w:before="21"/>
              <w:ind w:left="10"/>
              <w:jc w:val="center"/>
              <w:rPr>
                <w:b/>
                <w:sz w:val="20"/>
              </w:rPr>
            </w:pPr>
            <w:r>
              <w:rPr>
                <w:b/>
                <w:spacing w:val="-10"/>
                <w:sz w:val="20"/>
              </w:rPr>
              <w:t>%</w:t>
            </w:r>
          </w:p>
        </w:tc>
        <w:tc>
          <w:tcPr>
            <w:tcW w:w="1404" w:type="dxa"/>
            <w:shd w:val="clear" w:color="auto" w:fill="D7D7D7"/>
          </w:tcPr>
          <w:p>
            <w:pPr>
              <w:pStyle w:val="TableParagraph"/>
              <w:spacing w:before="21"/>
              <w:ind w:left="9" w:right="4"/>
              <w:jc w:val="center"/>
              <w:rPr>
                <w:b/>
                <w:sz w:val="20"/>
              </w:rPr>
            </w:pPr>
            <w:r>
              <w:rPr>
                <w:b/>
                <w:spacing w:val="-2"/>
                <w:sz w:val="20"/>
              </w:rPr>
              <w:t>HOMBRES</w:t>
            </w:r>
          </w:p>
        </w:tc>
        <w:tc>
          <w:tcPr>
            <w:tcW w:w="1337" w:type="dxa"/>
            <w:shd w:val="clear" w:color="auto" w:fill="D7D7D7"/>
          </w:tcPr>
          <w:p>
            <w:pPr>
              <w:pStyle w:val="TableParagraph"/>
              <w:spacing w:before="21"/>
              <w:ind w:left="8"/>
              <w:jc w:val="center"/>
              <w:rPr>
                <w:b/>
                <w:sz w:val="20"/>
              </w:rPr>
            </w:pPr>
            <w:r>
              <w:rPr>
                <w:b/>
                <w:sz w:val="20"/>
              </w:rPr>
              <w:t>M</w:t>
            </w:r>
            <w:r>
              <w:rPr>
                <w:b/>
                <w:spacing w:val="63"/>
                <w:w w:val="150"/>
                <w:sz w:val="20"/>
              </w:rPr>
              <w:t> </w:t>
            </w:r>
            <w:r>
              <w:rPr>
                <w:b/>
                <w:spacing w:val="-2"/>
                <w:sz w:val="20"/>
              </w:rPr>
              <w:t>JERES</w:t>
            </w:r>
          </w:p>
        </w:tc>
      </w:tr>
      <w:tr>
        <w:trPr>
          <w:trHeight w:val="397" w:hRule="atLeast"/>
        </w:trPr>
        <w:tc>
          <w:tcPr>
            <w:tcW w:w="2078" w:type="dxa"/>
          </w:tcPr>
          <w:p>
            <w:pPr>
              <w:pStyle w:val="TableParagraph"/>
              <w:spacing w:before="23"/>
              <w:ind w:left="69"/>
              <w:rPr>
                <w:sz w:val="20"/>
              </w:rPr>
            </w:pPr>
            <w:r>
              <w:rPr>
                <w:spacing w:val="-2"/>
                <w:sz w:val="20"/>
              </w:rPr>
              <w:t>DISCAPACIDAD</w:t>
            </w:r>
          </w:p>
        </w:tc>
        <w:tc>
          <w:tcPr>
            <w:tcW w:w="1243" w:type="dxa"/>
          </w:tcPr>
          <w:p>
            <w:pPr>
              <w:pStyle w:val="TableParagraph"/>
              <w:spacing w:before="50"/>
              <w:ind w:left="6"/>
              <w:jc w:val="center"/>
              <w:rPr>
                <w:sz w:val="20"/>
              </w:rPr>
            </w:pPr>
            <w:r>
              <w:rPr>
                <w:sz w:val="20"/>
              </w:rPr>
              <w:t>-</w:t>
            </w:r>
            <w:r>
              <w:rPr>
                <w:spacing w:val="-10"/>
                <w:sz w:val="20"/>
              </w:rPr>
              <w:t>1</w:t>
            </w:r>
          </w:p>
        </w:tc>
        <w:tc>
          <w:tcPr>
            <w:tcW w:w="989" w:type="dxa"/>
          </w:tcPr>
          <w:p>
            <w:pPr>
              <w:pStyle w:val="TableParagraph"/>
              <w:spacing w:before="50"/>
              <w:ind w:left="10" w:right="4"/>
              <w:jc w:val="center"/>
              <w:rPr>
                <w:sz w:val="20"/>
              </w:rPr>
            </w:pPr>
            <w:r>
              <w:rPr>
                <w:sz w:val="20"/>
              </w:rPr>
              <w:t>-</w:t>
            </w:r>
            <w:r>
              <w:rPr>
                <w:spacing w:val="-2"/>
                <w:sz w:val="20"/>
              </w:rPr>
              <w:t>16,67%</w:t>
            </w:r>
          </w:p>
        </w:tc>
        <w:tc>
          <w:tcPr>
            <w:tcW w:w="1404" w:type="dxa"/>
          </w:tcPr>
          <w:p>
            <w:pPr>
              <w:pStyle w:val="TableParagraph"/>
              <w:spacing w:before="50"/>
              <w:ind w:left="9" w:right="2"/>
              <w:jc w:val="center"/>
              <w:rPr>
                <w:sz w:val="20"/>
              </w:rPr>
            </w:pPr>
            <w:r>
              <w:rPr>
                <w:sz w:val="20"/>
              </w:rPr>
              <w:t>-</w:t>
            </w:r>
            <w:r>
              <w:rPr>
                <w:spacing w:val="-10"/>
                <w:sz w:val="20"/>
              </w:rPr>
              <w:t>1</w:t>
            </w:r>
          </w:p>
        </w:tc>
        <w:tc>
          <w:tcPr>
            <w:tcW w:w="1337" w:type="dxa"/>
          </w:tcPr>
          <w:p>
            <w:pPr>
              <w:pStyle w:val="TableParagraph"/>
              <w:spacing w:before="50"/>
              <w:ind w:left="8"/>
              <w:jc w:val="center"/>
              <w:rPr>
                <w:sz w:val="20"/>
              </w:rPr>
            </w:pPr>
            <w:r>
              <w:rPr>
                <w:spacing w:val="-10"/>
                <w:sz w:val="20"/>
              </w:rPr>
              <w:t>0</w:t>
            </w:r>
          </w:p>
        </w:tc>
      </w:tr>
      <w:tr>
        <w:trPr>
          <w:trHeight w:val="397" w:hRule="atLeast"/>
        </w:trPr>
        <w:tc>
          <w:tcPr>
            <w:tcW w:w="2078" w:type="dxa"/>
          </w:tcPr>
          <w:p>
            <w:pPr>
              <w:pStyle w:val="TableParagraph"/>
              <w:spacing w:before="23"/>
              <w:ind w:left="69"/>
              <w:rPr>
                <w:sz w:val="20"/>
              </w:rPr>
            </w:pPr>
            <w:r>
              <w:rPr>
                <w:sz w:val="20"/>
              </w:rPr>
              <w:t>SIN</w:t>
            </w:r>
            <w:r>
              <w:rPr>
                <w:spacing w:val="-7"/>
                <w:sz w:val="20"/>
              </w:rPr>
              <w:t> </w:t>
            </w:r>
            <w:r>
              <w:rPr>
                <w:spacing w:val="-2"/>
                <w:sz w:val="20"/>
              </w:rPr>
              <w:t>DISCAPACIDAD</w:t>
            </w:r>
          </w:p>
        </w:tc>
        <w:tc>
          <w:tcPr>
            <w:tcW w:w="1243" w:type="dxa"/>
          </w:tcPr>
          <w:p>
            <w:pPr>
              <w:pStyle w:val="TableParagraph"/>
              <w:spacing w:before="50"/>
              <w:ind w:left="6" w:right="1"/>
              <w:jc w:val="center"/>
              <w:rPr>
                <w:sz w:val="20"/>
              </w:rPr>
            </w:pPr>
            <w:r>
              <w:rPr>
                <w:spacing w:val="-5"/>
                <w:sz w:val="20"/>
              </w:rPr>
              <w:t>27</w:t>
            </w:r>
          </w:p>
        </w:tc>
        <w:tc>
          <w:tcPr>
            <w:tcW w:w="989" w:type="dxa"/>
          </w:tcPr>
          <w:p>
            <w:pPr>
              <w:pStyle w:val="TableParagraph"/>
              <w:spacing w:before="50"/>
              <w:ind w:left="10" w:right="3"/>
              <w:jc w:val="center"/>
              <w:rPr>
                <w:sz w:val="20"/>
              </w:rPr>
            </w:pPr>
            <w:r>
              <w:rPr>
                <w:spacing w:val="-2"/>
                <w:sz w:val="20"/>
              </w:rPr>
              <w:t>3,34%</w:t>
            </w:r>
          </w:p>
        </w:tc>
        <w:tc>
          <w:tcPr>
            <w:tcW w:w="1404" w:type="dxa"/>
          </w:tcPr>
          <w:p>
            <w:pPr>
              <w:pStyle w:val="TableParagraph"/>
              <w:spacing w:before="50"/>
              <w:ind w:left="9"/>
              <w:jc w:val="center"/>
              <w:rPr>
                <w:sz w:val="20"/>
              </w:rPr>
            </w:pPr>
            <w:r>
              <w:rPr>
                <w:spacing w:val="-10"/>
                <w:sz w:val="20"/>
              </w:rPr>
              <w:t>7</w:t>
            </w:r>
          </w:p>
        </w:tc>
        <w:tc>
          <w:tcPr>
            <w:tcW w:w="1337" w:type="dxa"/>
          </w:tcPr>
          <w:p>
            <w:pPr>
              <w:pStyle w:val="TableParagraph"/>
              <w:spacing w:before="50"/>
              <w:ind w:left="8" w:right="1"/>
              <w:jc w:val="center"/>
              <w:rPr>
                <w:sz w:val="20"/>
              </w:rPr>
            </w:pPr>
            <w:r>
              <w:rPr>
                <w:spacing w:val="-5"/>
                <w:sz w:val="20"/>
              </w:rPr>
              <w:t>20</w:t>
            </w:r>
          </w:p>
        </w:tc>
      </w:tr>
    </w:tbl>
    <w:p>
      <w:pPr>
        <w:pStyle w:val="BodyText"/>
      </w:pPr>
    </w:p>
    <w:p>
      <w:pPr>
        <w:pStyle w:val="BodyText"/>
        <w:spacing w:before="84"/>
      </w:pPr>
    </w:p>
    <w:p>
      <w:pPr>
        <w:pStyle w:val="BodyText"/>
        <w:spacing w:line="360" w:lineRule="auto"/>
        <w:ind w:left="1341" w:right="1335"/>
        <w:jc w:val="both"/>
      </w:pPr>
      <w:r>
        <w:rPr/>
        <mc:AlternateContent>
          <mc:Choice Requires="wps">
            <w:drawing>
              <wp:anchor distT="0" distB="0" distL="0" distR="0" allowOverlap="1" layoutInCell="1" locked="0" behindDoc="0" simplePos="0" relativeHeight="15808000">
                <wp:simplePos x="0" y="0"/>
                <wp:positionH relativeFrom="page">
                  <wp:posOffset>6966436</wp:posOffset>
                </wp:positionH>
                <wp:positionV relativeFrom="paragraph">
                  <wp:posOffset>-107634</wp:posOffset>
                </wp:positionV>
                <wp:extent cx="263525" cy="3275965"/>
                <wp:effectExtent l="0" t="0" r="0" b="0"/>
                <wp:wrapNone/>
                <wp:docPr id="285" name="Textbox 285"/>
                <wp:cNvGraphicFramePr>
                  <a:graphicFrameLocks/>
                </wp:cNvGraphicFramePr>
                <a:graphic>
                  <a:graphicData uri="http://schemas.microsoft.com/office/word/2010/wordprocessingShape">
                    <wps:wsp>
                      <wps:cNvPr id="285" name="Textbox 28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35</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8.475185pt;width:20.75pt;height:257.95pt;mso-position-horizontal-relative:page;mso-position-vertical-relative:paragraph;z-index:15808000" type="#_x0000_t202" id="docshape22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35</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En</w:t>
      </w:r>
      <w:r>
        <w:rPr>
          <w:spacing w:val="-1"/>
        </w:rPr>
        <w:t> </w:t>
      </w:r>
      <w:r>
        <w:rPr/>
        <w:t>el año</w:t>
      </w:r>
      <w:r>
        <w:rPr>
          <w:spacing w:val="-1"/>
        </w:rPr>
        <w:t> </w:t>
      </w:r>
      <w:r>
        <w:rPr/>
        <w:t>2025</w:t>
      </w:r>
      <w:r>
        <w:rPr>
          <w:spacing w:val="-1"/>
        </w:rPr>
        <w:t> </w:t>
      </w:r>
      <w:r>
        <w:rPr/>
        <w:t>ha</w:t>
      </w:r>
      <w:r>
        <w:rPr>
          <w:spacing w:val="-3"/>
        </w:rPr>
        <w:t> </w:t>
      </w:r>
      <w:r>
        <w:rPr/>
        <w:t>habido</w:t>
      </w:r>
      <w:r>
        <w:rPr>
          <w:spacing w:val="-1"/>
        </w:rPr>
        <w:t> </w:t>
      </w:r>
      <w:r>
        <w:rPr/>
        <w:t>un despido</w:t>
      </w:r>
      <w:r>
        <w:rPr>
          <w:spacing w:val="-3"/>
        </w:rPr>
        <w:t> </w:t>
      </w:r>
      <w:r>
        <w:rPr/>
        <w:t>disciplinario.</w:t>
      </w:r>
      <w:r>
        <w:rPr>
          <w:spacing w:val="-2"/>
        </w:rPr>
        <w:t> </w:t>
      </w:r>
      <w:r>
        <w:rPr/>
        <w:t>En</w:t>
      </w:r>
      <w:r>
        <w:rPr>
          <w:spacing w:val="-1"/>
        </w:rPr>
        <w:t> </w:t>
      </w:r>
      <w:r>
        <w:rPr/>
        <w:t>relación</w:t>
      </w:r>
      <w:r>
        <w:rPr>
          <w:spacing w:val="-3"/>
        </w:rPr>
        <w:t> </w:t>
      </w:r>
      <w:r>
        <w:rPr/>
        <w:t>a</w:t>
      </w:r>
      <w:r>
        <w:rPr>
          <w:spacing w:val="-1"/>
        </w:rPr>
        <w:t> </w:t>
      </w:r>
      <w:r>
        <w:rPr/>
        <w:t>las retribuciones del</w:t>
      </w:r>
      <w:r>
        <w:rPr>
          <w:spacing w:val="-1"/>
        </w:rPr>
        <w:t> </w:t>
      </w:r>
      <w:r>
        <w:rPr/>
        <w:t>órgano</w:t>
      </w:r>
      <w:r>
        <w:rPr>
          <w:spacing w:val="-1"/>
        </w:rPr>
        <w:t> </w:t>
      </w:r>
      <w:r>
        <w:rPr/>
        <w:t>de gobierno, aparecen detalladas en el punto 18.2 de la memoria de las cuentas anuales del ejercicio 2025 de GMSA, correspondiéndose exclusivamente con retribuciones derivadas de</w:t>
      </w:r>
      <w:r>
        <w:rPr>
          <w:spacing w:val="40"/>
        </w:rPr>
        <w:t> </w:t>
      </w:r>
      <w:r>
        <w:rPr/>
        <w:t>sus sueldos y no devengando cantidad alguna por dietas o por asistencia al Consejo de Administración y/o al Comité de Dirección de la compañía. La retribución de la Alta Dirección ascendió en el 2025 a 114.693,12 €.</w:t>
      </w:r>
    </w:p>
    <w:p>
      <w:pPr>
        <w:pStyle w:val="BodyText"/>
        <w:spacing w:after="0" w:line="360" w:lineRule="auto"/>
        <w:jc w:val="both"/>
        <w:sectPr>
          <w:pgSz w:w="11910" w:h="16840"/>
          <w:pgMar w:header="384" w:footer="1060" w:top="1200" w:bottom="1260" w:left="360" w:right="360"/>
        </w:sectPr>
      </w:pPr>
    </w:p>
    <w:p>
      <w:pPr>
        <w:pStyle w:val="BodyText"/>
        <w:spacing w:before="218"/>
        <w:ind w:left="1341"/>
      </w:pPr>
      <w:r>
        <w:rPr/>
        <mc:AlternateContent>
          <mc:Choice Requires="wps">
            <w:drawing>
              <wp:anchor distT="0" distB="0" distL="0" distR="0" allowOverlap="1" layoutInCell="1" locked="0" behindDoc="0" simplePos="0" relativeHeight="15808512">
                <wp:simplePos x="0" y="0"/>
                <wp:positionH relativeFrom="page">
                  <wp:posOffset>6966436</wp:posOffset>
                </wp:positionH>
                <wp:positionV relativeFrom="page">
                  <wp:posOffset>6553363</wp:posOffset>
                </wp:positionV>
                <wp:extent cx="263525" cy="3275965"/>
                <wp:effectExtent l="0" t="0" r="0" b="0"/>
                <wp:wrapNone/>
                <wp:docPr id="286" name="Textbox 286"/>
                <wp:cNvGraphicFramePr>
                  <a:graphicFrameLocks/>
                </wp:cNvGraphicFramePr>
                <a:graphic>
                  <a:graphicData uri="http://schemas.microsoft.com/office/word/2010/wordprocessingShape">
                    <wps:wsp>
                      <wps:cNvPr id="286" name="Textbox 28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36</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08512" type="#_x0000_t202" id="docshape22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36</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Número</w:t>
      </w:r>
      <w:r>
        <w:rPr>
          <w:spacing w:val="-6"/>
        </w:rPr>
        <w:t> </w:t>
      </w:r>
      <w:r>
        <w:rPr/>
        <w:t>de</w:t>
      </w:r>
      <w:r>
        <w:rPr>
          <w:spacing w:val="-6"/>
        </w:rPr>
        <w:t> </w:t>
      </w:r>
      <w:r>
        <w:rPr/>
        <w:t>despidos</w:t>
      </w:r>
      <w:r>
        <w:rPr>
          <w:spacing w:val="-2"/>
        </w:rPr>
        <w:t> </w:t>
      </w:r>
      <w:r>
        <w:rPr/>
        <w:t>a</w:t>
      </w:r>
      <w:r>
        <w:rPr>
          <w:spacing w:val="-6"/>
        </w:rPr>
        <w:t> </w:t>
      </w:r>
      <w:r>
        <w:rPr/>
        <w:t>31/12/2025</w:t>
      </w:r>
      <w:r>
        <w:rPr>
          <w:spacing w:val="-7"/>
        </w:rPr>
        <w:t> </w:t>
      </w:r>
      <w:r>
        <w:rPr/>
        <w:t>con</w:t>
      </w:r>
      <w:r>
        <w:rPr>
          <w:spacing w:val="-7"/>
        </w:rPr>
        <w:t> </w:t>
      </w:r>
      <w:r>
        <w:rPr/>
        <w:t>respecto</w:t>
      </w:r>
      <w:r>
        <w:rPr>
          <w:spacing w:val="-6"/>
        </w:rPr>
        <w:t> </w:t>
      </w:r>
      <w:r>
        <w:rPr/>
        <w:t>al</w:t>
      </w:r>
      <w:r>
        <w:rPr>
          <w:spacing w:val="-7"/>
        </w:rPr>
        <w:t> </w:t>
      </w:r>
      <w:r>
        <w:rPr>
          <w:spacing w:val="-2"/>
        </w:rPr>
        <w:t>2024:</w:t>
      </w:r>
    </w:p>
    <w:p>
      <w:pPr>
        <w:pStyle w:val="BodyText"/>
        <w:spacing w:before="85"/>
      </w:pPr>
    </w:p>
    <w:tbl>
      <w:tblPr>
        <w:tblW w:w="0" w:type="auto"/>
        <w:jc w:val="left"/>
        <w:tblInd w:w="1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0"/>
        <w:gridCol w:w="410"/>
        <w:gridCol w:w="410"/>
        <w:gridCol w:w="410"/>
        <w:gridCol w:w="410"/>
        <w:gridCol w:w="410"/>
        <w:gridCol w:w="410"/>
        <w:gridCol w:w="410"/>
        <w:gridCol w:w="410"/>
        <w:gridCol w:w="410"/>
        <w:gridCol w:w="408"/>
        <w:gridCol w:w="410"/>
        <w:gridCol w:w="410"/>
        <w:gridCol w:w="410"/>
        <w:gridCol w:w="410"/>
        <w:gridCol w:w="410"/>
        <w:gridCol w:w="408"/>
        <w:gridCol w:w="410"/>
        <w:gridCol w:w="410"/>
      </w:tblGrid>
      <w:tr>
        <w:trPr>
          <w:trHeight w:val="242" w:hRule="atLeast"/>
        </w:trPr>
        <w:tc>
          <w:tcPr>
            <w:tcW w:w="1080" w:type="dxa"/>
            <w:vMerge w:val="restart"/>
            <w:tcBorders>
              <w:top w:val="nil"/>
              <w:left w:val="nil"/>
            </w:tcBorders>
          </w:tcPr>
          <w:p>
            <w:pPr>
              <w:pStyle w:val="TableParagraph"/>
              <w:rPr>
                <w:rFonts w:ascii="Times New Roman"/>
                <w:sz w:val="12"/>
              </w:rPr>
            </w:pPr>
          </w:p>
        </w:tc>
        <w:tc>
          <w:tcPr>
            <w:tcW w:w="2460" w:type="dxa"/>
            <w:gridSpan w:val="6"/>
            <w:shd w:val="clear" w:color="auto" w:fill="D7D7D7"/>
          </w:tcPr>
          <w:p>
            <w:pPr>
              <w:pStyle w:val="TableParagraph"/>
              <w:spacing w:line="154" w:lineRule="exact"/>
              <w:ind w:left="400"/>
              <w:rPr>
                <w:b/>
                <w:sz w:val="14"/>
              </w:rPr>
            </w:pPr>
            <w:r>
              <w:rPr>
                <w:b/>
                <w:sz w:val="14"/>
              </w:rPr>
              <w:t>EDAD</w:t>
            </w:r>
            <w:r>
              <w:rPr>
                <w:b/>
                <w:spacing w:val="-2"/>
                <w:sz w:val="14"/>
              </w:rPr>
              <w:t> </w:t>
            </w:r>
            <w:r>
              <w:rPr>
                <w:b/>
                <w:sz w:val="14"/>
              </w:rPr>
              <w:t>Y</w:t>
            </w:r>
            <w:r>
              <w:rPr>
                <w:b/>
                <w:spacing w:val="-3"/>
                <w:sz w:val="14"/>
              </w:rPr>
              <w:t> </w:t>
            </w:r>
            <w:r>
              <w:rPr>
                <w:b/>
                <w:sz w:val="14"/>
              </w:rPr>
              <w:t>SEXO</w:t>
            </w:r>
            <w:r>
              <w:rPr>
                <w:b/>
                <w:spacing w:val="-1"/>
                <w:sz w:val="14"/>
              </w:rPr>
              <w:t> </w:t>
            </w:r>
            <w:r>
              <w:rPr>
                <w:b/>
                <w:sz w:val="14"/>
              </w:rPr>
              <w:t>AÑO</w:t>
            </w:r>
            <w:r>
              <w:rPr>
                <w:b/>
                <w:spacing w:val="-3"/>
                <w:sz w:val="14"/>
              </w:rPr>
              <w:t> </w:t>
            </w:r>
            <w:r>
              <w:rPr>
                <w:b/>
                <w:spacing w:val="-4"/>
                <w:sz w:val="14"/>
              </w:rPr>
              <w:t>2025</w:t>
            </w:r>
          </w:p>
        </w:tc>
        <w:tc>
          <w:tcPr>
            <w:tcW w:w="2458" w:type="dxa"/>
            <w:gridSpan w:val="6"/>
            <w:shd w:val="clear" w:color="auto" w:fill="D7D7D7"/>
          </w:tcPr>
          <w:p>
            <w:pPr>
              <w:pStyle w:val="TableParagraph"/>
              <w:spacing w:line="154" w:lineRule="exact"/>
              <w:ind w:left="402"/>
              <w:rPr>
                <w:b/>
                <w:sz w:val="14"/>
              </w:rPr>
            </w:pPr>
            <w:r>
              <w:rPr>
                <w:b/>
                <w:sz w:val="14"/>
              </w:rPr>
              <w:t>EDAD</w:t>
            </w:r>
            <w:r>
              <w:rPr>
                <w:b/>
                <w:spacing w:val="-3"/>
                <w:sz w:val="14"/>
              </w:rPr>
              <w:t> </w:t>
            </w:r>
            <w:r>
              <w:rPr>
                <w:b/>
                <w:sz w:val="14"/>
              </w:rPr>
              <w:t>Y</w:t>
            </w:r>
            <w:r>
              <w:rPr>
                <w:b/>
                <w:spacing w:val="-3"/>
                <w:sz w:val="14"/>
              </w:rPr>
              <w:t> </w:t>
            </w:r>
            <w:r>
              <w:rPr>
                <w:b/>
                <w:sz w:val="14"/>
              </w:rPr>
              <w:t>SEXO</w:t>
            </w:r>
            <w:r>
              <w:rPr>
                <w:b/>
                <w:spacing w:val="-2"/>
                <w:sz w:val="14"/>
              </w:rPr>
              <w:t> </w:t>
            </w:r>
            <w:r>
              <w:rPr>
                <w:b/>
                <w:sz w:val="14"/>
              </w:rPr>
              <w:t>AÑO</w:t>
            </w:r>
            <w:r>
              <w:rPr>
                <w:b/>
                <w:spacing w:val="-4"/>
                <w:sz w:val="14"/>
              </w:rPr>
              <w:t> 2024</w:t>
            </w:r>
          </w:p>
        </w:tc>
        <w:tc>
          <w:tcPr>
            <w:tcW w:w="2458" w:type="dxa"/>
            <w:gridSpan w:val="6"/>
            <w:shd w:val="clear" w:color="auto" w:fill="D7D7D7"/>
          </w:tcPr>
          <w:p>
            <w:pPr>
              <w:pStyle w:val="TableParagraph"/>
              <w:spacing w:line="154" w:lineRule="exact"/>
              <w:ind w:left="337"/>
              <w:rPr>
                <w:b/>
                <w:sz w:val="14"/>
              </w:rPr>
            </w:pPr>
            <w:r>
              <w:rPr>
                <w:b/>
                <w:sz w:val="14"/>
              </w:rPr>
              <w:t>EDAD</w:t>
            </w:r>
            <w:r>
              <w:rPr>
                <w:b/>
                <w:spacing w:val="-3"/>
                <w:sz w:val="14"/>
              </w:rPr>
              <w:t> </w:t>
            </w:r>
            <w:r>
              <w:rPr>
                <w:b/>
                <w:sz w:val="14"/>
              </w:rPr>
              <w:t>Y</w:t>
            </w:r>
            <w:r>
              <w:rPr>
                <w:b/>
                <w:spacing w:val="-3"/>
                <w:sz w:val="14"/>
              </w:rPr>
              <w:t> </w:t>
            </w:r>
            <w:r>
              <w:rPr>
                <w:b/>
                <w:sz w:val="14"/>
              </w:rPr>
              <w:t>SEXO</w:t>
            </w:r>
            <w:r>
              <w:rPr>
                <w:b/>
                <w:spacing w:val="-2"/>
                <w:sz w:val="14"/>
              </w:rPr>
              <w:t> </w:t>
            </w:r>
            <w:r>
              <w:rPr>
                <w:b/>
                <w:sz w:val="14"/>
              </w:rPr>
              <w:t>∆</w:t>
            </w:r>
            <w:r>
              <w:rPr>
                <w:b/>
                <w:spacing w:val="-5"/>
                <w:sz w:val="14"/>
              </w:rPr>
              <w:t> </w:t>
            </w:r>
            <w:r>
              <w:rPr>
                <w:b/>
                <w:sz w:val="14"/>
              </w:rPr>
              <w:t>2025-</w:t>
            </w:r>
            <w:r>
              <w:rPr>
                <w:b/>
                <w:spacing w:val="-4"/>
                <w:sz w:val="14"/>
              </w:rPr>
              <w:t>2024</w:t>
            </w:r>
          </w:p>
        </w:tc>
      </w:tr>
      <w:tr>
        <w:trPr>
          <w:trHeight w:val="482" w:hRule="atLeast"/>
        </w:trPr>
        <w:tc>
          <w:tcPr>
            <w:tcW w:w="1080" w:type="dxa"/>
            <w:vMerge/>
            <w:tcBorders>
              <w:top w:val="nil"/>
              <w:left w:val="nil"/>
            </w:tcBorders>
          </w:tcPr>
          <w:p>
            <w:pPr>
              <w:rPr>
                <w:sz w:val="2"/>
                <w:szCs w:val="2"/>
              </w:rPr>
            </w:pPr>
          </w:p>
        </w:tc>
        <w:tc>
          <w:tcPr>
            <w:tcW w:w="820" w:type="dxa"/>
            <w:gridSpan w:val="2"/>
            <w:shd w:val="clear" w:color="auto" w:fill="D7D7D7"/>
          </w:tcPr>
          <w:p>
            <w:pPr>
              <w:pStyle w:val="TableParagraph"/>
              <w:spacing w:line="154" w:lineRule="exact"/>
              <w:ind w:left="270"/>
              <w:rPr>
                <w:b/>
                <w:sz w:val="14"/>
              </w:rPr>
            </w:pPr>
            <w:r>
              <w:rPr>
                <w:b/>
                <w:sz w:val="14"/>
              </w:rPr>
              <w:t>&lt;</w:t>
            </w:r>
            <w:r>
              <w:rPr>
                <w:b/>
                <w:spacing w:val="-2"/>
                <w:sz w:val="14"/>
              </w:rPr>
              <w:t> </w:t>
            </w:r>
            <w:r>
              <w:rPr>
                <w:b/>
                <w:spacing w:val="-5"/>
                <w:sz w:val="14"/>
              </w:rPr>
              <w:t>30</w:t>
            </w:r>
          </w:p>
          <w:p>
            <w:pPr>
              <w:pStyle w:val="TableParagraph"/>
              <w:spacing w:before="79"/>
              <w:ind w:left="206"/>
              <w:rPr>
                <w:b/>
                <w:sz w:val="14"/>
              </w:rPr>
            </w:pPr>
            <w:r>
              <w:rPr>
                <w:b/>
                <w:spacing w:val="-4"/>
                <w:sz w:val="14"/>
              </w:rPr>
              <w:t>AÑOS</w:t>
            </w:r>
          </w:p>
        </w:tc>
        <w:tc>
          <w:tcPr>
            <w:tcW w:w="820" w:type="dxa"/>
            <w:gridSpan w:val="2"/>
            <w:shd w:val="clear" w:color="auto" w:fill="D7D7D7"/>
          </w:tcPr>
          <w:p>
            <w:pPr>
              <w:pStyle w:val="TableParagraph"/>
              <w:spacing w:line="154" w:lineRule="exact"/>
              <w:ind w:left="230"/>
              <w:rPr>
                <w:b/>
                <w:sz w:val="14"/>
              </w:rPr>
            </w:pPr>
            <w:r>
              <w:rPr>
                <w:b/>
                <w:spacing w:val="-2"/>
                <w:sz w:val="14"/>
              </w:rPr>
              <w:t>30-</w:t>
            </w:r>
            <w:r>
              <w:rPr>
                <w:b/>
                <w:spacing w:val="-5"/>
                <w:sz w:val="14"/>
              </w:rPr>
              <w:t>50</w:t>
            </w:r>
          </w:p>
          <w:p>
            <w:pPr>
              <w:pStyle w:val="TableParagraph"/>
              <w:spacing w:before="79"/>
              <w:ind w:left="207"/>
              <w:rPr>
                <w:b/>
                <w:sz w:val="14"/>
              </w:rPr>
            </w:pPr>
            <w:r>
              <w:rPr>
                <w:b/>
                <w:spacing w:val="-4"/>
                <w:sz w:val="14"/>
              </w:rPr>
              <w:t>AÑOS</w:t>
            </w:r>
          </w:p>
        </w:tc>
        <w:tc>
          <w:tcPr>
            <w:tcW w:w="820" w:type="dxa"/>
            <w:gridSpan w:val="2"/>
            <w:shd w:val="clear" w:color="auto" w:fill="D7D7D7"/>
          </w:tcPr>
          <w:p>
            <w:pPr>
              <w:pStyle w:val="TableParagraph"/>
              <w:spacing w:line="154" w:lineRule="exact"/>
              <w:ind w:left="272"/>
              <w:rPr>
                <w:b/>
                <w:sz w:val="14"/>
              </w:rPr>
            </w:pPr>
            <w:r>
              <w:rPr>
                <w:b/>
                <w:sz w:val="14"/>
              </w:rPr>
              <w:t>&gt;</w:t>
            </w:r>
            <w:r>
              <w:rPr>
                <w:b/>
                <w:spacing w:val="-2"/>
                <w:sz w:val="14"/>
              </w:rPr>
              <w:t> </w:t>
            </w:r>
            <w:r>
              <w:rPr>
                <w:b/>
                <w:spacing w:val="-5"/>
                <w:sz w:val="14"/>
              </w:rPr>
              <w:t>50</w:t>
            </w:r>
          </w:p>
          <w:p>
            <w:pPr>
              <w:pStyle w:val="TableParagraph"/>
              <w:spacing w:before="79"/>
              <w:ind w:left="207"/>
              <w:rPr>
                <w:b/>
                <w:sz w:val="14"/>
              </w:rPr>
            </w:pPr>
            <w:r>
              <w:rPr>
                <w:b/>
                <w:spacing w:val="-4"/>
                <w:sz w:val="14"/>
              </w:rPr>
              <w:t>AÑOS</w:t>
            </w:r>
          </w:p>
        </w:tc>
        <w:tc>
          <w:tcPr>
            <w:tcW w:w="820" w:type="dxa"/>
            <w:gridSpan w:val="2"/>
            <w:shd w:val="clear" w:color="auto" w:fill="D7D7D7"/>
          </w:tcPr>
          <w:p>
            <w:pPr>
              <w:pStyle w:val="TableParagraph"/>
              <w:spacing w:line="154" w:lineRule="exact"/>
              <w:ind w:left="273"/>
              <w:rPr>
                <w:b/>
                <w:sz w:val="14"/>
              </w:rPr>
            </w:pPr>
            <w:r>
              <w:rPr>
                <w:b/>
                <w:sz w:val="14"/>
              </w:rPr>
              <w:t>&lt;</w:t>
            </w:r>
            <w:r>
              <w:rPr>
                <w:b/>
                <w:spacing w:val="-2"/>
                <w:sz w:val="14"/>
              </w:rPr>
              <w:t> </w:t>
            </w:r>
            <w:r>
              <w:rPr>
                <w:b/>
                <w:spacing w:val="-5"/>
                <w:sz w:val="14"/>
              </w:rPr>
              <w:t>30</w:t>
            </w:r>
          </w:p>
          <w:p>
            <w:pPr>
              <w:pStyle w:val="TableParagraph"/>
              <w:spacing w:before="79"/>
              <w:ind w:left="208"/>
              <w:rPr>
                <w:b/>
                <w:sz w:val="14"/>
              </w:rPr>
            </w:pPr>
            <w:r>
              <w:rPr>
                <w:b/>
                <w:spacing w:val="-4"/>
                <w:sz w:val="14"/>
              </w:rPr>
              <w:t>AÑOS</w:t>
            </w:r>
          </w:p>
        </w:tc>
        <w:tc>
          <w:tcPr>
            <w:tcW w:w="818" w:type="dxa"/>
            <w:gridSpan w:val="2"/>
            <w:shd w:val="clear" w:color="auto" w:fill="D7D7D7"/>
          </w:tcPr>
          <w:p>
            <w:pPr>
              <w:pStyle w:val="TableParagraph"/>
              <w:spacing w:line="154" w:lineRule="exact"/>
              <w:ind w:left="233"/>
              <w:rPr>
                <w:b/>
                <w:sz w:val="14"/>
              </w:rPr>
            </w:pPr>
            <w:r>
              <w:rPr>
                <w:b/>
                <w:spacing w:val="-2"/>
                <w:sz w:val="14"/>
              </w:rPr>
              <w:t>30-</w:t>
            </w:r>
            <w:r>
              <w:rPr>
                <w:b/>
                <w:spacing w:val="-5"/>
                <w:sz w:val="14"/>
              </w:rPr>
              <w:t>50</w:t>
            </w:r>
          </w:p>
          <w:p>
            <w:pPr>
              <w:pStyle w:val="TableParagraph"/>
              <w:spacing w:before="79"/>
              <w:ind w:left="209"/>
              <w:rPr>
                <w:b/>
                <w:sz w:val="14"/>
              </w:rPr>
            </w:pPr>
            <w:r>
              <w:rPr>
                <w:b/>
                <w:spacing w:val="-4"/>
                <w:sz w:val="14"/>
              </w:rPr>
              <w:t>AÑOS</w:t>
            </w:r>
          </w:p>
        </w:tc>
        <w:tc>
          <w:tcPr>
            <w:tcW w:w="820" w:type="dxa"/>
            <w:gridSpan w:val="2"/>
            <w:shd w:val="clear" w:color="auto" w:fill="D7D7D7"/>
          </w:tcPr>
          <w:p>
            <w:pPr>
              <w:pStyle w:val="TableParagraph"/>
              <w:spacing w:line="154" w:lineRule="exact"/>
              <w:ind w:left="274"/>
              <w:rPr>
                <w:b/>
                <w:sz w:val="14"/>
              </w:rPr>
            </w:pPr>
            <w:r>
              <w:rPr>
                <w:b/>
                <w:sz w:val="14"/>
              </w:rPr>
              <w:t>&gt;</w:t>
            </w:r>
            <w:r>
              <w:rPr>
                <w:b/>
                <w:spacing w:val="-2"/>
                <w:sz w:val="14"/>
              </w:rPr>
              <w:t> </w:t>
            </w:r>
            <w:r>
              <w:rPr>
                <w:b/>
                <w:spacing w:val="-5"/>
                <w:sz w:val="14"/>
              </w:rPr>
              <w:t>50</w:t>
            </w:r>
          </w:p>
          <w:p>
            <w:pPr>
              <w:pStyle w:val="TableParagraph"/>
              <w:spacing w:before="79"/>
              <w:ind w:left="209"/>
              <w:rPr>
                <w:b/>
                <w:sz w:val="14"/>
              </w:rPr>
            </w:pPr>
            <w:r>
              <w:rPr>
                <w:b/>
                <w:spacing w:val="-4"/>
                <w:sz w:val="14"/>
              </w:rPr>
              <w:t>AÑOS</w:t>
            </w:r>
          </w:p>
        </w:tc>
        <w:tc>
          <w:tcPr>
            <w:tcW w:w="820" w:type="dxa"/>
            <w:gridSpan w:val="2"/>
            <w:shd w:val="clear" w:color="auto" w:fill="D7D7D7"/>
          </w:tcPr>
          <w:p>
            <w:pPr>
              <w:pStyle w:val="TableParagraph"/>
              <w:spacing w:line="154" w:lineRule="exact"/>
              <w:ind w:left="275"/>
              <w:rPr>
                <w:b/>
                <w:sz w:val="14"/>
              </w:rPr>
            </w:pPr>
            <w:r>
              <w:rPr>
                <w:b/>
                <w:sz w:val="14"/>
              </w:rPr>
              <w:t>&lt;</w:t>
            </w:r>
            <w:r>
              <w:rPr>
                <w:b/>
                <w:spacing w:val="-2"/>
                <w:sz w:val="14"/>
              </w:rPr>
              <w:t> </w:t>
            </w:r>
            <w:r>
              <w:rPr>
                <w:b/>
                <w:spacing w:val="-5"/>
                <w:sz w:val="14"/>
              </w:rPr>
              <w:t>30</w:t>
            </w:r>
          </w:p>
          <w:p>
            <w:pPr>
              <w:pStyle w:val="TableParagraph"/>
              <w:spacing w:before="79"/>
              <w:ind w:left="210"/>
              <w:rPr>
                <w:b/>
                <w:sz w:val="14"/>
              </w:rPr>
            </w:pPr>
            <w:r>
              <w:rPr>
                <w:b/>
                <w:spacing w:val="-4"/>
                <w:sz w:val="14"/>
              </w:rPr>
              <w:t>AÑOS</w:t>
            </w:r>
          </w:p>
        </w:tc>
        <w:tc>
          <w:tcPr>
            <w:tcW w:w="818" w:type="dxa"/>
            <w:gridSpan w:val="2"/>
            <w:shd w:val="clear" w:color="auto" w:fill="D7D7D7"/>
          </w:tcPr>
          <w:p>
            <w:pPr>
              <w:pStyle w:val="TableParagraph"/>
              <w:spacing w:line="154" w:lineRule="exact"/>
              <w:ind w:left="235"/>
              <w:rPr>
                <w:b/>
                <w:sz w:val="14"/>
              </w:rPr>
            </w:pPr>
            <w:r>
              <w:rPr>
                <w:b/>
                <w:spacing w:val="-2"/>
                <w:sz w:val="14"/>
              </w:rPr>
              <w:t>30-</w:t>
            </w:r>
            <w:r>
              <w:rPr>
                <w:b/>
                <w:spacing w:val="-5"/>
                <w:sz w:val="14"/>
              </w:rPr>
              <w:t>50</w:t>
            </w:r>
          </w:p>
          <w:p>
            <w:pPr>
              <w:pStyle w:val="TableParagraph"/>
              <w:spacing w:before="79"/>
              <w:ind w:left="211"/>
              <w:rPr>
                <w:b/>
                <w:sz w:val="14"/>
              </w:rPr>
            </w:pPr>
            <w:r>
              <w:rPr>
                <w:b/>
                <w:spacing w:val="-4"/>
                <w:sz w:val="14"/>
              </w:rPr>
              <w:t>AÑOS</w:t>
            </w:r>
          </w:p>
        </w:tc>
        <w:tc>
          <w:tcPr>
            <w:tcW w:w="820" w:type="dxa"/>
            <w:gridSpan w:val="2"/>
            <w:shd w:val="clear" w:color="auto" w:fill="D7D7D7"/>
          </w:tcPr>
          <w:p>
            <w:pPr>
              <w:pStyle w:val="TableParagraph"/>
              <w:spacing w:line="154" w:lineRule="exact"/>
              <w:ind w:left="276"/>
              <w:rPr>
                <w:b/>
                <w:sz w:val="14"/>
              </w:rPr>
            </w:pPr>
            <w:r>
              <w:rPr>
                <w:b/>
                <w:sz w:val="14"/>
              </w:rPr>
              <w:t>&gt;</w:t>
            </w:r>
            <w:r>
              <w:rPr>
                <w:b/>
                <w:spacing w:val="-2"/>
                <w:sz w:val="14"/>
              </w:rPr>
              <w:t> </w:t>
            </w:r>
            <w:r>
              <w:rPr>
                <w:b/>
                <w:spacing w:val="-5"/>
                <w:sz w:val="14"/>
              </w:rPr>
              <w:t>50</w:t>
            </w:r>
          </w:p>
          <w:p>
            <w:pPr>
              <w:pStyle w:val="TableParagraph"/>
              <w:spacing w:before="79"/>
              <w:ind w:left="211"/>
              <w:rPr>
                <w:b/>
                <w:sz w:val="14"/>
              </w:rPr>
            </w:pPr>
            <w:r>
              <w:rPr>
                <w:b/>
                <w:spacing w:val="-4"/>
                <w:sz w:val="14"/>
              </w:rPr>
              <w:t>AÑOS</w:t>
            </w:r>
          </w:p>
        </w:tc>
      </w:tr>
      <w:tr>
        <w:trPr>
          <w:trHeight w:val="414" w:hRule="atLeast"/>
        </w:trPr>
        <w:tc>
          <w:tcPr>
            <w:tcW w:w="1080" w:type="dxa"/>
            <w:shd w:val="clear" w:color="auto" w:fill="D7D7D7"/>
          </w:tcPr>
          <w:p>
            <w:pPr>
              <w:pStyle w:val="TableParagraph"/>
              <w:spacing w:line="133" w:lineRule="exact"/>
              <w:ind w:left="69"/>
              <w:rPr>
                <w:b/>
                <w:sz w:val="12"/>
              </w:rPr>
            </w:pPr>
            <w:r>
              <w:rPr>
                <w:b/>
                <w:spacing w:val="-2"/>
                <w:sz w:val="12"/>
              </w:rPr>
              <w:t>GRUPO</w:t>
            </w:r>
          </w:p>
          <w:p>
            <w:pPr>
              <w:pStyle w:val="TableParagraph"/>
              <w:spacing w:before="68"/>
              <w:ind w:left="69"/>
              <w:rPr>
                <w:b/>
                <w:sz w:val="12"/>
              </w:rPr>
            </w:pPr>
            <w:r>
              <w:rPr>
                <w:b/>
                <w:spacing w:val="-2"/>
                <w:sz w:val="12"/>
              </w:rPr>
              <w:t>PROFESIONAL</w:t>
            </w:r>
          </w:p>
        </w:tc>
        <w:tc>
          <w:tcPr>
            <w:tcW w:w="410" w:type="dxa"/>
            <w:shd w:val="clear" w:color="auto" w:fill="D7D7D7"/>
          </w:tcPr>
          <w:p>
            <w:pPr>
              <w:pStyle w:val="TableParagraph"/>
              <w:spacing w:before="79"/>
              <w:ind w:left="26" w:right="19"/>
              <w:jc w:val="center"/>
              <w:rPr>
                <w:b/>
                <w:sz w:val="14"/>
              </w:rPr>
            </w:pPr>
            <w:r>
              <w:rPr>
                <w:b/>
                <w:spacing w:val="-10"/>
                <w:sz w:val="14"/>
              </w:rPr>
              <w:t>H</w:t>
            </w:r>
          </w:p>
        </w:tc>
        <w:tc>
          <w:tcPr>
            <w:tcW w:w="410" w:type="dxa"/>
            <w:shd w:val="clear" w:color="auto" w:fill="D7D7D7"/>
          </w:tcPr>
          <w:p>
            <w:pPr>
              <w:pStyle w:val="TableParagraph"/>
              <w:spacing w:before="79"/>
              <w:ind w:left="28" w:right="19"/>
              <w:jc w:val="center"/>
              <w:rPr>
                <w:b/>
                <w:sz w:val="14"/>
              </w:rPr>
            </w:pPr>
            <w:r>
              <w:rPr>
                <w:b/>
                <w:spacing w:val="-10"/>
                <w:sz w:val="14"/>
              </w:rPr>
              <w:t>M</w:t>
            </w:r>
          </w:p>
        </w:tc>
        <w:tc>
          <w:tcPr>
            <w:tcW w:w="410" w:type="dxa"/>
            <w:shd w:val="clear" w:color="auto" w:fill="D7D7D7"/>
          </w:tcPr>
          <w:p>
            <w:pPr>
              <w:pStyle w:val="TableParagraph"/>
              <w:spacing w:before="79"/>
              <w:ind w:left="27" w:right="19"/>
              <w:jc w:val="center"/>
              <w:rPr>
                <w:b/>
                <w:sz w:val="14"/>
              </w:rPr>
            </w:pPr>
            <w:r>
              <w:rPr>
                <w:b/>
                <w:spacing w:val="-10"/>
                <w:sz w:val="14"/>
              </w:rPr>
              <w:t>H</w:t>
            </w:r>
          </w:p>
        </w:tc>
        <w:tc>
          <w:tcPr>
            <w:tcW w:w="410" w:type="dxa"/>
            <w:shd w:val="clear" w:color="auto" w:fill="D7D7D7"/>
          </w:tcPr>
          <w:p>
            <w:pPr>
              <w:pStyle w:val="TableParagraph"/>
              <w:spacing w:before="79"/>
              <w:ind w:left="24" w:right="19"/>
              <w:jc w:val="center"/>
              <w:rPr>
                <w:b/>
                <w:sz w:val="14"/>
              </w:rPr>
            </w:pPr>
            <w:r>
              <w:rPr>
                <w:b/>
                <w:spacing w:val="-10"/>
                <w:sz w:val="14"/>
              </w:rPr>
              <w:t>M</w:t>
            </w:r>
          </w:p>
        </w:tc>
        <w:tc>
          <w:tcPr>
            <w:tcW w:w="410" w:type="dxa"/>
            <w:shd w:val="clear" w:color="auto" w:fill="D7D7D7"/>
          </w:tcPr>
          <w:p>
            <w:pPr>
              <w:pStyle w:val="TableParagraph"/>
              <w:spacing w:before="79"/>
              <w:ind w:left="29" w:right="19"/>
              <w:jc w:val="center"/>
              <w:rPr>
                <w:b/>
                <w:sz w:val="14"/>
              </w:rPr>
            </w:pPr>
            <w:r>
              <w:rPr>
                <w:b/>
                <w:spacing w:val="-10"/>
                <w:sz w:val="14"/>
              </w:rPr>
              <w:t>H</w:t>
            </w:r>
          </w:p>
        </w:tc>
        <w:tc>
          <w:tcPr>
            <w:tcW w:w="410" w:type="dxa"/>
            <w:shd w:val="clear" w:color="auto" w:fill="D7D7D7"/>
          </w:tcPr>
          <w:p>
            <w:pPr>
              <w:pStyle w:val="TableParagraph"/>
              <w:spacing w:before="79"/>
              <w:ind w:left="31" w:right="19"/>
              <w:jc w:val="center"/>
              <w:rPr>
                <w:b/>
                <w:sz w:val="14"/>
              </w:rPr>
            </w:pPr>
            <w:r>
              <w:rPr>
                <w:b/>
                <w:spacing w:val="-10"/>
                <w:sz w:val="14"/>
              </w:rPr>
              <w:t>M</w:t>
            </w:r>
          </w:p>
        </w:tc>
        <w:tc>
          <w:tcPr>
            <w:tcW w:w="410" w:type="dxa"/>
            <w:shd w:val="clear" w:color="auto" w:fill="D7D7D7"/>
          </w:tcPr>
          <w:p>
            <w:pPr>
              <w:pStyle w:val="TableParagraph"/>
              <w:spacing w:before="79"/>
              <w:ind w:left="31" w:right="19"/>
              <w:jc w:val="center"/>
              <w:rPr>
                <w:b/>
                <w:sz w:val="14"/>
              </w:rPr>
            </w:pPr>
            <w:r>
              <w:rPr>
                <w:b/>
                <w:spacing w:val="-10"/>
                <w:sz w:val="14"/>
              </w:rPr>
              <w:t>H</w:t>
            </w:r>
          </w:p>
        </w:tc>
        <w:tc>
          <w:tcPr>
            <w:tcW w:w="410" w:type="dxa"/>
            <w:shd w:val="clear" w:color="auto" w:fill="D7D7D7"/>
          </w:tcPr>
          <w:p>
            <w:pPr>
              <w:pStyle w:val="TableParagraph"/>
              <w:spacing w:before="79"/>
              <w:ind w:left="32" w:right="19"/>
              <w:jc w:val="center"/>
              <w:rPr>
                <w:b/>
                <w:sz w:val="14"/>
              </w:rPr>
            </w:pPr>
            <w:r>
              <w:rPr>
                <w:b/>
                <w:spacing w:val="-10"/>
                <w:sz w:val="14"/>
              </w:rPr>
              <w:t>M</w:t>
            </w:r>
          </w:p>
        </w:tc>
        <w:tc>
          <w:tcPr>
            <w:tcW w:w="410" w:type="dxa"/>
            <w:shd w:val="clear" w:color="auto" w:fill="D7D7D7"/>
          </w:tcPr>
          <w:p>
            <w:pPr>
              <w:pStyle w:val="TableParagraph"/>
              <w:spacing w:before="79"/>
              <w:ind w:left="32" w:right="19"/>
              <w:jc w:val="center"/>
              <w:rPr>
                <w:b/>
                <w:sz w:val="14"/>
              </w:rPr>
            </w:pPr>
            <w:r>
              <w:rPr>
                <w:b/>
                <w:spacing w:val="-10"/>
                <w:sz w:val="14"/>
              </w:rPr>
              <w:t>H</w:t>
            </w:r>
          </w:p>
        </w:tc>
        <w:tc>
          <w:tcPr>
            <w:tcW w:w="408" w:type="dxa"/>
            <w:shd w:val="clear" w:color="auto" w:fill="D7D7D7"/>
          </w:tcPr>
          <w:p>
            <w:pPr>
              <w:pStyle w:val="TableParagraph"/>
              <w:spacing w:before="79"/>
              <w:ind w:left="16" w:right="4"/>
              <w:jc w:val="center"/>
              <w:rPr>
                <w:b/>
                <w:sz w:val="14"/>
              </w:rPr>
            </w:pPr>
            <w:r>
              <w:rPr>
                <w:b/>
                <w:spacing w:val="-10"/>
                <w:sz w:val="14"/>
              </w:rPr>
              <w:t>M</w:t>
            </w:r>
          </w:p>
        </w:tc>
        <w:tc>
          <w:tcPr>
            <w:tcW w:w="410" w:type="dxa"/>
            <w:shd w:val="clear" w:color="auto" w:fill="D7D7D7"/>
          </w:tcPr>
          <w:p>
            <w:pPr>
              <w:pStyle w:val="TableParagraph"/>
              <w:spacing w:before="79"/>
              <w:ind w:left="33" w:right="19"/>
              <w:jc w:val="center"/>
              <w:rPr>
                <w:b/>
                <w:sz w:val="14"/>
              </w:rPr>
            </w:pPr>
            <w:r>
              <w:rPr>
                <w:b/>
                <w:spacing w:val="-10"/>
                <w:sz w:val="14"/>
              </w:rPr>
              <w:t>H</w:t>
            </w:r>
          </w:p>
        </w:tc>
        <w:tc>
          <w:tcPr>
            <w:tcW w:w="410" w:type="dxa"/>
            <w:shd w:val="clear" w:color="auto" w:fill="D7D7D7"/>
          </w:tcPr>
          <w:p>
            <w:pPr>
              <w:pStyle w:val="TableParagraph"/>
              <w:spacing w:before="79"/>
              <w:ind w:left="35" w:right="19"/>
              <w:jc w:val="center"/>
              <w:rPr>
                <w:b/>
                <w:sz w:val="14"/>
              </w:rPr>
            </w:pPr>
            <w:r>
              <w:rPr>
                <w:b/>
                <w:spacing w:val="-10"/>
                <w:sz w:val="14"/>
              </w:rPr>
              <w:t>M</w:t>
            </w:r>
          </w:p>
        </w:tc>
        <w:tc>
          <w:tcPr>
            <w:tcW w:w="410" w:type="dxa"/>
            <w:shd w:val="clear" w:color="auto" w:fill="D7D7D7"/>
          </w:tcPr>
          <w:p>
            <w:pPr>
              <w:pStyle w:val="TableParagraph"/>
              <w:spacing w:before="79"/>
              <w:ind w:left="35" w:right="19"/>
              <w:jc w:val="center"/>
              <w:rPr>
                <w:b/>
                <w:sz w:val="14"/>
              </w:rPr>
            </w:pPr>
            <w:r>
              <w:rPr>
                <w:b/>
                <w:spacing w:val="-10"/>
                <w:sz w:val="14"/>
              </w:rPr>
              <w:t>H</w:t>
            </w:r>
          </w:p>
        </w:tc>
        <w:tc>
          <w:tcPr>
            <w:tcW w:w="410" w:type="dxa"/>
            <w:shd w:val="clear" w:color="auto" w:fill="D7D7D7"/>
          </w:tcPr>
          <w:p>
            <w:pPr>
              <w:pStyle w:val="TableParagraph"/>
              <w:spacing w:before="79"/>
              <w:ind w:left="36" w:right="19"/>
              <w:jc w:val="center"/>
              <w:rPr>
                <w:b/>
                <w:sz w:val="14"/>
              </w:rPr>
            </w:pPr>
            <w:r>
              <w:rPr>
                <w:b/>
                <w:spacing w:val="-10"/>
                <w:sz w:val="14"/>
              </w:rPr>
              <w:t>M</w:t>
            </w:r>
          </w:p>
        </w:tc>
        <w:tc>
          <w:tcPr>
            <w:tcW w:w="410" w:type="dxa"/>
            <w:shd w:val="clear" w:color="auto" w:fill="D7D7D7"/>
          </w:tcPr>
          <w:p>
            <w:pPr>
              <w:pStyle w:val="TableParagraph"/>
              <w:spacing w:before="79"/>
              <w:ind w:left="36" w:right="19"/>
              <w:jc w:val="center"/>
              <w:rPr>
                <w:b/>
                <w:sz w:val="14"/>
              </w:rPr>
            </w:pPr>
            <w:r>
              <w:rPr>
                <w:b/>
                <w:spacing w:val="-10"/>
                <w:sz w:val="14"/>
              </w:rPr>
              <w:t>H</w:t>
            </w:r>
          </w:p>
        </w:tc>
        <w:tc>
          <w:tcPr>
            <w:tcW w:w="408" w:type="dxa"/>
            <w:shd w:val="clear" w:color="auto" w:fill="D7D7D7"/>
          </w:tcPr>
          <w:p>
            <w:pPr>
              <w:pStyle w:val="TableParagraph"/>
              <w:spacing w:before="79"/>
              <w:ind w:left="16"/>
              <w:jc w:val="center"/>
              <w:rPr>
                <w:b/>
                <w:sz w:val="14"/>
              </w:rPr>
            </w:pPr>
            <w:r>
              <w:rPr>
                <w:b/>
                <w:spacing w:val="-10"/>
                <w:sz w:val="14"/>
              </w:rPr>
              <w:t>M</w:t>
            </w:r>
          </w:p>
        </w:tc>
        <w:tc>
          <w:tcPr>
            <w:tcW w:w="410" w:type="dxa"/>
            <w:shd w:val="clear" w:color="auto" w:fill="D7D7D7"/>
          </w:tcPr>
          <w:p>
            <w:pPr>
              <w:pStyle w:val="TableParagraph"/>
              <w:spacing w:before="79"/>
              <w:ind w:left="37" w:right="19"/>
              <w:jc w:val="center"/>
              <w:rPr>
                <w:b/>
                <w:sz w:val="14"/>
              </w:rPr>
            </w:pPr>
            <w:r>
              <w:rPr>
                <w:b/>
                <w:spacing w:val="-10"/>
                <w:sz w:val="14"/>
              </w:rPr>
              <w:t>H</w:t>
            </w:r>
          </w:p>
        </w:tc>
        <w:tc>
          <w:tcPr>
            <w:tcW w:w="410" w:type="dxa"/>
            <w:shd w:val="clear" w:color="auto" w:fill="D7D7D7"/>
          </w:tcPr>
          <w:p>
            <w:pPr>
              <w:pStyle w:val="TableParagraph"/>
              <w:spacing w:before="79"/>
              <w:ind w:left="39" w:right="19"/>
              <w:jc w:val="center"/>
              <w:rPr>
                <w:b/>
                <w:sz w:val="14"/>
              </w:rPr>
            </w:pPr>
            <w:r>
              <w:rPr>
                <w:b/>
                <w:spacing w:val="-10"/>
                <w:sz w:val="14"/>
              </w:rPr>
              <w:t>M</w:t>
            </w:r>
          </w:p>
        </w:tc>
      </w:tr>
      <w:tr>
        <w:trPr>
          <w:trHeight w:val="482" w:hRule="atLeast"/>
        </w:trPr>
        <w:tc>
          <w:tcPr>
            <w:tcW w:w="1080" w:type="dxa"/>
          </w:tcPr>
          <w:p>
            <w:pPr>
              <w:pStyle w:val="TableParagraph"/>
              <w:spacing w:line="157" w:lineRule="exact"/>
              <w:ind w:left="69"/>
              <w:rPr>
                <w:sz w:val="14"/>
              </w:rPr>
            </w:pPr>
            <w:r>
              <w:rPr>
                <w:spacing w:val="-2"/>
                <w:sz w:val="14"/>
              </w:rPr>
              <w:t>PERSONAL</w:t>
            </w:r>
          </w:p>
          <w:p>
            <w:pPr>
              <w:pStyle w:val="TableParagraph"/>
              <w:spacing w:before="81"/>
              <w:ind w:left="69"/>
              <w:rPr>
                <w:sz w:val="14"/>
              </w:rPr>
            </w:pPr>
            <w:r>
              <w:rPr>
                <w:spacing w:val="-2"/>
                <w:sz w:val="14"/>
              </w:rPr>
              <w:t>DIRECTIVO</w:t>
            </w:r>
          </w:p>
        </w:tc>
        <w:tc>
          <w:tcPr>
            <w:tcW w:w="410" w:type="dxa"/>
          </w:tcPr>
          <w:p>
            <w:pPr>
              <w:pStyle w:val="TableParagraph"/>
              <w:spacing w:before="36"/>
              <w:ind w:left="27" w:right="19"/>
              <w:jc w:val="center"/>
              <w:rPr>
                <w:sz w:val="14"/>
              </w:rPr>
            </w:pPr>
            <w:r>
              <w:rPr>
                <w:spacing w:val="-10"/>
                <w:sz w:val="14"/>
              </w:rPr>
              <w:t>0</w:t>
            </w:r>
          </w:p>
        </w:tc>
        <w:tc>
          <w:tcPr>
            <w:tcW w:w="410" w:type="dxa"/>
          </w:tcPr>
          <w:p>
            <w:pPr>
              <w:pStyle w:val="TableParagraph"/>
              <w:spacing w:before="36"/>
              <w:ind w:left="28" w:right="19"/>
              <w:jc w:val="center"/>
              <w:rPr>
                <w:sz w:val="14"/>
              </w:rPr>
            </w:pPr>
            <w:r>
              <w:rPr>
                <w:spacing w:val="-10"/>
                <w:sz w:val="14"/>
              </w:rPr>
              <w:t>0</w:t>
            </w:r>
          </w:p>
        </w:tc>
        <w:tc>
          <w:tcPr>
            <w:tcW w:w="410" w:type="dxa"/>
          </w:tcPr>
          <w:p>
            <w:pPr>
              <w:pStyle w:val="TableParagraph"/>
              <w:spacing w:before="36"/>
              <w:ind w:left="29" w:right="19"/>
              <w:jc w:val="center"/>
              <w:rPr>
                <w:sz w:val="14"/>
              </w:rPr>
            </w:pPr>
            <w:r>
              <w:rPr>
                <w:spacing w:val="-10"/>
                <w:sz w:val="14"/>
              </w:rPr>
              <w:t>0</w:t>
            </w:r>
          </w:p>
        </w:tc>
        <w:tc>
          <w:tcPr>
            <w:tcW w:w="410" w:type="dxa"/>
          </w:tcPr>
          <w:p>
            <w:pPr>
              <w:pStyle w:val="TableParagraph"/>
              <w:spacing w:before="36"/>
              <w:ind w:left="25" w:right="19"/>
              <w:jc w:val="center"/>
              <w:rPr>
                <w:sz w:val="14"/>
              </w:rPr>
            </w:pPr>
            <w:r>
              <w:rPr>
                <w:spacing w:val="-10"/>
                <w:sz w:val="14"/>
              </w:rPr>
              <w:t>0</w:t>
            </w:r>
          </w:p>
        </w:tc>
        <w:tc>
          <w:tcPr>
            <w:tcW w:w="410" w:type="dxa"/>
          </w:tcPr>
          <w:p>
            <w:pPr>
              <w:pStyle w:val="TableParagraph"/>
              <w:spacing w:before="36"/>
              <w:ind w:left="30" w:right="19"/>
              <w:jc w:val="center"/>
              <w:rPr>
                <w:sz w:val="14"/>
              </w:rPr>
            </w:pPr>
            <w:r>
              <w:rPr>
                <w:spacing w:val="-10"/>
                <w:sz w:val="14"/>
              </w:rPr>
              <w:t>0</w:t>
            </w:r>
          </w:p>
        </w:tc>
        <w:tc>
          <w:tcPr>
            <w:tcW w:w="410" w:type="dxa"/>
          </w:tcPr>
          <w:p>
            <w:pPr>
              <w:pStyle w:val="TableParagraph"/>
              <w:spacing w:before="36"/>
              <w:ind w:left="31" w:right="19"/>
              <w:jc w:val="center"/>
              <w:rPr>
                <w:sz w:val="14"/>
              </w:rPr>
            </w:pPr>
            <w:r>
              <w:rPr>
                <w:spacing w:val="-10"/>
                <w:sz w:val="14"/>
              </w:rPr>
              <w:t>0</w:t>
            </w:r>
          </w:p>
        </w:tc>
        <w:tc>
          <w:tcPr>
            <w:tcW w:w="410" w:type="dxa"/>
          </w:tcPr>
          <w:p>
            <w:pPr>
              <w:pStyle w:val="TableParagraph"/>
              <w:spacing w:before="36"/>
              <w:ind w:left="32" w:right="19"/>
              <w:jc w:val="center"/>
              <w:rPr>
                <w:sz w:val="14"/>
              </w:rPr>
            </w:pPr>
            <w:r>
              <w:rPr>
                <w:spacing w:val="-10"/>
                <w:sz w:val="14"/>
              </w:rPr>
              <w:t>0</w:t>
            </w:r>
          </w:p>
        </w:tc>
        <w:tc>
          <w:tcPr>
            <w:tcW w:w="410" w:type="dxa"/>
          </w:tcPr>
          <w:p>
            <w:pPr>
              <w:pStyle w:val="TableParagraph"/>
              <w:spacing w:before="36"/>
              <w:ind w:left="31" w:right="19"/>
              <w:jc w:val="center"/>
              <w:rPr>
                <w:sz w:val="14"/>
              </w:rPr>
            </w:pPr>
            <w:r>
              <w:rPr>
                <w:spacing w:val="-10"/>
                <w:sz w:val="14"/>
              </w:rPr>
              <w:t>0</w:t>
            </w:r>
          </w:p>
        </w:tc>
        <w:tc>
          <w:tcPr>
            <w:tcW w:w="410" w:type="dxa"/>
          </w:tcPr>
          <w:p>
            <w:pPr>
              <w:pStyle w:val="TableParagraph"/>
              <w:spacing w:before="36"/>
              <w:ind w:left="34" w:right="19"/>
              <w:jc w:val="center"/>
              <w:rPr>
                <w:sz w:val="14"/>
              </w:rPr>
            </w:pPr>
            <w:r>
              <w:rPr>
                <w:spacing w:val="-10"/>
                <w:sz w:val="14"/>
              </w:rPr>
              <w:t>0</w:t>
            </w:r>
          </w:p>
        </w:tc>
        <w:tc>
          <w:tcPr>
            <w:tcW w:w="408" w:type="dxa"/>
          </w:tcPr>
          <w:p>
            <w:pPr>
              <w:pStyle w:val="TableParagraph"/>
              <w:spacing w:before="36"/>
              <w:ind w:left="16" w:right="3"/>
              <w:jc w:val="center"/>
              <w:rPr>
                <w:sz w:val="14"/>
              </w:rPr>
            </w:pPr>
            <w:r>
              <w:rPr>
                <w:spacing w:val="-10"/>
                <w:sz w:val="14"/>
              </w:rPr>
              <w:t>0</w:t>
            </w:r>
          </w:p>
        </w:tc>
        <w:tc>
          <w:tcPr>
            <w:tcW w:w="410" w:type="dxa"/>
          </w:tcPr>
          <w:p>
            <w:pPr>
              <w:pStyle w:val="TableParagraph"/>
              <w:spacing w:before="36"/>
              <w:ind w:left="35" w:right="19"/>
              <w:jc w:val="center"/>
              <w:rPr>
                <w:sz w:val="14"/>
              </w:rPr>
            </w:pPr>
            <w:r>
              <w:rPr>
                <w:spacing w:val="-10"/>
                <w:sz w:val="14"/>
              </w:rPr>
              <w:t>0</w:t>
            </w:r>
          </w:p>
        </w:tc>
        <w:tc>
          <w:tcPr>
            <w:tcW w:w="410" w:type="dxa"/>
          </w:tcPr>
          <w:p>
            <w:pPr>
              <w:pStyle w:val="TableParagraph"/>
              <w:spacing w:before="36"/>
              <w:ind w:left="33" w:right="19"/>
              <w:jc w:val="center"/>
              <w:rPr>
                <w:sz w:val="14"/>
              </w:rPr>
            </w:pPr>
            <w:r>
              <w:rPr>
                <w:spacing w:val="-10"/>
                <w:sz w:val="14"/>
              </w:rPr>
              <w:t>0</w:t>
            </w:r>
          </w:p>
        </w:tc>
        <w:tc>
          <w:tcPr>
            <w:tcW w:w="410" w:type="dxa"/>
          </w:tcPr>
          <w:p>
            <w:pPr>
              <w:pStyle w:val="TableParagraph"/>
              <w:spacing w:before="36"/>
              <w:ind w:left="36" w:right="19"/>
              <w:jc w:val="center"/>
              <w:rPr>
                <w:sz w:val="14"/>
              </w:rPr>
            </w:pPr>
            <w:r>
              <w:rPr>
                <w:spacing w:val="-10"/>
                <w:sz w:val="14"/>
              </w:rPr>
              <w:t>0</w:t>
            </w:r>
          </w:p>
        </w:tc>
        <w:tc>
          <w:tcPr>
            <w:tcW w:w="410" w:type="dxa"/>
          </w:tcPr>
          <w:p>
            <w:pPr>
              <w:pStyle w:val="TableParagraph"/>
              <w:spacing w:before="36"/>
              <w:ind w:left="35" w:right="19"/>
              <w:jc w:val="center"/>
              <w:rPr>
                <w:sz w:val="14"/>
              </w:rPr>
            </w:pPr>
            <w:r>
              <w:rPr>
                <w:spacing w:val="-10"/>
                <w:sz w:val="14"/>
              </w:rPr>
              <w:t>0</w:t>
            </w:r>
          </w:p>
        </w:tc>
        <w:tc>
          <w:tcPr>
            <w:tcW w:w="410" w:type="dxa"/>
          </w:tcPr>
          <w:p>
            <w:pPr>
              <w:pStyle w:val="TableParagraph"/>
              <w:spacing w:before="36"/>
              <w:ind w:left="37" w:right="19"/>
              <w:jc w:val="center"/>
              <w:rPr>
                <w:sz w:val="14"/>
              </w:rPr>
            </w:pPr>
            <w:r>
              <w:rPr>
                <w:spacing w:val="-10"/>
                <w:sz w:val="14"/>
              </w:rPr>
              <w:t>0</w:t>
            </w:r>
          </w:p>
        </w:tc>
        <w:tc>
          <w:tcPr>
            <w:tcW w:w="408" w:type="dxa"/>
          </w:tcPr>
          <w:p>
            <w:pPr>
              <w:pStyle w:val="TableParagraph"/>
              <w:spacing w:before="36"/>
              <w:ind w:left="16"/>
              <w:jc w:val="center"/>
              <w:rPr>
                <w:sz w:val="14"/>
              </w:rPr>
            </w:pPr>
            <w:r>
              <w:rPr>
                <w:spacing w:val="-10"/>
                <w:sz w:val="14"/>
              </w:rPr>
              <w:t>0</w:t>
            </w:r>
          </w:p>
        </w:tc>
        <w:tc>
          <w:tcPr>
            <w:tcW w:w="410" w:type="dxa"/>
          </w:tcPr>
          <w:p>
            <w:pPr>
              <w:pStyle w:val="TableParagraph"/>
              <w:spacing w:before="36"/>
              <w:ind w:left="38" w:right="19"/>
              <w:jc w:val="center"/>
              <w:rPr>
                <w:sz w:val="14"/>
              </w:rPr>
            </w:pPr>
            <w:r>
              <w:rPr>
                <w:spacing w:val="-10"/>
                <w:sz w:val="14"/>
              </w:rPr>
              <w:t>0</w:t>
            </w:r>
          </w:p>
        </w:tc>
        <w:tc>
          <w:tcPr>
            <w:tcW w:w="410" w:type="dxa"/>
          </w:tcPr>
          <w:p>
            <w:pPr>
              <w:pStyle w:val="TableParagraph"/>
              <w:spacing w:before="36"/>
              <w:ind w:left="39" w:right="19"/>
              <w:jc w:val="center"/>
              <w:rPr>
                <w:sz w:val="14"/>
              </w:rPr>
            </w:pPr>
            <w:r>
              <w:rPr>
                <w:spacing w:val="-10"/>
                <w:sz w:val="14"/>
              </w:rPr>
              <w:t>0</w:t>
            </w:r>
          </w:p>
        </w:tc>
      </w:tr>
      <w:tr>
        <w:trPr>
          <w:trHeight w:val="484" w:hRule="atLeast"/>
        </w:trPr>
        <w:tc>
          <w:tcPr>
            <w:tcW w:w="1080" w:type="dxa"/>
          </w:tcPr>
          <w:p>
            <w:pPr>
              <w:pStyle w:val="TableParagraph"/>
              <w:spacing w:line="157" w:lineRule="exact"/>
              <w:ind w:left="69"/>
              <w:rPr>
                <w:sz w:val="14"/>
              </w:rPr>
            </w:pPr>
            <w:r>
              <w:rPr>
                <w:spacing w:val="-2"/>
                <w:sz w:val="14"/>
              </w:rPr>
              <w:t>PERSONAL</w:t>
            </w:r>
          </w:p>
          <w:p>
            <w:pPr>
              <w:pStyle w:val="TableParagraph"/>
              <w:spacing w:before="81"/>
              <w:ind w:left="69"/>
              <w:rPr>
                <w:sz w:val="14"/>
              </w:rPr>
            </w:pPr>
            <w:r>
              <w:rPr>
                <w:spacing w:val="-2"/>
                <w:sz w:val="14"/>
              </w:rPr>
              <w:t>TÉCNICO</w:t>
            </w:r>
          </w:p>
        </w:tc>
        <w:tc>
          <w:tcPr>
            <w:tcW w:w="410" w:type="dxa"/>
          </w:tcPr>
          <w:p>
            <w:pPr>
              <w:pStyle w:val="TableParagraph"/>
              <w:spacing w:before="39"/>
              <w:ind w:left="27" w:right="19"/>
              <w:jc w:val="center"/>
              <w:rPr>
                <w:sz w:val="14"/>
              </w:rPr>
            </w:pPr>
            <w:r>
              <w:rPr>
                <w:spacing w:val="-10"/>
                <w:sz w:val="14"/>
              </w:rPr>
              <w:t>0</w:t>
            </w:r>
          </w:p>
        </w:tc>
        <w:tc>
          <w:tcPr>
            <w:tcW w:w="410" w:type="dxa"/>
          </w:tcPr>
          <w:p>
            <w:pPr>
              <w:pStyle w:val="TableParagraph"/>
              <w:spacing w:before="39"/>
              <w:ind w:left="28" w:right="19"/>
              <w:jc w:val="center"/>
              <w:rPr>
                <w:sz w:val="14"/>
              </w:rPr>
            </w:pPr>
            <w:r>
              <w:rPr>
                <w:spacing w:val="-10"/>
                <w:sz w:val="14"/>
              </w:rPr>
              <w:t>0</w:t>
            </w:r>
          </w:p>
        </w:tc>
        <w:tc>
          <w:tcPr>
            <w:tcW w:w="410" w:type="dxa"/>
          </w:tcPr>
          <w:p>
            <w:pPr>
              <w:pStyle w:val="TableParagraph"/>
              <w:spacing w:before="39"/>
              <w:ind w:left="29" w:right="19"/>
              <w:jc w:val="center"/>
              <w:rPr>
                <w:sz w:val="14"/>
              </w:rPr>
            </w:pPr>
            <w:r>
              <w:rPr>
                <w:spacing w:val="-10"/>
                <w:sz w:val="14"/>
              </w:rPr>
              <w:t>0</w:t>
            </w:r>
          </w:p>
        </w:tc>
        <w:tc>
          <w:tcPr>
            <w:tcW w:w="410" w:type="dxa"/>
          </w:tcPr>
          <w:p>
            <w:pPr>
              <w:pStyle w:val="TableParagraph"/>
              <w:spacing w:before="39"/>
              <w:ind w:left="25" w:right="19"/>
              <w:jc w:val="center"/>
              <w:rPr>
                <w:sz w:val="14"/>
              </w:rPr>
            </w:pPr>
            <w:r>
              <w:rPr>
                <w:spacing w:val="-10"/>
                <w:sz w:val="14"/>
              </w:rPr>
              <w:t>0</w:t>
            </w:r>
          </w:p>
        </w:tc>
        <w:tc>
          <w:tcPr>
            <w:tcW w:w="410" w:type="dxa"/>
          </w:tcPr>
          <w:p>
            <w:pPr>
              <w:pStyle w:val="TableParagraph"/>
              <w:spacing w:before="39"/>
              <w:ind w:left="30" w:right="19"/>
              <w:jc w:val="center"/>
              <w:rPr>
                <w:sz w:val="14"/>
              </w:rPr>
            </w:pPr>
            <w:r>
              <w:rPr>
                <w:spacing w:val="-10"/>
                <w:sz w:val="14"/>
              </w:rPr>
              <w:t>0</w:t>
            </w:r>
          </w:p>
        </w:tc>
        <w:tc>
          <w:tcPr>
            <w:tcW w:w="410" w:type="dxa"/>
          </w:tcPr>
          <w:p>
            <w:pPr>
              <w:pStyle w:val="TableParagraph"/>
              <w:spacing w:before="39"/>
              <w:ind w:left="31" w:right="19"/>
              <w:jc w:val="center"/>
              <w:rPr>
                <w:sz w:val="14"/>
              </w:rPr>
            </w:pPr>
            <w:r>
              <w:rPr>
                <w:spacing w:val="-10"/>
                <w:sz w:val="14"/>
              </w:rPr>
              <w:t>0</w:t>
            </w:r>
          </w:p>
        </w:tc>
        <w:tc>
          <w:tcPr>
            <w:tcW w:w="410" w:type="dxa"/>
          </w:tcPr>
          <w:p>
            <w:pPr>
              <w:pStyle w:val="TableParagraph"/>
              <w:spacing w:before="39"/>
              <w:ind w:left="32" w:right="19"/>
              <w:jc w:val="center"/>
              <w:rPr>
                <w:sz w:val="14"/>
              </w:rPr>
            </w:pPr>
            <w:r>
              <w:rPr>
                <w:spacing w:val="-10"/>
                <w:sz w:val="14"/>
              </w:rPr>
              <w:t>0</w:t>
            </w:r>
          </w:p>
        </w:tc>
        <w:tc>
          <w:tcPr>
            <w:tcW w:w="410" w:type="dxa"/>
          </w:tcPr>
          <w:p>
            <w:pPr>
              <w:pStyle w:val="TableParagraph"/>
              <w:spacing w:before="39"/>
              <w:ind w:left="31" w:right="19"/>
              <w:jc w:val="center"/>
              <w:rPr>
                <w:sz w:val="14"/>
              </w:rPr>
            </w:pPr>
            <w:r>
              <w:rPr>
                <w:spacing w:val="-10"/>
                <w:sz w:val="14"/>
              </w:rPr>
              <w:t>0</w:t>
            </w:r>
          </w:p>
        </w:tc>
        <w:tc>
          <w:tcPr>
            <w:tcW w:w="410" w:type="dxa"/>
          </w:tcPr>
          <w:p>
            <w:pPr>
              <w:pStyle w:val="TableParagraph"/>
              <w:spacing w:before="39"/>
              <w:ind w:left="34" w:right="19"/>
              <w:jc w:val="center"/>
              <w:rPr>
                <w:sz w:val="14"/>
              </w:rPr>
            </w:pPr>
            <w:r>
              <w:rPr>
                <w:spacing w:val="-10"/>
                <w:sz w:val="14"/>
              </w:rPr>
              <w:t>0</w:t>
            </w:r>
          </w:p>
        </w:tc>
        <w:tc>
          <w:tcPr>
            <w:tcW w:w="408" w:type="dxa"/>
          </w:tcPr>
          <w:p>
            <w:pPr>
              <w:pStyle w:val="TableParagraph"/>
              <w:spacing w:before="39"/>
              <w:ind w:left="16" w:right="3"/>
              <w:jc w:val="center"/>
              <w:rPr>
                <w:sz w:val="14"/>
              </w:rPr>
            </w:pPr>
            <w:r>
              <w:rPr>
                <w:spacing w:val="-10"/>
                <w:sz w:val="14"/>
              </w:rPr>
              <w:t>0</w:t>
            </w:r>
          </w:p>
        </w:tc>
        <w:tc>
          <w:tcPr>
            <w:tcW w:w="410" w:type="dxa"/>
          </w:tcPr>
          <w:p>
            <w:pPr>
              <w:pStyle w:val="TableParagraph"/>
              <w:spacing w:before="39"/>
              <w:ind w:left="35" w:right="19"/>
              <w:jc w:val="center"/>
              <w:rPr>
                <w:sz w:val="14"/>
              </w:rPr>
            </w:pPr>
            <w:r>
              <w:rPr>
                <w:spacing w:val="-10"/>
                <w:sz w:val="14"/>
              </w:rPr>
              <w:t>0</w:t>
            </w:r>
          </w:p>
        </w:tc>
        <w:tc>
          <w:tcPr>
            <w:tcW w:w="410" w:type="dxa"/>
          </w:tcPr>
          <w:p>
            <w:pPr>
              <w:pStyle w:val="TableParagraph"/>
              <w:spacing w:before="39"/>
              <w:ind w:left="33" w:right="19"/>
              <w:jc w:val="center"/>
              <w:rPr>
                <w:sz w:val="14"/>
              </w:rPr>
            </w:pPr>
            <w:r>
              <w:rPr>
                <w:spacing w:val="-10"/>
                <w:sz w:val="14"/>
              </w:rPr>
              <w:t>0</w:t>
            </w:r>
          </w:p>
        </w:tc>
        <w:tc>
          <w:tcPr>
            <w:tcW w:w="410" w:type="dxa"/>
          </w:tcPr>
          <w:p>
            <w:pPr>
              <w:pStyle w:val="TableParagraph"/>
              <w:spacing w:before="39"/>
              <w:ind w:left="36" w:right="19"/>
              <w:jc w:val="center"/>
              <w:rPr>
                <w:sz w:val="14"/>
              </w:rPr>
            </w:pPr>
            <w:r>
              <w:rPr>
                <w:spacing w:val="-10"/>
                <w:sz w:val="14"/>
              </w:rPr>
              <w:t>0</w:t>
            </w:r>
          </w:p>
        </w:tc>
        <w:tc>
          <w:tcPr>
            <w:tcW w:w="410" w:type="dxa"/>
          </w:tcPr>
          <w:p>
            <w:pPr>
              <w:pStyle w:val="TableParagraph"/>
              <w:spacing w:before="39"/>
              <w:ind w:left="35" w:right="19"/>
              <w:jc w:val="center"/>
              <w:rPr>
                <w:sz w:val="14"/>
              </w:rPr>
            </w:pPr>
            <w:r>
              <w:rPr>
                <w:spacing w:val="-10"/>
                <w:sz w:val="14"/>
              </w:rPr>
              <w:t>0</w:t>
            </w:r>
          </w:p>
        </w:tc>
        <w:tc>
          <w:tcPr>
            <w:tcW w:w="410" w:type="dxa"/>
          </w:tcPr>
          <w:p>
            <w:pPr>
              <w:pStyle w:val="TableParagraph"/>
              <w:spacing w:before="39"/>
              <w:ind w:left="37" w:right="19"/>
              <w:jc w:val="center"/>
              <w:rPr>
                <w:sz w:val="14"/>
              </w:rPr>
            </w:pPr>
            <w:r>
              <w:rPr>
                <w:spacing w:val="-10"/>
                <w:sz w:val="14"/>
              </w:rPr>
              <w:t>0</w:t>
            </w:r>
          </w:p>
        </w:tc>
        <w:tc>
          <w:tcPr>
            <w:tcW w:w="408" w:type="dxa"/>
          </w:tcPr>
          <w:p>
            <w:pPr>
              <w:pStyle w:val="TableParagraph"/>
              <w:spacing w:before="39"/>
              <w:ind w:left="16"/>
              <w:jc w:val="center"/>
              <w:rPr>
                <w:sz w:val="14"/>
              </w:rPr>
            </w:pPr>
            <w:r>
              <w:rPr>
                <w:spacing w:val="-10"/>
                <w:sz w:val="14"/>
              </w:rPr>
              <w:t>0</w:t>
            </w:r>
          </w:p>
        </w:tc>
        <w:tc>
          <w:tcPr>
            <w:tcW w:w="410" w:type="dxa"/>
          </w:tcPr>
          <w:p>
            <w:pPr>
              <w:pStyle w:val="TableParagraph"/>
              <w:spacing w:before="39"/>
              <w:ind w:left="38" w:right="19"/>
              <w:jc w:val="center"/>
              <w:rPr>
                <w:sz w:val="14"/>
              </w:rPr>
            </w:pPr>
            <w:r>
              <w:rPr>
                <w:spacing w:val="-10"/>
                <w:sz w:val="14"/>
              </w:rPr>
              <w:t>0</w:t>
            </w:r>
          </w:p>
        </w:tc>
        <w:tc>
          <w:tcPr>
            <w:tcW w:w="410" w:type="dxa"/>
          </w:tcPr>
          <w:p>
            <w:pPr>
              <w:pStyle w:val="TableParagraph"/>
              <w:spacing w:before="39"/>
              <w:ind w:left="39" w:right="19"/>
              <w:jc w:val="center"/>
              <w:rPr>
                <w:sz w:val="14"/>
              </w:rPr>
            </w:pPr>
            <w:r>
              <w:rPr>
                <w:spacing w:val="-10"/>
                <w:sz w:val="14"/>
              </w:rPr>
              <w:t>0</w:t>
            </w:r>
          </w:p>
        </w:tc>
      </w:tr>
      <w:tr>
        <w:trPr>
          <w:trHeight w:val="481" w:hRule="atLeast"/>
        </w:trPr>
        <w:tc>
          <w:tcPr>
            <w:tcW w:w="1080" w:type="dxa"/>
          </w:tcPr>
          <w:p>
            <w:pPr>
              <w:pStyle w:val="TableParagraph"/>
              <w:spacing w:line="157" w:lineRule="exact"/>
              <w:ind w:left="69"/>
              <w:rPr>
                <w:sz w:val="14"/>
              </w:rPr>
            </w:pPr>
            <w:r>
              <w:rPr>
                <w:spacing w:val="-2"/>
                <w:sz w:val="14"/>
              </w:rPr>
              <w:t>PERSONAL</w:t>
            </w:r>
          </w:p>
          <w:p>
            <w:pPr>
              <w:pStyle w:val="TableParagraph"/>
              <w:spacing w:before="79"/>
              <w:ind w:left="69"/>
              <w:rPr>
                <w:sz w:val="14"/>
              </w:rPr>
            </w:pPr>
            <w:r>
              <w:rPr>
                <w:sz w:val="14"/>
              </w:rPr>
              <w:t>DE</w:t>
            </w:r>
            <w:r>
              <w:rPr>
                <w:spacing w:val="-1"/>
                <w:sz w:val="14"/>
              </w:rPr>
              <w:t> </w:t>
            </w:r>
            <w:r>
              <w:rPr>
                <w:spacing w:val="-2"/>
                <w:sz w:val="14"/>
              </w:rPr>
              <w:t>MANDO</w:t>
            </w:r>
          </w:p>
        </w:tc>
        <w:tc>
          <w:tcPr>
            <w:tcW w:w="410" w:type="dxa"/>
          </w:tcPr>
          <w:p>
            <w:pPr>
              <w:pStyle w:val="TableParagraph"/>
              <w:spacing w:before="36"/>
              <w:ind w:left="27" w:right="19"/>
              <w:jc w:val="center"/>
              <w:rPr>
                <w:sz w:val="14"/>
              </w:rPr>
            </w:pPr>
            <w:r>
              <w:rPr>
                <w:spacing w:val="-10"/>
                <w:sz w:val="14"/>
              </w:rPr>
              <w:t>0</w:t>
            </w:r>
          </w:p>
        </w:tc>
        <w:tc>
          <w:tcPr>
            <w:tcW w:w="410" w:type="dxa"/>
          </w:tcPr>
          <w:p>
            <w:pPr>
              <w:pStyle w:val="TableParagraph"/>
              <w:spacing w:before="36"/>
              <w:ind w:left="28" w:right="19"/>
              <w:jc w:val="center"/>
              <w:rPr>
                <w:sz w:val="14"/>
              </w:rPr>
            </w:pPr>
            <w:r>
              <w:rPr>
                <w:spacing w:val="-10"/>
                <w:sz w:val="14"/>
              </w:rPr>
              <w:t>0</w:t>
            </w:r>
          </w:p>
        </w:tc>
        <w:tc>
          <w:tcPr>
            <w:tcW w:w="410" w:type="dxa"/>
          </w:tcPr>
          <w:p>
            <w:pPr>
              <w:pStyle w:val="TableParagraph"/>
              <w:spacing w:before="36"/>
              <w:ind w:left="29" w:right="19"/>
              <w:jc w:val="center"/>
              <w:rPr>
                <w:sz w:val="14"/>
              </w:rPr>
            </w:pPr>
            <w:r>
              <w:rPr>
                <w:spacing w:val="-10"/>
                <w:sz w:val="14"/>
              </w:rPr>
              <w:t>0</w:t>
            </w:r>
          </w:p>
        </w:tc>
        <w:tc>
          <w:tcPr>
            <w:tcW w:w="410" w:type="dxa"/>
          </w:tcPr>
          <w:p>
            <w:pPr>
              <w:pStyle w:val="TableParagraph"/>
              <w:spacing w:before="36"/>
              <w:ind w:left="25" w:right="19"/>
              <w:jc w:val="center"/>
              <w:rPr>
                <w:sz w:val="14"/>
              </w:rPr>
            </w:pPr>
            <w:r>
              <w:rPr>
                <w:spacing w:val="-10"/>
                <w:sz w:val="14"/>
              </w:rPr>
              <w:t>0</w:t>
            </w:r>
          </w:p>
        </w:tc>
        <w:tc>
          <w:tcPr>
            <w:tcW w:w="410" w:type="dxa"/>
          </w:tcPr>
          <w:p>
            <w:pPr>
              <w:pStyle w:val="TableParagraph"/>
              <w:spacing w:before="36"/>
              <w:ind w:left="30" w:right="19"/>
              <w:jc w:val="center"/>
              <w:rPr>
                <w:sz w:val="14"/>
              </w:rPr>
            </w:pPr>
            <w:r>
              <w:rPr>
                <w:spacing w:val="-10"/>
                <w:sz w:val="14"/>
              </w:rPr>
              <w:t>0</w:t>
            </w:r>
          </w:p>
        </w:tc>
        <w:tc>
          <w:tcPr>
            <w:tcW w:w="410" w:type="dxa"/>
          </w:tcPr>
          <w:p>
            <w:pPr>
              <w:pStyle w:val="TableParagraph"/>
              <w:spacing w:before="36"/>
              <w:ind w:left="31" w:right="19"/>
              <w:jc w:val="center"/>
              <w:rPr>
                <w:sz w:val="14"/>
              </w:rPr>
            </w:pPr>
            <w:r>
              <w:rPr>
                <w:spacing w:val="-10"/>
                <w:sz w:val="14"/>
              </w:rPr>
              <w:t>0</w:t>
            </w:r>
          </w:p>
        </w:tc>
        <w:tc>
          <w:tcPr>
            <w:tcW w:w="410" w:type="dxa"/>
          </w:tcPr>
          <w:p>
            <w:pPr>
              <w:pStyle w:val="TableParagraph"/>
              <w:spacing w:before="36"/>
              <w:ind w:left="32" w:right="19"/>
              <w:jc w:val="center"/>
              <w:rPr>
                <w:sz w:val="14"/>
              </w:rPr>
            </w:pPr>
            <w:r>
              <w:rPr>
                <w:spacing w:val="-10"/>
                <w:sz w:val="14"/>
              </w:rPr>
              <w:t>0</w:t>
            </w:r>
          </w:p>
        </w:tc>
        <w:tc>
          <w:tcPr>
            <w:tcW w:w="410" w:type="dxa"/>
          </w:tcPr>
          <w:p>
            <w:pPr>
              <w:pStyle w:val="TableParagraph"/>
              <w:spacing w:before="36"/>
              <w:ind w:left="31" w:right="19"/>
              <w:jc w:val="center"/>
              <w:rPr>
                <w:sz w:val="14"/>
              </w:rPr>
            </w:pPr>
            <w:r>
              <w:rPr>
                <w:spacing w:val="-10"/>
                <w:sz w:val="14"/>
              </w:rPr>
              <w:t>0</w:t>
            </w:r>
          </w:p>
        </w:tc>
        <w:tc>
          <w:tcPr>
            <w:tcW w:w="410" w:type="dxa"/>
          </w:tcPr>
          <w:p>
            <w:pPr>
              <w:pStyle w:val="TableParagraph"/>
              <w:spacing w:before="36"/>
              <w:ind w:left="34" w:right="19"/>
              <w:jc w:val="center"/>
              <w:rPr>
                <w:sz w:val="14"/>
              </w:rPr>
            </w:pPr>
            <w:r>
              <w:rPr>
                <w:spacing w:val="-10"/>
                <w:sz w:val="14"/>
              </w:rPr>
              <w:t>0</w:t>
            </w:r>
          </w:p>
        </w:tc>
        <w:tc>
          <w:tcPr>
            <w:tcW w:w="408" w:type="dxa"/>
          </w:tcPr>
          <w:p>
            <w:pPr>
              <w:pStyle w:val="TableParagraph"/>
              <w:spacing w:before="36"/>
              <w:ind w:left="16" w:right="3"/>
              <w:jc w:val="center"/>
              <w:rPr>
                <w:sz w:val="14"/>
              </w:rPr>
            </w:pPr>
            <w:r>
              <w:rPr>
                <w:spacing w:val="-10"/>
                <w:sz w:val="14"/>
              </w:rPr>
              <w:t>0</w:t>
            </w:r>
          </w:p>
        </w:tc>
        <w:tc>
          <w:tcPr>
            <w:tcW w:w="410" w:type="dxa"/>
          </w:tcPr>
          <w:p>
            <w:pPr>
              <w:pStyle w:val="TableParagraph"/>
              <w:spacing w:before="36"/>
              <w:ind w:left="35" w:right="19"/>
              <w:jc w:val="center"/>
              <w:rPr>
                <w:sz w:val="14"/>
              </w:rPr>
            </w:pPr>
            <w:r>
              <w:rPr>
                <w:spacing w:val="-10"/>
                <w:sz w:val="14"/>
              </w:rPr>
              <w:t>0</w:t>
            </w:r>
          </w:p>
        </w:tc>
        <w:tc>
          <w:tcPr>
            <w:tcW w:w="410" w:type="dxa"/>
          </w:tcPr>
          <w:p>
            <w:pPr>
              <w:pStyle w:val="TableParagraph"/>
              <w:spacing w:before="36"/>
              <w:ind w:left="33" w:right="19"/>
              <w:jc w:val="center"/>
              <w:rPr>
                <w:sz w:val="14"/>
              </w:rPr>
            </w:pPr>
            <w:r>
              <w:rPr>
                <w:spacing w:val="-10"/>
                <w:sz w:val="14"/>
              </w:rPr>
              <w:t>0</w:t>
            </w:r>
          </w:p>
        </w:tc>
        <w:tc>
          <w:tcPr>
            <w:tcW w:w="410" w:type="dxa"/>
          </w:tcPr>
          <w:p>
            <w:pPr>
              <w:pStyle w:val="TableParagraph"/>
              <w:spacing w:before="36"/>
              <w:ind w:left="36" w:right="19"/>
              <w:jc w:val="center"/>
              <w:rPr>
                <w:sz w:val="14"/>
              </w:rPr>
            </w:pPr>
            <w:r>
              <w:rPr>
                <w:spacing w:val="-10"/>
                <w:sz w:val="14"/>
              </w:rPr>
              <w:t>0</w:t>
            </w:r>
          </w:p>
        </w:tc>
        <w:tc>
          <w:tcPr>
            <w:tcW w:w="410" w:type="dxa"/>
          </w:tcPr>
          <w:p>
            <w:pPr>
              <w:pStyle w:val="TableParagraph"/>
              <w:spacing w:before="36"/>
              <w:ind w:left="35" w:right="19"/>
              <w:jc w:val="center"/>
              <w:rPr>
                <w:sz w:val="14"/>
              </w:rPr>
            </w:pPr>
            <w:r>
              <w:rPr>
                <w:spacing w:val="-10"/>
                <w:sz w:val="14"/>
              </w:rPr>
              <w:t>0</w:t>
            </w:r>
          </w:p>
        </w:tc>
        <w:tc>
          <w:tcPr>
            <w:tcW w:w="410" w:type="dxa"/>
          </w:tcPr>
          <w:p>
            <w:pPr>
              <w:pStyle w:val="TableParagraph"/>
              <w:spacing w:before="36"/>
              <w:ind w:left="37" w:right="19"/>
              <w:jc w:val="center"/>
              <w:rPr>
                <w:sz w:val="14"/>
              </w:rPr>
            </w:pPr>
            <w:r>
              <w:rPr>
                <w:spacing w:val="-10"/>
                <w:sz w:val="14"/>
              </w:rPr>
              <w:t>0</w:t>
            </w:r>
          </w:p>
        </w:tc>
        <w:tc>
          <w:tcPr>
            <w:tcW w:w="408" w:type="dxa"/>
          </w:tcPr>
          <w:p>
            <w:pPr>
              <w:pStyle w:val="TableParagraph"/>
              <w:spacing w:before="36"/>
              <w:ind w:left="16"/>
              <w:jc w:val="center"/>
              <w:rPr>
                <w:sz w:val="14"/>
              </w:rPr>
            </w:pPr>
            <w:r>
              <w:rPr>
                <w:spacing w:val="-10"/>
                <w:sz w:val="14"/>
              </w:rPr>
              <w:t>0</w:t>
            </w:r>
          </w:p>
        </w:tc>
        <w:tc>
          <w:tcPr>
            <w:tcW w:w="410" w:type="dxa"/>
          </w:tcPr>
          <w:p>
            <w:pPr>
              <w:pStyle w:val="TableParagraph"/>
              <w:spacing w:before="36"/>
              <w:ind w:left="38" w:right="19"/>
              <w:jc w:val="center"/>
              <w:rPr>
                <w:sz w:val="14"/>
              </w:rPr>
            </w:pPr>
            <w:r>
              <w:rPr>
                <w:spacing w:val="-10"/>
                <w:sz w:val="14"/>
              </w:rPr>
              <w:t>0</w:t>
            </w:r>
          </w:p>
        </w:tc>
        <w:tc>
          <w:tcPr>
            <w:tcW w:w="410" w:type="dxa"/>
          </w:tcPr>
          <w:p>
            <w:pPr>
              <w:pStyle w:val="TableParagraph"/>
              <w:spacing w:before="36"/>
              <w:ind w:left="39" w:right="19"/>
              <w:jc w:val="center"/>
              <w:rPr>
                <w:sz w:val="14"/>
              </w:rPr>
            </w:pPr>
            <w:r>
              <w:rPr>
                <w:spacing w:val="-10"/>
                <w:sz w:val="14"/>
              </w:rPr>
              <w:t>0</w:t>
            </w:r>
          </w:p>
        </w:tc>
      </w:tr>
      <w:tr>
        <w:trPr>
          <w:trHeight w:val="482" w:hRule="atLeast"/>
        </w:trPr>
        <w:tc>
          <w:tcPr>
            <w:tcW w:w="1080" w:type="dxa"/>
          </w:tcPr>
          <w:p>
            <w:pPr>
              <w:pStyle w:val="TableParagraph"/>
              <w:spacing w:line="157" w:lineRule="exact"/>
              <w:ind w:left="69"/>
              <w:rPr>
                <w:sz w:val="14"/>
              </w:rPr>
            </w:pPr>
            <w:r>
              <w:rPr>
                <w:spacing w:val="-2"/>
                <w:sz w:val="14"/>
              </w:rPr>
              <w:t>PERSONAL</w:t>
            </w:r>
          </w:p>
          <w:p>
            <w:pPr>
              <w:pStyle w:val="TableParagraph"/>
              <w:spacing w:before="81"/>
              <w:ind w:left="69"/>
              <w:rPr>
                <w:sz w:val="14"/>
              </w:rPr>
            </w:pPr>
            <w:r>
              <w:rPr>
                <w:sz w:val="14"/>
              </w:rPr>
              <w:t>DE</w:t>
            </w:r>
            <w:r>
              <w:rPr>
                <w:spacing w:val="-4"/>
                <w:sz w:val="14"/>
              </w:rPr>
              <w:t> </w:t>
            </w:r>
            <w:r>
              <w:rPr>
                <w:spacing w:val="-2"/>
                <w:sz w:val="14"/>
              </w:rPr>
              <w:t>OFICIO</w:t>
            </w:r>
          </w:p>
        </w:tc>
        <w:tc>
          <w:tcPr>
            <w:tcW w:w="410" w:type="dxa"/>
          </w:tcPr>
          <w:p>
            <w:pPr>
              <w:pStyle w:val="TableParagraph"/>
              <w:spacing w:before="36"/>
              <w:ind w:left="27" w:right="19"/>
              <w:jc w:val="center"/>
              <w:rPr>
                <w:sz w:val="14"/>
              </w:rPr>
            </w:pPr>
            <w:r>
              <w:rPr>
                <w:spacing w:val="-10"/>
                <w:sz w:val="14"/>
              </w:rPr>
              <w:t>0</w:t>
            </w:r>
          </w:p>
        </w:tc>
        <w:tc>
          <w:tcPr>
            <w:tcW w:w="410" w:type="dxa"/>
          </w:tcPr>
          <w:p>
            <w:pPr>
              <w:pStyle w:val="TableParagraph"/>
              <w:spacing w:before="36"/>
              <w:ind w:left="28" w:right="19"/>
              <w:jc w:val="center"/>
              <w:rPr>
                <w:sz w:val="14"/>
              </w:rPr>
            </w:pPr>
            <w:r>
              <w:rPr>
                <w:spacing w:val="-10"/>
                <w:sz w:val="14"/>
              </w:rPr>
              <w:t>0</w:t>
            </w:r>
          </w:p>
        </w:tc>
        <w:tc>
          <w:tcPr>
            <w:tcW w:w="410" w:type="dxa"/>
          </w:tcPr>
          <w:p>
            <w:pPr>
              <w:pStyle w:val="TableParagraph"/>
              <w:spacing w:before="36"/>
              <w:ind w:left="29" w:right="19"/>
              <w:jc w:val="center"/>
              <w:rPr>
                <w:sz w:val="14"/>
              </w:rPr>
            </w:pPr>
            <w:r>
              <w:rPr>
                <w:spacing w:val="-10"/>
                <w:sz w:val="14"/>
              </w:rPr>
              <w:t>1</w:t>
            </w:r>
          </w:p>
        </w:tc>
        <w:tc>
          <w:tcPr>
            <w:tcW w:w="410" w:type="dxa"/>
          </w:tcPr>
          <w:p>
            <w:pPr>
              <w:pStyle w:val="TableParagraph"/>
              <w:spacing w:before="36"/>
              <w:ind w:left="25" w:right="19"/>
              <w:jc w:val="center"/>
              <w:rPr>
                <w:sz w:val="14"/>
              </w:rPr>
            </w:pPr>
            <w:r>
              <w:rPr>
                <w:spacing w:val="-10"/>
                <w:sz w:val="14"/>
              </w:rPr>
              <w:t>0</w:t>
            </w:r>
          </w:p>
        </w:tc>
        <w:tc>
          <w:tcPr>
            <w:tcW w:w="410" w:type="dxa"/>
          </w:tcPr>
          <w:p>
            <w:pPr>
              <w:pStyle w:val="TableParagraph"/>
              <w:spacing w:before="36"/>
              <w:ind w:left="30" w:right="19"/>
              <w:jc w:val="center"/>
              <w:rPr>
                <w:sz w:val="14"/>
              </w:rPr>
            </w:pPr>
            <w:r>
              <w:rPr>
                <w:spacing w:val="-10"/>
                <w:sz w:val="14"/>
              </w:rPr>
              <w:t>0</w:t>
            </w:r>
          </w:p>
        </w:tc>
        <w:tc>
          <w:tcPr>
            <w:tcW w:w="410" w:type="dxa"/>
          </w:tcPr>
          <w:p>
            <w:pPr>
              <w:pStyle w:val="TableParagraph"/>
              <w:spacing w:before="36"/>
              <w:ind w:left="31" w:right="19"/>
              <w:jc w:val="center"/>
              <w:rPr>
                <w:sz w:val="14"/>
              </w:rPr>
            </w:pPr>
            <w:r>
              <w:rPr>
                <w:spacing w:val="-10"/>
                <w:sz w:val="14"/>
              </w:rPr>
              <w:t>0</w:t>
            </w:r>
          </w:p>
        </w:tc>
        <w:tc>
          <w:tcPr>
            <w:tcW w:w="410" w:type="dxa"/>
          </w:tcPr>
          <w:p>
            <w:pPr>
              <w:pStyle w:val="TableParagraph"/>
              <w:spacing w:before="36"/>
              <w:ind w:left="32" w:right="19"/>
              <w:jc w:val="center"/>
              <w:rPr>
                <w:sz w:val="14"/>
              </w:rPr>
            </w:pPr>
            <w:r>
              <w:rPr>
                <w:spacing w:val="-10"/>
                <w:sz w:val="14"/>
              </w:rPr>
              <w:t>0</w:t>
            </w:r>
          </w:p>
        </w:tc>
        <w:tc>
          <w:tcPr>
            <w:tcW w:w="410" w:type="dxa"/>
          </w:tcPr>
          <w:p>
            <w:pPr>
              <w:pStyle w:val="TableParagraph"/>
              <w:spacing w:before="36"/>
              <w:ind w:left="31" w:right="19"/>
              <w:jc w:val="center"/>
              <w:rPr>
                <w:sz w:val="14"/>
              </w:rPr>
            </w:pPr>
            <w:r>
              <w:rPr>
                <w:spacing w:val="-10"/>
                <w:sz w:val="14"/>
              </w:rPr>
              <w:t>0</w:t>
            </w:r>
          </w:p>
        </w:tc>
        <w:tc>
          <w:tcPr>
            <w:tcW w:w="410" w:type="dxa"/>
          </w:tcPr>
          <w:p>
            <w:pPr>
              <w:pStyle w:val="TableParagraph"/>
              <w:spacing w:before="36"/>
              <w:ind w:left="34" w:right="19"/>
              <w:jc w:val="center"/>
              <w:rPr>
                <w:sz w:val="14"/>
              </w:rPr>
            </w:pPr>
            <w:r>
              <w:rPr>
                <w:spacing w:val="-10"/>
                <w:sz w:val="14"/>
              </w:rPr>
              <w:t>0</w:t>
            </w:r>
          </w:p>
        </w:tc>
        <w:tc>
          <w:tcPr>
            <w:tcW w:w="408" w:type="dxa"/>
          </w:tcPr>
          <w:p>
            <w:pPr>
              <w:pStyle w:val="TableParagraph"/>
              <w:spacing w:before="36"/>
              <w:ind w:left="16" w:right="3"/>
              <w:jc w:val="center"/>
              <w:rPr>
                <w:sz w:val="14"/>
              </w:rPr>
            </w:pPr>
            <w:r>
              <w:rPr>
                <w:spacing w:val="-10"/>
                <w:sz w:val="14"/>
              </w:rPr>
              <w:t>0</w:t>
            </w:r>
          </w:p>
        </w:tc>
        <w:tc>
          <w:tcPr>
            <w:tcW w:w="410" w:type="dxa"/>
          </w:tcPr>
          <w:p>
            <w:pPr>
              <w:pStyle w:val="TableParagraph"/>
              <w:spacing w:before="36"/>
              <w:ind w:left="35" w:right="19"/>
              <w:jc w:val="center"/>
              <w:rPr>
                <w:sz w:val="14"/>
              </w:rPr>
            </w:pPr>
            <w:r>
              <w:rPr>
                <w:spacing w:val="-10"/>
                <w:sz w:val="14"/>
              </w:rPr>
              <w:t>1</w:t>
            </w:r>
          </w:p>
        </w:tc>
        <w:tc>
          <w:tcPr>
            <w:tcW w:w="410" w:type="dxa"/>
          </w:tcPr>
          <w:p>
            <w:pPr>
              <w:pStyle w:val="TableParagraph"/>
              <w:spacing w:before="36"/>
              <w:ind w:left="33" w:right="19"/>
              <w:jc w:val="center"/>
              <w:rPr>
                <w:sz w:val="14"/>
              </w:rPr>
            </w:pPr>
            <w:r>
              <w:rPr>
                <w:spacing w:val="-10"/>
                <w:sz w:val="14"/>
              </w:rPr>
              <w:t>0</w:t>
            </w:r>
          </w:p>
        </w:tc>
        <w:tc>
          <w:tcPr>
            <w:tcW w:w="410" w:type="dxa"/>
          </w:tcPr>
          <w:p>
            <w:pPr>
              <w:pStyle w:val="TableParagraph"/>
              <w:spacing w:before="36"/>
              <w:ind w:left="36" w:right="19"/>
              <w:jc w:val="center"/>
              <w:rPr>
                <w:sz w:val="14"/>
              </w:rPr>
            </w:pPr>
            <w:r>
              <w:rPr>
                <w:spacing w:val="-10"/>
                <w:sz w:val="14"/>
              </w:rPr>
              <w:t>0</w:t>
            </w:r>
          </w:p>
        </w:tc>
        <w:tc>
          <w:tcPr>
            <w:tcW w:w="410" w:type="dxa"/>
          </w:tcPr>
          <w:p>
            <w:pPr>
              <w:pStyle w:val="TableParagraph"/>
              <w:spacing w:before="36"/>
              <w:ind w:left="35" w:right="19"/>
              <w:jc w:val="center"/>
              <w:rPr>
                <w:sz w:val="14"/>
              </w:rPr>
            </w:pPr>
            <w:r>
              <w:rPr>
                <w:spacing w:val="-10"/>
                <w:sz w:val="14"/>
              </w:rPr>
              <w:t>0</w:t>
            </w:r>
          </w:p>
        </w:tc>
        <w:tc>
          <w:tcPr>
            <w:tcW w:w="410" w:type="dxa"/>
          </w:tcPr>
          <w:p>
            <w:pPr>
              <w:pStyle w:val="TableParagraph"/>
              <w:spacing w:before="36"/>
              <w:ind w:left="37" w:right="19"/>
              <w:jc w:val="center"/>
              <w:rPr>
                <w:sz w:val="14"/>
              </w:rPr>
            </w:pPr>
            <w:r>
              <w:rPr>
                <w:spacing w:val="-10"/>
                <w:sz w:val="14"/>
              </w:rPr>
              <w:t>1</w:t>
            </w:r>
          </w:p>
        </w:tc>
        <w:tc>
          <w:tcPr>
            <w:tcW w:w="408" w:type="dxa"/>
          </w:tcPr>
          <w:p>
            <w:pPr>
              <w:pStyle w:val="TableParagraph"/>
              <w:spacing w:before="36"/>
              <w:ind w:left="16"/>
              <w:jc w:val="center"/>
              <w:rPr>
                <w:sz w:val="14"/>
              </w:rPr>
            </w:pPr>
            <w:r>
              <w:rPr>
                <w:spacing w:val="-10"/>
                <w:sz w:val="14"/>
              </w:rPr>
              <w:t>0</w:t>
            </w:r>
          </w:p>
        </w:tc>
        <w:tc>
          <w:tcPr>
            <w:tcW w:w="410" w:type="dxa"/>
          </w:tcPr>
          <w:p>
            <w:pPr>
              <w:pStyle w:val="TableParagraph"/>
              <w:spacing w:before="36"/>
              <w:ind w:left="35" w:right="19"/>
              <w:jc w:val="center"/>
              <w:rPr>
                <w:sz w:val="14"/>
              </w:rPr>
            </w:pPr>
            <w:r>
              <w:rPr>
                <w:spacing w:val="-4"/>
                <w:sz w:val="14"/>
              </w:rPr>
              <w:t>-</w:t>
            </w:r>
            <w:r>
              <w:rPr>
                <w:spacing w:val="-10"/>
                <w:sz w:val="14"/>
              </w:rPr>
              <w:t>1</w:t>
            </w:r>
          </w:p>
        </w:tc>
        <w:tc>
          <w:tcPr>
            <w:tcW w:w="410" w:type="dxa"/>
          </w:tcPr>
          <w:p>
            <w:pPr>
              <w:pStyle w:val="TableParagraph"/>
              <w:spacing w:before="36"/>
              <w:ind w:left="39" w:right="19"/>
              <w:jc w:val="center"/>
              <w:rPr>
                <w:sz w:val="14"/>
              </w:rPr>
            </w:pPr>
            <w:r>
              <w:rPr>
                <w:spacing w:val="-10"/>
                <w:sz w:val="14"/>
              </w:rPr>
              <w:t>0</w:t>
            </w:r>
          </w:p>
        </w:tc>
      </w:tr>
      <w:tr>
        <w:trPr>
          <w:trHeight w:val="443" w:hRule="atLeast"/>
        </w:trPr>
        <w:tc>
          <w:tcPr>
            <w:tcW w:w="1080" w:type="dxa"/>
          </w:tcPr>
          <w:p>
            <w:pPr>
              <w:pStyle w:val="TableParagraph"/>
              <w:spacing w:before="94"/>
              <w:ind w:left="69"/>
              <w:rPr>
                <w:b/>
                <w:sz w:val="14"/>
              </w:rPr>
            </w:pPr>
            <w:r>
              <w:rPr>
                <w:b/>
                <w:spacing w:val="-2"/>
                <w:sz w:val="14"/>
              </w:rPr>
              <w:t>TOTAL</w:t>
            </w:r>
          </w:p>
        </w:tc>
        <w:tc>
          <w:tcPr>
            <w:tcW w:w="410" w:type="dxa"/>
          </w:tcPr>
          <w:p>
            <w:pPr>
              <w:pStyle w:val="TableParagraph"/>
              <w:spacing w:line="157" w:lineRule="exact"/>
              <w:ind w:left="27" w:right="19"/>
              <w:jc w:val="center"/>
              <w:rPr>
                <w:b/>
                <w:sz w:val="14"/>
              </w:rPr>
            </w:pPr>
            <w:r>
              <w:rPr>
                <w:b/>
                <w:spacing w:val="-10"/>
                <w:sz w:val="14"/>
              </w:rPr>
              <w:t>0</w:t>
            </w:r>
          </w:p>
        </w:tc>
        <w:tc>
          <w:tcPr>
            <w:tcW w:w="410" w:type="dxa"/>
          </w:tcPr>
          <w:p>
            <w:pPr>
              <w:pStyle w:val="TableParagraph"/>
              <w:spacing w:line="157" w:lineRule="exact"/>
              <w:ind w:left="28" w:right="19"/>
              <w:jc w:val="center"/>
              <w:rPr>
                <w:b/>
                <w:sz w:val="14"/>
              </w:rPr>
            </w:pPr>
            <w:r>
              <w:rPr>
                <w:b/>
                <w:spacing w:val="-10"/>
                <w:sz w:val="14"/>
              </w:rPr>
              <w:t>0</w:t>
            </w:r>
          </w:p>
        </w:tc>
        <w:tc>
          <w:tcPr>
            <w:tcW w:w="410" w:type="dxa"/>
          </w:tcPr>
          <w:p>
            <w:pPr>
              <w:pStyle w:val="TableParagraph"/>
              <w:spacing w:line="157" w:lineRule="exact"/>
              <w:ind w:left="28" w:right="19"/>
              <w:jc w:val="center"/>
              <w:rPr>
                <w:b/>
                <w:sz w:val="14"/>
              </w:rPr>
            </w:pPr>
            <w:r>
              <w:rPr>
                <w:b/>
                <w:spacing w:val="-10"/>
                <w:sz w:val="14"/>
              </w:rPr>
              <w:t>1</w:t>
            </w:r>
          </w:p>
        </w:tc>
        <w:tc>
          <w:tcPr>
            <w:tcW w:w="410" w:type="dxa"/>
          </w:tcPr>
          <w:p>
            <w:pPr>
              <w:pStyle w:val="TableParagraph"/>
              <w:spacing w:line="157" w:lineRule="exact"/>
              <w:ind w:left="24" w:right="19"/>
              <w:jc w:val="center"/>
              <w:rPr>
                <w:b/>
                <w:sz w:val="14"/>
              </w:rPr>
            </w:pPr>
            <w:r>
              <w:rPr>
                <w:b/>
                <w:spacing w:val="-10"/>
                <w:sz w:val="14"/>
              </w:rPr>
              <w:t>0</w:t>
            </w:r>
          </w:p>
        </w:tc>
        <w:tc>
          <w:tcPr>
            <w:tcW w:w="410" w:type="dxa"/>
          </w:tcPr>
          <w:p>
            <w:pPr>
              <w:pStyle w:val="TableParagraph"/>
              <w:spacing w:line="157" w:lineRule="exact"/>
              <w:ind w:left="30" w:right="19"/>
              <w:jc w:val="center"/>
              <w:rPr>
                <w:b/>
                <w:sz w:val="14"/>
              </w:rPr>
            </w:pPr>
            <w:r>
              <w:rPr>
                <w:b/>
                <w:spacing w:val="-10"/>
                <w:sz w:val="14"/>
              </w:rPr>
              <w:t>0</w:t>
            </w:r>
          </w:p>
        </w:tc>
        <w:tc>
          <w:tcPr>
            <w:tcW w:w="410" w:type="dxa"/>
          </w:tcPr>
          <w:p>
            <w:pPr>
              <w:pStyle w:val="TableParagraph"/>
              <w:spacing w:line="157" w:lineRule="exact"/>
              <w:ind w:left="31" w:right="19"/>
              <w:jc w:val="center"/>
              <w:rPr>
                <w:b/>
                <w:sz w:val="14"/>
              </w:rPr>
            </w:pPr>
            <w:r>
              <w:rPr>
                <w:b/>
                <w:spacing w:val="-10"/>
                <w:sz w:val="14"/>
              </w:rPr>
              <w:t>0</w:t>
            </w:r>
          </w:p>
        </w:tc>
        <w:tc>
          <w:tcPr>
            <w:tcW w:w="410" w:type="dxa"/>
          </w:tcPr>
          <w:p>
            <w:pPr>
              <w:pStyle w:val="TableParagraph"/>
              <w:spacing w:line="157" w:lineRule="exact"/>
              <w:ind w:left="32" w:right="19"/>
              <w:jc w:val="center"/>
              <w:rPr>
                <w:b/>
                <w:sz w:val="14"/>
              </w:rPr>
            </w:pPr>
            <w:r>
              <w:rPr>
                <w:b/>
                <w:spacing w:val="-10"/>
                <w:sz w:val="14"/>
              </w:rPr>
              <w:t>0</w:t>
            </w:r>
          </w:p>
        </w:tc>
        <w:tc>
          <w:tcPr>
            <w:tcW w:w="410" w:type="dxa"/>
          </w:tcPr>
          <w:p>
            <w:pPr>
              <w:pStyle w:val="TableParagraph"/>
              <w:spacing w:line="157" w:lineRule="exact"/>
              <w:ind w:left="32" w:right="19"/>
              <w:jc w:val="center"/>
              <w:rPr>
                <w:b/>
                <w:sz w:val="14"/>
              </w:rPr>
            </w:pPr>
            <w:r>
              <w:rPr>
                <w:b/>
                <w:spacing w:val="-10"/>
                <w:sz w:val="14"/>
              </w:rPr>
              <w:t>0</w:t>
            </w:r>
          </w:p>
        </w:tc>
        <w:tc>
          <w:tcPr>
            <w:tcW w:w="410" w:type="dxa"/>
          </w:tcPr>
          <w:p>
            <w:pPr>
              <w:pStyle w:val="TableParagraph"/>
              <w:spacing w:line="157" w:lineRule="exact"/>
              <w:ind w:left="33" w:right="19"/>
              <w:jc w:val="center"/>
              <w:rPr>
                <w:b/>
                <w:sz w:val="14"/>
              </w:rPr>
            </w:pPr>
            <w:r>
              <w:rPr>
                <w:b/>
                <w:spacing w:val="-10"/>
                <w:sz w:val="14"/>
              </w:rPr>
              <w:t>0</w:t>
            </w:r>
          </w:p>
        </w:tc>
        <w:tc>
          <w:tcPr>
            <w:tcW w:w="408" w:type="dxa"/>
          </w:tcPr>
          <w:p>
            <w:pPr>
              <w:pStyle w:val="TableParagraph"/>
              <w:spacing w:line="157" w:lineRule="exact"/>
              <w:ind w:left="16" w:right="4"/>
              <w:jc w:val="center"/>
              <w:rPr>
                <w:b/>
                <w:sz w:val="14"/>
              </w:rPr>
            </w:pPr>
            <w:r>
              <w:rPr>
                <w:b/>
                <w:spacing w:val="-10"/>
                <w:sz w:val="14"/>
              </w:rPr>
              <w:t>0</w:t>
            </w:r>
          </w:p>
        </w:tc>
        <w:tc>
          <w:tcPr>
            <w:tcW w:w="410" w:type="dxa"/>
          </w:tcPr>
          <w:p>
            <w:pPr>
              <w:pStyle w:val="TableParagraph"/>
              <w:spacing w:line="157" w:lineRule="exact"/>
              <w:ind w:left="34" w:right="19"/>
              <w:jc w:val="center"/>
              <w:rPr>
                <w:b/>
                <w:sz w:val="14"/>
              </w:rPr>
            </w:pPr>
            <w:r>
              <w:rPr>
                <w:b/>
                <w:spacing w:val="-10"/>
                <w:sz w:val="14"/>
              </w:rPr>
              <w:t>1</w:t>
            </w:r>
          </w:p>
        </w:tc>
        <w:tc>
          <w:tcPr>
            <w:tcW w:w="410" w:type="dxa"/>
          </w:tcPr>
          <w:p>
            <w:pPr>
              <w:pStyle w:val="TableParagraph"/>
              <w:spacing w:line="157" w:lineRule="exact"/>
              <w:ind w:left="35" w:right="19"/>
              <w:jc w:val="center"/>
              <w:rPr>
                <w:b/>
                <w:sz w:val="14"/>
              </w:rPr>
            </w:pPr>
            <w:r>
              <w:rPr>
                <w:b/>
                <w:spacing w:val="-10"/>
                <w:sz w:val="14"/>
              </w:rPr>
              <w:t>0</w:t>
            </w:r>
          </w:p>
        </w:tc>
        <w:tc>
          <w:tcPr>
            <w:tcW w:w="410" w:type="dxa"/>
          </w:tcPr>
          <w:p>
            <w:pPr>
              <w:pStyle w:val="TableParagraph"/>
              <w:spacing w:line="157" w:lineRule="exact"/>
              <w:ind w:left="36" w:right="19"/>
              <w:jc w:val="center"/>
              <w:rPr>
                <w:b/>
                <w:sz w:val="14"/>
              </w:rPr>
            </w:pPr>
            <w:r>
              <w:rPr>
                <w:b/>
                <w:spacing w:val="-10"/>
                <w:sz w:val="14"/>
              </w:rPr>
              <w:t>0</w:t>
            </w:r>
          </w:p>
        </w:tc>
        <w:tc>
          <w:tcPr>
            <w:tcW w:w="410" w:type="dxa"/>
          </w:tcPr>
          <w:p>
            <w:pPr>
              <w:pStyle w:val="TableParagraph"/>
              <w:spacing w:line="157" w:lineRule="exact"/>
              <w:ind w:left="36" w:right="19"/>
              <w:jc w:val="center"/>
              <w:rPr>
                <w:b/>
                <w:sz w:val="14"/>
              </w:rPr>
            </w:pPr>
            <w:r>
              <w:rPr>
                <w:b/>
                <w:spacing w:val="-10"/>
                <w:sz w:val="14"/>
              </w:rPr>
              <w:t>0</w:t>
            </w:r>
          </w:p>
        </w:tc>
        <w:tc>
          <w:tcPr>
            <w:tcW w:w="410" w:type="dxa"/>
          </w:tcPr>
          <w:p>
            <w:pPr>
              <w:pStyle w:val="TableParagraph"/>
              <w:spacing w:line="157" w:lineRule="exact"/>
              <w:ind w:left="37" w:right="19"/>
              <w:jc w:val="center"/>
              <w:rPr>
                <w:b/>
                <w:sz w:val="14"/>
              </w:rPr>
            </w:pPr>
            <w:r>
              <w:rPr>
                <w:b/>
                <w:spacing w:val="-10"/>
                <w:sz w:val="14"/>
              </w:rPr>
              <w:t>1</w:t>
            </w:r>
          </w:p>
        </w:tc>
        <w:tc>
          <w:tcPr>
            <w:tcW w:w="408" w:type="dxa"/>
          </w:tcPr>
          <w:p>
            <w:pPr>
              <w:pStyle w:val="TableParagraph"/>
              <w:spacing w:line="157" w:lineRule="exact"/>
              <w:ind w:left="16"/>
              <w:jc w:val="center"/>
              <w:rPr>
                <w:b/>
                <w:sz w:val="14"/>
              </w:rPr>
            </w:pPr>
            <w:r>
              <w:rPr>
                <w:b/>
                <w:spacing w:val="-10"/>
                <w:sz w:val="14"/>
              </w:rPr>
              <w:t>0</w:t>
            </w:r>
          </w:p>
        </w:tc>
        <w:tc>
          <w:tcPr>
            <w:tcW w:w="410" w:type="dxa"/>
          </w:tcPr>
          <w:p>
            <w:pPr>
              <w:pStyle w:val="TableParagraph"/>
              <w:spacing w:line="157" w:lineRule="exact"/>
              <w:ind w:left="36" w:right="19"/>
              <w:jc w:val="center"/>
              <w:rPr>
                <w:b/>
                <w:sz w:val="14"/>
              </w:rPr>
            </w:pPr>
            <w:r>
              <w:rPr>
                <w:b/>
                <w:spacing w:val="-2"/>
                <w:sz w:val="14"/>
              </w:rPr>
              <w:t>-</w:t>
            </w:r>
            <w:r>
              <w:rPr>
                <w:b/>
                <w:spacing w:val="-10"/>
                <w:sz w:val="14"/>
              </w:rPr>
              <w:t>1</w:t>
            </w:r>
          </w:p>
        </w:tc>
        <w:tc>
          <w:tcPr>
            <w:tcW w:w="410" w:type="dxa"/>
          </w:tcPr>
          <w:p>
            <w:pPr>
              <w:pStyle w:val="TableParagraph"/>
              <w:spacing w:line="157" w:lineRule="exact"/>
              <w:ind w:left="39" w:right="19"/>
              <w:jc w:val="center"/>
              <w:rPr>
                <w:b/>
                <w:sz w:val="14"/>
              </w:rPr>
            </w:pPr>
            <w:r>
              <w:rPr>
                <w:b/>
                <w:spacing w:val="-10"/>
                <w:sz w:val="14"/>
              </w:rPr>
              <w:t>0</w:t>
            </w:r>
          </w:p>
        </w:tc>
      </w:tr>
    </w:tbl>
    <w:p>
      <w:pPr>
        <w:pStyle w:val="BodyText"/>
      </w:pPr>
    </w:p>
    <w:p>
      <w:pPr>
        <w:pStyle w:val="BodyText"/>
        <w:spacing w:before="5"/>
      </w:pPr>
    </w:p>
    <w:p>
      <w:pPr>
        <w:pStyle w:val="BodyText"/>
        <w:spacing w:line="276" w:lineRule="auto"/>
        <w:ind w:left="1341" w:right="1308"/>
      </w:pPr>
      <w:r>
        <w:rPr/>
        <w:t>A</w:t>
      </w:r>
      <w:r>
        <w:rPr>
          <w:spacing w:val="23"/>
        </w:rPr>
        <w:t> </w:t>
      </w:r>
      <w:r>
        <w:rPr/>
        <w:t>continuación,</w:t>
      </w:r>
      <w:r>
        <w:rPr>
          <w:spacing w:val="26"/>
        </w:rPr>
        <w:t> </w:t>
      </w:r>
      <w:r>
        <w:rPr/>
        <w:t>se</w:t>
      </w:r>
      <w:r>
        <w:rPr>
          <w:spacing w:val="24"/>
        </w:rPr>
        <w:t> </w:t>
      </w:r>
      <w:r>
        <w:rPr/>
        <w:t>muestra</w:t>
      </w:r>
      <w:r>
        <w:rPr>
          <w:spacing w:val="25"/>
        </w:rPr>
        <w:t> </w:t>
      </w:r>
      <w:r>
        <w:rPr/>
        <w:t>cuadro</w:t>
      </w:r>
      <w:r>
        <w:rPr>
          <w:spacing w:val="24"/>
        </w:rPr>
        <w:t> </w:t>
      </w:r>
      <w:r>
        <w:rPr/>
        <w:t>de</w:t>
      </w:r>
      <w:r>
        <w:rPr>
          <w:spacing w:val="25"/>
        </w:rPr>
        <w:t> </w:t>
      </w:r>
      <w:r>
        <w:rPr/>
        <w:t>las</w:t>
      </w:r>
      <w:r>
        <w:rPr>
          <w:spacing w:val="26"/>
        </w:rPr>
        <w:t> </w:t>
      </w:r>
      <w:r>
        <w:rPr/>
        <w:t>retribuciones</w:t>
      </w:r>
      <w:r>
        <w:rPr>
          <w:spacing w:val="24"/>
        </w:rPr>
        <w:t> </w:t>
      </w:r>
      <w:r>
        <w:rPr/>
        <w:t>medias</w:t>
      </w:r>
      <w:r>
        <w:rPr>
          <w:spacing w:val="26"/>
        </w:rPr>
        <w:t> </w:t>
      </w:r>
      <w:r>
        <w:rPr/>
        <w:t>por</w:t>
      </w:r>
      <w:r>
        <w:rPr>
          <w:spacing w:val="25"/>
        </w:rPr>
        <w:t> </w:t>
      </w:r>
      <w:r>
        <w:rPr/>
        <w:t>grupo</w:t>
      </w:r>
      <w:r>
        <w:rPr>
          <w:spacing w:val="25"/>
        </w:rPr>
        <w:t> </w:t>
      </w:r>
      <w:r>
        <w:rPr/>
        <w:t>profesional</w:t>
      </w:r>
      <w:r>
        <w:rPr>
          <w:spacing w:val="26"/>
        </w:rPr>
        <w:t> </w:t>
      </w:r>
      <w:r>
        <w:rPr/>
        <w:t>y sexo año 2025:</w:t>
      </w:r>
    </w:p>
    <w:p>
      <w:pPr>
        <w:pStyle w:val="BodyText"/>
        <w:spacing w:before="5" w:after="1"/>
        <w:rPr>
          <w:sz w:val="17"/>
        </w:rPr>
      </w:pPr>
    </w:p>
    <w:tbl>
      <w:tblPr>
        <w:tblW w:w="0" w:type="auto"/>
        <w:jc w:val="left"/>
        <w:tblInd w:w="12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0"/>
        <w:gridCol w:w="1620"/>
        <w:gridCol w:w="674"/>
        <w:gridCol w:w="720"/>
        <w:gridCol w:w="1250"/>
        <w:gridCol w:w="1022"/>
        <w:gridCol w:w="1245"/>
        <w:gridCol w:w="1132"/>
      </w:tblGrid>
      <w:tr>
        <w:trPr>
          <w:trHeight w:val="621" w:hRule="atLeast"/>
        </w:trPr>
        <w:tc>
          <w:tcPr>
            <w:tcW w:w="950" w:type="dxa"/>
            <w:shd w:val="clear" w:color="auto" w:fill="D9D9D9"/>
          </w:tcPr>
          <w:p>
            <w:pPr>
              <w:pStyle w:val="TableParagraph"/>
              <w:spacing w:before="63"/>
              <w:rPr>
                <w:sz w:val="12"/>
              </w:rPr>
            </w:pPr>
          </w:p>
          <w:p>
            <w:pPr>
              <w:pStyle w:val="TableParagraph"/>
              <w:ind w:left="254"/>
              <w:rPr>
                <w:b/>
                <w:sz w:val="12"/>
              </w:rPr>
            </w:pPr>
            <w:r>
              <w:rPr>
                <w:b/>
                <w:spacing w:val="-2"/>
                <w:sz w:val="12"/>
              </w:rPr>
              <w:t>GRUPO</w:t>
            </w:r>
          </w:p>
        </w:tc>
        <w:tc>
          <w:tcPr>
            <w:tcW w:w="1620" w:type="dxa"/>
            <w:shd w:val="clear" w:color="auto" w:fill="D9D9D9"/>
          </w:tcPr>
          <w:p>
            <w:pPr>
              <w:pStyle w:val="TableParagraph"/>
              <w:spacing w:before="63"/>
              <w:rPr>
                <w:sz w:val="12"/>
              </w:rPr>
            </w:pPr>
          </w:p>
          <w:p>
            <w:pPr>
              <w:pStyle w:val="TableParagraph"/>
              <w:ind w:left="9"/>
              <w:jc w:val="center"/>
              <w:rPr>
                <w:b/>
                <w:sz w:val="12"/>
              </w:rPr>
            </w:pPr>
            <w:r>
              <w:rPr>
                <w:b/>
                <w:spacing w:val="-2"/>
                <w:sz w:val="12"/>
              </w:rPr>
              <w:t>NIVEL</w:t>
            </w:r>
          </w:p>
        </w:tc>
        <w:tc>
          <w:tcPr>
            <w:tcW w:w="674" w:type="dxa"/>
            <w:shd w:val="clear" w:color="auto" w:fill="D9D9D9"/>
          </w:tcPr>
          <w:p>
            <w:pPr>
              <w:pStyle w:val="TableParagraph"/>
              <w:spacing w:line="360" w:lineRule="auto" w:before="98"/>
              <w:ind w:left="170" w:right="69" w:hanging="80"/>
              <w:rPr>
                <w:b/>
                <w:sz w:val="12"/>
              </w:rPr>
            </w:pPr>
            <w:r>
              <w:rPr>
                <w:b/>
                <w:sz w:val="12"/>
              </w:rPr>
              <w:t>P.</w:t>
            </w:r>
            <w:r>
              <w:rPr>
                <w:b/>
                <w:spacing w:val="-9"/>
                <w:sz w:val="12"/>
              </w:rPr>
              <w:t> </w:t>
            </w:r>
            <w:r>
              <w:rPr>
                <w:b/>
                <w:sz w:val="12"/>
              </w:rPr>
              <w:t>media</w:t>
            </w:r>
            <w:r>
              <w:rPr>
                <w:b/>
                <w:spacing w:val="40"/>
                <w:sz w:val="12"/>
              </w:rPr>
              <w:t> </w:t>
            </w:r>
            <w:r>
              <w:rPr>
                <w:b/>
                <w:sz w:val="12"/>
              </w:rPr>
              <w:t>25</w:t>
            </w:r>
            <w:r>
              <w:rPr>
                <w:b/>
                <w:spacing w:val="-5"/>
                <w:sz w:val="12"/>
              </w:rPr>
              <w:t> </w:t>
            </w:r>
            <w:r>
              <w:rPr>
                <w:b/>
                <w:sz w:val="12"/>
              </w:rPr>
              <w:t>(H)</w:t>
            </w:r>
          </w:p>
        </w:tc>
        <w:tc>
          <w:tcPr>
            <w:tcW w:w="720" w:type="dxa"/>
            <w:shd w:val="clear" w:color="auto" w:fill="D9D9D9"/>
          </w:tcPr>
          <w:p>
            <w:pPr>
              <w:pStyle w:val="TableParagraph"/>
              <w:spacing w:line="360" w:lineRule="auto" w:before="98"/>
              <w:ind w:left="187" w:right="93" w:hanging="75"/>
              <w:rPr>
                <w:b/>
                <w:sz w:val="12"/>
              </w:rPr>
            </w:pPr>
            <w:r>
              <w:rPr>
                <w:b/>
                <w:sz w:val="12"/>
              </w:rPr>
              <w:t>P.</w:t>
            </w:r>
            <w:r>
              <w:rPr>
                <w:b/>
                <w:spacing w:val="-9"/>
                <w:sz w:val="12"/>
              </w:rPr>
              <w:t> </w:t>
            </w:r>
            <w:r>
              <w:rPr>
                <w:b/>
                <w:sz w:val="12"/>
              </w:rPr>
              <w:t>media</w:t>
            </w:r>
            <w:r>
              <w:rPr>
                <w:b/>
                <w:spacing w:val="40"/>
                <w:sz w:val="12"/>
              </w:rPr>
              <w:t> </w:t>
            </w:r>
            <w:r>
              <w:rPr>
                <w:b/>
                <w:sz w:val="12"/>
              </w:rPr>
              <w:t>25</w:t>
            </w:r>
            <w:r>
              <w:rPr>
                <w:b/>
                <w:spacing w:val="-5"/>
                <w:sz w:val="12"/>
              </w:rPr>
              <w:t> </w:t>
            </w:r>
            <w:r>
              <w:rPr>
                <w:b/>
                <w:sz w:val="12"/>
              </w:rPr>
              <w:t>(M)</w:t>
            </w:r>
          </w:p>
        </w:tc>
        <w:tc>
          <w:tcPr>
            <w:tcW w:w="1250" w:type="dxa"/>
            <w:shd w:val="clear" w:color="auto" w:fill="D9D9D9"/>
          </w:tcPr>
          <w:p>
            <w:pPr>
              <w:pStyle w:val="TableParagraph"/>
              <w:spacing w:line="360" w:lineRule="auto" w:before="98"/>
              <w:ind w:left="267" w:right="109" w:hanging="147"/>
              <w:rPr>
                <w:b/>
                <w:sz w:val="12"/>
              </w:rPr>
            </w:pPr>
            <w:r>
              <w:rPr>
                <w:b/>
                <w:sz w:val="12"/>
              </w:rPr>
              <w:t>IMPORTE</w:t>
            </w:r>
            <w:r>
              <w:rPr>
                <w:b/>
                <w:spacing w:val="-9"/>
                <w:sz w:val="12"/>
              </w:rPr>
              <w:t> </w:t>
            </w:r>
            <w:r>
              <w:rPr>
                <w:b/>
                <w:sz w:val="12"/>
              </w:rPr>
              <w:t>BRUTO</w:t>
            </w:r>
            <w:r>
              <w:rPr>
                <w:b/>
                <w:spacing w:val="40"/>
                <w:sz w:val="12"/>
              </w:rPr>
              <w:t> </w:t>
            </w:r>
            <w:r>
              <w:rPr>
                <w:b/>
                <w:sz w:val="12"/>
              </w:rPr>
              <w:t>HOMBRE</w:t>
            </w:r>
            <w:r>
              <w:rPr>
                <w:b/>
                <w:spacing w:val="-9"/>
                <w:sz w:val="12"/>
              </w:rPr>
              <w:t> </w:t>
            </w:r>
            <w:r>
              <w:rPr>
                <w:b/>
                <w:sz w:val="12"/>
              </w:rPr>
              <w:t>(€)</w:t>
            </w:r>
          </w:p>
        </w:tc>
        <w:tc>
          <w:tcPr>
            <w:tcW w:w="1022" w:type="dxa"/>
            <w:shd w:val="clear" w:color="auto" w:fill="D9D9D9"/>
          </w:tcPr>
          <w:p>
            <w:pPr>
              <w:pStyle w:val="TableParagraph"/>
              <w:spacing w:line="360" w:lineRule="auto"/>
              <w:ind w:left="298" w:right="221" w:hanging="60"/>
              <w:rPr>
                <w:b/>
                <w:sz w:val="12"/>
              </w:rPr>
            </w:pPr>
            <w:r>
              <w:rPr>
                <w:b/>
                <w:spacing w:val="-2"/>
                <w:sz w:val="12"/>
              </w:rPr>
              <w:t>IMPORTE</w:t>
            </w:r>
            <w:r>
              <w:rPr>
                <w:b/>
                <w:spacing w:val="40"/>
                <w:sz w:val="12"/>
              </w:rPr>
              <w:t> </w:t>
            </w:r>
            <w:r>
              <w:rPr>
                <w:b/>
                <w:spacing w:val="-2"/>
                <w:sz w:val="12"/>
              </w:rPr>
              <w:t>BRUTO</w:t>
            </w:r>
          </w:p>
          <w:p>
            <w:pPr>
              <w:pStyle w:val="TableParagraph"/>
              <w:ind w:left="212"/>
              <w:rPr>
                <w:b/>
                <w:sz w:val="12"/>
              </w:rPr>
            </w:pPr>
            <w:r>
              <w:rPr>
                <w:b/>
                <w:sz w:val="12"/>
              </w:rPr>
              <w:t>MUJER</w:t>
            </w:r>
            <w:r>
              <w:rPr>
                <w:b/>
                <w:spacing w:val="-6"/>
                <w:sz w:val="12"/>
              </w:rPr>
              <w:t> </w:t>
            </w:r>
            <w:r>
              <w:rPr>
                <w:b/>
                <w:spacing w:val="-5"/>
                <w:sz w:val="12"/>
              </w:rPr>
              <w:t>(€)</w:t>
            </w:r>
          </w:p>
        </w:tc>
        <w:tc>
          <w:tcPr>
            <w:tcW w:w="1245" w:type="dxa"/>
            <w:shd w:val="clear" w:color="auto" w:fill="D9D9D9"/>
          </w:tcPr>
          <w:p>
            <w:pPr>
              <w:pStyle w:val="TableParagraph"/>
              <w:spacing w:line="360" w:lineRule="auto" w:before="98"/>
              <w:ind w:left="224" w:firstLine="72"/>
              <w:rPr>
                <w:b/>
                <w:sz w:val="12"/>
              </w:rPr>
            </w:pPr>
            <w:r>
              <w:rPr>
                <w:b/>
                <w:spacing w:val="-2"/>
                <w:sz w:val="12"/>
              </w:rPr>
              <w:t>PROMEDIO</w:t>
            </w:r>
            <w:r>
              <w:rPr>
                <w:b/>
                <w:spacing w:val="40"/>
                <w:sz w:val="12"/>
              </w:rPr>
              <w:t> </w:t>
            </w:r>
            <w:r>
              <w:rPr>
                <w:b/>
                <w:sz w:val="12"/>
              </w:rPr>
              <w:t>(HOMBRE)</w:t>
            </w:r>
            <w:r>
              <w:rPr>
                <w:b/>
                <w:spacing w:val="-6"/>
                <w:sz w:val="12"/>
              </w:rPr>
              <w:t> </w:t>
            </w:r>
            <w:r>
              <w:rPr>
                <w:b/>
                <w:spacing w:val="-5"/>
                <w:sz w:val="12"/>
              </w:rPr>
              <w:t>(€)</w:t>
            </w:r>
          </w:p>
        </w:tc>
        <w:tc>
          <w:tcPr>
            <w:tcW w:w="1132" w:type="dxa"/>
            <w:shd w:val="clear" w:color="auto" w:fill="D9D9D9"/>
          </w:tcPr>
          <w:p>
            <w:pPr>
              <w:pStyle w:val="TableParagraph"/>
              <w:spacing w:line="360" w:lineRule="auto" w:before="98"/>
              <w:ind w:left="227" w:firstLine="14"/>
              <w:rPr>
                <w:b/>
                <w:sz w:val="12"/>
              </w:rPr>
            </w:pPr>
            <w:r>
              <w:rPr>
                <w:b/>
                <w:spacing w:val="-2"/>
                <w:sz w:val="12"/>
              </w:rPr>
              <w:t>PROMEDIO</w:t>
            </w:r>
            <w:r>
              <w:rPr>
                <w:b/>
                <w:spacing w:val="40"/>
                <w:sz w:val="12"/>
              </w:rPr>
              <w:t> </w:t>
            </w:r>
            <w:r>
              <w:rPr>
                <w:b/>
                <w:sz w:val="12"/>
              </w:rPr>
              <w:t>(MUJER)</w:t>
            </w:r>
            <w:r>
              <w:rPr>
                <w:b/>
                <w:spacing w:val="-5"/>
                <w:sz w:val="12"/>
              </w:rPr>
              <w:t> </w:t>
            </w:r>
            <w:r>
              <w:rPr>
                <w:b/>
                <w:spacing w:val="-5"/>
                <w:sz w:val="12"/>
              </w:rPr>
              <w:t>(€)</w:t>
            </w:r>
          </w:p>
        </w:tc>
      </w:tr>
      <w:tr>
        <w:trPr>
          <w:trHeight w:val="395" w:hRule="atLeast"/>
        </w:trPr>
        <w:tc>
          <w:tcPr>
            <w:tcW w:w="950" w:type="dxa"/>
            <w:vMerge w:val="restart"/>
          </w:tcPr>
          <w:p>
            <w:pPr>
              <w:pStyle w:val="TableParagraph"/>
              <w:rPr>
                <w:sz w:val="12"/>
              </w:rPr>
            </w:pPr>
          </w:p>
          <w:p>
            <w:pPr>
              <w:pStyle w:val="TableParagraph"/>
              <w:spacing w:before="127"/>
              <w:rPr>
                <w:sz w:val="12"/>
              </w:rPr>
            </w:pPr>
          </w:p>
          <w:p>
            <w:pPr>
              <w:pStyle w:val="TableParagraph"/>
              <w:spacing w:line="360" w:lineRule="auto"/>
              <w:ind w:left="148" w:right="136" w:firstLine="72"/>
              <w:rPr>
                <w:b/>
                <w:sz w:val="12"/>
              </w:rPr>
            </w:pPr>
            <w:r>
              <w:rPr>
                <w:b/>
                <w:sz w:val="12"/>
              </w:rPr>
              <w:t>GRUPO</w:t>
            </w:r>
            <w:r>
              <w:rPr>
                <w:b/>
                <w:spacing w:val="-7"/>
                <w:sz w:val="12"/>
              </w:rPr>
              <w:t> </w:t>
            </w:r>
            <w:r>
              <w:rPr>
                <w:b/>
                <w:sz w:val="12"/>
              </w:rPr>
              <w:t>I</w:t>
            </w:r>
            <w:r>
              <w:rPr>
                <w:b/>
                <w:spacing w:val="40"/>
                <w:sz w:val="12"/>
              </w:rPr>
              <w:t> </w:t>
            </w:r>
            <w:r>
              <w:rPr>
                <w:b/>
                <w:spacing w:val="-2"/>
                <w:sz w:val="12"/>
              </w:rPr>
              <w:t>DIRECTIVO</w:t>
            </w:r>
          </w:p>
        </w:tc>
        <w:tc>
          <w:tcPr>
            <w:tcW w:w="1620" w:type="dxa"/>
          </w:tcPr>
          <w:p>
            <w:pPr>
              <w:pStyle w:val="TableParagraph"/>
              <w:spacing w:before="93"/>
              <w:ind w:left="69"/>
              <w:rPr>
                <w:sz w:val="12"/>
              </w:rPr>
            </w:pPr>
            <w:r>
              <w:rPr>
                <w:sz w:val="12"/>
              </w:rPr>
              <w:t>JEFE</w:t>
            </w:r>
            <w:r>
              <w:rPr>
                <w:spacing w:val="-2"/>
                <w:sz w:val="12"/>
              </w:rPr>
              <w:t> SERVICIO</w:t>
            </w:r>
          </w:p>
        </w:tc>
        <w:tc>
          <w:tcPr>
            <w:tcW w:w="674" w:type="dxa"/>
          </w:tcPr>
          <w:p>
            <w:pPr>
              <w:pStyle w:val="TableParagraph"/>
              <w:spacing w:before="49"/>
              <w:rPr>
                <w:sz w:val="12"/>
              </w:rPr>
            </w:pPr>
          </w:p>
          <w:p>
            <w:pPr>
              <w:pStyle w:val="TableParagraph"/>
              <w:ind w:left="13"/>
              <w:jc w:val="center"/>
              <w:rPr>
                <w:sz w:val="12"/>
              </w:rPr>
            </w:pPr>
            <w:r>
              <w:rPr>
                <w:spacing w:val="-4"/>
                <w:sz w:val="12"/>
              </w:rPr>
              <w:t>8,46</w:t>
            </w:r>
          </w:p>
        </w:tc>
        <w:tc>
          <w:tcPr>
            <w:tcW w:w="720" w:type="dxa"/>
          </w:tcPr>
          <w:p>
            <w:pPr>
              <w:pStyle w:val="TableParagraph"/>
              <w:spacing w:before="49"/>
              <w:rPr>
                <w:sz w:val="12"/>
              </w:rPr>
            </w:pPr>
          </w:p>
          <w:p>
            <w:pPr>
              <w:pStyle w:val="TableParagraph"/>
              <w:ind w:left="25" w:right="15"/>
              <w:jc w:val="center"/>
              <w:rPr>
                <w:sz w:val="12"/>
              </w:rPr>
            </w:pPr>
            <w:r>
              <w:rPr>
                <w:spacing w:val="-4"/>
                <w:sz w:val="12"/>
              </w:rPr>
              <w:t>3,00</w:t>
            </w:r>
          </w:p>
        </w:tc>
        <w:tc>
          <w:tcPr>
            <w:tcW w:w="1250" w:type="dxa"/>
          </w:tcPr>
          <w:p>
            <w:pPr>
              <w:pStyle w:val="TableParagraph"/>
              <w:spacing w:before="49"/>
              <w:rPr>
                <w:sz w:val="12"/>
              </w:rPr>
            </w:pPr>
          </w:p>
          <w:p>
            <w:pPr>
              <w:pStyle w:val="TableParagraph"/>
              <w:ind w:left="10" w:right="1"/>
              <w:jc w:val="center"/>
              <w:rPr>
                <w:sz w:val="12"/>
              </w:rPr>
            </w:pPr>
            <w:r>
              <w:rPr>
                <w:spacing w:val="-2"/>
                <w:sz w:val="12"/>
              </w:rPr>
              <w:t>617.389,68€</w:t>
            </w:r>
          </w:p>
        </w:tc>
        <w:tc>
          <w:tcPr>
            <w:tcW w:w="1022" w:type="dxa"/>
          </w:tcPr>
          <w:p>
            <w:pPr>
              <w:pStyle w:val="TableParagraph"/>
              <w:spacing w:before="49"/>
              <w:rPr>
                <w:sz w:val="12"/>
              </w:rPr>
            </w:pPr>
          </w:p>
          <w:p>
            <w:pPr>
              <w:pStyle w:val="TableParagraph"/>
              <w:ind w:right="163"/>
              <w:jc w:val="right"/>
              <w:rPr>
                <w:sz w:val="12"/>
              </w:rPr>
            </w:pPr>
            <w:r>
              <w:rPr>
                <w:spacing w:val="-2"/>
                <w:sz w:val="12"/>
              </w:rPr>
              <w:t>229.307,29€</w:t>
            </w:r>
          </w:p>
        </w:tc>
        <w:tc>
          <w:tcPr>
            <w:tcW w:w="1245" w:type="dxa"/>
          </w:tcPr>
          <w:p>
            <w:pPr>
              <w:pStyle w:val="TableParagraph"/>
              <w:spacing w:before="49"/>
              <w:rPr>
                <w:sz w:val="12"/>
              </w:rPr>
            </w:pPr>
          </w:p>
          <w:p>
            <w:pPr>
              <w:pStyle w:val="TableParagraph"/>
              <w:ind w:left="12"/>
              <w:jc w:val="center"/>
              <w:rPr>
                <w:sz w:val="12"/>
              </w:rPr>
            </w:pPr>
            <w:r>
              <w:rPr>
                <w:spacing w:val="-2"/>
                <w:sz w:val="12"/>
              </w:rPr>
              <w:t>72.977,50€</w:t>
            </w:r>
          </w:p>
        </w:tc>
        <w:tc>
          <w:tcPr>
            <w:tcW w:w="1132" w:type="dxa"/>
          </w:tcPr>
          <w:p>
            <w:pPr>
              <w:pStyle w:val="TableParagraph"/>
              <w:spacing w:before="49"/>
              <w:rPr>
                <w:sz w:val="12"/>
              </w:rPr>
            </w:pPr>
          </w:p>
          <w:p>
            <w:pPr>
              <w:pStyle w:val="TableParagraph"/>
              <w:ind w:left="16"/>
              <w:jc w:val="center"/>
              <w:rPr>
                <w:sz w:val="12"/>
              </w:rPr>
            </w:pPr>
            <w:r>
              <w:rPr>
                <w:spacing w:val="-2"/>
                <w:sz w:val="12"/>
              </w:rPr>
              <w:t>76.435,76€</w:t>
            </w:r>
          </w:p>
        </w:tc>
      </w:tr>
      <w:tr>
        <w:trPr>
          <w:trHeight w:val="397" w:hRule="atLeast"/>
        </w:trPr>
        <w:tc>
          <w:tcPr>
            <w:tcW w:w="950" w:type="dxa"/>
            <w:vMerge/>
            <w:tcBorders>
              <w:top w:val="nil"/>
            </w:tcBorders>
          </w:tcPr>
          <w:p>
            <w:pPr>
              <w:rPr>
                <w:sz w:val="2"/>
                <w:szCs w:val="2"/>
              </w:rPr>
            </w:pPr>
          </w:p>
        </w:tc>
        <w:tc>
          <w:tcPr>
            <w:tcW w:w="1620" w:type="dxa"/>
          </w:tcPr>
          <w:p>
            <w:pPr>
              <w:pStyle w:val="TableParagraph"/>
              <w:spacing w:before="93"/>
              <w:ind w:left="69"/>
              <w:rPr>
                <w:sz w:val="12"/>
              </w:rPr>
            </w:pPr>
            <w:r>
              <w:rPr>
                <w:sz w:val="12"/>
              </w:rPr>
              <w:t>JEFE</w:t>
            </w:r>
            <w:r>
              <w:rPr>
                <w:spacing w:val="-2"/>
                <w:sz w:val="12"/>
              </w:rPr>
              <w:t> </w:t>
            </w:r>
            <w:r>
              <w:rPr>
                <w:sz w:val="12"/>
              </w:rPr>
              <w:t>DE</w:t>
            </w:r>
            <w:r>
              <w:rPr>
                <w:spacing w:val="-2"/>
                <w:sz w:val="12"/>
              </w:rPr>
              <w:t> GRUPO</w:t>
            </w:r>
          </w:p>
        </w:tc>
        <w:tc>
          <w:tcPr>
            <w:tcW w:w="674" w:type="dxa"/>
          </w:tcPr>
          <w:p>
            <w:pPr>
              <w:pStyle w:val="TableParagraph"/>
              <w:spacing w:before="51"/>
              <w:rPr>
                <w:sz w:val="12"/>
              </w:rPr>
            </w:pPr>
          </w:p>
          <w:p>
            <w:pPr>
              <w:pStyle w:val="TableParagraph"/>
              <w:ind w:left="13"/>
              <w:jc w:val="center"/>
              <w:rPr>
                <w:sz w:val="12"/>
              </w:rPr>
            </w:pPr>
            <w:r>
              <w:rPr>
                <w:spacing w:val="-4"/>
                <w:sz w:val="12"/>
              </w:rPr>
              <w:t>1,00</w:t>
            </w:r>
          </w:p>
        </w:tc>
        <w:tc>
          <w:tcPr>
            <w:tcW w:w="720" w:type="dxa"/>
          </w:tcPr>
          <w:p>
            <w:pPr>
              <w:pStyle w:val="TableParagraph"/>
              <w:spacing w:before="51"/>
              <w:rPr>
                <w:sz w:val="12"/>
              </w:rPr>
            </w:pPr>
          </w:p>
          <w:p>
            <w:pPr>
              <w:pStyle w:val="TableParagraph"/>
              <w:ind w:left="25" w:right="15"/>
              <w:jc w:val="center"/>
              <w:rPr>
                <w:sz w:val="12"/>
              </w:rPr>
            </w:pPr>
            <w:r>
              <w:rPr>
                <w:spacing w:val="-4"/>
                <w:sz w:val="12"/>
              </w:rPr>
              <w:t>2,00</w:t>
            </w:r>
          </w:p>
        </w:tc>
        <w:tc>
          <w:tcPr>
            <w:tcW w:w="1250" w:type="dxa"/>
          </w:tcPr>
          <w:p>
            <w:pPr>
              <w:pStyle w:val="TableParagraph"/>
              <w:spacing w:before="51"/>
              <w:rPr>
                <w:sz w:val="12"/>
              </w:rPr>
            </w:pPr>
          </w:p>
          <w:p>
            <w:pPr>
              <w:pStyle w:val="TableParagraph"/>
              <w:ind w:left="10"/>
              <w:jc w:val="center"/>
              <w:rPr>
                <w:sz w:val="12"/>
              </w:rPr>
            </w:pPr>
            <w:r>
              <w:rPr>
                <w:spacing w:val="-2"/>
                <w:sz w:val="12"/>
              </w:rPr>
              <w:t>62.540,28€</w:t>
            </w:r>
          </w:p>
        </w:tc>
        <w:tc>
          <w:tcPr>
            <w:tcW w:w="1022" w:type="dxa"/>
          </w:tcPr>
          <w:p>
            <w:pPr>
              <w:pStyle w:val="TableParagraph"/>
              <w:spacing w:before="51"/>
              <w:rPr>
                <w:sz w:val="12"/>
              </w:rPr>
            </w:pPr>
          </w:p>
          <w:p>
            <w:pPr>
              <w:pStyle w:val="TableParagraph"/>
              <w:ind w:right="163"/>
              <w:jc w:val="right"/>
              <w:rPr>
                <w:sz w:val="12"/>
              </w:rPr>
            </w:pPr>
            <w:r>
              <w:rPr>
                <w:spacing w:val="-2"/>
                <w:sz w:val="12"/>
              </w:rPr>
              <w:t>126.128,43€</w:t>
            </w:r>
          </w:p>
        </w:tc>
        <w:tc>
          <w:tcPr>
            <w:tcW w:w="1245" w:type="dxa"/>
          </w:tcPr>
          <w:p>
            <w:pPr>
              <w:pStyle w:val="TableParagraph"/>
              <w:spacing w:before="51"/>
              <w:rPr>
                <w:sz w:val="12"/>
              </w:rPr>
            </w:pPr>
          </w:p>
          <w:p>
            <w:pPr>
              <w:pStyle w:val="TableParagraph"/>
              <w:ind w:left="12"/>
              <w:jc w:val="center"/>
              <w:rPr>
                <w:sz w:val="12"/>
              </w:rPr>
            </w:pPr>
            <w:r>
              <w:rPr>
                <w:spacing w:val="-2"/>
                <w:sz w:val="12"/>
              </w:rPr>
              <w:t>62.540,28€</w:t>
            </w:r>
          </w:p>
        </w:tc>
        <w:tc>
          <w:tcPr>
            <w:tcW w:w="1132" w:type="dxa"/>
          </w:tcPr>
          <w:p>
            <w:pPr>
              <w:pStyle w:val="TableParagraph"/>
              <w:spacing w:before="51"/>
              <w:rPr>
                <w:sz w:val="12"/>
              </w:rPr>
            </w:pPr>
          </w:p>
          <w:p>
            <w:pPr>
              <w:pStyle w:val="TableParagraph"/>
              <w:ind w:left="16"/>
              <w:jc w:val="center"/>
              <w:rPr>
                <w:sz w:val="12"/>
              </w:rPr>
            </w:pPr>
            <w:r>
              <w:rPr>
                <w:spacing w:val="-2"/>
                <w:sz w:val="12"/>
              </w:rPr>
              <w:t>63.064,22€</w:t>
            </w:r>
          </w:p>
        </w:tc>
      </w:tr>
      <w:tr>
        <w:trPr>
          <w:trHeight w:val="414" w:hRule="atLeast"/>
        </w:trPr>
        <w:tc>
          <w:tcPr>
            <w:tcW w:w="950" w:type="dxa"/>
            <w:vMerge/>
            <w:tcBorders>
              <w:top w:val="nil"/>
            </w:tcBorders>
          </w:tcPr>
          <w:p>
            <w:pPr>
              <w:rPr>
                <w:sz w:val="2"/>
                <w:szCs w:val="2"/>
              </w:rPr>
            </w:pPr>
          </w:p>
        </w:tc>
        <w:tc>
          <w:tcPr>
            <w:tcW w:w="1620" w:type="dxa"/>
          </w:tcPr>
          <w:p>
            <w:pPr>
              <w:pStyle w:val="TableParagraph"/>
              <w:spacing w:line="136" w:lineRule="exact"/>
              <w:ind w:left="69"/>
              <w:rPr>
                <w:sz w:val="12"/>
              </w:rPr>
            </w:pPr>
            <w:r>
              <w:rPr>
                <w:sz w:val="12"/>
              </w:rPr>
              <w:t>JEFE</w:t>
            </w:r>
            <w:r>
              <w:rPr>
                <w:spacing w:val="-4"/>
                <w:sz w:val="12"/>
              </w:rPr>
              <w:t> </w:t>
            </w:r>
            <w:r>
              <w:rPr>
                <w:sz w:val="12"/>
              </w:rPr>
              <w:t>DE</w:t>
            </w:r>
            <w:r>
              <w:rPr>
                <w:spacing w:val="-2"/>
                <w:sz w:val="12"/>
              </w:rPr>
              <w:t> OFICINA</w:t>
            </w:r>
          </w:p>
          <w:p>
            <w:pPr>
              <w:pStyle w:val="TableParagraph"/>
              <w:spacing w:before="68"/>
              <w:ind w:left="69"/>
              <w:rPr>
                <w:sz w:val="12"/>
              </w:rPr>
            </w:pPr>
            <w:r>
              <w:rPr>
                <w:spacing w:val="-2"/>
                <w:sz w:val="12"/>
              </w:rPr>
              <w:t>TÉCNICA</w:t>
            </w:r>
          </w:p>
        </w:tc>
        <w:tc>
          <w:tcPr>
            <w:tcW w:w="674" w:type="dxa"/>
          </w:tcPr>
          <w:p>
            <w:pPr>
              <w:pStyle w:val="TableParagraph"/>
              <w:spacing w:before="66"/>
              <w:rPr>
                <w:sz w:val="12"/>
              </w:rPr>
            </w:pPr>
          </w:p>
          <w:p>
            <w:pPr>
              <w:pStyle w:val="TableParagraph"/>
              <w:ind w:left="13"/>
              <w:jc w:val="center"/>
              <w:rPr>
                <w:sz w:val="12"/>
              </w:rPr>
            </w:pPr>
            <w:r>
              <w:rPr>
                <w:spacing w:val="-4"/>
                <w:sz w:val="12"/>
              </w:rPr>
              <w:t>3,00</w:t>
            </w:r>
          </w:p>
        </w:tc>
        <w:tc>
          <w:tcPr>
            <w:tcW w:w="720" w:type="dxa"/>
          </w:tcPr>
          <w:p>
            <w:pPr>
              <w:pStyle w:val="TableParagraph"/>
              <w:spacing w:before="66"/>
              <w:rPr>
                <w:sz w:val="12"/>
              </w:rPr>
            </w:pPr>
          </w:p>
          <w:p>
            <w:pPr>
              <w:pStyle w:val="TableParagraph"/>
              <w:ind w:left="25" w:right="15"/>
              <w:jc w:val="center"/>
              <w:rPr>
                <w:sz w:val="12"/>
              </w:rPr>
            </w:pPr>
            <w:r>
              <w:rPr>
                <w:spacing w:val="-4"/>
                <w:sz w:val="12"/>
              </w:rPr>
              <w:t>3,00</w:t>
            </w:r>
          </w:p>
        </w:tc>
        <w:tc>
          <w:tcPr>
            <w:tcW w:w="1250" w:type="dxa"/>
          </w:tcPr>
          <w:p>
            <w:pPr>
              <w:pStyle w:val="TableParagraph"/>
              <w:spacing w:before="66"/>
              <w:rPr>
                <w:sz w:val="12"/>
              </w:rPr>
            </w:pPr>
          </w:p>
          <w:p>
            <w:pPr>
              <w:pStyle w:val="TableParagraph"/>
              <w:ind w:left="10" w:right="1"/>
              <w:jc w:val="center"/>
              <w:rPr>
                <w:sz w:val="12"/>
              </w:rPr>
            </w:pPr>
            <w:r>
              <w:rPr>
                <w:spacing w:val="-2"/>
                <w:sz w:val="12"/>
              </w:rPr>
              <w:t>174.028,11€</w:t>
            </w:r>
          </w:p>
        </w:tc>
        <w:tc>
          <w:tcPr>
            <w:tcW w:w="1022" w:type="dxa"/>
          </w:tcPr>
          <w:p>
            <w:pPr>
              <w:pStyle w:val="TableParagraph"/>
              <w:spacing w:before="66"/>
              <w:rPr>
                <w:sz w:val="12"/>
              </w:rPr>
            </w:pPr>
          </w:p>
          <w:p>
            <w:pPr>
              <w:pStyle w:val="TableParagraph"/>
              <w:ind w:right="163"/>
              <w:jc w:val="right"/>
              <w:rPr>
                <w:sz w:val="12"/>
              </w:rPr>
            </w:pPr>
            <w:r>
              <w:rPr>
                <w:spacing w:val="-2"/>
                <w:sz w:val="12"/>
              </w:rPr>
              <w:t>182.335,25€</w:t>
            </w:r>
          </w:p>
        </w:tc>
        <w:tc>
          <w:tcPr>
            <w:tcW w:w="1245" w:type="dxa"/>
          </w:tcPr>
          <w:p>
            <w:pPr>
              <w:pStyle w:val="TableParagraph"/>
              <w:spacing w:before="66"/>
              <w:rPr>
                <w:sz w:val="12"/>
              </w:rPr>
            </w:pPr>
          </w:p>
          <w:p>
            <w:pPr>
              <w:pStyle w:val="TableParagraph"/>
              <w:ind w:left="12"/>
              <w:jc w:val="center"/>
              <w:rPr>
                <w:sz w:val="12"/>
              </w:rPr>
            </w:pPr>
            <w:r>
              <w:rPr>
                <w:spacing w:val="-2"/>
                <w:sz w:val="12"/>
              </w:rPr>
              <w:t>58.009,37€</w:t>
            </w:r>
          </w:p>
        </w:tc>
        <w:tc>
          <w:tcPr>
            <w:tcW w:w="1132" w:type="dxa"/>
          </w:tcPr>
          <w:p>
            <w:pPr>
              <w:pStyle w:val="TableParagraph"/>
              <w:spacing w:before="66"/>
              <w:rPr>
                <w:sz w:val="12"/>
              </w:rPr>
            </w:pPr>
          </w:p>
          <w:p>
            <w:pPr>
              <w:pStyle w:val="TableParagraph"/>
              <w:ind w:left="16"/>
              <w:jc w:val="center"/>
              <w:rPr>
                <w:sz w:val="12"/>
              </w:rPr>
            </w:pPr>
            <w:r>
              <w:rPr>
                <w:spacing w:val="-2"/>
                <w:sz w:val="12"/>
              </w:rPr>
              <w:t>60.778,42€</w:t>
            </w:r>
          </w:p>
        </w:tc>
      </w:tr>
      <w:tr>
        <w:trPr>
          <w:trHeight w:val="395" w:hRule="atLeast"/>
        </w:trPr>
        <w:tc>
          <w:tcPr>
            <w:tcW w:w="950" w:type="dxa"/>
            <w:vMerge w:val="restart"/>
          </w:tcPr>
          <w:p>
            <w:pPr>
              <w:pStyle w:val="TableParagraph"/>
              <w:spacing w:before="51"/>
              <w:rPr>
                <w:sz w:val="12"/>
              </w:rPr>
            </w:pPr>
          </w:p>
          <w:p>
            <w:pPr>
              <w:pStyle w:val="TableParagraph"/>
              <w:spacing w:line="360" w:lineRule="auto"/>
              <w:ind w:left="203" w:right="183" w:firstLine="2"/>
              <w:rPr>
                <w:b/>
                <w:sz w:val="12"/>
              </w:rPr>
            </w:pPr>
            <w:r>
              <w:rPr>
                <w:b/>
                <w:sz w:val="12"/>
              </w:rPr>
              <w:t>GRUPO</w:t>
            </w:r>
            <w:r>
              <w:rPr>
                <w:b/>
                <w:spacing w:val="-9"/>
                <w:sz w:val="12"/>
              </w:rPr>
              <w:t> </w:t>
            </w:r>
            <w:r>
              <w:rPr>
                <w:b/>
                <w:sz w:val="12"/>
              </w:rPr>
              <w:t>II</w:t>
            </w:r>
            <w:r>
              <w:rPr>
                <w:b/>
                <w:spacing w:val="40"/>
                <w:sz w:val="12"/>
              </w:rPr>
              <w:t> </w:t>
            </w:r>
            <w:r>
              <w:rPr>
                <w:b/>
                <w:spacing w:val="-2"/>
                <w:sz w:val="12"/>
              </w:rPr>
              <w:t>TÉCNICO</w:t>
            </w:r>
          </w:p>
        </w:tc>
        <w:tc>
          <w:tcPr>
            <w:tcW w:w="1620" w:type="dxa"/>
          </w:tcPr>
          <w:p>
            <w:pPr>
              <w:pStyle w:val="TableParagraph"/>
              <w:spacing w:before="91"/>
              <w:ind w:left="69"/>
              <w:rPr>
                <w:sz w:val="12"/>
              </w:rPr>
            </w:pPr>
            <w:r>
              <w:rPr>
                <w:sz w:val="12"/>
              </w:rPr>
              <w:t>TÉCNICO</w:t>
            </w:r>
            <w:r>
              <w:rPr>
                <w:spacing w:val="-3"/>
                <w:sz w:val="12"/>
              </w:rPr>
              <w:t> </w:t>
            </w:r>
            <w:r>
              <w:rPr>
                <w:spacing w:val="-2"/>
                <w:sz w:val="12"/>
              </w:rPr>
              <w:t>SUPERIOR</w:t>
            </w:r>
          </w:p>
        </w:tc>
        <w:tc>
          <w:tcPr>
            <w:tcW w:w="674" w:type="dxa"/>
          </w:tcPr>
          <w:p>
            <w:pPr>
              <w:pStyle w:val="TableParagraph"/>
              <w:spacing w:before="49"/>
              <w:rPr>
                <w:sz w:val="12"/>
              </w:rPr>
            </w:pPr>
          </w:p>
          <w:p>
            <w:pPr>
              <w:pStyle w:val="TableParagraph"/>
              <w:ind w:left="13" w:right="1"/>
              <w:jc w:val="center"/>
              <w:rPr>
                <w:sz w:val="12"/>
              </w:rPr>
            </w:pPr>
            <w:r>
              <w:rPr>
                <w:spacing w:val="-2"/>
                <w:sz w:val="12"/>
              </w:rPr>
              <w:t>10,42</w:t>
            </w:r>
          </w:p>
        </w:tc>
        <w:tc>
          <w:tcPr>
            <w:tcW w:w="720" w:type="dxa"/>
          </w:tcPr>
          <w:p>
            <w:pPr>
              <w:pStyle w:val="TableParagraph"/>
              <w:spacing w:before="49"/>
              <w:rPr>
                <w:sz w:val="12"/>
              </w:rPr>
            </w:pPr>
          </w:p>
          <w:p>
            <w:pPr>
              <w:pStyle w:val="TableParagraph"/>
              <w:ind w:left="25" w:right="15"/>
              <w:jc w:val="center"/>
              <w:rPr>
                <w:sz w:val="12"/>
              </w:rPr>
            </w:pPr>
            <w:r>
              <w:rPr>
                <w:spacing w:val="-4"/>
                <w:sz w:val="12"/>
              </w:rPr>
              <w:t>3,35</w:t>
            </w:r>
          </w:p>
        </w:tc>
        <w:tc>
          <w:tcPr>
            <w:tcW w:w="1250" w:type="dxa"/>
          </w:tcPr>
          <w:p>
            <w:pPr>
              <w:pStyle w:val="TableParagraph"/>
              <w:spacing w:before="49"/>
              <w:rPr>
                <w:sz w:val="12"/>
              </w:rPr>
            </w:pPr>
          </w:p>
          <w:p>
            <w:pPr>
              <w:pStyle w:val="TableParagraph"/>
              <w:ind w:left="10" w:right="1"/>
              <w:jc w:val="center"/>
              <w:rPr>
                <w:sz w:val="12"/>
              </w:rPr>
            </w:pPr>
            <w:r>
              <w:rPr>
                <w:spacing w:val="-2"/>
                <w:sz w:val="12"/>
              </w:rPr>
              <w:t>463.682,55€</w:t>
            </w:r>
          </w:p>
        </w:tc>
        <w:tc>
          <w:tcPr>
            <w:tcW w:w="1022" w:type="dxa"/>
          </w:tcPr>
          <w:p>
            <w:pPr>
              <w:pStyle w:val="TableParagraph"/>
              <w:spacing w:before="49"/>
              <w:rPr>
                <w:sz w:val="12"/>
              </w:rPr>
            </w:pPr>
          </w:p>
          <w:p>
            <w:pPr>
              <w:pStyle w:val="TableParagraph"/>
              <w:ind w:right="162"/>
              <w:jc w:val="right"/>
              <w:rPr>
                <w:sz w:val="12"/>
              </w:rPr>
            </w:pPr>
            <w:r>
              <w:rPr>
                <w:spacing w:val="-2"/>
                <w:sz w:val="12"/>
              </w:rPr>
              <w:t>135.115,20€</w:t>
            </w:r>
          </w:p>
        </w:tc>
        <w:tc>
          <w:tcPr>
            <w:tcW w:w="1245" w:type="dxa"/>
          </w:tcPr>
          <w:p>
            <w:pPr>
              <w:pStyle w:val="TableParagraph"/>
              <w:spacing w:before="49"/>
              <w:rPr>
                <w:sz w:val="12"/>
              </w:rPr>
            </w:pPr>
          </w:p>
          <w:p>
            <w:pPr>
              <w:pStyle w:val="TableParagraph"/>
              <w:ind w:left="12"/>
              <w:jc w:val="center"/>
              <w:rPr>
                <w:sz w:val="12"/>
              </w:rPr>
            </w:pPr>
            <w:r>
              <w:rPr>
                <w:spacing w:val="-2"/>
                <w:sz w:val="12"/>
              </w:rPr>
              <w:t>44.499,29€</w:t>
            </w:r>
          </w:p>
        </w:tc>
        <w:tc>
          <w:tcPr>
            <w:tcW w:w="1132" w:type="dxa"/>
          </w:tcPr>
          <w:p>
            <w:pPr>
              <w:pStyle w:val="TableParagraph"/>
              <w:spacing w:before="49"/>
              <w:rPr>
                <w:sz w:val="12"/>
              </w:rPr>
            </w:pPr>
          </w:p>
          <w:p>
            <w:pPr>
              <w:pStyle w:val="TableParagraph"/>
              <w:ind w:left="16"/>
              <w:jc w:val="center"/>
              <w:rPr>
                <w:sz w:val="12"/>
              </w:rPr>
            </w:pPr>
            <w:r>
              <w:rPr>
                <w:spacing w:val="-2"/>
                <w:sz w:val="12"/>
              </w:rPr>
              <w:t>40.332,90€</w:t>
            </w:r>
          </w:p>
        </w:tc>
      </w:tr>
      <w:tr>
        <w:trPr>
          <w:trHeight w:val="398" w:hRule="atLeast"/>
        </w:trPr>
        <w:tc>
          <w:tcPr>
            <w:tcW w:w="950" w:type="dxa"/>
            <w:vMerge/>
            <w:tcBorders>
              <w:top w:val="nil"/>
            </w:tcBorders>
          </w:tcPr>
          <w:p>
            <w:pPr>
              <w:rPr>
                <w:sz w:val="2"/>
                <w:szCs w:val="2"/>
              </w:rPr>
            </w:pPr>
          </w:p>
        </w:tc>
        <w:tc>
          <w:tcPr>
            <w:tcW w:w="1620" w:type="dxa"/>
          </w:tcPr>
          <w:p>
            <w:pPr>
              <w:pStyle w:val="TableParagraph"/>
              <w:spacing w:before="93"/>
              <w:ind w:left="69"/>
              <w:rPr>
                <w:sz w:val="12"/>
              </w:rPr>
            </w:pPr>
            <w:r>
              <w:rPr>
                <w:spacing w:val="-2"/>
                <w:sz w:val="12"/>
              </w:rPr>
              <w:t>TÉCNICO</w:t>
            </w:r>
          </w:p>
        </w:tc>
        <w:tc>
          <w:tcPr>
            <w:tcW w:w="674" w:type="dxa"/>
          </w:tcPr>
          <w:p>
            <w:pPr>
              <w:pStyle w:val="TableParagraph"/>
              <w:spacing w:before="51"/>
              <w:rPr>
                <w:sz w:val="12"/>
              </w:rPr>
            </w:pPr>
          </w:p>
          <w:p>
            <w:pPr>
              <w:pStyle w:val="TableParagraph"/>
              <w:ind w:left="13"/>
              <w:jc w:val="center"/>
              <w:rPr>
                <w:sz w:val="12"/>
              </w:rPr>
            </w:pPr>
            <w:r>
              <w:rPr>
                <w:spacing w:val="-4"/>
                <w:sz w:val="12"/>
              </w:rPr>
              <w:t>1,58</w:t>
            </w:r>
          </w:p>
        </w:tc>
        <w:tc>
          <w:tcPr>
            <w:tcW w:w="720" w:type="dxa"/>
          </w:tcPr>
          <w:p>
            <w:pPr>
              <w:pStyle w:val="TableParagraph"/>
              <w:spacing w:before="51"/>
              <w:rPr>
                <w:sz w:val="12"/>
              </w:rPr>
            </w:pPr>
          </w:p>
          <w:p>
            <w:pPr>
              <w:pStyle w:val="TableParagraph"/>
              <w:ind w:left="25" w:right="15"/>
              <w:jc w:val="center"/>
              <w:rPr>
                <w:sz w:val="12"/>
              </w:rPr>
            </w:pPr>
            <w:r>
              <w:rPr>
                <w:spacing w:val="-4"/>
                <w:sz w:val="12"/>
              </w:rPr>
              <w:t>1,45</w:t>
            </w:r>
          </w:p>
        </w:tc>
        <w:tc>
          <w:tcPr>
            <w:tcW w:w="1250" w:type="dxa"/>
          </w:tcPr>
          <w:p>
            <w:pPr>
              <w:pStyle w:val="TableParagraph"/>
              <w:spacing w:before="51"/>
              <w:rPr>
                <w:sz w:val="12"/>
              </w:rPr>
            </w:pPr>
          </w:p>
          <w:p>
            <w:pPr>
              <w:pStyle w:val="TableParagraph"/>
              <w:ind w:left="10"/>
              <w:jc w:val="center"/>
              <w:rPr>
                <w:sz w:val="12"/>
              </w:rPr>
            </w:pPr>
            <w:r>
              <w:rPr>
                <w:spacing w:val="-2"/>
                <w:sz w:val="12"/>
              </w:rPr>
              <w:t>64.725,62€</w:t>
            </w:r>
          </w:p>
        </w:tc>
        <w:tc>
          <w:tcPr>
            <w:tcW w:w="1022" w:type="dxa"/>
          </w:tcPr>
          <w:p>
            <w:pPr>
              <w:pStyle w:val="TableParagraph"/>
              <w:spacing w:before="51"/>
              <w:rPr>
                <w:sz w:val="12"/>
              </w:rPr>
            </w:pPr>
          </w:p>
          <w:p>
            <w:pPr>
              <w:pStyle w:val="TableParagraph"/>
              <w:ind w:right="197"/>
              <w:jc w:val="right"/>
              <w:rPr>
                <w:sz w:val="12"/>
              </w:rPr>
            </w:pPr>
            <w:r>
              <w:rPr>
                <w:spacing w:val="-2"/>
                <w:sz w:val="12"/>
              </w:rPr>
              <w:t>54.550,88€</w:t>
            </w:r>
          </w:p>
        </w:tc>
        <w:tc>
          <w:tcPr>
            <w:tcW w:w="1245" w:type="dxa"/>
          </w:tcPr>
          <w:p>
            <w:pPr>
              <w:pStyle w:val="TableParagraph"/>
              <w:spacing w:before="51"/>
              <w:rPr>
                <w:sz w:val="12"/>
              </w:rPr>
            </w:pPr>
          </w:p>
          <w:p>
            <w:pPr>
              <w:pStyle w:val="TableParagraph"/>
              <w:ind w:left="12"/>
              <w:jc w:val="center"/>
              <w:rPr>
                <w:sz w:val="12"/>
              </w:rPr>
            </w:pPr>
            <w:r>
              <w:rPr>
                <w:spacing w:val="-2"/>
                <w:sz w:val="12"/>
              </w:rPr>
              <w:t>40.965,58€</w:t>
            </w:r>
          </w:p>
        </w:tc>
        <w:tc>
          <w:tcPr>
            <w:tcW w:w="1132" w:type="dxa"/>
          </w:tcPr>
          <w:p>
            <w:pPr>
              <w:pStyle w:val="TableParagraph"/>
              <w:spacing w:before="51"/>
              <w:rPr>
                <w:sz w:val="12"/>
              </w:rPr>
            </w:pPr>
          </w:p>
          <w:p>
            <w:pPr>
              <w:pStyle w:val="TableParagraph"/>
              <w:ind w:left="16"/>
              <w:jc w:val="center"/>
              <w:rPr>
                <w:sz w:val="12"/>
              </w:rPr>
            </w:pPr>
            <w:r>
              <w:rPr>
                <w:spacing w:val="-2"/>
                <w:sz w:val="12"/>
              </w:rPr>
              <w:t>37.621,30€</w:t>
            </w:r>
          </w:p>
        </w:tc>
      </w:tr>
      <w:tr>
        <w:trPr>
          <w:trHeight w:val="395" w:hRule="atLeast"/>
        </w:trPr>
        <w:tc>
          <w:tcPr>
            <w:tcW w:w="950" w:type="dxa"/>
            <w:vMerge w:val="restart"/>
          </w:tcPr>
          <w:p>
            <w:pPr>
              <w:pStyle w:val="TableParagraph"/>
              <w:rPr>
                <w:sz w:val="12"/>
              </w:rPr>
            </w:pPr>
          </w:p>
          <w:p>
            <w:pPr>
              <w:pStyle w:val="TableParagraph"/>
              <w:spacing w:before="127"/>
              <w:rPr>
                <w:sz w:val="12"/>
              </w:rPr>
            </w:pPr>
          </w:p>
          <w:p>
            <w:pPr>
              <w:pStyle w:val="TableParagraph"/>
              <w:spacing w:line="360" w:lineRule="auto"/>
              <w:ind w:left="247" w:hanging="58"/>
              <w:rPr>
                <w:b/>
                <w:sz w:val="12"/>
              </w:rPr>
            </w:pPr>
            <w:r>
              <w:rPr>
                <w:b/>
                <w:spacing w:val="-2"/>
                <w:sz w:val="12"/>
              </w:rPr>
              <w:t>GRUPO</w:t>
            </w:r>
            <w:r>
              <w:rPr>
                <w:b/>
                <w:spacing w:val="-7"/>
                <w:sz w:val="12"/>
              </w:rPr>
              <w:t> </w:t>
            </w:r>
            <w:r>
              <w:rPr>
                <w:b/>
                <w:spacing w:val="-2"/>
                <w:sz w:val="12"/>
              </w:rPr>
              <w:t>III</w:t>
            </w:r>
            <w:r>
              <w:rPr>
                <w:b/>
                <w:spacing w:val="40"/>
                <w:sz w:val="12"/>
              </w:rPr>
              <w:t> </w:t>
            </w:r>
            <w:r>
              <w:rPr>
                <w:b/>
                <w:spacing w:val="-4"/>
                <w:sz w:val="12"/>
              </w:rPr>
              <w:t>MANDO</w:t>
            </w:r>
          </w:p>
        </w:tc>
        <w:tc>
          <w:tcPr>
            <w:tcW w:w="1620" w:type="dxa"/>
          </w:tcPr>
          <w:p>
            <w:pPr>
              <w:pStyle w:val="TableParagraph"/>
              <w:spacing w:before="93"/>
              <w:ind w:left="69"/>
              <w:rPr>
                <w:sz w:val="12"/>
              </w:rPr>
            </w:pPr>
            <w:r>
              <w:rPr>
                <w:sz w:val="12"/>
              </w:rPr>
              <w:t>MANDO</w:t>
            </w:r>
            <w:r>
              <w:rPr>
                <w:spacing w:val="-3"/>
                <w:sz w:val="12"/>
              </w:rPr>
              <w:t> </w:t>
            </w:r>
            <w:r>
              <w:rPr>
                <w:sz w:val="12"/>
              </w:rPr>
              <w:t>DE</w:t>
            </w:r>
            <w:r>
              <w:rPr>
                <w:spacing w:val="-2"/>
                <w:sz w:val="12"/>
              </w:rPr>
              <w:t> MOVIMIENTO</w:t>
            </w:r>
          </w:p>
        </w:tc>
        <w:tc>
          <w:tcPr>
            <w:tcW w:w="674" w:type="dxa"/>
          </w:tcPr>
          <w:p>
            <w:pPr>
              <w:pStyle w:val="TableParagraph"/>
              <w:spacing w:before="49"/>
              <w:rPr>
                <w:sz w:val="12"/>
              </w:rPr>
            </w:pPr>
          </w:p>
          <w:p>
            <w:pPr>
              <w:pStyle w:val="TableParagraph"/>
              <w:ind w:left="13" w:right="1"/>
              <w:jc w:val="center"/>
              <w:rPr>
                <w:sz w:val="12"/>
              </w:rPr>
            </w:pPr>
            <w:r>
              <w:rPr>
                <w:spacing w:val="-2"/>
                <w:sz w:val="12"/>
              </w:rPr>
              <w:t>24,75</w:t>
            </w:r>
          </w:p>
        </w:tc>
        <w:tc>
          <w:tcPr>
            <w:tcW w:w="720" w:type="dxa"/>
          </w:tcPr>
          <w:p>
            <w:pPr>
              <w:pStyle w:val="TableParagraph"/>
              <w:spacing w:before="49"/>
              <w:rPr>
                <w:sz w:val="12"/>
              </w:rPr>
            </w:pPr>
          </w:p>
          <w:p>
            <w:pPr>
              <w:pStyle w:val="TableParagraph"/>
              <w:ind w:left="22" w:right="15"/>
              <w:jc w:val="center"/>
              <w:rPr>
                <w:sz w:val="12"/>
              </w:rPr>
            </w:pPr>
            <w:r>
              <w:rPr>
                <w:spacing w:val="-10"/>
                <w:sz w:val="12"/>
              </w:rPr>
              <w:t>-</w:t>
            </w:r>
          </w:p>
        </w:tc>
        <w:tc>
          <w:tcPr>
            <w:tcW w:w="1250" w:type="dxa"/>
          </w:tcPr>
          <w:p>
            <w:pPr>
              <w:pStyle w:val="TableParagraph"/>
              <w:spacing w:before="49"/>
              <w:rPr>
                <w:sz w:val="12"/>
              </w:rPr>
            </w:pPr>
          </w:p>
          <w:p>
            <w:pPr>
              <w:pStyle w:val="TableParagraph"/>
              <w:ind w:left="10"/>
              <w:jc w:val="center"/>
              <w:rPr>
                <w:sz w:val="12"/>
              </w:rPr>
            </w:pPr>
            <w:r>
              <w:rPr>
                <w:spacing w:val="-2"/>
                <w:sz w:val="12"/>
              </w:rPr>
              <w:t>1.528.180,67€</w:t>
            </w:r>
          </w:p>
        </w:tc>
        <w:tc>
          <w:tcPr>
            <w:tcW w:w="1022" w:type="dxa"/>
          </w:tcPr>
          <w:p>
            <w:pPr>
              <w:pStyle w:val="TableParagraph"/>
              <w:rPr>
                <w:rFonts w:ascii="Times New Roman"/>
                <w:sz w:val="12"/>
              </w:rPr>
            </w:pPr>
          </w:p>
        </w:tc>
        <w:tc>
          <w:tcPr>
            <w:tcW w:w="1245" w:type="dxa"/>
          </w:tcPr>
          <w:p>
            <w:pPr>
              <w:pStyle w:val="TableParagraph"/>
              <w:spacing w:before="49"/>
              <w:rPr>
                <w:sz w:val="12"/>
              </w:rPr>
            </w:pPr>
          </w:p>
          <w:p>
            <w:pPr>
              <w:pStyle w:val="TableParagraph"/>
              <w:ind w:left="12"/>
              <w:jc w:val="center"/>
              <w:rPr>
                <w:sz w:val="12"/>
              </w:rPr>
            </w:pPr>
            <w:r>
              <w:rPr>
                <w:spacing w:val="-2"/>
                <w:sz w:val="12"/>
              </w:rPr>
              <w:t>61.744,67€</w:t>
            </w:r>
          </w:p>
        </w:tc>
        <w:tc>
          <w:tcPr>
            <w:tcW w:w="1132" w:type="dxa"/>
          </w:tcPr>
          <w:p>
            <w:pPr>
              <w:pStyle w:val="TableParagraph"/>
              <w:rPr>
                <w:rFonts w:ascii="Times New Roman"/>
                <w:sz w:val="12"/>
              </w:rPr>
            </w:pPr>
          </w:p>
        </w:tc>
      </w:tr>
      <w:tr>
        <w:trPr>
          <w:trHeight w:val="397" w:hRule="atLeast"/>
        </w:trPr>
        <w:tc>
          <w:tcPr>
            <w:tcW w:w="950" w:type="dxa"/>
            <w:vMerge/>
            <w:tcBorders>
              <w:top w:val="nil"/>
            </w:tcBorders>
          </w:tcPr>
          <w:p>
            <w:pPr>
              <w:rPr>
                <w:sz w:val="2"/>
                <w:szCs w:val="2"/>
              </w:rPr>
            </w:pPr>
          </w:p>
        </w:tc>
        <w:tc>
          <w:tcPr>
            <w:tcW w:w="1620" w:type="dxa"/>
          </w:tcPr>
          <w:p>
            <w:pPr>
              <w:pStyle w:val="TableParagraph"/>
              <w:spacing w:before="93"/>
              <w:ind w:left="69"/>
              <w:rPr>
                <w:sz w:val="12"/>
              </w:rPr>
            </w:pPr>
            <w:r>
              <w:rPr>
                <w:sz w:val="12"/>
              </w:rPr>
              <w:t>MANDO</w:t>
            </w:r>
            <w:r>
              <w:rPr>
                <w:spacing w:val="-4"/>
                <w:sz w:val="12"/>
              </w:rPr>
              <w:t> </w:t>
            </w:r>
            <w:r>
              <w:rPr>
                <w:sz w:val="12"/>
              </w:rPr>
              <w:t>DE</w:t>
            </w:r>
            <w:r>
              <w:rPr>
                <w:spacing w:val="-3"/>
                <w:sz w:val="12"/>
              </w:rPr>
              <w:t> </w:t>
            </w:r>
            <w:r>
              <w:rPr>
                <w:spacing w:val="-2"/>
                <w:sz w:val="12"/>
              </w:rPr>
              <w:t>TALLER</w:t>
            </w:r>
          </w:p>
        </w:tc>
        <w:tc>
          <w:tcPr>
            <w:tcW w:w="674" w:type="dxa"/>
          </w:tcPr>
          <w:p>
            <w:pPr>
              <w:pStyle w:val="TableParagraph"/>
              <w:spacing w:before="51"/>
              <w:rPr>
                <w:sz w:val="12"/>
              </w:rPr>
            </w:pPr>
          </w:p>
          <w:p>
            <w:pPr>
              <w:pStyle w:val="TableParagraph"/>
              <w:ind w:left="13"/>
              <w:jc w:val="center"/>
              <w:rPr>
                <w:sz w:val="12"/>
              </w:rPr>
            </w:pPr>
            <w:r>
              <w:rPr>
                <w:spacing w:val="-4"/>
                <w:sz w:val="12"/>
              </w:rPr>
              <w:t>4,59</w:t>
            </w:r>
          </w:p>
        </w:tc>
        <w:tc>
          <w:tcPr>
            <w:tcW w:w="720" w:type="dxa"/>
          </w:tcPr>
          <w:p>
            <w:pPr>
              <w:pStyle w:val="TableParagraph"/>
              <w:spacing w:before="51"/>
              <w:rPr>
                <w:sz w:val="12"/>
              </w:rPr>
            </w:pPr>
          </w:p>
          <w:p>
            <w:pPr>
              <w:pStyle w:val="TableParagraph"/>
              <w:ind w:left="23" w:right="15"/>
              <w:jc w:val="center"/>
              <w:rPr>
                <w:sz w:val="12"/>
              </w:rPr>
            </w:pPr>
            <w:r>
              <w:rPr>
                <w:spacing w:val="-10"/>
                <w:sz w:val="12"/>
              </w:rPr>
              <w:t>-</w:t>
            </w:r>
          </w:p>
        </w:tc>
        <w:tc>
          <w:tcPr>
            <w:tcW w:w="1250" w:type="dxa"/>
          </w:tcPr>
          <w:p>
            <w:pPr>
              <w:pStyle w:val="TableParagraph"/>
              <w:spacing w:before="51"/>
              <w:rPr>
                <w:sz w:val="12"/>
              </w:rPr>
            </w:pPr>
          </w:p>
          <w:p>
            <w:pPr>
              <w:pStyle w:val="TableParagraph"/>
              <w:ind w:left="10" w:right="1"/>
              <w:jc w:val="center"/>
              <w:rPr>
                <w:sz w:val="12"/>
              </w:rPr>
            </w:pPr>
            <w:r>
              <w:rPr>
                <w:spacing w:val="-2"/>
                <w:sz w:val="12"/>
              </w:rPr>
              <w:t>264.137,17€</w:t>
            </w:r>
          </w:p>
        </w:tc>
        <w:tc>
          <w:tcPr>
            <w:tcW w:w="1022" w:type="dxa"/>
          </w:tcPr>
          <w:p>
            <w:pPr>
              <w:pStyle w:val="TableParagraph"/>
              <w:rPr>
                <w:rFonts w:ascii="Times New Roman"/>
                <w:sz w:val="12"/>
              </w:rPr>
            </w:pPr>
          </w:p>
        </w:tc>
        <w:tc>
          <w:tcPr>
            <w:tcW w:w="1245" w:type="dxa"/>
          </w:tcPr>
          <w:p>
            <w:pPr>
              <w:pStyle w:val="TableParagraph"/>
              <w:spacing w:before="51"/>
              <w:rPr>
                <w:sz w:val="12"/>
              </w:rPr>
            </w:pPr>
          </w:p>
          <w:p>
            <w:pPr>
              <w:pStyle w:val="TableParagraph"/>
              <w:ind w:left="12"/>
              <w:jc w:val="center"/>
              <w:rPr>
                <w:sz w:val="12"/>
              </w:rPr>
            </w:pPr>
            <w:r>
              <w:rPr>
                <w:spacing w:val="-2"/>
                <w:sz w:val="12"/>
              </w:rPr>
              <w:t>57.546,22€</w:t>
            </w:r>
          </w:p>
        </w:tc>
        <w:tc>
          <w:tcPr>
            <w:tcW w:w="1132" w:type="dxa"/>
          </w:tcPr>
          <w:p>
            <w:pPr>
              <w:pStyle w:val="TableParagraph"/>
              <w:rPr>
                <w:rFonts w:ascii="Times New Roman"/>
                <w:sz w:val="12"/>
              </w:rPr>
            </w:pPr>
          </w:p>
        </w:tc>
      </w:tr>
      <w:tr>
        <w:trPr>
          <w:trHeight w:val="414" w:hRule="atLeast"/>
        </w:trPr>
        <w:tc>
          <w:tcPr>
            <w:tcW w:w="950" w:type="dxa"/>
            <w:vMerge/>
            <w:tcBorders>
              <w:top w:val="nil"/>
            </w:tcBorders>
          </w:tcPr>
          <w:p>
            <w:pPr>
              <w:rPr>
                <w:sz w:val="2"/>
                <w:szCs w:val="2"/>
              </w:rPr>
            </w:pPr>
          </w:p>
        </w:tc>
        <w:tc>
          <w:tcPr>
            <w:tcW w:w="1620" w:type="dxa"/>
          </w:tcPr>
          <w:p>
            <w:pPr>
              <w:pStyle w:val="TableParagraph"/>
              <w:spacing w:line="136" w:lineRule="exact"/>
              <w:ind w:left="69"/>
              <w:rPr>
                <w:sz w:val="12"/>
              </w:rPr>
            </w:pPr>
            <w:r>
              <w:rPr>
                <w:sz w:val="12"/>
              </w:rPr>
              <w:t>MANDO</w:t>
            </w:r>
            <w:r>
              <w:rPr>
                <w:spacing w:val="-5"/>
                <w:sz w:val="12"/>
              </w:rPr>
              <w:t> DE</w:t>
            </w:r>
          </w:p>
          <w:p>
            <w:pPr>
              <w:pStyle w:val="TableParagraph"/>
              <w:spacing w:before="68"/>
              <w:ind w:left="69"/>
              <w:rPr>
                <w:sz w:val="12"/>
              </w:rPr>
            </w:pPr>
            <w:r>
              <w:rPr>
                <w:spacing w:val="-2"/>
                <w:sz w:val="12"/>
              </w:rPr>
              <w:t>ADMINISTRACIÓN</w:t>
            </w:r>
          </w:p>
        </w:tc>
        <w:tc>
          <w:tcPr>
            <w:tcW w:w="674" w:type="dxa"/>
          </w:tcPr>
          <w:p>
            <w:pPr>
              <w:pStyle w:val="TableParagraph"/>
              <w:spacing w:before="66"/>
              <w:rPr>
                <w:sz w:val="12"/>
              </w:rPr>
            </w:pPr>
          </w:p>
          <w:p>
            <w:pPr>
              <w:pStyle w:val="TableParagraph"/>
              <w:ind w:left="13"/>
              <w:jc w:val="center"/>
              <w:rPr>
                <w:sz w:val="12"/>
              </w:rPr>
            </w:pPr>
            <w:r>
              <w:rPr>
                <w:spacing w:val="-4"/>
                <w:sz w:val="12"/>
              </w:rPr>
              <w:t>5,00</w:t>
            </w:r>
          </w:p>
        </w:tc>
        <w:tc>
          <w:tcPr>
            <w:tcW w:w="720" w:type="dxa"/>
          </w:tcPr>
          <w:p>
            <w:pPr>
              <w:pStyle w:val="TableParagraph"/>
              <w:spacing w:before="66"/>
              <w:rPr>
                <w:sz w:val="12"/>
              </w:rPr>
            </w:pPr>
          </w:p>
          <w:p>
            <w:pPr>
              <w:pStyle w:val="TableParagraph"/>
              <w:ind w:left="25" w:right="15"/>
              <w:jc w:val="center"/>
              <w:rPr>
                <w:sz w:val="12"/>
              </w:rPr>
            </w:pPr>
            <w:r>
              <w:rPr>
                <w:spacing w:val="-4"/>
                <w:sz w:val="12"/>
              </w:rPr>
              <w:t>6,70</w:t>
            </w:r>
          </w:p>
        </w:tc>
        <w:tc>
          <w:tcPr>
            <w:tcW w:w="1250" w:type="dxa"/>
          </w:tcPr>
          <w:p>
            <w:pPr>
              <w:pStyle w:val="TableParagraph"/>
              <w:spacing w:before="66"/>
              <w:rPr>
                <w:sz w:val="12"/>
              </w:rPr>
            </w:pPr>
          </w:p>
          <w:p>
            <w:pPr>
              <w:pStyle w:val="TableParagraph"/>
              <w:ind w:left="10" w:right="1"/>
              <w:jc w:val="center"/>
              <w:rPr>
                <w:sz w:val="12"/>
              </w:rPr>
            </w:pPr>
            <w:r>
              <w:rPr>
                <w:spacing w:val="-2"/>
                <w:sz w:val="12"/>
              </w:rPr>
              <w:t>234.937,72€</w:t>
            </w:r>
          </w:p>
        </w:tc>
        <w:tc>
          <w:tcPr>
            <w:tcW w:w="1022" w:type="dxa"/>
          </w:tcPr>
          <w:p>
            <w:pPr>
              <w:pStyle w:val="TableParagraph"/>
              <w:spacing w:before="66"/>
              <w:rPr>
                <w:sz w:val="12"/>
              </w:rPr>
            </w:pPr>
          </w:p>
          <w:p>
            <w:pPr>
              <w:pStyle w:val="TableParagraph"/>
              <w:ind w:right="163"/>
              <w:jc w:val="right"/>
              <w:rPr>
                <w:sz w:val="12"/>
              </w:rPr>
            </w:pPr>
            <w:r>
              <w:rPr>
                <w:spacing w:val="-2"/>
                <w:sz w:val="12"/>
              </w:rPr>
              <w:t>320.803,93€</w:t>
            </w:r>
          </w:p>
        </w:tc>
        <w:tc>
          <w:tcPr>
            <w:tcW w:w="1245" w:type="dxa"/>
          </w:tcPr>
          <w:p>
            <w:pPr>
              <w:pStyle w:val="TableParagraph"/>
              <w:spacing w:before="66"/>
              <w:rPr>
                <w:sz w:val="12"/>
              </w:rPr>
            </w:pPr>
          </w:p>
          <w:p>
            <w:pPr>
              <w:pStyle w:val="TableParagraph"/>
              <w:ind w:left="12"/>
              <w:jc w:val="center"/>
              <w:rPr>
                <w:sz w:val="12"/>
              </w:rPr>
            </w:pPr>
            <w:r>
              <w:rPr>
                <w:spacing w:val="-2"/>
                <w:sz w:val="12"/>
              </w:rPr>
              <w:t>46.987,54€</w:t>
            </w:r>
          </w:p>
        </w:tc>
        <w:tc>
          <w:tcPr>
            <w:tcW w:w="1132" w:type="dxa"/>
          </w:tcPr>
          <w:p>
            <w:pPr>
              <w:pStyle w:val="TableParagraph"/>
              <w:spacing w:before="66"/>
              <w:rPr>
                <w:sz w:val="12"/>
              </w:rPr>
            </w:pPr>
          </w:p>
          <w:p>
            <w:pPr>
              <w:pStyle w:val="TableParagraph"/>
              <w:ind w:left="16"/>
              <w:jc w:val="center"/>
              <w:rPr>
                <w:sz w:val="12"/>
              </w:rPr>
            </w:pPr>
            <w:r>
              <w:rPr>
                <w:spacing w:val="-2"/>
                <w:sz w:val="12"/>
              </w:rPr>
              <w:t>47.881,18€</w:t>
            </w:r>
          </w:p>
        </w:tc>
      </w:tr>
      <w:tr>
        <w:trPr>
          <w:trHeight w:val="412" w:hRule="atLeast"/>
        </w:trPr>
        <w:tc>
          <w:tcPr>
            <w:tcW w:w="950" w:type="dxa"/>
            <w:vMerge w:val="restart"/>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70"/>
              <w:rPr>
                <w:sz w:val="12"/>
              </w:rPr>
            </w:pPr>
          </w:p>
          <w:p>
            <w:pPr>
              <w:pStyle w:val="TableParagraph"/>
              <w:spacing w:line="362" w:lineRule="auto" w:before="1"/>
              <w:ind w:left="268" w:right="161" w:hanging="87"/>
              <w:rPr>
                <w:b/>
                <w:sz w:val="12"/>
              </w:rPr>
            </w:pPr>
            <w:r>
              <w:rPr>
                <w:b/>
                <w:sz w:val="12"/>
              </w:rPr>
              <w:t>GRUPO</w:t>
            </w:r>
            <w:r>
              <w:rPr>
                <w:b/>
                <w:spacing w:val="-9"/>
                <w:sz w:val="12"/>
              </w:rPr>
              <w:t> </w:t>
            </w:r>
            <w:r>
              <w:rPr>
                <w:b/>
                <w:sz w:val="12"/>
              </w:rPr>
              <w:t>IV</w:t>
            </w:r>
            <w:r>
              <w:rPr>
                <w:b/>
                <w:spacing w:val="40"/>
                <w:sz w:val="12"/>
              </w:rPr>
              <w:t> </w:t>
            </w:r>
            <w:r>
              <w:rPr>
                <w:b/>
                <w:spacing w:val="-2"/>
                <w:sz w:val="12"/>
              </w:rPr>
              <w:t>OFICIO</w:t>
            </w:r>
          </w:p>
        </w:tc>
        <w:tc>
          <w:tcPr>
            <w:tcW w:w="1620" w:type="dxa"/>
          </w:tcPr>
          <w:p>
            <w:pPr>
              <w:pStyle w:val="TableParagraph"/>
              <w:spacing w:line="136" w:lineRule="exact"/>
              <w:ind w:left="69"/>
              <w:rPr>
                <w:sz w:val="12"/>
              </w:rPr>
            </w:pPr>
            <w:r>
              <w:rPr>
                <w:spacing w:val="-2"/>
                <w:sz w:val="12"/>
              </w:rPr>
              <w:t>CONDUCTOR</w:t>
            </w:r>
          </w:p>
          <w:p>
            <w:pPr>
              <w:pStyle w:val="TableParagraph"/>
              <w:spacing w:before="68"/>
              <w:ind w:left="69"/>
              <w:rPr>
                <w:sz w:val="12"/>
              </w:rPr>
            </w:pPr>
            <w:r>
              <w:rPr>
                <w:spacing w:val="-2"/>
                <w:sz w:val="12"/>
              </w:rPr>
              <w:t>PERCEPTOR</w:t>
            </w:r>
          </w:p>
        </w:tc>
        <w:tc>
          <w:tcPr>
            <w:tcW w:w="674" w:type="dxa"/>
          </w:tcPr>
          <w:p>
            <w:pPr>
              <w:pStyle w:val="TableParagraph"/>
              <w:spacing w:before="66"/>
              <w:rPr>
                <w:sz w:val="12"/>
              </w:rPr>
            </w:pPr>
          </w:p>
          <w:p>
            <w:pPr>
              <w:pStyle w:val="TableParagraph"/>
              <w:ind w:left="13" w:right="1"/>
              <w:jc w:val="center"/>
              <w:rPr>
                <w:sz w:val="12"/>
              </w:rPr>
            </w:pPr>
            <w:r>
              <w:rPr>
                <w:spacing w:val="-2"/>
                <w:sz w:val="12"/>
              </w:rPr>
              <w:t>601,74</w:t>
            </w:r>
          </w:p>
        </w:tc>
        <w:tc>
          <w:tcPr>
            <w:tcW w:w="720" w:type="dxa"/>
          </w:tcPr>
          <w:p>
            <w:pPr>
              <w:pStyle w:val="TableParagraph"/>
              <w:spacing w:before="66"/>
              <w:rPr>
                <w:sz w:val="12"/>
              </w:rPr>
            </w:pPr>
          </w:p>
          <w:p>
            <w:pPr>
              <w:pStyle w:val="TableParagraph"/>
              <w:ind w:left="24" w:right="15"/>
              <w:jc w:val="center"/>
              <w:rPr>
                <w:sz w:val="12"/>
              </w:rPr>
            </w:pPr>
            <w:r>
              <w:rPr>
                <w:spacing w:val="-2"/>
                <w:sz w:val="12"/>
              </w:rPr>
              <w:t>53,67</w:t>
            </w:r>
          </w:p>
        </w:tc>
        <w:tc>
          <w:tcPr>
            <w:tcW w:w="1250" w:type="dxa"/>
          </w:tcPr>
          <w:p>
            <w:pPr>
              <w:pStyle w:val="TableParagraph"/>
              <w:spacing w:before="66"/>
              <w:rPr>
                <w:sz w:val="12"/>
              </w:rPr>
            </w:pPr>
          </w:p>
          <w:p>
            <w:pPr>
              <w:pStyle w:val="TableParagraph"/>
              <w:ind w:left="10" w:right="1"/>
              <w:jc w:val="center"/>
              <w:rPr>
                <w:sz w:val="12"/>
              </w:rPr>
            </w:pPr>
            <w:r>
              <w:rPr>
                <w:spacing w:val="-2"/>
                <w:sz w:val="12"/>
              </w:rPr>
              <w:t>23.998.754,82€</w:t>
            </w:r>
          </w:p>
        </w:tc>
        <w:tc>
          <w:tcPr>
            <w:tcW w:w="1022" w:type="dxa"/>
          </w:tcPr>
          <w:p>
            <w:pPr>
              <w:pStyle w:val="TableParagraph"/>
              <w:spacing w:before="66"/>
              <w:rPr>
                <w:sz w:val="12"/>
              </w:rPr>
            </w:pPr>
          </w:p>
          <w:p>
            <w:pPr>
              <w:pStyle w:val="TableParagraph"/>
              <w:ind w:right="113"/>
              <w:jc w:val="right"/>
              <w:rPr>
                <w:sz w:val="12"/>
              </w:rPr>
            </w:pPr>
            <w:r>
              <w:rPr>
                <w:spacing w:val="-2"/>
                <w:sz w:val="12"/>
              </w:rPr>
              <w:t>1.861.213,86€</w:t>
            </w:r>
          </w:p>
        </w:tc>
        <w:tc>
          <w:tcPr>
            <w:tcW w:w="1245" w:type="dxa"/>
          </w:tcPr>
          <w:p>
            <w:pPr>
              <w:pStyle w:val="TableParagraph"/>
              <w:spacing w:before="66"/>
              <w:rPr>
                <w:sz w:val="12"/>
              </w:rPr>
            </w:pPr>
          </w:p>
          <w:p>
            <w:pPr>
              <w:pStyle w:val="TableParagraph"/>
              <w:ind w:left="12"/>
              <w:jc w:val="center"/>
              <w:rPr>
                <w:sz w:val="12"/>
              </w:rPr>
            </w:pPr>
            <w:r>
              <w:rPr>
                <w:spacing w:val="-2"/>
                <w:sz w:val="12"/>
              </w:rPr>
              <w:t>39.882,27€</w:t>
            </w:r>
          </w:p>
        </w:tc>
        <w:tc>
          <w:tcPr>
            <w:tcW w:w="1132" w:type="dxa"/>
          </w:tcPr>
          <w:p>
            <w:pPr>
              <w:pStyle w:val="TableParagraph"/>
              <w:spacing w:before="66"/>
              <w:rPr>
                <w:sz w:val="12"/>
              </w:rPr>
            </w:pPr>
          </w:p>
          <w:p>
            <w:pPr>
              <w:pStyle w:val="TableParagraph"/>
              <w:ind w:left="16"/>
              <w:jc w:val="center"/>
              <w:rPr>
                <w:sz w:val="12"/>
              </w:rPr>
            </w:pPr>
            <w:r>
              <w:rPr>
                <w:spacing w:val="-2"/>
                <w:sz w:val="12"/>
              </w:rPr>
              <w:t>34.678,85€</w:t>
            </w:r>
          </w:p>
        </w:tc>
      </w:tr>
      <w:tr>
        <w:trPr>
          <w:trHeight w:val="397" w:hRule="atLeast"/>
        </w:trPr>
        <w:tc>
          <w:tcPr>
            <w:tcW w:w="950" w:type="dxa"/>
            <w:vMerge/>
            <w:tcBorders>
              <w:top w:val="nil"/>
            </w:tcBorders>
          </w:tcPr>
          <w:p>
            <w:pPr>
              <w:rPr>
                <w:sz w:val="2"/>
                <w:szCs w:val="2"/>
              </w:rPr>
            </w:pPr>
          </w:p>
        </w:tc>
        <w:tc>
          <w:tcPr>
            <w:tcW w:w="1620" w:type="dxa"/>
          </w:tcPr>
          <w:p>
            <w:pPr>
              <w:pStyle w:val="TableParagraph"/>
              <w:spacing w:before="93"/>
              <w:ind w:left="69"/>
              <w:rPr>
                <w:sz w:val="12"/>
              </w:rPr>
            </w:pPr>
            <w:r>
              <w:rPr>
                <w:sz w:val="12"/>
              </w:rPr>
              <w:t>INSPECTOR</w:t>
            </w:r>
            <w:r>
              <w:rPr>
                <w:spacing w:val="-4"/>
                <w:sz w:val="12"/>
              </w:rPr>
              <w:t> </w:t>
            </w:r>
            <w:r>
              <w:rPr>
                <w:sz w:val="12"/>
              </w:rPr>
              <w:t>DE</w:t>
            </w:r>
            <w:r>
              <w:rPr>
                <w:spacing w:val="-3"/>
                <w:sz w:val="12"/>
              </w:rPr>
              <w:t> </w:t>
            </w:r>
            <w:r>
              <w:rPr>
                <w:spacing w:val="-2"/>
                <w:sz w:val="12"/>
              </w:rPr>
              <w:t>CALIDAD</w:t>
            </w:r>
          </w:p>
        </w:tc>
        <w:tc>
          <w:tcPr>
            <w:tcW w:w="674" w:type="dxa"/>
          </w:tcPr>
          <w:p>
            <w:pPr>
              <w:pStyle w:val="TableParagraph"/>
              <w:spacing w:before="51"/>
              <w:rPr>
                <w:sz w:val="12"/>
              </w:rPr>
            </w:pPr>
          </w:p>
          <w:p>
            <w:pPr>
              <w:pStyle w:val="TableParagraph"/>
              <w:ind w:left="13" w:right="4"/>
              <w:jc w:val="center"/>
              <w:rPr>
                <w:sz w:val="12"/>
              </w:rPr>
            </w:pPr>
            <w:r>
              <w:rPr>
                <w:spacing w:val="-10"/>
                <w:sz w:val="12"/>
              </w:rPr>
              <w:t>-</w:t>
            </w:r>
          </w:p>
        </w:tc>
        <w:tc>
          <w:tcPr>
            <w:tcW w:w="720" w:type="dxa"/>
          </w:tcPr>
          <w:p>
            <w:pPr>
              <w:pStyle w:val="TableParagraph"/>
              <w:spacing w:before="51"/>
              <w:rPr>
                <w:sz w:val="12"/>
              </w:rPr>
            </w:pPr>
          </w:p>
          <w:p>
            <w:pPr>
              <w:pStyle w:val="TableParagraph"/>
              <w:ind w:left="23" w:right="15"/>
              <w:jc w:val="center"/>
              <w:rPr>
                <w:sz w:val="12"/>
              </w:rPr>
            </w:pPr>
            <w:r>
              <w:rPr>
                <w:spacing w:val="-10"/>
                <w:sz w:val="12"/>
              </w:rPr>
              <w:t>-</w:t>
            </w:r>
          </w:p>
        </w:tc>
        <w:tc>
          <w:tcPr>
            <w:tcW w:w="1250" w:type="dxa"/>
          </w:tcPr>
          <w:p>
            <w:pPr>
              <w:pStyle w:val="TableParagraph"/>
              <w:rPr>
                <w:rFonts w:ascii="Times New Roman"/>
                <w:sz w:val="12"/>
              </w:rPr>
            </w:pPr>
          </w:p>
        </w:tc>
        <w:tc>
          <w:tcPr>
            <w:tcW w:w="1022" w:type="dxa"/>
          </w:tcPr>
          <w:p>
            <w:pPr>
              <w:pStyle w:val="TableParagraph"/>
              <w:rPr>
                <w:rFonts w:ascii="Times New Roman"/>
                <w:sz w:val="12"/>
              </w:rPr>
            </w:pPr>
          </w:p>
        </w:tc>
        <w:tc>
          <w:tcPr>
            <w:tcW w:w="1245" w:type="dxa"/>
          </w:tcPr>
          <w:p>
            <w:pPr>
              <w:pStyle w:val="TableParagraph"/>
              <w:rPr>
                <w:rFonts w:ascii="Times New Roman"/>
                <w:sz w:val="12"/>
              </w:rPr>
            </w:pPr>
          </w:p>
        </w:tc>
        <w:tc>
          <w:tcPr>
            <w:tcW w:w="1132" w:type="dxa"/>
          </w:tcPr>
          <w:p>
            <w:pPr>
              <w:pStyle w:val="TableParagraph"/>
              <w:rPr>
                <w:rFonts w:ascii="Times New Roman"/>
                <w:sz w:val="12"/>
              </w:rPr>
            </w:pPr>
          </w:p>
        </w:tc>
      </w:tr>
      <w:tr>
        <w:trPr>
          <w:trHeight w:val="412" w:hRule="atLeast"/>
        </w:trPr>
        <w:tc>
          <w:tcPr>
            <w:tcW w:w="950" w:type="dxa"/>
            <w:vMerge/>
            <w:tcBorders>
              <w:top w:val="nil"/>
            </w:tcBorders>
          </w:tcPr>
          <w:p>
            <w:pPr>
              <w:rPr>
                <w:sz w:val="2"/>
                <w:szCs w:val="2"/>
              </w:rPr>
            </w:pPr>
          </w:p>
        </w:tc>
        <w:tc>
          <w:tcPr>
            <w:tcW w:w="1620" w:type="dxa"/>
          </w:tcPr>
          <w:p>
            <w:pPr>
              <w:pStyle w:val="TableParagraph"/>
              <w:spacing w:line="136" w:lineRule="exact"/>
              <w:ind w:left="69"/>
              <w:rPr>
                <w:sz w:val="12"/>
              </w:rPr>
            </w:pPr>
            <w:r>
              <w:rPr>
                <w:sz w:val="12"/>
              </w:rPr>
              <w:t>OFICIAL</w:t>
            </w:r>
            <w:r>
              <w:rPr>
                <w:spacing w:val="-2"/>
                <w:sz w:val="12"/>
              </w:rPr>
              <w:t> TALLER</w:t>
            </w:r>
          </w:p>
          <w:p>
            <w:pPr>
              <w:pStyle w:val="TableParagraph"/>
              <w:spacing w:before="68"/>
              <w:ind w:left="69"/>
              <w:rPr>
                <w:sz w:val="12"/>
              </w:rPr>
            </w:pPr>
            <w:r>
              <w:rPr>
                <w:spacing w:val="-2"/>
                <w:sz w:val="12"/>
              </w:rPr>
              <w:t>ESPECIALISTA</w:t>
            </w:r>
          </w:p>
        </w:tc>
        <w:tc>
          <w:tcPr>
            <w:tcW w:w="674" w:type="dxa"/>
          </w:tcPr>
          <w:p>
            <w:pPr>
              <w:pStyle w:val="TableParagraph"/>
              <w:spacing w:before="66"/>
              <w:rPr>
                <w:sz w:val="12"/>
              </w:rPr>
            </w:pPr>
          </w:p>
          <w:p>
            <w:pPr>
              <w:pStyle w:val="TableParagraph"/>
              <w:ind w:left="13" w:right="1"/>
              <w:jc w:val="center"/>
              <w:rPr>
                <w:sz w:val="12"/>
              </w:rPr>
            </w:pPr>
            <w:r>
              <w:rPr>
                <w:spacing w:val="-2"/>
                <w:sz w:val="12"/>
              </w:rPr>
              <w:t>41,21</w:t>
            </w:r>
          </w:p>
        </w:tc>
        <w:tc>
          <w:tcPr>
            <w:tcW w:w="720" w:type="dxa"/>
          </w:tcPr>
          <w:p>
            <w:pPr>
              <w:pStyle w:val="TableParagraph"/>
              <w:spacing w:before="66"/>
              <w:rPr>
                <w:sz w:val="12"/>
              </w:rPr>
            </w:pPr>
          </w:p>
          <w:p>
            <w:pPr>
              <w:pStyle w:val="TableParagraph"/>
              <w:ind w:left="25" w:right="15"/>
              <w:jc w:val="center"/>
              <w:rPr>
                <w:sz w:val="12"/>
              </w:rPr>
            </w:pPr>
            <w:r>
              <w:rPr>
                <w:spacing w:val="-4"/>
                <w:sz w:val="12"/>
              </w:rPr>
              <w:t>0,24</w:t>
            </w:r>
          </w:p>
        </w:tc>
        <w:tc>
          <w:tcPr>
            <w:tcW w:w="1250" w:type="dxa"/>
          </w:tcPr>
          <w:p>
            <w:pPr>
              <w:pStyle w:val="TableParagraph"/>
              <w:spacing w:before="66"/>
              <w:rPr>
                <w:sz w:val="12"/>
              </w:rPr>
            </w:pPr>
          </w:p>
          <w:p>
            <w:pPr>
              <w:pStyle w:val="TableParagraph"/>
              <w:ind w:left="10"/>
              <w:jc w:val="center"/>
              <w:rPr>
                <w:sz w:val="12"/>
              </w:rPr>
            </w:pPr>
            <w:r>
              <w:rPr>
                <w:spacing w:val="-2"/>
                <w:sz w:val="12"/>
              </w:rPr>
              <w:t>1.677.829,62€</w:t>
            </w:r>
          </w:p>
        </w:tc>
        <w:tc>
          <w:tcPr>
            <w:tcW w:w="1022" w:type="dxa"/>
          </w:tcPr>
          <w:p>
            <w:pPr>
              <w:pStyle w:val="TableParagraph"/>
              <w:spacing w:before="66"/>
              <w:rPr>
                <w:sz w:val="12"/>
              </w:rPr>
            </w:pPr>
          </w:p>
          <w:p>
            <w:pPr>
              <w:pStyle w:val="TableParagraph"/>
              <w:ind w:right="230"/>
              <w:jc w:val="right"/>
              <w:rPr>
                <w:sz w:val="12"/>
              </w:rPr>
            </w:pPr>
            <w:r>
              <w:rPr>
                <w:spacing w:val="-2"/>
                <w:sz w:val="12"/>
              </w:rPr>
              <w:t>9.363,13€</w:t>
            </w:r>
          </w:p>
        </w:tc>
        <w:tc>
          <w:tcPr>
            <w:tcW w:w="1245" w:type="dxa"/>
          </w:tcPr>
          <w:p>
            <w:pPr>
              <w:pStyle w:val="TableParagraph"/>
              <w:spacing w:before="66"/>
              <w:rPr>
                <w:sz w:val="12"/>
              </w:rPr>
            </w:pPr>
          </w:p>
          <w:p>
            <w:pPr>
              <w:pStyle w:val="TableParagraph"/>
              <w:ind w:left="12"/>
              <w:jc w:val="center"/>
              <w:rPr>
                <w:sz w:val="12"/>
              </w:rPr>
            </w:pPr>
            <w:r>
              <w:rPr>
                <w:spacing w:val="-2"/>
                <w:sz w:val="12"/>
              </w:rPr>
              <w:t>40.714,14€</w:t>
            </w:r>
          </w:p>
        </w:tc>
        <w:tc>
          <w:tcPr>
            <w:tcW w:w="1132" w:type="dxa"/>
          </w:tcPr>
          <w:p>
            <w:pPr>
              <w:pStyle w:val="TableParagraph"/>
              <w:spacing w:before="66"/>
              <w:rPr>
                <w:sz w:val="12"/>
              </w:rPr>
            </w:pPr>
          </w:p>
          <w:p>
            <w:pPr>
              <w:pStyle w:val="TableParagraph"/>
              <w:ind w:left="16"/>
              <w:jc w:val="center"/>
              <w:rPr>
                <w:sz w:val="12"/>
              </w:rPr>
            </w:pPr>
            <w:r>
              <w:rPr>
                <w:spacing w:val="-2"/>
                <w:sz w:val="12"/>
              </w:rPr>
              <w:t>39.013,04€</w:t>
            </w:r>
          </w:p>
        </w:tc>
      </w:tr>
      <w:tr>
        <w:trPr>
          <w:trHeight w:val="397" w:hRule="atLeast"/>
        </w:trPr>
        <w:tc>
          <w:tcPr>
            <w:tcW w:w="950" w:type="dxa"/>
            <w:vMerge/>
            <w:tcBorders>
              <w:top w:val="nil"/>
            </w:tcBorders>
          </w:tcPr>
          <w:p>
            <w:pPr>
              <w:rPr>
                <w:sz w:val="2"/>
                <w:szCs w:val="2"/>
              </w:rPr>
            </w:pPr>
          </w:p>
        </w:tc>
        <w:tc>
          <w:tcPr>
            <w:tcW w:w="1620" w:type="dxa"/>
          </w:tcPr>
          <w:p>
            <w:pPr>
              <w:pStyle w:val="TableParagraph"/>
              <w:spacing w:before="93"/>
              <w:ind w:left="69"/>
              <w:rPr>
                <w:sz w:val="12"/>
              </w:rPr>
            </w:pPr>
            <w:r>
              <w:rPr>
                <w:sz w:val="12"/>
              </w:rPr>
              <w:t>AUXILIAR</w:t>
            </w:r>
            <w:r>
              <w:rPr>
                <w:spacing w:val="-7"/>
                <w:sz w:val="12"/>
              </w:rPr>
              <w:t> </w:t>
            </w:r>
            <w:r>
              <w:rPr>
                <w:spacing w:val="-2"/>
                <w:sz w:val="12"/>
              </w:rPr>
              <w:t>TALLER</w:t>
            </w:r>
          </w:p>
        </w:tc>
        <w:tc>
          <w:tcPr>
            <w:tcW w:w="674" w:type="dxa"/>
          </w:tcPr>
          <w:p>
            <w:pPr>
              <w:pStyle w:val="TableParagraph"/>
              <w:spacing w:before="51"/>
              <w:rPr>
                <w:sz w:val="12"/>
              </w:rPr>
            </w:pPr>
          </w:p>
          <w:p>
            <w:pPr>
              <w:pStyle w:val="TableParagraph"/>
              <w:ind w:left="13" w:right="4"/>
              <w:jc w:val="center"/>
              <w:rPr>
                <w:sz w:val="12"/>
              </w:rPr>
            </w:pPr>
            <w:r>
              <w:rPr>
                <w:spacing w:val="-10"/>
                <w:sz w:val="12"/>
              </w:rPr>
              <w:t>-</w:t>
            </w:r>
          </w:p>
        </w:tc>
        <w:tc>
          <w:tcPr>
            <w:tcW w:w="720" w:type="dxa"/>
          </w:tcPr>
          <w:p>
            <w:pPr>
              <w:pStyle w:val="TableParagraph"/>
              <w:spacing w:before="51"/>
              <w:rPr>
                <w:sz w:val="12"/>
              </w:rPr>
            </w:pPr>
          </w:p>
          <w:p>
            <w:pPr>
              <w:pStyle w:val="TableParagraph"/>
              <w:ind w:left="23" w:right="15"/>
              <w:jc w:val="center"/>
              <w:rPr>
                <w:sz w:val="12"/>
              </w:rPr>
            </w:pPr>
            <w:r>
              <w:rPr>
                <w:spacing w:val="-10"/>
                <w:sz w:val="12"/>
              </w:rPr>
              <w:t>-</w:t>
            </w:r>
          </w:p>
        </w:tc>
        <w:tc>
          <w:tcPr>
            <w:tcW w:w="1250" w:type="dxa"/>
          </w:tcPr>
          <w:p>
            <w:pPr>
              <w:pStyle w:val="TableParagraph"/>
              <w:rPr>
                <w:rFonts w:ascii="Times New Roman"/>
                <w:sz w:val="12"/>
              </w:rPr>
            </w:pPr>
          </w:p>
        </w:tc>
        <w:tc>
          <w:tcPr>
            <w:tcW w:w="1022" w:type="dxa"/>
          </w:tcPr>
          <w:p>
            <w:pPr>
              <w:pStyle w:val="TableParagraph"/>
              <w:rPr>
                <w:rFonts w:ascii="Times New Roman"/>
                <w:sz w:val="12"/>
              </w:rPr>
            </w:pPr>
          </w:p>
        </w:tc>
        <w:tc>
          <w:tcPr>
            <w:tcW w:w="1245" w:type="dxa"/>
          </w:tcPr>
          <w:p>
            <w:pPr>
              <w:pStyle w:val="TableParagraph"/>
              <w:rPr>
                <w:rFonts w:ascii="Times New Roman"/>
                <w:sz w:val="12"/>
              </w:rPr>
            </w:pPr>
          </w:p>
        </w:tc>
        <w:tc>
          <w:tcPr>
            <w:tcW w:w="1132" w:type="dxa"/>
          </w:tcPr>
          <w:p>
            <w:pPr>
              <w:pStyle w:val="TableParagraph"/>
              <w:rPr>
                <w:rFonts w:ascii="Times New Roman"/>
                <w:sz w:val="12"/>
              </w:rPr>
            </w:pPr>
          </w:p>
        </w:tc>
      </w:tr>
      <w:tr>
        <w:trPr>
          <w:trHeight w:val="414" w:hRule="atLeast"/>
        </w:trPr>
        <w:tc>
          <w:tcPr>
            <w:tcW w:w="950" w:type="dxa"/>
            <w:vMerge/>
            <w:tcBorders>
              <w:top w:val="nil"/>
            </w:tcBorders>
          </w:tcPr>
          <w:p>
            <w:pPr>
              <w:rPr>
                <w:sz w:val="2"/>
                <w:szCs w:val="2"/>
              </w:rPr>
            </w:pPr>
          </w:p>
        </w:tc>
        <w:tc>
          <w:tcPr>
            <w:tcW w:w="1620" w:type="dxa"/>
          </w:tcPr>
          <w:p>
            <w:pPr>
              <w:pStyle w:val="TableParagraph"/>
              <w:spacing w:line="136" w:lineRule="exact"/>
              <w:ind w:left="69"/>
              <w:rPr>
                <w:sz w:val="12"/>
              </w:rPr>
            </w:pPr>
            <w:r>
              <w:rPr>
                <w:spacing w:val="-2"/>
                <w:sz w:val="12"/>
              </w:rPr>
              <w:t>OFICIAL</w:t>
            </w:r>
          </w:p>
          <w:p>
            <w:pPr>
              <w:pStyle w:val="TableParagraph"/>
              <w:spacing w:before="68"/>
              <w:ind w:left="69"/>
              <w:rPr>
                <w:sz w:val="12"/>
              </w:rPr>
            </w:pPr>
            <w:r>
              <w:rPr>
                <w:sz w:val="12"/>
              </w:rPr>
              <w:t>ADMINISTRACIÓN</w:t>
            </w:r>
            <w:r>
              <w:rPr>
                <w:spacing w:val="-5"/>
                <w:sz w:val="12"/>
              </w:rPr>
              <w:t> </w:t>
            </w:r>
            <w:r>
              <w:rPr>
                <w:spacing w:val="-4"/>
                <w:sz w:val="12"/>
              </w:rPr>
              <w:t>ESPE.</w:t>
            </w:r>
          </w:p>
        </w:tc>
        <w:tc>
          <w:tcPr>
            <w:tcW w:w="674" w:type="dxa"/>
          </w:tcPr>
          <w:p>
            <w:pPr>
              <w:pStyle w:val="TableParagraph"/>
              <w:spacing w:before="66"/>
              <w:rPr>
                <w:sz w:val="12"/>
              </w:rPr>
            </w:pPr>
          </w:p>
          <w:p>
            <w:pPr>
              <w:pStyle w:val="TableParagraph"/>
              <w:ind w:left="13"/>
              <w:jc w:val="center"/>
              <w:rPr>
                <w:sz w:val="12"/>
              </w:rPr>
            </w:pPr>
            <w:r>
              <w:rPr>
                <w:spacing w:val="-4"/>
                <w:sz w:val="12"/>
              </w:rPr>
              <w:t>5,00</w:t>
            </w:r>
          </w:p>
        </w:tc>
        <w:tc>
          <w:tcPr>
            <w:tcW w:w="720" w:type="dxa"/>
          </w:tcPr>
          <w:p>
            <w:pPr>
              <w:pStyle w:val="TableParagraph"/>
              <w:spacing w:before="66"/>
              <w:rPr>
                <w:sz w:val="12"/>
              </w:rPr>
            </w:pPr>
          </w:p>
          <w:p>
            <w:pPr>
              <w:pStyle w:val="TableParagraph"/>
              <w:ind w:left="26" w:right="15"/>
              <w:jc w:val="center"/>
              <w:rPr>
                <w:sz w:val="12"/>
              </w:rPr>
            </w:pPr>
            <w:r>
              <w:rPr>
                <w:spacing w:val="-2"/>
                <w:sz w:val="12"/>
              </w:rPr>
              <w:t>12,88</w:t>
            </w:r>
          </w:p>
        </w:tc>
        <w:tc>
          <w:tcPr>
            <w:tcW w:w="1250" w:type="dxa"/>
          </w:tcPr>
          <w:p>
            <w:pPr>
              <w:pStyle w:val="TableParagraph"/>
              <w:spacing w:before="66"/>
              <w:rPr>
                <w:sz w:val="12"/>
              </w:rPr>
            </w:pPr>
          </w:p>
          <w:p>
            <w:pPr>
              <w:pStyle w:val="TableParagraph"/>
              <w:ind w:left="10" w:right="1"/>
              <w:jc w:val="center"/>
              <w:rPr>
                <w:sz w:val="12"/>
              </w:rPr>
            </w:pPr>
            <w:r>
              <w:rPr>
                <w:spacing w:val="-2"/>
                <w:sz w:val="12"/>
              </w:rPr>
              <w:t>184.899,34€</w:t>
            </w:r>
          </w:p>
        </w:tc>
        <w:tc>
          <w:tcPr>
            <w:tcW w:w="1022" w:type="dxa"/>
          </w:tcPr>
          <w:p>
            <w:pPr>
              <w:pStyle w:val="TableParagraph"/>
              <w:spacing w:before="66"/>
              <w:rPr>
                <w:sz w:val="12"/>
              </w:rPr>
            </w:pPr>
          </w:p>
          <w:p>
            <w:pPr>
              <w:pStyle w:val="TableParagraph"/>
              <w:ind w:right="164"/>
              <w:jc w:val="right"/>
              <w:rPr>
                <w:sz w:val="12"/>
              </w:rPr>
            </w:pPr>
            <w:r>
              <w:rPr>
                <w:spacing w:val="-2"/>
                <w:sz w:val="12"/>
              </w:rPr>
              <w:t>455.444,39€</w:t>
            </w:r>
          </w:p>
        </w:tc>
        <w:tc>
          <w:tcPr>
            <w:tcW w:w="1245" w:type="dxa"/>
          </w:tcPr>
          <w:p>
            <w:pPr>
              <w:pStyle w:val="TableParagraph"/>
              <w:spacing w:before="66"/>
              <w:rPr>
                <w:sz w:val="12"/>
              </w:rPr>
            </w:pPr>
          </w:p>
          <w:p>
            <w:pPr>
              <w:pStyle w:val="TableParagraph"/>
              <w:ind w:left="12"/>
              <w:jc w:val="center"/>
              <w:rPr>
                <w:sz w:val="12"/>
              </w:rPr>
            </w:pPr>
            <w:r>
              <w:rPr>
                <w:spacing w:val="-2"/>
                <w:sz w:val="12"/>
              </w:rPr>
              <w:t>36.979,87€</w:t>
            </w:r>
          </w:p>
        </w:tc>
        <w:tc>
          <w:tcPr>
            <w:tcW w:w="1132" w:type="dxa"/>
          </w:tcPr>
          <w:p>
            <w:pPr>
              <w:pStyle w:val="TableParagraph"/>
              <w:spacing w:before="66"/>
              <w:rPr>
                <w:sz w:val="12"/>
              </w:rPr>
            </w:pPr>
          </w:p>
          <w:p>
            <w:pPr>
              <w:pStyle w:val="TableParagraph"/>
              <w:ind w:left="16"/>
              <w:jc w:val="center"/>
              <w:rPr>
                <w:sz w:val="12"/>
              </w:rPr>
            </w:pPr>
            <w:r>
              <w:rPr>
                <w:spacing w:val="-2"/>
                <w:sz w:val="12"/>
              </w:rPr>
              <w:t>35.360,59€</w:t>
            </w:r>
          </w:p>
        </w:tc>
      </w:tr>
      <w:tr>
        <w:trPr>
          <w:trHeight w:val="414" w:hRule="atLeast"/>
        </w:trPr>
        <w:tc>
          <w:tcPr>
            <w:tcW w:w="950" w:type="dxa"/>
            <w:vMerge/>
            <w:tcBorders>
              <w:top w:val="nil"/>
            </w:tcBorders>
          </w:tcPr>
          <w:p>
            <w:pPr>
              <w:rPr>
                <w:sz w:val="2"/>
                <w:szCs w:val="2"/>
              </w:rPr>
            </w:pPr>
          </w:p>
        </w:tc>
        <w:tc>
          <w:tcPr>
            <w:tcW w:w="1620" w:type="dxa"/>
          </w:tcPr>
          <w:p>
            <w:pPr>
              <w:pStyle w:val="TableParagraph"/>
              <w:spacing w:line="136" w:lineRule="exact"/>
              <w:ind w:left="69"/>
              <w:rPr>
                <w:sz w:val="12"/>
              </w:rPr>
            </w:pPr>
            <w:r>
              <w:rPr>
                <w:spacing w:val="-2"/>
                <w:sz w:val="12"/>
              </w:rPr>
              <w:t>AUXILIAR</w:t>
            </w:r>
          </w:p>
          <w:p>
            <w:pPr>
              <w:pStyle w:val="TableParagraph"/>
              <w:spacing w:before="68"/>
              <w:ind w:left="69"/>
              <w:rPr>
                <w:sz w:val="12"/>
              </w:rPr>
            </w:pPr>
            <w:r>
              <w:rPr>
                <w:spacing w:val="-2"/>
                <w:sz w:val="12"/>
              </w:rPr>
              <w:t>ADMIN/ESPECIALISTA</w:t>
            </w:r>
          </w:p>
        </w:tc>
        <w:tc>
          <w:tcPr>
            <w:tcW w:w="674" w:type="dxa"/>
          </w:tcPr>
          <w:p>
            <w:pPr>
              <w:pStyle w:val="TableParagraph"/>
              <w:spacing w:before="66"/>
              <w:rPr>
                <w:sz w:val="12"/>
              </w:rPr>
            </w:pPr>
          </w:p>
          <w:p>
            <w:pPr>
              <w:pStyle w:val="TableParagraph"/>
              <w:ind w:left="13" w:right="4"/>
              <w:jc w:val="center"/>
              <w:rPr>
                <w:sz w:val="12"/>
              </w:rPr>
            </w:pPr>
            <w:r>
              <w:rPr>
                <w:spacing w:val="-10"/>
                <w:sz w:val="12"/>
              </w:rPr>
              <w:t>-</w:t>
            </w:r>
          </w:p>
        </w:tc>
        <w:tc>
          <w:tcPr>
            <w:tcW w:w="720" w:type="dxa"/>
          </w:tcPr>
          <w:p>
            <w:pPr>
              <w:pStyle w:val="TableParagraph"/>
              <w:spacing w:before="66"/>
              <w:rPr>
                <w:sz w:val="12"/>
              </w:rPr>
            </w:pPr>
          </w:p>
          <w:p>
            <w:pPr>
              <w:pStyle w:val="TableParagraph"/>
              <w:ind w:left="23" w:right="15"/>
              <w:jc w:val="center"/>
              <w:rPr>
                <w:sz w:val="12"/>
              </w:rPr>
            </w:pPr>
            <w:r>
              <w:rPr>
                <w:spacing w:val="-10"/>
                <w:sz w:val="12"/>
              </w:rPr>
              <w:t>-</w:t>
            </w:r>
          </w:p>
        </w:tc>
        <w:tc>
          <w:tcPr>
            <w:tcW w:w="1250" w:type="dxa"/>
          </w:tcPr>
          <w:p>
            <w:pPr>
              <w:pStyle w:val="TableParagraph"/>
              <w:rPr>
                <w:rFonts w:ascii="Times New Roman"/>
                <w:sz w:val="12"/>
              </w:rPr>
            </w:pPr>
          </w:p>
        </w:tc>
        <w:tc>
          <w:tcPr>
            <w:tcW w:w="1022" w:type="dxa"/>
          </w:tcPr>
          <w:p>
            <w:pPr>
              <w:pStyle w:val="TableParagraph"/>
              <w:rPr>
                <w:rFonts w:ascii="Times New Roman"/>
                <w:sz w:val="12"/>
              </w:rPr>
            </w:pPr>
          </w:p>
        </w:tc>
        <w:tc>
          <w:tcPr>
            <w:tcW w:w="1245" w:type="dxa"/>
          </w:tcPr>
          <w:p>
            <w:pPr>
              <w:pStyle w:val="TableParagraph"/>
              <w:rPr>
                <w:rFonts w:ascii="Times New Roman"/>
                <w:sz w:val="12"/>
              </w:rPr>
            </w:pPr>
          </w:p>
        </w:tc>
        <w:tc>
          <w:tcPr>
            <w:tcW w:w="1132" w:type="dxa"/>
          </w:tcPr>
          <w:p>
            <w:pPr>
              <w:pStyle w:val="TableParagraph"/>
              <w:rPr>
                <w:rFonts w:ascii="Times New Roman"/>
                <w:sz w:val="12"/>
              </w:rPr>
            </w:pPr>
          </w:p>
        </w:tc>
      </w:tr>
    </w:tbl>
    <w:p>
      <w:pPr>
        <w:pStyle w:val="TableParagraph"/>
        <w:spacing w:after="0"/>
        <w:rPr>
          <w:rFonts w:ascii="Times New Roman"/>
          <w:sz w:val="12"/>
        </w:rPr>
        <w:sectPr>
          <w:pgSz w:w="11910" w:h="16840"/>
          <w:pgMar w:header="384" w:footer="1060" w:top="1200" w:bottom="1260" w:left="360" w:right="360"/>
        </w:sectPr>
      </w:pPr>
    </w:p>
    <w:p>
      <w:pPr>
        <w:pStyle w:val="BodyText"/>
        <w:spacing w:line="362" w:lineRule="auto" w:before="215"/>
        <w:ind w:left="1341" w:right="1308"/>
      </w:pPr>
      <w:r>
        <w:rPr/>
        <w:t>En</w:t>
      </w:r>
      <w:r>
        <w:rPr>
          <w:spacing w:val="33"/>
        </w:rPr>
        <w:t> </w:t>
      </w:r>
      <w:r>
        <w:rPr/>
        <w:t>el</w:t>
      </w:r>
      <w:r>
        <w:rPr>
          <w:spacing w:val="33"/>
        </w:rPr>
        <w:t> </w:t>
      </w:r>
      <w:r>
        <w:rPr/>
        <w:t>siguiente</w:t>
      </w:r>
      <w:r>
        <w:rPr>
          <w:spacing w:val="32"/>
        </w:rPr>
        <w:t> </w:t>
      </w:r>
      <w:r>
        <w:rPr/>
        <w:t>cuadro,</w:t>
      </w:r>
      <w:r>
        <w:rPr>
          <w:spacing w:val="33"/>
        </w:rPr>
        <w:t> </w:t>
      </w:r>
      <w:r>
        <w:rPr/>
        <w:t>se</w:t>
      </w:r>
      <w:r>
        <w:rPr>
          <w:spacing w:val="35"/>
        </w:rPr>
        <w:t> </w:t>
      </w:r>
      <w:r>
        <w:rPr/>
        <w:t>muestran</w:t>
      </w:r>
      <w:r>
        <w:rPr>
          <w:spacing w:val="32"/>
        </w:rPr>
        <w:t> </w:t>
      </w:r>
      <w:r>
        <w:rPr/>
        <w:t>las</w:t>
      </w:r>
      <w:r>
        <w:rPr>
          <w:spacing w:val="33"/>
        </w:rPr>
        <w:t> </w:t>
      </w:r>
      <w:r>
        <w:rPr/>
        <w:t>retribuciones</w:t>
      </w:r>
      <w:r>
        <w:rPr>
          <w:spacing w:val="31"/>
        </w:rPr>
        <w:t> </w:t>
      </w:r>
      <w:r>
        <w:rPr/>
        <w:t>medias</w:t>
      </w:r>
      <w:r>
        <w:rPr>
          <w:spacing w:val="35"/>
        </w:rPr>
        <w:t> </w:t>
      </w:r>
      <w:r>
        <w:rPr/>
        <w:t>por</w:t>
      </w:r>
      <w:r>
        <w:rPr>
          <w:spacing w:val="32"/>
        </w:rPr>
        <w:t> </w:t>
      </w:r>
      <w:r>
        <w:rPr/>
        <w:t>grupo</w:t>
      </w:r>
      <w:r>
        <w:rPr>
          <w:spacing w:val="35"/>
        </w:rPr>
        <w:t> </w:t>
      </w:r>
      <w:r>
        <w:rPr/>
        <w:t>profesional,</w:t>
      </w:r>
      <w:r>
        <w:rPr>
          <w:spacing w:val="31"/>
        </w:rPr>
        <w:t> </w:t>
      </w:r>
      <w:r>
        <w:rPr/>
        <w:t>sexo</w:t>
      </w:r>
      <w:r>
        <w:rPr>
          <w:spacing w:val="36"/>
        </w:rPr>
        <w:t> </w:t>
      </w:r>
      <w:r>
        <w:rPr/>
        <w:t>y edad año 2025:</w:t>
      </w:r>
    </w:p>
    <w:p>
      <w:pPr>
        <w:pStyle w:val="BodyText"/>
        <w:spacing w:before="3"/>
        <w:rPr>
          <w:sz w:val="17"/>
        </w:rPr>
      </w:pPr>
    </w:p>
    <w:tbl>
      <w:tblPr>
        <w:tblW w:w="0" w:type="auto"/>
        <w:jc w:val="left"/>
        <w:tblInd w:w="1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0"/>
        <w:gridCol w:w="1646"/>
        <w:gridCol w:w="818"/>
        <w:gridCol w:w="1039"/>
        <w:gridCol w:w="1039"/>
        <w:gridCol w:w="1037"/>
        <w:gridCol w:w="1003"/>
        <w:gridCol w:w="1015"/>
      </w:tblGrid>
      <w:tr>
        <w:trPr>
          <w:trHeight w:val="301" w:hRule="atLeast"/>
        </w:trPr>
        <w:tc>
          <w:tcPr>
            <w:tcW w:w="900" w:type="dxa"/>
            <w:vMerge w:val="restart"/>
            <w:shd w:val="clear" w:color="auto" w:fill="D7D7D7"/>
          </w:tcPr>
          <w:p>
            <w:pPr>
              <w:pStyle w:val="TableParagraph"/>
              <w:spacing w:before="116"/>
              <w:rPr>
                <w:sz w:val="12"/>
              </w:rPr>
            </w:pPr>
          </w:p>
          <w:p>
            <w:pPr>
              <w:pStyle w:val="TableParagraph"/>
              <w:ind w:left="230"/>
              <w:rPr>
                <w:b/>
                <w:sz w:val="12"/>
              </w:rPr>
            </w:pPr>
            <w:r>
              <w:rPr>
                <w:b/>
                <w:spacing w:val="-2"/>
                <w:sz w:val="12"/>
              </w:rPr>
              <w:t>GRUPO</w:t>
            </w:r>
          </w:p>
        </w:tc>
        <w:tc>
          <w:tcPr>
            <w:tcW w:w="1646" w:type="dxa"/>
            <w:vMerge w:val="restart"/>
            <w:shd w:val="clear" w:color="auto" w:fill="D7D7D7"/>
          </w:tcPr>
          <w:p>
            <w:pPr>
              <w:pStyle w:val="TableParagraph"/>
              <w:spacing w:before="116"/>
              <w:rPr>
                <w:sz w:val="12"/>
              </w:rPr>
            </w:pPr>
          </w:p>
          <w:p>
            <w:pPr>
              <w:pStyle w:val="TableParagraph"/>
              <w:ind w:left="6"/>
              <w:jc w:val="center"/>
              <w:rPr>
                <w:b/>
                <w:sz w:val="12"/>
              </w:rPr>
            </w:pPr>
            <w:r>
              <w:rPr>
                <w:b/>
                <w:spacing w:val="-2"/>
                <w:sz w:val="12"/>
              </w:rPr>
              <w:t>NIVEL</w:t>
            </w:r>
          </w:p>
        </w:tc>
        <w:tc>
          <w:tcPr>
            <w:tcW w:w="1857" w:type="dxa"/>
            <w:gridSpan w:val="2"/>
            <w:shd w:val="clear" w:color="auto" w:fill="D7D7D7"/>
          </w:tcPr>
          <w:p>
            <w:pPr>
              <w:pStyle w:val="TableParagraph"/>
              <w:spacing w:before="43"/>
              <w:ind w:left="10"/>
              <w:jc w:val="center"/>
              <w:rPr>
                <w:b/>
                <w:sz w:val="12"/>
              </w:rPr>
            </w:pPr>
            <w:r>
              <w:rPr>
                <w:b/>
                <w:sz w:val="12"/>
              </w:rPr>
              <w:t>&lt;</w:t>
            </w:r>
            <w:r>
              <w:rPr>
                <w:b/>
                <w:spacing w:val="-1"/>
                <w:sz w:val="12"/>
              </w:rPr>
              <w:t> </w:t>
            </w:r>
            <w:r>
              <w:rPr>
                <w:b/>
                <w:sz w:val="12"/>
              </w:rPr>
              <w:t>30</w:t>
            </w:r>
            <w:r>
              <w:rPr>
                <w:b/>
                <w:spacing w:val="1"/>
                <w:sz w:val="12"/>
              </w:rPr>
              <w:t> </w:t>
            </w:r>
            <w:r>
              <w:rPr>
                <w:b/>
                <w:spacing w:val="-4"/>
                <w:sz w:val="12"/>
              </w:rPr>
              <w:t>años</w:t>
            </w:r>
          </w:p>
        </w:tc>
        <w:tc>
          <w:tcPr>
            <w:tcW w:w="2076" w:type="dxa"/>
            <w:gridSpan w:val="2"/>
            <w:shd w:val="clear" w:color="auto" w:fill="D7D7D7"/>
          </w:tcPr>
          <w:p>
            <w:pPr>
              <w:pStyle w:val="TableParagraph"/>
              <w:spacing w:before="43"/>
              <w:ind w:left="694"/>
              <w:rPr>
                <w:b/>
                <w:sz w:val="12"/>
              </w:rPr>
            </w:pPr>
            <w:r>
              <w:rPr>
                <w:b/>
                <w:sz w:val="12"/>
              </w:rPr>
              <w:t>30 -</w:t>
            </w:r>
            <w:r>
              <w:rPr>
                <w:b/>
                <w:spacing w:val="-1"/>
                <w:sz w:val="12"/>
              </w:rPr>
              <w:t> </w:t>
            </w:r>
            <w:r>
              <w:rPr>
                <w:b/>
                <w:sz w:val="12"/>
              </w:rPr>
              <w:t>50</w:t>
            </w:r>
            <w:r>
              <w:rPr>
                <w:b/>
                <w:spacing w:val="-1"/>
                <w:sz w:val="12"/>
              </w:rPr>
              <w:t> </w:t>
            </w:r>
            <w:r>
              <w:rPr>
                <w:b/>
                <w:spacing w:val="-4"/>
                <w:sz w:val="12"/>
              </w:rPr>
              <w:t>años</w:t>
            </w:r>
          </w:p>
        </w:tc>
        <w:tc>
          <w:tcPr>
            <w:tcW w:w="2018" w:type="dxa"/>
            <w:gridSpan w:val="2"/>
            <w:shd w:val="clear" w:color="auto" w:fill="D7D7D7"/>
          </w:tcPr>
          <w:p>
            <w:pPr>
              <w:pStyle w:val="TableParagraph"/>
              <w:spacing w:before="43"/>
              <w:ind w:left="9"/>
              <w:jc w:val="center"/>
              <w:rPr>
                <w:b/>
                <w:sz w:val="12"/>
              </w:rPr>
            </w:pPr>
            <w:r>
              <w:rPr>
                <w:b/>
                <w:sz w:val="12"/>
              </w:rPr>
              <w:t>&gt;</w:t>
            </w:r>
            <w:r>
              <w:rPr>
                <w:b/>
                <w:spacing w:val="-1"/>
                <w:sz w:val="12"/>
              </w:rPr>
              <w:t> </w:t>
            </w:r>
            <w:r>
              <w:rPr>
                <w:b/>
                <w:sz w:val="12"/>
              </w:rPr>
              <w:t>50</w:t>
            </w:r>
            <w:r>
              <w:rPr>
                <w:b/>
                <w:spacing w:val="1"/>
                <w:sz w:val="12"/>
              </w:rPr>
              <w:t> </w:t>
            </w:r>
            <w:r>
              <w:rPr>
                <w:b/>
                <w:spacing w:val="-4"/>
                <w:sz w:val="12"/>
              </w:rPr>
              <w:t>años</w:t>
            </w:r>
          </w:p>
        </w:tc>
      </w:tr>
      <w:tr>
        <w:trPr>
          <w:trHeight w:val="412" w:hRule="atLeast"/>
        </w:trPr>
        <w:tc>
          <w:tcPr>
            <w:tcW w:w="900" w:type="dxa"/>
            <w:vMerge/>
            <w:tcBorders>
              <w:top w:val="nil"/>
            </w:tcBorders>
            <w:shd w:val="clear" w:color="auto" w:fill="D7D7D7"/>
          </w:tcPr>
          <w:p>
            <w:pPr>
              <w:rPr>
                <w:sz w:val="2"/>
                <w:szCs w:val="2"/>
              </w:rPr>
            </w:pPr>
          </w:p>
        </w:tc>
        <w:tc>
          <w:tcPr>
            <w:tcW w:w="1646" w:type="dxa"/>
            <w:vMerge/>
            <w:tcBorders>
              <w:top w:val="nil"/>
            </w:tcBorders>
            <w:shd w:val="clear" w:color="auto" w:fill="D7D7D7"/>
          </w:tcPr>
          <w:p>
            <w:pPr>
              <w:rPr>
                <w:sz w:val="2"/>
                <w:szCs w:val="2"/>
              </w:rPr>
            </w:pPr>
          </w:p>
        </w:tc>
        <w:tc>
          <w:tcPr>
            <w:tcW w:w="818" w:type="dxa"/>
            <w:shd w:val="clear" w:color="auto" w:fill="D7D7D7"/>
          </w:tcPr>
          <w:p>
            <w:pPr>
              <w:pStyle w:val="TableParagraph"/>
              <w:spacing w:line="133" w:lineRule="exact"/>
              <w:ind w:left="14" w:right="3"/>
              <w:jc w:val="center"/>
              <w:rPr>
                <w:b/>
                <w:sz w:val="12"/>
              </w:rPr>
            </w:pPr>
            <w:r>
              <w:rPr>
                <w:b/>
                <w:spacing w:val="-2"/>
                <w:sz w:val="12"/>
              </w:rPr>
              <w:t>HOMBRE</w:t>
            </w:r>
          </w:p>
          <w:p>
            <w:pPr>
              <w:pStyle w:val="TableParagraph"/>
              <w:spacing w:before="68"/>
              <w:ind w:left="14" w:right="3"/>
              <w:jc w:val="center"/>
              <w:rPr>
                <w:b/>
                <w:sz w:val="12"/>
              </w:rPr>
            </w:pPr>
            <w:r>
              <w:rPr>
                <w:b/>
                <w:spacing w:val="-5"/>
                <w:sz w:val="12"/>
              </w:rPr>
              <w:t>(€)</w:t>
            </w:r>
          </w:p>
        </w:tc>
        <w:tc>
          <w:tcPr>
            <w:tcW w:w="1039" w:type="dxa"/>
            <w:shd w:val="clear" w:color="auto" w:fill="D7D7D7"/>
          </w:tcPr>
          <w:p>
            <w:pPr>
              <w:pStyle w:val="TableParagraph"/>
              <w:spacing w:before="98"/>
              <w:ind w:left="219"/>
              <w:rPr>
                <w:b/>
                <w:sz w:val="12"/>
              </w:rPr>
            </w:pPr>
            <w:r>
              <w:rPr>
                <w:b/>
                <w:sz w:val="12"/>
              </w:rPr>
              <w:t>MUJER</w:t>
            </w:r>
            <w:r>
              <w:rPr>
                <w:b/>
                <w:spacing w:val="-6"/>
                <w:sz w:val="12"/>
              </w:rPr>
              <w:t> </w:t>
            </w:r>
            <w:r>
              <w:rPr>
                <w:b/>
                <w:spacing w:val="-5"/>
                <w:sz w:val="12"/>
              </w:rPr>
              <w:t>(€)</w:t>
            </w:r>
          </w:p>
        </w:tc>
        <w:tc>
          <w:tcPr>
            <w:tcW w:w="1039" w:type="dxa"/>
            <w:shd w:val="clear" w:color="auto" w:fill="D7D7D7"/>
          </w:tcPr>
          <w:p>
            <w:pPr>
              <w:pStyle w:val="TableParagraph"/>
              <w:spacing w:before="98"/>
              <w:ind w:left="10"/>
              <w:jc w:val="center"/>
              <w:rPr>
                <w:b/>
                <w:sz w:val="12"/>
              </w:rPr>
            </w:pPr>
            <w:r>
              <w:rPr>
                <w:b/>
                <w:sz w:val="12"/>
              </w:rPr>
              <w:t>HOMBRE</w:t>
            </w:r>
            <w:r>
              <w:rPr>
                <w:b/>
                <w:spacing w:val="-6"/>
                <w:sz w:val="12"/>
              </w:rPr>
              <w:t> </w:t>
            </w:r>
            <w:r>
              <w:rPr>
                <w:b/>
                <w:spacing w:val="-5"/>
                <w:sz w:val="12"/>
              </w:rPr>
              <w:t>(€)</w:t>
            </w:r>
          </w:p>
        </w:tc>
        <w:tc>
          <w:tcPr>
            <w:tcW w:w="1037" w:type="dxa"/>
            <w:shd w:val="clear" w:color="auto" w:fill="D7D7D7"/>
          </w:tcPr>
          <w:p>
            <w:pPr>
              <w:pStyle w:val="TableParagraph"/>
              <w:spacing w:before="98"/>
              <w:ind w:left="12" w:right="2"/>
              <w:jc w:val="center"/>
              <w:rPr>
                <w:b/>
                <w:sz w:val="12"/>
              </w:rPr>
            </w:pPr>
            <w:r>
              <w:rPr>
                <w:b/>
                <w:sz w:val="12"/>
              </w:rPr>
              <w:t>MUJER</w:t>
            </w:r>
            <w:r>
              <w:rPr>
                <w:b/>
                <w:spacing w:val="-6"/>
                <w:sz w:val="12"/>
              </w:rPr>
              <w:t> </w:t>
            </w:r>
            <w:r>
              <w:rPr>
                <w:b/>
                <w:spacing w:val="-5"/>
                <w:sz w:val="12"/>
              </w:rPr>
              <w:t>(€)</w:t>
            </w:r>
          </w:p>
        </w:tc>
        <w:tc>
          <w:tcPr>
            <w:tcW w:w="1003" w:type="dxa"/>
            <w:shd w:val="clear" w:color="auto" w:fill="D7D7D7"/>
          </w:tcPr>
          <w:p>
            <w:pPr>
              <w:pStyle w:val="TableParagraph"/>
              <w:spacing w:before="98"/>
              <w:ind w:left="13" w:right="6"/>
              <w:jc w:val="center"/>
              <w:rPr>
                <w:b/>
                <w:sz w:val="12"/>
              </w:rPr>
            </w:pPr>
            <w:r>
              <w:rPr>
                <w:b/>
                <w:sz w:val="12"/>
              </w:rPr>
              <w:t>HOMBRE</w:t>
            </w:r>
            <w:r>
              <w:rPr>
                <w:b/>
                <w:spacing w:val="-7"/>
                <w:sz w:val="12"/>
              </w:rPr>
              <w:t> </w:t>
            </w:r>
            <w:r>
              <w:rPr>
                <w:b/>
                <w:spacing w:val="-5"/>
                <w:sz w:val="12"/>
              </w:rPr>
              <w:t>(€)</w:t>
            </w:r>
          </w:p>
        </w:tc>
        <w:tc>
          <w:tcPr>
            <w:tcW w:w="1015" w:type="dxa"/>
            <w:shd w:val="clear" w:color="auto" w:fill="D7D7D7"/>
          </w:tcPr>
          <w:p>
            <w:pPr>
              <w:pStyle w:val="TableParagraph"/>
              <w:spacing w:before="98"/>
              <w:ind w:right="197"/>
              <w:jc w:val="right"/>
              <w:rPr>
                <w:b/>
                <w:sz w:val="12"/>
              </w:rPr>
            </w:pPr>
            <w:r>
              <w:rPr>
                <w:b/>
                <w:sz w:val="12"/>
              </w:rPr>
              <w:t>MUJER</w:t>
            </w:r>
            <w:r>
              <w:rPr>
                <w:b/>
                <w:spacing w:val="-6"/>
                <w:sz w:val="12"/>
              </w:rPr>
              <w:t> </w:t>
            </w:r>
            <w:r>
              <w:rPr>
                <w:b/>
                <w:spacing w:val="-5"/>
                <w:sz w:val="12"/>
              </w:rPr>
              <w:t>(€)</w:t>
            </w:r>
          </w:p>
        </w:tc>
      </w:tr>
      <w:tr>
        <w:trPr>
          <w:trHeight w:val="302" w:hRule="atLeast"/>
        </w:trPr>
        <w:tc>
          <w:tcPr>
            <w:tcW w:w="900" w:type="dxa"/>
            <w:vMerge w:val="restart"/>
          </w:tcPr>
          <w:p>
            <w:pPr>
              <w:pStyle w:val="TableParagraph"/>
              <w:rPr>
                <w:sz w:val="12"/>
              </w:rPr>
            </w:pPr>
          </w:p>
          <w:p>
            <w:pPr>
              <w:pStyle w:val="TableParagraph"/>
              <w:spacing w:before="31"/>
              <w:rPr>
                <w:sz w:val="12"/>
              </w:rPr>
            </w:pPr>
          </w:p>
          <w:p>
            <w:pPr>
              <w:pStyle w:val="TableParagraph"/>
              <w:spacing w:line="362" w:lineRule="auto"/>
              <w:ind w:left="122" w:right="112" w:firstLine="74"/>
              <w:rPr>
                <w:b/>
                <w:sz w:val="12"/>
              </w:rPr>
            </w:pPr>
            <w:r>
              <w:rPr>
                <w:b/>
                <w:sz w:val="12"/>
              </w:rPr>
              <w:t>GRUPO</w:t>
            </w:r>
            <w:r>
              <w:rPr>
                <w:b/>
                <w:spacing w:val="-7"/>
                <w:sz w:val="12"/>
              </w:rPr>
              <w:t> </w:t>
            </w:r>
            <w:r>
              <w:rPr>
                <w:b/>
                <w:sz w:val="12"/>
              </w:rPr>
              <w:t>I</w:t>
            </w:r>
            <w:r>
              <w:rPr>
                <w:b/>
                <w:spacing w:val="40"/>
                <w:sz w:val="12"/>
              </w:rPr>
              <w:t> </w:t>
            </w:r>
            <w:r>
              <w:rPr>
                <w:b/>
                <w:spacing w:val="-2"/>
                <w:sz w:val="12"/>
              </w:rPr>
              <w:t>DIRECTIVO</w:t>
            </w:r>
          </w:p>
        </w:tc>
        <w:tc>
          <w:tcPr>
            <w:tcW w:w="1646" w:type="dxa"/>
          </w:tcPr>
          <w:p>
            <w:pPr>
              <w:pStyle w:val="TableParagraph"/>
              <w:spacing w:before="45"/>
              <w:ind w:left="69"/>
              <w:rPr>
                <w:sz w:val="12"/>
              </w:rPr>
            </w:pPr>
            <w:r>
              <w:rPr>
                <w:sz w:val="12"/>
              </w:rPr>
              <w:t>JEFE</w:t>
            </w:r>
            <w:r>
              <w:rPr>
                <w:spacing w:val="-2"/>
                <w:sz w:val="12"/>
              </w:rPr>
              <w:t> SERVICIO</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spacing w:before="45"/>
              <w:ind w:left="10"/>
              <w:jc w:val="center"/>
              <w:rPr>
                <w:sz w:val="12"/>
              </w:rPr>
            </w:pPr>
            <w:r>
              <w:rPr>
                <w:spacing w:val="-2"/>
                <w:sz w:val="12"/>
              </w:rPr>
              <w:t>65.916,44€</w:t>
            </w:r>
          </w:p>
        </w:tc>
        <w:tc>
          <w:tcPr>
            <w:tcW w:w="1037" w:type="dxa"/>
          </w:tcPr>
          <w:p>
            <w:pPr>
              <w:pStyle w:val="TableParagraph"/>
              <w:spacing w:before="45"/>
              <w:ind w:left="12"/>
              <w:jc w:val="center"/>
              <w:rPr>
                <w:sz w:val="12"/>
              </w:rPr>
            </w:pPr>
            <w:r>
              <w:rPr>
                <w:spacing w:val="-2"/>
                <w:sz w:val="12"/>
              </w:rPr>
              <w:t>78.582,01€</w:t>
            </w:r>
          </w:p>
        </w:tc>
        <w:tc>
          <w:tcPr>
            <w:tcW w:w="1003" w:type="dxa"/>
          </w:tcPr>
          <w:p>
            <w:pPr>
              <w:pStyle w:val="TableParagraph"/>
              <w:spacing w:before="45"/>
              <w:ind w:left="13"/>
              <w:jc w:val="center"/>
              <w:rPr>
                <w:sz w:val="12"/>
              </w:rPr>
            </w:pPr>
            <w:r>
              <w:rPr>
                <w:spacing w:val="-2"/>
                <w:sz w:val="12"/>
              </w:rPr>
              <w:t>83.087,97€</w:t>
            </w:r>
          </w:p>
        </w:tc>
        <w:tc>
          <w:tcPr>
            <w:tcW w:w="1015" w:type="dxa"/>
          </w:tcPr>
          <w:p>
            <w:pPr>
              <w:pStyle w:val="TableParagraph"/>
              <w:spacing w:before="45"/>
              <w:ind w:right="194"/>
              <w:jc w:val="right"/>
              <w:rPr>
                <w:sz w:val="12"/>
              </w:rPr>
            </w:pPr>
            <w:r>
              <w:rPr>
                <w:spacing w:val="-2"/>
                <w:sz w:val="12"/>
              </w:rPr>
              <w:t>72.143,28€</w:t>
            </w:r>
          </w:p>
        </w:tc>
      </w:tr>
      <w:tr>
        <w:trPr>
          <w:trHeight w:val="302" w:hRule="atLeast"/>
        </w:trPr>
        <w:tc>
          <w:tcPr>
            <w:tcW w:w="900" w:type="dxa"/>
            <w:vMerge/>
            <w:tcBorders>
              <w:top w:val="nil"/>
            </w:tcBorders>
          </w:tcPr>
          <w:p>
            <w:pPr>
              <w:rPr>
                <w:sz w:val="2"/>
                <w:szCs w:val="2"/>
              </w:rPr>
            </w:pPr>
          </w:p>
        </w:tc>
        <w:tc>
          <w:tcPr>
            <w:tcW w:w="1646" w:type="dxa"/>
          </w:tcPr>
          <w:p>
            <w:pPr>
              <w:pStyle w:val="TableParagraph"/>
              <w:spacing w:before="45"/>
              <w:ind w:left="69"/>
              <w:rPr>
                <w:sz w:val="12"/>
              </w:rPr>
            </w:pPr>
            <w:r>
              <w:rPr>
                <w:sz w:val="12"/>
              </w:rPr>
              <w:t>JEFE</w:t>
            </w:r>
            <w:r>
              <w:rPr>
                <w:spacing w:val="-2"/>
                <w:sz w:val="12"/>
              </w:rPr>
              <w:t> </w:t>
            </w:r>
            <w:r>
              <w:rPr>
                <w:sz w:val="12"/>
              </w:rPr>
              <w:t>DE</w:t>
            </w:r>
            <w:r>
              <w:rPr>
                <w:spacing w:val="-2"/>
                <w:sz w:val="12"/>
              </w:rPr>
              <w:t> GRUPO</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spacing w:before="45"/>
              <w:ind w:left="10"/>
              <w:jc w:val="center"/>
              <w:rPr>
                <w:sz w:val="12"/>
              </w:rPr>
            </w:pPr>
            <w:r>
              <w:rPr>
                <w:spacing w:val="-2"/>
                <w:sz w:val="12"/>
              </w:rPr>
              <w:t>62.540,28€</w:t>
            </w:r>
          </w:p>
        </w:tc>
        <w:tc>
          <w:tcPr>
            <w:tcW w:w="1037" w:type="dxa"/>
          </w:tcPr>
          <w:p>
            <w:pPr>
              <w:pStyle w:val="TableParagraph"/>
              <w:spacing w:before="45"/>
              <w:ind w:left="12"/>
              <w:jc w:val="center"/>
              <w:rPr>
                <w:sz w:val="12"/>
              </w:rPr>
            </w:pPr>
            <w:r>
              <w:rPr>
                <w:spacing w:val="-2"/>
                <w:sz w:val="12"/>
              </w:rPr>
              <w:t>64.908,86€</w:t>
            </w:r>
          </w:p>
        </w:tc>
        <w:tc>
          <w:tcPr>
            <w:tcW w:w="1003" w:type="dxa"/>
          </w:tcPr>
          <w:p>
            <w:pPr>
              <w:pStyle w:val="TableParagraph"/>
              <w:rPr>
                <w:rFonts w:ascii="Times New Roman"/>
                <w:sz w:val="16"/>
              </w:rPr>
            </w:pPr>
          </w:p>
        </w:tc>
        <w:tc>
          <w:tcPr>
            <w:tcW w:w="1015" w:type="dxa"/>
          </w:tcPr>
          <w:p>
            <w:pPr>
              <w:pStyle w:val="TableParagraph"/>
              <w:spacing w:before="45"/>
              <w:ind w:right="194"/>
              <w:jc w:val="right"/>
              <w:rPr>
                <w:sz w:val="12"/>
              </w:rPr>
            </w:pPr>
            <w:r>
              <w:rPr>
                <w:spacing w:val="-2"/>
                <w:sz w:val="12"/>
              </w:rPr>
              <w:t>61.219,57€</w:t>
            </w:r>
          </w:p>
        </w:tc>
      </w:tr>
      <w:tr>
        <w:trPr>
          <w:trHeight w:val="414" w:hRule="atLeast"/>
        </w:trPr>
        <w:tc>
          <w:tcPr>
            <w:tcW w:w="900" w:type="dxa"/>
            <w:vMerge/>
            <w:tcBorders>
              <w:top w:val="nil"/>
            </w:tcBorders>
          </w:tcPr>
          <w:p>
            <w:pPr>
              <w:rPr>
                <w:sz w:val="2"/>
                <w:szCs w:val="2"/>
              </w:rPr>
            </w:pPr>
          </w:p>
        </w:tc>
        <w:tc>
          <w:tcPr>
            <w:tcW w:w="1646" w:type="dxa"/>
          </w:tcPr>
          <w:p>
            <w:pPr>
              <w:pStyle w:val="TableParagraph"/>
              <w:spacing w:line="136" w:lineRule="exact"/>
              <w:ind w:left="69"/>
              <w:rPr>
                <w:sz w:val="12"/>
              </w:rPr>
            </w:pPr>
            <w:r>
              <w:rPr>
                <w:sz w:val="12"/>
              </w:rPr>
              <w:t>JEFE</w:t>
            </w:r>
            <w:r>
              <w:rPr>
                <w:spacing w:val="-4"/>
                <w:sz w:val="12"/>
              </w:rPr>
              <w:t> </w:t>
            </w:r>
            <w:r>
              <w:rPr>
                <w:sz w:val="12"/>
              </w:rPr>
              <w:t>DE</w:t>
            </w:r>
            <w:r>
              <w:rPr>
                <w:spacing w:val="-2"/>
                <w:sz w:val="12"/>
              </w:rPr>
              <w:t> OFICINA</w:t>
            </w:r>
          </w:p>
          <w:p>
            <w:pPr>
              <w:pStyle w:val="TableParagraph"/>
              <w:spacing w:before="71"/>
              <w:ind w:left="69"/>
              <w:rPr>
                <w:sz w:val="12"/>
              </w:rPr>
            </w:pPr>
            <w:r>
              <w:rPr>
                <w:spacing w:val="-2"/>
                <w:sz w:val="12"/>
              </w:rPr>
              <w:t>TÉCNICA</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spacing w:before="103"/>
              <w:ind w:left="10"/>
              <w:jc w:val="center"/>
              <w:rPr>
                <w:sz w:val="12"/>
              </w:rPr>
            </w:pPr>
            <w:r>
              <w:rPr>
                <w:spacing w:val="-2"/>
                <w:sz w:val="12"/>
              </w:rPr>
              <w:t>56.324,10€</w:t>
            </w:r>
          </w:p>
        </w:tc>
        <w:tc>
          <w:tcPr>
            <w:tcW w:w="1037" w:type="dxa"/>
          </w:tcPr>
          <w:p>
            <w:pPr>
              <w:pStyle w:val="TableParagraph"/>
              <w:rPr>
                <w:rFonts w:ascii="Times New Roman"/>
                <w:sz w:val="16"/>
              </w:rPr>
            </w:pPr>
          </w:p>
        </w:tc>
        <w:tc>
          <w:tcPr>
            <w:tcW w:w="1003" w:type="dxa"/>
          </w:tcPr>
          <w:p>
            <w:pPr>
              <w:pStyle w:val="TableParagraph"/>
              <w:spacing w:before="103"/>
              <w:ind w:left="13"/>
              <w:jc w:val="center"/>
              <w:rPr>
                <w:sz w:val="12"/>
              </w:rPr>
            </w:pPr>
            <w:r>
              <w:rPr>
                <w:spacing w:val="-2"/>
                <w:sz w:val="12"/>
              </w:rPr>
              <w:t>61.379,91€</w:t>
            </w:r>
          </w:p>
        </w:tc>
        <w:tc>
          <w:tcPr>
            <w:tcW w:w="1015" w:type="dxa"/>
          </w:tcPr>
          <w:p>
            <w:pPr>
              <w:pStyle w:val="TableParagraph"/>
              <w:spacing w:before="103"/>
              <w:ind w:right="194"/>
              <w:jc w:val="right"/>
              <w:rPr>
                <w:sz w:val="12"/>
              </w:rPr>
            </w:pPr>
            <w:r>
              <w:rPr>
                <w:spacing w:val="-2"/>
                <w:sz w:val="12"/>
              </w:rPr>
              <w:t>60.778,42€</w:t>
            </w:r>
          </w:p>
        </w:tc>
      </w:tr>
      <w:tr>
        <w:trPr>
          <w:trHeight w:val="302" w:hRule="atLeast"/>
        </w:trPr>
        <w:tc>
          <w:tcPr>
            <w:tcW w:w="900" w:type="dxa"/>
            <w:vMerge w:val="restart"/>
          </w:tcPr>
          <w:p>
            <w:pPr>
              <w:pStyle w:val="TableParagraph"/>
              <w:spacing w:before="102"/>
              <w:rPr>
                <w:sz w:val="12"/>
              </w:rPr>
            </w:pPr>
          </w:p>
          <w:p>
            <w:pPr>
              <w:pStyle w:val="TableParagraph"/>
              <w:spacing w:line="362" w:lineRule="auto"/>
              <w:ind w:left="179" w:right="159"/>
              <w:rPr>
                <w:b/>
                <w:sz w:val="12"/>
              </w:rPr>
            </w:pPr>
            <w:r>
              <w:rPr>
                <w:b/>
                <w:sz w:val="12"/>
              </w:rPr>
              <w:t>GRUPO</w:t>
            </w:r>
            <w:r>
              <w:rPr>
                <w:b/>
                <w:spacing w:val="-9"/>
                <w:sz w:val="12"/>
              </w:rPr>
              <w:t> </w:t>
            </w:r>
            <w:r>
              <w:rPr>
                <w:b/>
                <w:sz w:val="12"/>
              </w:rPr>
              <w:t>II</w:t>
            </w:r>
            <w:r>
              <w:rPr>
                <w:b/>
                <w:spacing w:val="40"/>
                <w:sz w:val="12"/>
              </w:rPr>
              <w:t> </w:t>
            </w:r>
            <w:r>
              <w:rPr>
                <w:b/>
                <w:spacing w:val="-2"/>
                <w:sz w:val="12"/>
              </w:rPr>
              <w:t>TÉCNICO</w:t>
            </w:r>
          </w:p>
        </w:tc>
        <w:tc>
          <w:tcPr>
            <w:tcW w:w="1646" w:type="dxa"/>
          </w:tcPr>
          <w:p>
            <w:pPr>
              <w:pStyle w:val="TableParagraph"/>
              <w:spacing w:before="45"/>
              <w:ind w:left="69"/>
              <w:rPr>
                <w:sz w:val="12"/>
              </w:rPr>
            </w:pPr>
            <w:r>
              <w:rPr>
                <w:sz w:val="12"/>
              </w:rPr>
              <w:t>TÉCNICO</w:t>
            </w:r>
            <w:r>
              <w:rPr>
                <w:spacing w:val="-3"/>
                <w:sz w:val="12"/>
              </w:rPr>
              <w:t> </w:t>
            </w:r>
            <w:r>
              <w:rPr>
                <w:spacing w:val="-2"/>
                <w:sz w:val="12"/>
              </w:rPr>
              <w:t>SUPERIOR</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spacing w:before="45"/>
              <w:ind w:left="10"/>
              <w:jc w:val="center"/>
              <w:rPr>
                <w:sz w:val="12"/>
              </w:rPr>
            </w:pPr>
            <w:r>
              <w:rPr>
                <w:spacing w:val="-2"/>
                <w:sz w:val="12"/>
              </w:rPr>
              <w:t>44.516,59€</w:t>
            </w:r>
          </w:p>
        </w:tc>
        <w:tc>
          <w:tcPr>
            <w:tcW w:w="1037" w:type="dxa"/>
          </w:tcPr>
          <w:p>
            <w:pPr>
              <w:pStyle w:val="TableParagraph"/>
              <w:spacing w:before="45"/>
              <w:ind w:left="12"/>
              <w:jc w:val="center"/>
              <w:rPr>
                <w:sz w:val="12"/>
              </w:rPr>
            </w:pPr>
            <w:r>
              <w:rPr>
                <w:spacing w:val="-2"/>
                <w:sz w:val="12"/>
              </w:rPr>
              <w:t>40.366,37€</w:t>
            </w:r>
          </w:p>
        </w:tc>
        <w:tc>
          <w:tcPr>
            <w:tcW w:w="1003" w:type="dxa"/>
          </w:tcPr>
          <w:p>
            <w:pPr>
              <w:pStyle w:val="TableParagraph"/>
              <w:spacing w:before="45"/>
              <w:ind w:left="13"/>
              <w:jc w:val="center"/>
              <w:rPr>
                <w:sz w:val="12"/>
              </w:rPr>
            </w:pPr>
            <w:r>
              <w:rPr>
                <w:spacing w:val="-2"/>
                <w:sz w:val="12"/>
              </w:rPr>
              <w:t>44.484,68€</w:t>
            </w:r>
          </w:p>
        </w:tc>
        <w:tc>
          <w:tcPr>
            <w:tcW w:w="1015" w:type="dxa"/>
          </w:tcPr>
          <w:p>
            <w:pPr>
              <w:pStyle w:val="TableParagraph"/>
              <w:rPr>
                <w:rFonts w:ascii="Times New Roman"/>
                <w:sz w:val="16"/>
              </w:rPr>
            </w:pPr>
          </w:p>
        </w:tc>
      </w:tr>
      <w:tr>
        <w:trPr>
          <w:trHeight w:val="592" w:hRule="atLeast"/>
        </w:trPr>
        <w:tc>
          <w:tcPr>
            <w:tcW w:w="900" w:type="dxa"/>
            <w:vMerge/>
            <w:tcBorders>
              <w:top w:val="nil"/>
            </w:tcBorders>
          </w:tcPr>
          <w:p>
            <w:pPr>
              <w:rPr>
                <w:sz w:val="2"/>
                <w:szCs w:val="2"/>
              </w:rPr>
            </w:pPr>
          </w:p>
        </w:tc>
        <w:tc>
          <w:tcPr>
            <w:tcW w:w="1646" w:type="dxa"/>
          </w:tcPr>
          <w:p>
            <w:pPr>
              <w:pStyle w:val="TableParagraph"/>
              <w:spacing w:before="54"/>
              <w:rPr>
                <w:sz w:val="12"/>
              </w:rPr>
            </w:pPr>
          </w:p>
          <w:p>
            <w:pPr>
              <w:pStyle w:val="TableParagraph"/>
              <w:ind w:left="69"/>
              <w:rPr>
                <w:sz w:val="12"/>
              </w:rPr>
            </w:pPr>
            <w:r>
              <w:rPr>
                <w:spacing w:val="-2"/>
                <w:sz w:val="12"/>
              </w:rPr>
              <w:t>TÉCNICO</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spacing w:before="54"/>
              <w:rPr>
                <w:sz w:val="12"/>
              </w:rPr>
            </w:pPr>
          </w:p>
          <w:p>
            <w:pPr>
              <w:pStyle w:val="TableParagraph"/>
              <w:ind w:left="10"/>
              <w:jc w:val="center"/>
              <w:rPr>
                <w:sz w:val="12"/>
              </w:rPr>
            </w:pPr>
            <w:r>
              <w:rPr>
                <w:spacing w:val="-2"/>
                <w:sz w:val="12"/>
              </w:rPr>
              <w:t>40.879,34€</w:t>
            </w:r>
          </w:p>
        </w:tc>
        <w:tc>
          <w:tcPr>
            <w:tcW w:w="1037" w:type="dxa"/>
          </w:tcPr>
          <w:p>
            <w:pPr>
              <w:pStyle w:val="TableParagraph"/>
              <w:spacing w:before="54"/>
              <w:rPr>
                <w:sz w:val="12"/>
              </w:rPr>
            </w:pPr>
          </w:p>
          <w:p>
            <w:pPr>
              <w:pStyle w:val="TableParagraph"/>
              <w:ind w:left="12"/>
              <w:jc w:val="center"/>
              <w:rPr>
                <w:sz w:val="12"/>
              </w:rPr>
            </w:pPr>
            <w:r>
              <w:rPr>
                <w:spacing w:val="-2"/>
                <w:sz w:val="12"/>
              </w:rPr>
              <w:t>37.693,51€</w:t>
            </w:r>
          </w:p>
        </w:tc>
        <w:tc>
          <w:tcPr>
            <w:tcW w:w="1003" w:type="dxa"/>
          </w:tcPr>
          <w:p>
            <w:pPr>
              <w:pStyle w:val="TableParagraph"/>
              <w:rPr>
                <w:rFonts w:ascii="Times New Roman"/>
                <w:sz w:val="16"/>
              </w:rPr>
            </w:pPr>
          </w:p>
        </w:tc>
        <w:tc>
          <w:tcPr>
            <w:tcW w:w="1015" w:type="dxa"/>
          </w:tcPr>
          <w:p>
            <w:pPr>
              <w:pStyle w:val="TableParagraph"/>
              <w:rPr>
                <w:rFonts w:ascii="Times New Roman"/>
                <w:sz w:val="16"/>
              </w:rPr>
            </w:pPr>
          </w:p>
        </w:tc>
      </w:tr>
      <w:tr>
        <w:trPr>
          <w:trHeight w:val="302" w:hRule="atLeast"/>
        </w:trPr>
        <w:tc>
          <w:tcPr>
            <w:tcW w:w="900" w:type="dxa"/>
            <w:vMerge w:val="restart"/>
          </w:tcPr>
          <w:p>
            <w:pPr>
              <w:pStyle w:val="TableParagraph"/>
              <w:rPr>
                <w:sz w:val="12"/>
              </w:rPr>
            </w:pPr>
          </w:p>
          <w:p>
            <w:pPr>
              <w:pStyle w:val="TableParagraph"/>
              <w:spacing w:before="31"/>
              <w:rPr>
                <w:sz w:val="12"/>
              </w:rPr>
            </w:pPr>
          </w:p>
          <w:p>
            <w:pPr>
              <w:pStyle w:val="TableParagraph"/>
              <w:spacing w:line="362" w:lineRule="auto"/>
              <w:ind w:left="223" w:hanging="60"/>
              <w:rPr>
                <w:b/>
                <w:sz w:val="12"/>
              </w:rPr>
            </w:pPr>
            <w:r>
              <w:rPr>
                <w:b/>
                <w:spacing w:val="-2"/>
                <w:sz w:val="12"/>
              </w:rPr>
              <w:t>GRUPO</w:t>
            </w:r>
            <w:r>
              <w:rPr>
                <w:b/>
                <w:spacing w:val="-7"/>
                <w:sz w:val="12"/>
              </w:rPr>
              <w:t> </w:t>
            </w:r>
            <w:r>
              <w:rPr>
                <w:b/>
                <w:spacing w:val="-2"/>
                <w:sz w:val="12"/>
              </w:rPr>
              <w:t>III</w:t>
            </w:r>
            <w:r>
              <w:rPr>
                <w:b/>
                <w:spacing w:val="40"/>
                <w:sz w:val="12"/>
              </w:rPr>
              <w:t> </w:t>
            </w:r>
            <w:r>
              <w:rPr>
                <w:b/>
                <w:spacing w:val="-2"/>
                <w:sz w:val="12"/>
              </w:rPr>
              <w:t>MANDO</w:t>
            </w:r>
          </w:p>
        </w:tc>
        <w:tc>
          <w:tcPr>
            <w:tcW w:w="1646" w:type="dxa"/>
          </w:tcPr>
          <w:p>
            <w:pPr>
              <w:pStyle w:val="TableParagraph"/>
              <w:spacing w:before="45"/>
              <w:ind w:left="69"/>
              <w:rPr>
                <w:sz w:val="12"/>
              </w:rPr>
            </w:pPr>
            <w:r>
              <w:rPr>
                <w:sz w:val="12"/>
              </w:rPr>
              <w:t>MANDO</w:t>
            </w:r>
            <w:r>
              <w:rPr>
                <w:spacing w:val="-3"/>
                <w:sz w:val="12"/>
              </w:rPr>
              <w:t> </w:t>
            </w:r>
            <w:r>
              <w:rPr>
                <w:sz w:val="12"/>
              </w:rPr>
              <w:t>DE</w:t>
            </w:r>
            <w:r>
              <w:rPr>
                <w:spacing w:val="-2"/>
                <w:sz w:val="12"/>
              </w:rPr>
              <w:t> MOVIMIENTO</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spacing w:before="45"/>
              <w:ind w:left="10"/>
              <w:jc w:val="center"/>
              <w:rPr>
                <w:sz w:val="12"/>
              </w:rPr>
            </w:pPr>
            <w:r>
              <w:rPr>
                <w:spacing w:val="-2"/>
                <w:sz w:val="12"/>
              </w:rPr>
              <w:t>53.768,75€</w:t>
            </w:r>
          </w:p>
        </w:tc>
        <w:tc>
          <w:tcPr>
            <w:tcW w:w="1037" w:type="dxa"/>
          </w:tcPr>
          <w:p>
            <w:pPr>
              <w:pStyle w:val="TableParagraph"/>
              <w:rPr>
                <w:rFonts w:ascii="Times New Roman"/>
                <w:sz w:val="16"/>
              </w:rPr>
            </w:pPr>
          </w:p>
        </w:tc>
        <w:tc>
          <w:tcPr>
            <w:tcW w:w="1003" w:type="dxa"/>
          </w:tcPr>
          <w:p>
            <w:pPr>
              <w:pStyle w:val="TableParagraph"/>
              <w:spacing w:before="45"/>
              <w:ind w:left="13"/>
              <w:jc w:val="center"/>
              <w:rPr>
                <w:sz w:val="12"/>
              </w:rPr>
            </w:pPr>
            <w:r>
              <w:rPr>
                <w:spacing w:val="-2"/>
                <w:sz w:val="12"/>
              </w:rPr>
              <w:t>62.797,82€</w:t>
            </w:r>
          </w:p>
        </w:tc>
        <w:tc>
          <w:tcPr>
            <w:tcW w:w="1015" w:type="dxa"/>
          </w:tcPr>
          <w:p>
            <w:pPr>
              <w:pStyle w:val="TableParagraph"/>
              <w:rPr>
                <w:rFonts w:ascii="Times New Roman"/>
                <w:sz w:val="16"/>
              </w:rPr>
            </w:pPr>
          </w:p>
        </w:tc>
      </w:tr>
      <w:tr>
        <w:trPr>
          <w:trHeight w:val="301" w:hRule="atLeast"/>
        </w:trPr>
        <w:tc>
          <w:tcPr>
            <w:tcW w:w="900" w:type="dxa"/>
            <w:vMerge/>
            <w:tcBorders>
              <w:top w:val="nil"/>
            </w:tcBorders>
          </w:tcPr>
          <w:p>
            <w:pPr>
              <w:rPr>
                <w:sz w:val="2"/>
                <w:szCs w:val="2"/>
              </w:rPr>
            </w:pPr>
          </w:p>
        </w:tc>
        <w:tc>
          <w:tcPr>
            <w:tcW w:w="1646" w:type="dxa"/>
          </w:tcPr>
          <w:p>
            <w:pPr>
              <w:pStyle w:val="TableParagraph"/>
              <w:spacing w:before="45"/>
              <w:ind w:left="69"/>
              <w:rPr>
                <w:sz w:val="12"/>
              </w:rPr>
            </w:pPr>
            <w:r>
              <w:rPr>
                <w:sz w:val="12"/>
              </w:rPr>
              <w:t>MANDO</w:t>
            </w:r>
            <w:r>
              <w:rPr>
                <w:spacing w:val="-4"/>
                <w:sz w:val="12"/>
              </w:rPr>
              <w:t> </w:t>
            </w:r>
            <w:r>
              <w:rPr>
                <w:sz w:val="12"/>
              </w:rPr>
              <w:t>DE</w:t>
            </w:r>
            <w:r>
              <w:rPr>
                <w:spacing w:val="-3"/>
                <w:sz w:val="12"/>
              </w:rPr>
              <w:t> </w:t>
            </w:r>
            <w:r>
              <w:rPr>
                <w:spacing w:val="-2"/>
                <w:sz w:val="12"/>
              </w:rPr>
              <w:t>TALLER</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spacing w:before="45"/>
              <w:ind w:left="10"/>
              <w:jc w:val="center"/>
              <w:rPr>
                <w:sz w:val="12"/>
              </w:rPr>
            </w:pPr>
            <w:r>
              <w:rPr>
                <w:spacing w:val="-2"/>
                <w:sz w:val="12"/>
              </w:rPr>
              <w:t>59.142,66€</w:t>
            </w:r>
          </w:p>
        </w:tc>
        <w:tc>
          <w:tcPr>
            <w:tcW w:w="1037" w:type="dxa"/>
          </w:tcPr>
          <w:p>
            <w:pPr>
              <w:pStyle w:val="TableParagraph"/>
              <w:rPr>
                <w:rFonts w:ascii="Times New Roman"/>
                <w:sz w:val="16"/>
              </w:rPr>
            </w:pPr>
          </w:p>
        </w:tc>
        <w:tc>
          <w:tcPr>
            <w:tcW w:w="1003" w:type="dxa"/>
          </w:tcPr>
          <w:p>
            <w:pPr>
              <w:pStyle w:val="TableParagraph"/>
              <w:spacing w:before="45"/>
              <w:ind w:left="13"/>
              <w:jc w:val="center"/>
              <w:rPr>
                <w:sz w:val="12"/>
              </w:rPr>
            </w:pPr>
            <w:r>
              <w:rPr>
                <w:spacing w:val="-2"/>
                <w:sz w:val="12"/>
              </w:rPr>
              <w:t>56.277,24€</w:t>
            </w:r>
          </w:p>
        </w:tc>
        <w:tc>
          <w:tcPr>
            <w:tcW w:w="1015" w:type="dxa"/>
          </w:tcPr>
          <w:p>
            <w:pPr>
              <w:pStyle w:val="TableParagraph"/>
              <w:rPr>
                <w:rFonts w:ascii="Times New Roman"/>
                <w:sz w:val="16"/>
              </w:rPr>
            </w:pPr>
          </w:p>
        </w:tc>
      </w:tr>
      <w:tr>
        <w:trPr>
          <w:trHeight w:val="414" w:hRule="atLeast"/>
        </w:trPr>
        <w:tc>
          <w:tcPr>
            <w:tcW w:w="900" w:type="dxa"/>
            <w:vMerge/>
            <w:tcBorders>
              <w:top w:val="nil"/>
            </w:tcBorders>
          </w:tcPr>
          <w:p>
            <w:pPr>
              <w:rPr>
                <w:sz w:val="2"/>
                <w:szCs w:val="2"/>
              </w:rPr>
            </w:pPr>
          </w:p>
        </w:tc>
        <w:tc>
          <w:tcPr>
            <w:tcW w:w="1646" w:type="dxa"/>
          </w:tcPr>
          <w:p>
            <w:pPr>
              <w:pStyle w:val="TableParagraph"/>
              <w:spacing w:line="136" w:lineRule="exact"/>
              <w:ind w:left="69"/>
              <w:rPr>
                <w:sz w:val="12"/>
              </w:rPr>
            </w:pPr>
            <w:r>
              <w:rPr>
                <w:sz w:val="12"/>
              </w:rPr>
              <w:t>MANDO</w:t>
            </w:r>
            <w:r>
              <w:rPr>
                <w:spacing w:val="-5"/>
                <w:sz w:val="12"/>
              </w:rPr>
              <w:t> DE</w:t>
            </w:r>
          </w:p>
          <w:p>
            <w:pPr>
              <w:pStyle w:val="TableParagraph"/>
              <w:spacing w:before="71"/>
              <w:ind w:left="69"/>
              <w:rPr>
                <w:sz w:val="12"/>
              </w:rPr>
            </w:pPr>
            <w:r>
              <w:rPr>
                <w:spacing w:val="-2"/>
                <w:sz w:val="12"/>
              </w:rPr>
              <w:t>ADMINISTRACIÓN</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spacing w:before="101"/>
              <w:ind w:left="10"/>
              <w:jc w:val="center"/>
              <w:rPr>
                <w:sz w:val="12"/>
              </w:rPr>
            </w:pPr>
            <w:r>
              <w:rPr>
                <w:spacing w:val="-2"/>
                <w:sz w:val="12"/>
              </w:rPr>
              <w:t>46.753,49€</w:t>
            </w:r>
          </w:p>
        </w:tc>
        <w:tc>
          <w:tcPr>
            <w:tcW w:w="1037" w:type="dxa"/>
          </w:tcPr>
          <w:p>
            <w:pPr>
              <w:pStyle w:val="TableParagraph"/>
              <w:spacing w:before="101"/>
              <w:ind w:left="12"/>
              <w:jc w:val="center"/>
              <w:rPr>
                <w:sz w:val="12"/>
              </w:rPr>
            </w:pPr>
            <w:r>
              <w:rPr>
                <w:spacing w:val="-2"/>
                <w:sz w:val="12"/>
              </w:rPr>
              <w:t>41.438,01€</w:t>
            </w:r>
          </w:p>
        </w:tc>
        <w:tc>
          <w:tcPr>
            <w:tcW w:w="1003" w:type="dxa"/>
          </w:tcPr>
          <w:p>
            <w:pPr>
              <w:pStyle w:val="TableParagraph"/>
              <w:spacing w:before="101"/>
              <w:ind w:left="13"/>
              <w:jc w:val="center"/>
              <w:rPr>
                <w:sz w:val="12"/>
              </w:rPr>
            </w:pPr>
            <w:r>
              <w:rPr>
                <w:spacing w:val="-2"/>
                <w:sz w:val="12"/>
              </w:rPr>
              <w:t>47.143,58€</w:t>
            </w:r>
          </w:p>
        </w:tc>
        <w:tc>
          <w:tcPr>
            <w:tcW w:w="1015" w:type="dxa"/>
          </w:tcPr>
          <w:p>
            <w:pPr>
              <w:pStyle w:val="TableParagraph"/>
              <w:spacing w:before="101"/>
              <w:ind w:right="194"/>
              <w:jc w:val="right"/>
              <w:rPr>
                <w:sz w:val="12"/>
              </w:rPr>
            </w:pPr>
            <w:r>
              <w:rPr>
                <w:spacing w:val="-2"/>
                <w:sz w:val="12"/>
              </w:rPr>
              <w:t>50.633,43€</w:t>
            </w:r>
          </w:p>
        </w:tc>
      </w:tr>
      <w:tr>
        <w:trPr>
          <w:trHeight w:val="414" w:hRule="atLeast"/>
        </w:trPr>
        <w:tc>
          <w:tcPr>
            <w:tcW w:w="900" w:type="dxa"/>
            <w:vMerge w:val="restart"/>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15"/>
              <w:rPr>
                <w:sz w:val="12"/>
              </w:rPr>
            </w:pPr>
          </w:p>
          <w:p>
            <w:pPr>
              <w:pStyle w:val="TableParagraph"/>
              <w:spacing w:line="360" w:lineRule="auto"/>
              <w:ind w:left="242" w:right="137" w:hanging="87"/>
              <w:rPr>
                <w:b/>
                <w:sz w:val="12"/>
              </w:rPr>
            </w:pPr>
            <w:r>
              <w:rPr>
                <w:b/>
                <w:sz w:val="12"/>
              </w:rPr>
              <w:t>GRUPO</w:t>
            </w:r>
            <w:r>
              <w:rPr>
                <w:b/>
                <w:spacing w:val="-9"/>
                <w:sz w:val="12"/>
              </w:rPr>
              <w:t> </w:t>
            </w:r>
            <w:r>
              <w:rPr>
                <w:b/>
                <w:sz w:val="12"/>
              </w:rPr>
              <w:t>IV</w:t>
            </w:r>
            <w:r>
              <w:rPr>
                <w:b/>
                <w:spacing w:val="40"/>
                <w:sz w:val="12"/>
              </w:rPr>
              <w:t> </w:t>
            </w:r>
            <w:r>
              <w:rPr>
                <w:b/>
                <w:spacing w:val="-2"/>
                <w:sz w:val="12"/>
              </w:rPr>
              <w:t>OFICIO</w:t>
            </w:r>
          </w:p>
        </w:tc>
        <w:tc>
          <w:tcPr>
            <w:tcW w:w="1646" w:type="dxa"/>
          </w:tcPr>
          <w:p>
            <w:pPr>
              <w:pStyle w:val="TableParagraph"/>
              <w:spacing w:line="136" w:lineRule="exact"/>
              <w:ind w:left="69"/>
              <w:rPr>
                <w:sz w:val="12"/>
              </w:rPr>
            </w:pPr>
            <w:r>
              <w:rPr>
                <w:spacing w:val="-2"/>
                <w:sz w:val="12"/>
              </w:rPr>
              <w:t>CONDUCTOR</w:t>
            </w:r>
          </w:p>
          <w:p>
            <w:pPr>
              <w:pStyle w:val="TableParagraph"/>
              <w:spacing w:before="68"/>
              <w:ind w:left="69"/>
              <w:rPr>
                <w:sz w:val="12"/>
              </w:rPr>
            </w:pPr>
            <w:r>
              <w:rPr>
                <w:spacing w:val="-2"/>
                <w:sz w:val="12"/>
              </w:rPr>
              <w:t>PERCEPTOR</w:t>
            </w:r>
          </w:p>
        </w:tc>
        <w:tc>
          <w:tcPr>
            <w:tcW w:w="818" w:type="dxa"/>
          </w:tcPr>
          <w:p>
            <w:pPr>
              <w:pStyle w:val="TableParagraph"/>
              <w:spacing w:before="101"/>
              <w:ind w:left="14"/>
              <w:jc w:val="center"/>
              <w:rPr>
                <w:sz w:val="12"/>
              </w:rPr>
            </w:pPr>
            <w:r>
              <w:rPr>
                <w:spacing w:val="-2"/>
                <w:sz w:val="12"/>
              </w:rPr>
              <w:t>27.506,74€</w:t>
            </w:r>
          </w:p>
        </w:tc>
        <w:tc>
          <w:tcPr>
            <w:tcW w:w="1039" w:type="dxa"/>
          </w:tcPr>
          <w:p>
            <w:pPr>
              <w:pStyle w:val="TableParagraph"/>
              <w:rPr>
                <w:rFonts w:ascii="Times New Roman"/>
                <w:sz w:val="16"/>
              </w:rPr>
            </w:pPr>
          </w:p>
        </w:tc>
        <w:tc>
          <w:tcPr>
            <w:tcW w:w="1039" w:type="dxa"/>
          </w:tcPr>
          <w:p>
            <w:pPr>
              <w:pStyle w:val="TableParagraph"/>
              <w:spacing w:before="101"/>
              <w:ind w:left="10"/>
              <w:jc w:val="center"/>
              <w:rPr>
                <w:sz w:val="12"/>
              </w:rPr>
            </w:pPr>
            <w:r>
              <w:rPr>
                <w:spacing w:val="-2"/>
                <w:sz w:val="12"/>
              </w:rPr>
              <w:t>36.834,53€</w:t>
            </w:r>
          </w:p>
        </w:tc>
        <w:tc>
          <w:tcPr>
            <w:tcW w:w="1037" w:type="dxa"/>
          </w:tcPr>
          <w:p>
            <w:pPr>
              <w:pStyle w:val="TableParagraph"/>
              <w:spacing w:before="101"/>
              <w:ind w:left="12"/>
              <w:jc w:val="center"/>
              <w:rPr>
                <w:sz w:val="12"/>
              </w:rPr>
            </w:pPr>
            <w:r>
              <w:rPr>
                <w:spacing w:val="-2"/>
                <w:sz w:val="12"/>
              </w:rPr>
              <w:t>34.275,61€</w:t>
            </w:r>
          </w:p>
        </w:tc>
        <w:tc>
          <w:tcPr>
            <w:tcW w:w="1003" w:type="dxa"/>
          </w:tcPr>
          <w:p>
            <w:pPr>
              <w:pStyle w:val="TableParagraph"/>
              <w:spacing w:before="101"/>
              <w:ind w:left="13"/>
              <w:jc w:val="center"/>
              <w:rPr>
                <w:sz w:val="12"/>
              </w:rPr>
            </w:pPr>
            <w:r>
              <w:rPr>
                <w:spacing w:val="-2"/>
                <w:sz w:val="12"/>
              </w:rPr>
              <w:t>42.966,08€</w:t>
            </w:r>
          </w:p>
        </w:tc>
        <w:tc>
          <w:tcPr>
            <w:tcW w:w="1015" w:type="dxa"/>
          </w:tcPr>
          <w:p>
            <w:pPr>
              <w:pStyle w:val="TableParagraph"/>
              <w:spacing w:before="101"/>
              <w:ind w:right="194"/>
              <w:jc w:val="right"/>
              <w:rPr>
                <w:sz w:val="12"/>
              </w:rPr>
            </w:pPr>
            <w:r>
              <w:rPr>
                <w:spacing w:val="-2"/>
                <w:sz w:val="12"/>
              </w:rPr>
              <w:t>36.152,30€</w:t>
            </w:r>
          </w:p>
        </w:tc>
      </w:tr>
      <w:tr>
        <w:trPr>
          <w:trHeight w:val="302" w:hRule="atLeast"/>
        </w:trPr>
        <w:tc>
          <w:tcPr>
            <w:tcW w:w="900" w:type="dxa"/>
            <w:vMerge/>
            <w:tcBorders>
              <w:top w:val="nil"/>
            </w:tcBorders>
          </w:tcPr>
          <w:p>
            <w:pPr>
              <w:rPr>
                <w:sz w:val="2"/>
                <w:szCs w:val="2"/>
              </w:rPr>
            </w:pPr>
          </w:p>
        </w:tc>
        <w:tc>
          <w:tcPr>
            <w:tcW w:w="1646" w:type="dxa"/>
          </w:tcPr>
          <w:p>
            <w:pPr>
              <w:pStyle w:val="TableParagraph"/>
              <w:spacing w:before="43"/>
              <w:ind w:left="69"/>
              <w:rPr>
                <w:sz w:val="12"/>
              </w:rPr>
            </w:pPr>
            <w:r>
              <w:rPr>
                <w:sz w:val="12"/>
              </w:rPr>
              <w:t>INSPECTOR</w:t>
            </w:r>
            <w:r>
              <w:rPr>
                <w:spacing w:val="-4"/>
                <w:sz w:val="12"/>
              </w:rPr>
              <w:t> </w:t>
            </w:r>
            <w:r>
              <w:rPr>
                <w:sz w:val="12"/>
              </w:rPr>
              <w:t>DE</w:t>
            </w:r>
            <w:r>
              <w:rPr>
                <w:spacing w:val="-3"/>
                <w:sz w:val="12"/>
              </w:rPr>
              <w:t> </w:t>
            </w:r>
            <w:r>
              <w:rPr>
                <w:spacing w:val="-2"/>
                <w:sz w:val="12"/>
              </w:rPr>
              <w:t>CALIDAD</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rPr>
                <w:rFonts w:ascii="Times New Roman"/>
                <w:sz w:val="16"/>
              </w:rPr>
            </w:pPr>
          </w:p>
        </w:tc>
        <w:tc>
          <w:tcPr>
            <w:tcW w:w="1037" w:type="dxa"/>
          </w:tcPr>
          <w:p>
            <w:pPr>
              <w:pStyle w:val="TableParagraph"/>
              <w:rPr>
                <w:rFonts w:ascii="Times New Roman"/>
                <w:sz w:val="16"/>
              </w:rPr>
            </w:pPr>
          </w:p>
        </w:tc>
        <w:tc>
          <w:tcPr>
            <w:tcW w:w="1003" w:type="dxa"/>
          </w:tcPr>
          <w:p>
            <w:pPr>
              <w:pStyle w:val="TableParagraph"/>
              <w:rPr>
                <w:rFonts w:ascii="Times New Roman"/>
                <w:sz w:val="16"/>
              </w:rPr>
            </w:pPr>
          </w:p>
        </w:tc>
        <w:tc>
          <w:tcPr>
            <w:tcW w:w="1015" w:type="dxa"/>
          </w:tcPr>
          <w:p>
            <w:pPr>
              <w:pStyle w:val="TableParagraph"/>
              <w:rPr>
                <w:rFonts w:ascii="Times New Roman"/>
                <w:sz w:val="16"/>
              </w:rPr>
            </w:pPr>
          </w:p>
        </w:tc>
      </w:tr>
      <w:tr>
        <w:trPr>
          <w:trHeight w:val="412" w:hRule="atLeast"/>
        </w:trPr>
        <w:tc>
          <w:tcPr>
            <w:tcW w:w="900" w:type="dxa"/>
            <w:vMerge/>
            <w:tcBorders>
              <w:top w:val="nil"/>
            </w:tcBorders>
          </w:tcPr>
          <w:p>
            <w:pPr>
              <w:rPr>
                <w:sz w:val="2"/>
                <w:szCs w:val="2"/>
              </w:rPr>
            </w:pPr>
          </w:p>
        </w:tc>
        <w:tc>
          <w:tcPr>
            <w:tcW w:w="1646" w:type="dxa"/>
          </w:tcPr>
          <w:p>
            <w:pPr>
              <w:pStyle w:val="TableParagraph"/>
              <w:spacing w:line="136" w:lineRule="exact"/>
              <w:ind w:left="69"/>
              <w:rPr>
                <w:sz w:val="12"/>
              </w:rPr>
            </w:pPr>
            <w:r>
              <w:rPr>
                <w:sz w:val="12"/>
              </w:rPr>
              <w:t>OFICIAL</w:t>
            </w:r>
            <w:r>
              <w:rPr>
                <w:spacing w:val="-2"/>
                <w:sz w:val="12"/>
              </w:rPr>
              <w:t> TALLER</w:t>
            </w:r>
          </w:p>
          <w:p>
            <w:pPr>
              <w:pStyle w:val="TableParagraph"/>
              <w:spacing w:before="68"/>
              <w:ind w:left="69"/>
              <w:rPr>
                <w:sz w:val="12"/>
              </w:rPr>
            </w:pPr>
            <w:r>
              <w:rPr>
                <w:spacing w:val="-2"/>
                <w:sz w:val="12"/>
              </w:rPr>
              <w:t>ESPECIALISTA</w:t>
            </w:r>
          </w:p>
        </w:tc>
        <w:tc>
          <w:tcPr>
            <w:tcW w:w="818" w:type="dxa"/>
          </w:tcPr>
          <w:p>
            <w:pPr>
              <w:pStyle w:val="TableParagraph"/>
              <w:spacing w:before="101"/>
              <w:ind w:left="14"/>
              <w:jc w:val="center"/>
              <w:rPr>
                <w:sz w:val="12"/>
              </w:rPr>
            </w:pPr>
            <w:r>
              <w:rPr>
                <w:spacing w:val="-2"/>
                <w:sz w:val="12"/>
              </w:rPr>
              <w:t>26.640,21€</w:t>
            </w:r>
          </w:p>
        </w:tc>
        <w:tc>
          <w:tcPr>
            <w:tcW w:w="1039" w:type="dxa"/>
          </w:tcPr>
          <w:p>
            <w:pPr>
              <w:pStyle w:val="TableParagraph"/>
              <w:rPr>
                <w:rFonts w:ascii="Times New Roman"/>
                <w:sz w:val="16"/>
              </w:rPr>
            </w:pPr>
          </w:p>
        </w:tc>
        <w:tc>
          <w:tcPr>
            <w:tcW w:w="1039" w:type="dxa"/>
          </w:tcPr>
          <w:p>
            <w:pPr>
              <w:pStyle w:val="TableParagraph"/>
              <w:spacing w:before="101"/>
              <w:ind w:left="10"/>
              <w:jc w:val="center"/>
              <w:rPr>
                <w:sz w:val="12"/>
              </w:rPr>
            </w:pPr>
            <w:r>
              <w:rPr>
                <w:spacing w:val="-2"/>
                <w:sz w:val="12"/>
              </w:rPr>
              <w:t>38.599,23€</w:t>
            </w:r>
          </w:p>
        </w:tc>
        <w:tc>
          <w:tcPr>
            <w:tcW w:w="1037" w:type="dxa"/>
          </w:tcPr>
          <w:p>
            <w:pPr>
              <w:pStyle w:val="TableParagraph"/>
              <w:spacing w:before="101"/>
              <w:ind w:left="12"/>
              <w:jc w:val="center"/>
              <w:rPr>
                <w:sz w:val="12"/>
              </w:rPr>
            </w:pPr>
            <w:r>
              <w:rPr>
                <w:spacing w:val="-2"/>
                <w:sz w:val="12"/>
              </w:rPr>
              <w:t>39.655,61€</w:t>
            </w:r>
          </w:p>
        </w:tc>
        <w:tc>
          <w:tcPr>
            <w:tcW w:w="1003" w:type="dxa"/>
          </w:tcPr>
          <w:p>
            <w:pPr>
              <w:pStyle w:val="TableParagraph"/>
              <w:spacing w:before="101"/>
              <w:ind w:left="13"/>
              <w:jc w:val="center"/>
              <w:rPr>
                <w:sz w:val="12"/>
              </w:rPr>
            </w:pPr>
            <w:r>
              <w:rPr>
                <w:spacing w:val="-2"/>
                <w:sz w:val="12"/>
              </w:rPr>
              <w:t>44.088,48€</w:t>
            </w:r>
          </w:p>
        </w:tc>
        <w:tc>
          <w:tcPr>
            <w:tcW w:w="1015" w:type="dxa"/>
          </w:tcPr>
          <w:p>
            <w:pPr>
              <w:pStyle w:val="TableParagraph"/>
              <w:rPr>
                <w:rFonts w:ascii="Times New Roman"/>
                <w:sz w:val="16"/>
              </w:rPr>
            </w:pPr>
          </w:p>
        </w:tc>
      </w:tr>
      <w:tr>
        <w:trPr>
          <w:trHeight w:val="302" w:hRule="atLeast"/>
        </w:trPr>
        <w:tc>
          <w:tcPr>
            <w:tcW w:w="900" w:type="dxa"/>
            <w:vMerge/>
            <w:tcBorders>
              <w:top w:val="nil"/>
            </w:tcBorders>
          </w:tcPr>
          <w:p>
            <w:pPr>
              <w:rPr>
                <w:sz w:val="2"/>
                <w:szCs w:val="2"/>
              </w:rPr>
            </w:pPr>
          </w:p>
        </w:tc>
        <w:tc>
          <w:tcPr>
            <w:tcW w:w="1646" w:type="dxa"/>
          </w:tcPr>
          <w:p>
            <w:pPr>
              <w:pStyle w:val="TableParagraph"/>
              <w:spacing w:before="45"/>
              <w:ind w:left="69"/>
              <w:rPr>
                <w:sz w:val="12"/>
              </w:rPr>
            </w:pPr>
            <w:r>
              <w:rPr>
                <w:sz w:val="12"/>
              </w:rPr>
              <w:t>AUXILIAR</w:t>
            </w:r>
            <w:r>
              <w:rPr>
                <w:spacing w:val="-7"/>
                <w:sz w:val="12"/>
              </w:rPr>
              <w:t> </w:t>
            </w:r>
            <w:r>
              <w:rPr>
                <w:spacing w:val="-2"/>
                <w:sz w:val="12"/>
              </w:rPr>
              <w:t>TALLER</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rPr>
                <w:rFonts w:ascii="Times New Roman"/>
                <w:sz w:val="16"/>
              </w:rPr>
            </w:pPr>
          </w:p>
        </w:tc>
        <w:tc>
          <w:tcPr>
            <w:tcW w:w="1037" w:type="dxa"/>
          </w:tcPr>
          <w:p>
            <w:pPr>
              <w:pStyle w:val="TableParagraph"/>
              <w:rPr>
                <w:rFonts w:ascii="Times New Roman"/>
                <w:sz w:val="16"/>
              </w:rPr>
            </w:pPr>
          </w:p>
        </w:tc>
        <w:tc>
          <w:tcPr>
            <w:tcW w:w="1003" w:type="dxa"/>
          </w:tcPr>
          <w:p>
            <w:pPr>
              <w:pStyle w:val="TableParagraph"/>
              <w:rPr>
                <w:rFonts w:ascii="Times New Roman"/>
                <w:sz w:val="16"/>
              </w:rPr>
            </w:pPr>
          </w:p>
        </w:tc>
        <w:tc>
          <w:tcPr>
            <w:tcW w:w="1015" w:type="dxa"/>
          </w:tcPr>
          <w:p>
            <w:pPr>
              <w:pStyle w:val="TableParagraph"/>
              <w:rPr>
                <w:rFonts w:ascii="Times New Roman"/>
                <w:sz w:val="16"/>
              </w:rPr>
            </w:pPr>
          </w:p>
        </w:tc>
      </w:tr>
      <w:tr>
        <w:trPr>
          <w:trHeight w:val="414" w:hRule="atLeast"/>
        </w:trPr>
        <w:tc>
          <w:tcPr>
            <w:tcW w:w="900" w:type="dxa"/>
            <w:vMerge/>
            <w:tcBorders>
              <w:top w:val="nil"/>
            </w:tcBorders>
          </w:tcPr>
          <w:p>
            <w:pPr>
              <w:rPr>
                <w:sz w:val="2"/>
                <w:szCs w:val="2"/>
              </w:rPr>
            </w:pPr>
          </w:p>
        </w:tc>
        <w:tc>
          <w:tcPr>
            <w:tcW w:w="1646" w:type="dxa"/>
          </w:tcPr>
          <w:p>
            <w:pPr>
              <w:pStyle w:val="TableParagraph"/>
              <w:spacing w:line="136" w:lineRule="exact"/>
              <w:ind w:left="69"/>
              <w:rPr>
                <w:sz w:val="12"/>
              </w:rPr>
            </w:pPr>
            <w:r>
              <w:rPr>
                <w:spacing w:val="-2"/>
                <w:sz w:val="12"/>
              </w:rPr>
              <w:t>OFICIAL</w:t>
            </w:r>
          </w:p>
          <w:p>
            <w:pPr>
              <w:pStyle w:val="TableParagraph"/>
              <w:spacing w:before="71"/>
              <w:ind w:left="69"/>
              <w:rPr>
                <w:sz w:val="12"/>
              </w:rPr>
            </w:pPr>
            <w:r>
              <w:rPr>
                <w:sz w:val="12"/>
              </w:rPr>
              <w:t>ADMINISTRACIÓN</w:t>
            </w:r>
            <w:r>
              <w:rPr>
                <w:spacing w:val="-5"/>
                <w:sz w:val="12"/>
              </w:rPr>
              <w:t> </w:t>
            </w:r>
            <w:r>
              <w:rPr>
                <w:spacing w:val="-4"/>
                <w:sz w:val="12"/>
              </w:rPr>
              <w:t>ESPE.</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spacing w:before="101"/>
              <w:ind w:left="10"/>
              <w:jc w:val="center"/>
              <w:rPr>
                <w:sz w:val="12"/>
              </w:rPr>
            </w:pPr>
            <w:r>
              <w:rPr>
                <w:spacing w:val="-2"/>
                <w:sz w:val="12"/>
              </w:rPr>
              <w:t>30.962,06€</w:t>
            </w:r>
          </w:p>
        </w:tc>
        <w:tc>
          <w:tcPr>
            <w:tcW w:w="1037" w:type="dxa"/>
          </w:tcPr>
          <w:p>
            <w:pPr>
              <w:pStyle w:val="TableParagraph"/>
              <w:spacing w:before="101"/>
              <w:ind w:left="12"/>
              <w:jc w:val="center"/>
              <w:rPr>
                <w:sz w:val="12"/>
              </w:rPr>
            </w:pPr>
            <w:r>
              <w:rPr>
                <w:spacing w:val="-2"/>
                <w:sz w:val="12"/>
              </w:rPr>
              <w:t>35.333,98€</w:t>
            </w:r>
          </w:p>
        </w:tc>
        <w:tc>
          <w:tcPr>
            <w:tcW w:w="1003" w:type="dxa"/>
          </w:tcPr>
          <w:p>
            <w:pPr>
              <w:pStyle w:val="TableParagraph"/>
              <w:spacing w:before="101"/>
              <w:ind w:left="13"/>
              <w:jc w:val="center"/>
              <w:rPr>
                <w:sz w:val="12"/>
              </w:rPr>
            </w:pPr>
            <w:r>
              <w:rPr>
                <w:spacing w:val="-2"/>
                <w:sz w:val="12"/>
              </w:rPr>
              <w:t>46.006,58€</w:t>
            </w:r>
          </w:p>
        </w:tc>
        <w:tc>
          <w:tcPr>
            <w:tcW w:w="1015" w:type="dxa"/>
          </w:tcPr>
          <w:p>
            <w:pPr>
              <w:pStyle w:val="TableParagraph"/>
              <w:spacing w:before="101"/>
              <w:ind w:left="70"/>
              <w:rPr>
                <w:sz w:val="12"/>
              </w:rPr>
            </w:pPr>
            <w:r>
              <w:rPr>
                <w:spacing w:val="-2"/>
                <w:sz w:val="12"/>
              </w:rPr>
              <w:t>35.507,10€</w:t>
            </w:r>
          </w:p>
        </w:tc>
      </w:tr>
      <w:tr>
        <w:trPr>
          <w:trHeight w:val="414" w:hRule="atLeast"/>
        </w:trPr>
        <w:tc>
          <w:tcPr>
            <w:tcW w:w="900" w:type="dxa"/>
            <w:vMerge/>
            <w:tcBorders>
              <w:top w:val="nil"/>
            </w:tcBorders>
          </w:tcPr>
          <w:p>
            <w:pPr>
              <w:rPr>
                <w:sz w:val="2"/>
                <w:szCs w:val="2"/>
              </w:rPr>
            </w:pPr>
          </w:p>
        </w:tc>
        <w:tc>
          <w:tcPr>
            <w:tcW w:w="1646" w:type="dxa"/>
          </w:tcPr>
          <w:p>
            <w:pPr>
              <w:pStyle w:val="TableParagraph"/>
              <w:spacing w:line="136" w:lineRule="exact"/>
              <w:ind w:left="69"/>
              <w:rPr>
                <w:sz w:val="12"/>
              </w:rPr>
            </w:pPr>
            <w:r>
              <w:rPr>
                <w:spacing w:val="-2"/>
                <w:sz w:val="12"/>
              </w:rPr>
              <w:t>AUXILIAR</w:t>
            </w:r>
          </w:p>
          <w:p>
            <w:pPr>
              <w:pStyle w:val="TableParagraph"/>
              <w:spacing w:before="68"/>
              <w:ind w:left="69"/>
              <w:rPr>
                <w:sz w:val="12"/>
              </w:rPr>
            </w:pPr>
            <w:r>
              <w:rPr>
                <w:spacing w:val="-2"/>
                <w:sz w:val="12"/>
              </w:rPr>
              <w:t>ADMIN/ESPECIALISTA</w:t>
            </w:r>
          </w:p>
        </w:tc>
        <w:tc>
          <w:tcPr>
            <w:tcW w:w="818" w:type="dxa"/>
          </w:tcPr>
          <w:p>
            <w:pPr>
              <w:pStyle w:val="TableParagraph"/>
              <w:rPr>
                <w:rFonts w:ascii="Times New Roman"/>
                <w:sz w:val="16"/>
              </w:rPr>
            </w:pPr>
          </w:p>
        </w:tc>
        <w:tc>
          <w:tcPr>
            <w:tcW w:w="1039" w:type="dxa"/>
          </w:tcPr>
          <w:p>
            <w:pPr>
              <w:pStyle w:val="TableParagraph"/>
              <w:rPr>
                <w:rFonts w:ascii="Times New Roman"/>
                <w:sz w:val="16"/>
              </w:rPr>
            </w:pPr>
          </w:p>
        </w:tc>
        <w:tc>
          <w:tcPr>
            <w:tcW w:w="1039" w:type="dxa"/>
          </w:tcPr>
          <w:p>
            <w:pPr>
              <w:pStyle w:val="TableParagraph"/>
              <w:rPr>
                <w:rFonts w:ascii="Times New Roman"/>
                <w:sz w:val="16"/>
              </w:rPr>
            </w:pPr>
          </w:p>
        </w:tc>
        <w:tc>
          <w:tcPr>
            <w:tcW w:w="1037" w:type="dxa"/>
          </w:tcPr>
          <w:p>
            <w:pPr>
              <w:pStyle w:val="TableParagraph"/>
              <w:rPr>
                <w:rFonts w:ascii="Times New Roman"/>
                <w:sz w:val="16"/>
              </w:rPr>
            </w:pPr>
          </w:p>
        </w:tc>
        <w:tc>
          <w:tcPr>
            <w:tcW w:w="1003" w:type="dxa"/>
          </w:tcPr>
          <w:p>
            <w:pPr>
              <w:pStyle w:val="TableParagraph"/>
              <w:rPr>
                <w:rFonts w:ascii="Times New Roman"/>
                <w:sz w:val="16"/>
              </w:rPr>
            </w:pPr>
          </w:p>
        </w:tc>
        <w:tc>
          <w:tcPr>
            <w:tcW w:w="1015" w:type="dxa"/>
          </w:tcPr>
          <w:p>
            <w:pPr>
              <w:pStyle w:val="TableParagraph"/>
              <w:rPr>
                <w:rFonts w:ascii="Times New Roman"/>
                <w:sz w:val="16"/>
              </w:rPr>
            </w:pPr>
          </w:p>
        </w:tc>
      </w:tr>
    </w:tbl>
    <w:p>
      <w:pPr>
        <w:pStyle w:val="BodyText"/>
      </w:pPr>
    </w:p>
    <w:p>
      <w:pPr>
        <w:pStyle w:val="BodyText"/>
        <w:spacing w:before="88"/>
      </w:pPr>
    </w:p>
    <w:p>
      <w:pPr>
        <w:pStyle w:val="BodyText"/>
        <w:spacing w:before="1"/>
        <w:ind w:left="1341"/>
      </w:pPr>
      <w:r>
        <w:rPr/>
        <w:t>Al igual</w:t>
      </w:r>
      <w:r>
        <w:rPr>
          <w:spacing w:val="-1"/>
        </w:rPr>
        <w:t> </w:t>
      </w:r>
      <w:r>
        <w:rPr/>
        <w:t>que el</w:t>
      </w:r>
      <w:r>
        <w:rPr>
          <w:spacing w:val="2"/>
        </w:rPr>
        <w:t> </w:t>
      </w:r>
      <w:r>
        <w:rPr/>
        <w:t>pasado</w:t>
      </w:r>
      <w:r>
        <w:rPr>
          <w:spacing w:val="1"/>
        </w:rPr>
        <w:t> </w:t>
      </w:r>
      <w:r>
        <w:rPr/>
        <w:t>ejercicio</w:t>
      </w:r>
      <w:r>
        <w:rPr>
          <w:spacing w:val="-2"/>
        </w:rPr>
        <w:t> </w:t>
      </w:r>
      <w:r>
        <w:rPr/>
        <w:t>2024,</w:t>
      </w:r>
      <w:r>
        <w:rPr>
          <w:spacing w:val="2"/>
        </w:rPr>
        <w:t> </w:t>
      </w:r>
      <w:r>
        <w:rPr/>
        <w:t>la</w:t>
      </w:r>
      <w:r>
        <w:rPr>
          <w:spacing w:val="-1"/>
        </w:rPr>
        <w:t> </w:t>
      </w:r>
      <w:r>
        <w:rPr/>
        <w:t>diferencia del</w:t>
      </w:r>
      <w:r>
        <w:rPr>
          <w:spacing w:val="1"/>
        </w:rPr>
        <w:t> </w:t>
      </w:r>
      <w:r>
        <w:rPr/>
        <w:t>promedio</w:t>
      </w:r>
      <w:r>
        <w:rPr>
          <w:spacing w:val="-1"/>
        </w:rPr>
        <w:t> </w:t>
      </w:r>
      <w:r>
        <w:rPr/>
        <w:t>de retribución</w:t>
      </w:r>
      <w:r>
        <w:rPr>
          <w:spacing w:val="2"/>
        </w:rPr>
        <w:t> </w:t>
      </w:r>
      <w:r>
        <w:rPr/>
        <w:t>(brecha </w:t>
      </w:r>
      <w:r>
        <w:rPr>
          <w:spacing w:val="-2"/>
        </w:rPr>
        <w:t>salarial)</w:t>
      </w:r>
    </w:p>
    <w:p>
      <w:pPr>
        <w:pStyle w:val="BodyText"/>
        <w:spacing w:before="113"/>
        <w:ind w:left="2"/>
        <w:jc w:val="center"/>
      </w:pPr>
      <w:r>
        <w:rPr/>
        <w:t>es</w:t>
      </w:r>
      <w:r>
        <w:rPr>
          <w:spacing w:val="45"/>
        </w:rPr>
        <w:t> </w:t>
      </w:r>
      <w:r>
        <w:rPr/>
        <w:t>la</w:t>
      </w:r>
      <w:r>
        <w:rPr>
          <w:spacing w:val="45"/>
        </w:rPr>
        <w:t> </w:t>
      </w:r>
      <w:r>
        <w:rPr/>
        <w:t>del</w:t>
      </w:r>
      <w:r>
        <w:rPr>
          <w:spacing w:val="41"/>
        </w:rPr>
        <w:t> </w:t>
      </w:r>
      <w:r>
        <w:rPr/>
        <w:t>nivel</w:t>
      </w:r>
      <w:r>
        <w:rPr>
          <w:spacing w:val="46"/>
        </w:rPr>
        <w:t> </w:t>
      </w:r>
      <w:r>
        <w:rPr/>
        <w:t>profesional</w:t>
      </w:r>
      <w:r>
        <w:rPr>
          <w:spacing w:val="47"/>
        </w:rPr>
        <w:t> </w:t>
      </w:r>
      <w:r>
        <w:rPr/>
        <w:t>de</w:t>
      </w:r>
      <w:r>
        <w:rPr>
          <w:spacing w:val="43"/>
        </w:rPr>
        <w:t> </w:t>
      </w:r>
      <w:r>
        <w:rPr/>
        <w:t>conductor/a-perceptor/a</w:t>
      </w:r>
      <w:r>
        <w:rPr>
          <w:spacing w:val="44"/>
        </w:rPr>
        <w:t> </w:t>
      </w:r>
      <w:r>
        <w:rPr/>
        <w:t>y</w:t>
      </w:r>
      <w:r>
        <w:rPr>
          <w:spacing w:val="44"/>
        </w:rPr>
        <w:t> </w:t>
      </w:r>
      <w:r>
        <w:rPr/>
        <w:t>es</w:t>
      </w:r>
      <w:r>
        <w:rPr>
          <w:spacing w:val="45"/>
        </w:rPr>
        <w:t> </w:t>
      </w:r>
      <w:r>
        <w:rPr/>
        <w:t>debida</w:t>
      </w:r>
      <w:r>
        <w:rPr>
          <w:spacing w:val="47"/>
        </w:rPr>
        <w:t> </w:t>
      </w:r>
      <w:r>
        <w:rPr/>
        <w:t>a</w:t>
      </w:r>
      <w:r>
        <w:rPr>
          <w:spacing w:val="44"/>
        </w:rPr>
        <w:t> </w:t>
      </w:r>
      <w:r>
        <w:rPr/>
        <w:t>la</w:t>
      </w:r>
      <w:r>
        <w:rPr>
          <w:spacing w:val="47"/>
        </w:rPr>
        <w:t> </w:t>
      </w:r>
      <w:r>
        <w:rPr/>
        <w:t>presencia</w:t>
      </w:r>
      <w:r>
        <w:rPr>
          <w:spacing w:val="44"/>
        </w:rPr>
        <w:t> </w:t>
      </w:r>
      <w:r>
        <w:rPr/>
        <w:t>de</w:t>
      </w:r>
      <w:r>
        <w:rPr>
          <w:spacing w:val="43"/>
        </w:rPr>
        <w:t> </w:t>
      </w:r>
      <w:r>
        <w:rPr>
          <w:spacing w:val="-5"/>
        </w:rPr>
        <w:t>más</w:t>
      </w:r>
    </w:p>
    <w:p>
      <w:pPr>
        <w:pStyle w:val="BodyText"/>
        <w:spacing w:before="115"/>
        <w:ind w:left="2"/>
        <w:jc w:val="center"/>
      </w:pPr>
      <w:r>
        <w:rPr/>
        <w:t>hombres</w:t>
      </w:r>
      <w:r>
        <w:rPr>
          <w:spacing w:val="73"/>
        </w:rPr>
        <w:t> </w:t>
      </w:r>
      <w:r>
        <w:rPr/>
        <w:t>con</w:t>
      </w:r>
      <w:r>
        <w:rPr>
          <w:spacing w:val="73"/>
        </w:rPr>
        <w:t> </w:t>
      </w:r>
      <w:r>
        <w:rPr/>
        <w:t>una</w:t>
      </w:r>
      <w:r>
        <w:rPr>
          <w:spacing w:val="73"/>
        </w:rPr>
        <w:t> </w:t>
      </w:r>
      <w:r>
        <w:rPr/>
        <w:t>antigüedad</w:t>
      </w:r>
      <w:r>
        <w:rPr>
          <w:spacing w:val="71"/>
        </w:rPr>
        <w:t> </w:t>
      </w:r>
      <w:r>
        <w:rPr/>
        <w:t>mayor</w:t>
      </w:r>
      <w:r>
        <w:rPr>
          <w:spacing w:val="73"/>
        </w:rPr>
        <w:t> </w:t>
      </w:r>
      <w:r>
        <w:rPr/>
        <w:t>que</w:t>
      </w:r>
      <w:r>
        <w:rPr>
          <w:spacing w:val="73"/>
        </w:rPr>
        <w:t> </w:t>
      </w:r>
      <w:r>
        <w:rPr/>
        <w:t>la</w:t>
      </w:r>
      <w:r>
        <w:rPr>
          <w:spacing w:val="71"/>
        </w:rPr>
        <w:t> </w:t>
      </w:r>
      <w:r>
        <w:rPr/>
        <w:t>de</w:t>
      </w:r>
      <w:r>
        <w:rPr>
          <w:spacing w:val="75"/>
        </w:rPr>
        <w:t> </w:t>
      </w:r>
      <w:r>
        <w:rPr/>
        <w:t>las</w:t>
      </w:r>
      <w:r>
        <w:rPr>
          <w:spacing w:val="72"/>
        </w:rPr>
        <w:t> </w:t>
      </w:r>
      <w:r>
        <w:rPr/>
        <w:t>mujeres.</w:t>
      </w:r>
      <w:r>
        <w:rPr>
          <w:spacing w:val="71"/>
        </w:rPr>
        <w:t> </w:t>
      </w:r>
      <w:r>
        <w:rPr/>
        <w:t>Mientras</w:t>
      </w:r>
      <w:r>
        <w:rPr>
          <w:spacing w:val="74"/>
        </w:rPr>
        <w:t> </w:t>
      </w:r>
      <w:r>
        <w:rPr/>
        <w:t>los</w:t>
      </w:r>
      <w:r>
        <w:rPr>
          <w:spacing w:val="76"/>
        </w:rPr>
        <w:t> </w:t>
      </w:r>
      <w:r>
        <w:rPr>
          <w:spacing w:val="-2"/>
        </w:rPr>
        <w:t>conductores-</w:t>
      </w:r>
    </w:p>
    <w:p>
      <w:pPr>
        <w:pStyle w:val="BodyText"/>
        <w:spacing w:before="116"/>
        <w:jc w:val="center"/>
      </w:pPr>
      <w:r>
        <w:rPr/>
        <w:t>perceptores</w:t>
      </w:r>
      <w:r>
        <w:rPr>
          <w:spacing w:val="-2"/>
        </w:rPr>
        <w:t> </w:t>
      </w:r>
      <w:r>
        <w:rPr/>
        <w:t>tienen</w:t>
      </w:r>
      <w:r>
        <w:rPr>
          <w:spacing w:val="-1"/>
        </w:rPr>
        <w:t> </w:t>
      </w:r>
      <w:r>
        <w:rPr/>
        <w:t>un</w:t>
      </w:r>
      <w:r>
        <w:rPr>
          <w:spacing w:val="-2"/>
        </w:rPr>
        <w:t> </w:t>
      </w:r>
      <w:r>
        <w:rPr/>
        <w:t>promedio</w:t>
      </w:r>
      <w:r>
        <w:rPr>
          <w:spacing w:val="-5"/>
        </w:rPr>
        <w:t> </w:t>
      </w:r>
      <w:r>
        <w:rPr/>
        <w:t>de</w:t>
      </w:r>
      <w:r>
        <w:rPr>
          <w:spacing w:val="-3"/>
        </w:rPr>
        <w:t> </w:t>
      </w:r>
      <w:r>
        <w:rPr/>
        <w:t>doce</w:t>
      </w:r>
      <w:r>
        <w:rPr>
          <w:spacing w:val="-3"/>
        </w:rPr>
        <w:t> </w:t>
      </w:r>
      <w:r>
        <w:rPr/>
        <w:t>(12)</w:t>
      </w:r>
      <w:r>
        <w:rPr>
          <w:spacing w:val="-1"/>
        </w:rPr>
        <w:t> </w:t>
      </w:r>
      <w:r>
        <w:rPr/>
        <w:t>años</w:t>
      </w:r>
      <w:r>
        <w:rPr>
          <w:spacing w:val="1"/>
        </w:rPr>
        <w:t> </w:t>
      </w:r>
      <w:r>
        <w:rPr/>
        <w:t>de</w:t>
      </w:r>
      <w:r>
        <w:rPr>
          <w:spacing w:val="-5"/>
        </w:rPr>
        <w:t> </w:t>
      </w:r>
      <w:r>
        <w:rPr/>
        <w:t>antigüedad, las</w:t>
      </w:r>
      <w:r>
        <w:rPr>
          <w:spacing w:val="-1"/>
        </w:rPr>
        <w:t> </w:t>
      </w:r>
      <w:r>
        <w:rPr/>
        <w:t>conductoras-</w:t>
      </w:r>
      <w:r>
        <w:rPr>
          <w:spacing w:val="-2"/>
        </w:rPr>
        <w:t>perceptoras</w:t>
      </w:r>
    </w:p>
    <w:p>
      <w:pPr>
        <w:pStyle w:val="BodyText"/>
        <w:spacing w:before="116"/>
        <w:ind w:left="3"/>
        <w:jc w:val="center"/>
      </w:pPr>
      <w:r>
        <w:rPr/>
        <mc:AlternateContent>
          <mc:Choice Requires="wps">
            <w:drawing>
              <wp:anchor distT="0" distB="0" distL="0" distR="0" allowOverlap="1" layoutInCell="1" locked="0" behindDoc="0" simplePos="0" relativeHeight="15809024">
                <wp:simplePos x="0" y="0"/>
                <wp:positionH relativeFrom="page">
                  <wp:posOffset>6966436</wp:posOffset>
                </wp:positionH>
                <wp:positionV relativeFrom="paragraph">
                  <wp:posOffset>81644</wp:posOffset>
                </wp:positionV>
                <wp:extent cx="263525" cy="3275965"/>
                <wp:effectExtent l="0" t="0" r="0" b="0"/>
                <wp:wrapNone/>
                <wp:docPr id="287" name="Textbox 287"/>
                <wp:cNvGraphicFramePr>
                  <a:graphicFrameLocks/>
                </wp:cNvGraphicFramePr>
                <a:graphic>
                  <a:graphicData uri="http://schemas.microsoft.com/office/word/2010/wordprocessingShape">
                    <wps:wsp>
                      <wps:cNvPr id="287" name="Textbox 28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37</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6.42872pt;width:20.75pt;height:257.95pt;mso-position-horizontal-relative:page;mso-position-vertical-relative:paragraph;z-index:15809024" type="#_x0000_t202" id="docshape22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37</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tienen</w:t>
      </w:r>
      <w:r>
        <w:rPr>
          <w:spacing w:val="70"/>
        </w:rPr>
        <w:t> </w:t>
      </w:r>
      <w:r>
        <w:rPr/>
        <w:t>un</w:t>
      </w:r>
      <w:r>
        <w:rPr>
          <w:spacing w:val="67"/>
        </w:rPr>
        <w:t> </w:t>
      </w:r>
      <w:r>
        <w:rPr/>
        <w:t>promedio</w:t>
      </w:r>
      <w:r>
        <w:rPr>
          <w:spacing w:val="69"/>
        </w:rPr>
        <w:t> </w:t>
      </w:r>
      <w:r>
        <w:rPr/>
        <w:t>de</w:t>
      </w:r>
      <w:r>
        <w:rPr>
          <w:spacing w:val="69"/>
        </w:rPr>
        <w:t> </w:t>
      </w:r>
      <w:r>
        <w:rPr/>
        <w:t>tres</w:t>
      </w:r>
      <w:r>
        <w:rPr>
          <w:spacing w:val="69"/>
        </w:rPr>
        <w:t> </w:t>
      </w:r>
      <w:r>
        <w:rPr/>
        <w:t>(3)</w:t>
      </w:r>
      <w:r>
        <w:rPr>
          <w:spacing w:val="68"/>
        </w:rPr>
        <w:t> </w:t>
      </w:r>
      <w:r>
        <w:rPr/>
        <w:t>años,</w:t>
      </w:r>
      <w:r>
        <w:rPr>
          <w:spacing w:val="67"/>
        </w:rPr>
        <w:t> </w:t>
      </w:r>
      <w:r>
        <w:rPr/>
        <w:t>añadiéndose</w:t>
      </w:r>
      <w:r>
        <w:rPr>
          <w:spacing w:val="66"/>
        </w:rPr>
        <w:t> </w:t>
      </w:r>
      <w:r>
        <w:rPr/>
        <w:t>además</w:t>
      </w:r>
      <w:r>
        <w:rPr>
          <w:spacing w:val="69"/>
        </w:rPr>
        <w:t> </w:t>
      </w:r>
      <w:r>
        <w:rPr/>
        <w:t>el</w:t>
      </w:r>
      <w:r>
        <w:rPr>
          <w:spacing w:val="67"/>
        </w:rPr>
        <w:t> </w:t>
      </w:r>
      <w:r>
        <w:rPr/>
        <w:t>hecho</w:t>
      </w:r>
      <w:r>
        <w:rPr>
          <w:spacing w:val="69"/>
        </w:rPr>
        <w:t> </w:t>
      </w:r>
      <w:r>
        <w:rPr/>
        <w:t>que</w:t>
      </w:r>
      <w:r>
        <w:rPr>
          <w:spacing w:val="69"/>
        </w:rPr>
        <w:t> </w:t>
      </w:r>
      <w:r>
        <w:rPr/>
        <w:t>los</w:t>
      </w:r>
      <w:r>
        <w:rPr>
          <w:spacing w:val="69"/>
        </w:rPr>
        <w:t> </w:t>
      </w:r>
      <w:r>
        <w:rPr>
          <w:spacing w:val="-2"/>
        </w:rPr>
        <w:t>hombres</w:t>
      </w:r>
    </w:p>
    <w:p>
      <w:pPr>
        <w:pStyle w:val="BodyText"/>
        <w:spacing w:before="113"/>
        <w:jc w:val="center"/>
      </w:pPr>
      <w:r>
        <w:rPr/>
        <w:t>representan</w:t>
      </w:r>
      <w:r>
        <w:rPr>
          <w:spacing w:val="1"/>
        </w:rPr>
        <w:t> </w:t>
      </w:r>
      <w:r>
        <w:rPr/>
        <w:t>el</w:t>
      </w:r>
      <w:r>
        <w:rPr>
          <w:spacing w:val="27"/>
        </w:rPr>
        <w:t>  </w:t>
      </w:r>
      <w:r>
        <w:rPr/>
        <w:t>90,92%.</w:t>
      </w:r>
      <w:r>
        <w:rPr>
          <w:spacing w:val="-1"/>
        </w:rPr>
        <w:t> </w:t>
      </w:r>
      <w:r>
        <w:rPr/>
        <w:t>El</w:t>
      </w:r>
      <w:r>
        <w:rPr>
          <w:spacing w:val="-1"/>
        </w:rPr>
        <w:t> </w:t>
      </w:r>
      <w:r>
        <w:rPr/>
        <w:t>motivo</w:t>
      </w:r>
      <w:r>
        <w:rPr>
          <w:spacing w:val="-2"/>
        </w:rPr>
        <w:t> </w:t>
      </w:r>
      <w:r>
        <w:rPr/>
        <w:t>de esta</w:t>
      </w:r>
      <w:r>
        <w:rPr>
          <w:spacing w:val="-1"/>
        </w:rPr>
        <w:t> </w:t>
      </w:r>
      <w:r>
        <w:rPr/>
        <w:t>baja presencia</w:t>
      </w:r>
      <w:r>
        <w:rPr>
          <w:spacing w:val="-2"/>
        </w:rPr>
        <w:t> </w:t>
      </w:r>
      <w:r>
        <w:rPr/>
        <w:t>de la mujer</w:t>
      </w:r>
      <w:r>
        <w:rPr>
          <w:spacing w:val="1"/>
        </w:rPr>
        <w:t> </w:t>
      </w:r>
      <w:r>
        <w:rPr/>
        <w:t>en la</w:t>
      </w:r>
      <w:r>
        <w:rPr>
          <w:spacing w:val="-2"/>
        </w:rPr>
        <w:t> </w:t>
      </w:r>
      <w:r>
        <w:rPr/>
        <w:t>empresa</w:t>
      </w:r>
      <w:r>
        <w:rPr>
          <w:spacing w:val="-2"/>
        </w:rPr>
        <w:t> </w:t>
      </w:r>
      <w:r>
        <w:rPr/>
        <w:t>es</w:t>
      </w:r>
      <w:r>
        <w:rPr>
          <w:spacing w:val="2"/>
        </w:rPr>
        <w:t> </w:t>
      </w:r>
      <w:r>
        <w:rPr>
          <w:spacing w:val="-2"/>
        </w:rPr>
        <w:t>porque</w:t>
      </w:r>
    </w:p>
    <w:p>
      <w:pPr>
        <w:pStyle w:val="BodyText"/>
        <w:spacing w:before="115"/>
        <w:jc w:val="center"/>
      </w:pPr>
      <w:r>
        <w:rPr/>
        <w:t>su</w:t>
      </w:r>
      <w:r>
        <w:rPr>
          <w:spacing w:val="26"/>
        </w:rPr>
        <w:t>  </w:t>
      </w:r>
      <w:r>
        <w:rPr/>
        <w:t>incorporación</w:t>
      </w:r>
      <w:r>
        <w:rPr>
          <w:spacing w:val="79"/>
          <w:w w:val="150"/>
        </w:rPr>
        <w:t> </w:t>
      </w:r>
      <w:r>
        <w:rPr/>
        <w:t>ha</w:t>
      </w:r>
      <w:r>
        <w:rPr>
          <w:spacing w:val="26"/>
        </w:rPr>
        <w:t>  </w:t>
      </w:r>
      <w:r>
        <w:rPr/>
        <w:t>sido</w:t>
      </w:r>
      <w:r>
        <w:rPr>
          <w:spacing w:val="28"/>
        </w:rPr>
        <w:t>  </w:t>
      </w:r>
      <w:r>
        <w:rPr/>
        <w:t>muy</w:t>
      </w:r>
      <w:r>
        <w:rPr>
          <w:spacing w:val="75"/>
          <w:w w:val="150"/>
        </w:rPr>
        <w:t> </w:t>
      </w:r>
      <w:r>
        <w:rPr/>
        <w:t>reciente,</w:t>
      </w:r>
      <w:r>
        <w:rPr>
          <w:spacing w:val="26"/>
        </w:rPr>
        <w:t>  </w:t>
      </w:r>
      <w:r>
        <w:rPr/>
        <w:t>especialmente</w:t>
      </w:r>
      <w:r>
        <w:rPr>
          <w:spacing w:val="27"/>
        </w:rPr>
        <w:t>  </w:t>
      </w:r>
      <w:r>
        <w:rPr/>
        <w:t>en</w:t>
      </w:r>
      <w:r>
        <w:rPr>
          <w:spacing w:val="26"/>
        </w:rPr>
        <w:t>  </w:t>
      </w:r>
      <w:r>
        <w:rPr/>
        <w:t>el</w:t>
      </w:r>
      <w:r>
        <w:rPr>
          <w:spacing w:val="79"/>
          <w:w w:val="150"/>
        </w:rPr>
        <w:t> </w:t>
      </w:r>
      <w:r>
        <w:rPr/>
        <w:t>puesto</w:t>
      </w:r>
      <w:r>
        <w:rPr>
          <w:spacing w:val="26"/>
        </w:rPr>
        <w:t>  </w:t>
      </w:r>
      <w:r>
        <w:rPr/>
        <w:t>de</w:t>
      </w:r>
      <w:r>
        <w:rPr>
          <w:spacing w:val="27"/>
        </w:rPr>
        <w:t>  </w:t>
      </w:r>
      <w:r>
        <w:rPr/>
        <w:t>trabajo</w:t>
      </w:r>
      <w:r>
        <w:rPr>
          <w:spacing w:val="27"/>
        </w:rPr>
        <w:t>  </w:t>
      </w:r>
      <w:r>
        <w:rPr>
          <w:spacing w:val="-5"/>
        </w:rPr>
        <w:t>de</w:t>
      </w:r>
    </w:p>
    <w:p>
      <w:pPr>
        <w:pStyle w:val="BodyText"/>
        <w:spacing w:line="362" w:lineRule="auto" w:before="116"/>
        <w:ind w:left="1341" w:right="1308"/>
      </w:pPr>
      <w:r>
        <w:rPr/>
        <w:t>conductores/as-perceptor/as;</w:t>
      </w:r>
      <w:r>
        <w:rPr>
          <w:spacing w:val="33"/>
        </w:rPr>
        <w:t> </w:t>
      </w:r>
      <w:r>
        <w:rPr/>
        <w:t>pero</w:t>
      </w:r>
      <w:r>
        <w:rPr>
          <w:spacing w:val="30"/>
        </w:rPr>
        <w:t> </w:t>
      </w:r>
      <w:r>
        <w:rPr/>
        <w:t>seguimos</w:t>
      </w:r>
      <w:r>
        <w:rPr>
          <w:spacing w:val="33"/>
        </w:rPr>
        <w:t> </w:t>
      </w:r>
      <w:r>
        <w:rPr/>
        <w:t>avanzando</w:t>
      </w:r>
      <w:r>
        <w:rPr>
          <w:spacing w:val="31"/>
        </w:rPr>
        <w:t> </w:t>
      </w:r>
      <w:r>
        <w:rPr/>
        <w:t>progresivamente.</w:t>
      </w:r>
      <w:r>
        <w:rPr>
          <w:spacing w:val="31"/>
        </w:rPr>
        <w:t> </w:t>
      </w:r>
      <w:r>
        <w:rPr/>
        <w:t>A</w:t>
      </w:r>
      <w:r>
        <w:rPr>
          <w:spacing w:val="30"/>
        </w:rPr>
        <w:t> </w:t>
      </w:r>
      <w:r>
        <w:rPr/>
        <w:t>final</w:t>
      </w:r>
      <w:r>
        <w:rPr>
          <w:spacing w:val="29"/>
        </w:rPr>
        <w:t> </w:t>
      </w:r>
      <w:r>
        <w:rPr/>
        <w:t>de</w:t>
      </w:r>
      <w:r>
        <w:rPr>
          <w:spacing w:val="30"/>
        </w:rPr>
        <w:t> </w:t>
      </w:r>
      <w:r>
        <w:rPr/>
        <w:t>2025</w:t>
      </w:r>
      <w:r>
        <w:rPr>
          <w:spacing w:val="30"/>
        </w:rPr>
        <w:t> </w:t>
      </w:r>
      <w:r>
        <w:rPr/>
        <w:t>la plantilla cuenta con sesenta y cuatro mujeres (64) conductoras-perceptoras.</w:t>
      </w:r>
    </w:p>
    <w:p>
      <w:pPr>
        <w:pStyle w:val="BodyText"/>
        <w:spacing w:line="360" w:lineRule="auto" w:before="196"/>
        <w:ind w:left="1341" w:right="1336"/>
        <w:jc w:val="both"/>
      </w:pPr>
      <w:r>
        <w:rPr/>
        <w:t>La brecha salarial del</w:t>
      </w:r>
      <w:r>
        <w:rPr>
          <w:spacing w:val="-1"/>
        </w:rPr>
        <w:t> </w:t>
      </w:r>
      <w:r>
        <w:rPr/>
        <w:t>total de la plantilla</w:t>
      </w:r>
      <w:r>
        <w:rPr>
          <w:spacing w:val="-1"/>
        </w:rPr>
        <w:t> </w:t>
      </w:r>
      <w:r>
        <w:rPr/>
        <w:t>para el 2025 ha sido de 5,58%, inferior en 1,11 puntos a la del año 2024 (6,69%) a pesar de la brecha salarial negativa en los niveles de Jefes de Servicio, Jefe de Grupo, Jefe Oficina Técnica y Mando de Administración, debido a que la misma se origina principalmente por el nivel profesional de conductores/as-perceptores/as que presenta</w:t>
      </w:r>
      <w:r>
        <w:rPr>
          <w:spacing w:val="8"/>
        </w:rPr>
        <w:t> </w:t>
      </w:r>
      <w:r>
        <w:rPr/>
        <w:t>una</w:t>
      </w:r>
      <w:r>
        <w:rPr>
          <w:spacing w:val="5"/>
        </w:rPr>
        <w:t> </w:t>
      </w:r>
      <w:r>
        <w:rPr/>
        <w:t>brecha</w:t>
      </w:r>
      <w:r>
        <w:rPr>
          <w:spacing w:val="6"/>
        </w:rPr>
        <w:t> </w:t>
      </w:r>
      <w:r>
        <w:rPr/>
        <w:t>del</w:t>
      </w:r>
      <w:r>
        <w:rPr>
          <w:spacing w:val="5"/>
        </w:rPr>
        <w:t> </w:t>
      </w:r>
      <w:r>
        <w:rPr/>
        <w:t>13,05%</w:t>
      </w:r>
      <w:r>
        <w:rPr>
          <w:spacing w:val="12"/>
        </w:rPr>
        <w:t> </w:t>
      </w:r>
      <w:r>
        <w:rPr/>
        <w:t>y</w:t>
      </w:r>
      <w:r>
        <w:rPr>
          <w:spacing w:val="5"/>
        </w:rPr>
        <w:t> </w:t>
      </w:r>
      <w:r>
        <w:rPr/>
        <w:t>por</w:t>
      </w:r>
      <w:r>
        <w:rPr>
          <w:spacing w:val="9"/>
        </w:rPr>
        <w:t> </w:t>
      </w:r>
      <w:r>
        <w:rPr/>
        <w:t>los</w:t>
      </w:r>
      <w:r>
        <w:rPr>
          <w:spacing w:val="7"/>
        </w:rPr>
        <w:t> </w:t>
      </w:r>
      <w:r>
        <w:rPr/>
        <w:t>motivos</w:t>
      </w:r>
      <w:r>
        <w:rPr>
          <w:spacing w:val="7"/>
        </w:rPr>
        <w:t> </w:t>
      </w:r>
      <w:r>
        <w:rPr/>
        <w:t>expresados</w:t>
      </w:r>
      <w:r>
        <w:rPr>
          <w:spacing w:val="10"/>
        </w:rPr>
        <w:t> </w:t>
      </w:r>
      <w:r>
        <w:rPr/>
        <w:t>en</w:t>
      </w:r>
      <w:r>
        <w:rPr>
          <w:spacing w:val="8"/>
        </w:rPr>
        <w:t> </w:t>
      </w:r>
      <w:r>
        <w:rPr/>
        <w:t>el</w:t>
      </w:r>
      <w:r>
        <w:rPr>
          <w:spacing w:val="8"/>
        </w:rPr>
        <w:t> </w:t>
      </w:r>
      <w:r>
        <w:rPr/>
        <w:t>párrafo</w:t>
      </w:r>
      <w:r>
        <w:rPr>
          <w:spacing w:val="5"/>
        </w:rPr>
        <w:t> </w:t>
      </w:r>
      <w:r>
        <w:rPr/>
        <w:t>anterior,</w:t>
      </w:r>
      <w:r>
        <w:rPr>
          <w:spacing w:val="8"/>
        </w:rPr>
        <w:t> </w:t>
      </w:r>
      <w:r>
        <w:rPr/>
        <w:t>es</w:t>
      </w:r>
      <w:r>
        <w:rPr>
          <w:spacing w:val="7"/>
        </w:rPr>
        <w:t> </w:t>
      </w:r>
      <w:r>
        <w:rPr>
          <w:spacing w:val="-2"/>
        </w:rPr>
        <w:t>decir,</w:t>
      </w:r>
    </w:p>
    <w:p>
      <w:pPr>
        <w:pStyle w:val="BodyText"/>
        <w:spacing w:line="362" w:lineRule="auto"/>
        <w:ind w:left="1341" w:right="1308"/>
      </w:pPr>
      <w:r>
        <w:rPr/>
        <w:t>por</w:t>
      </w:r>
      <w:r>
        <w:rPr>
          <w:spacing w:val="40"/>
        </w:rPr>
        <w:t> </w:t>
      </w:r>
      <w:r>
        <w:rPr/>
        <w:t>registrarse</w:t>
      </w:r>
      <w:r>
        <w:rPr>
          <w:spacing w:val="40"/>
        </w:rPr>
        <w:t> </w:t>
      </w:r>
      <w:r>
        <w:rPr/>
        <w:t>mayor</w:t>
      </w:r>
      <w:r>
        <w:rPr>
          <w:spacing w:val="40"/>
        </w:rPr>
        <w:t> </w:t>
      </w:r>
      <w:r>
        <w:rPr/>
        <w:t>antigüedad</w:t>
      </w:r>
      <w:r>
        <w:rPr>
          <w:spacing w:val="40"/>
        </w:rPr>
        <w:t> </w:t>
      </w:r>
      <w:r>
        <w:rPr/>
        <w:t>en</w:t>
      </w:r>
      <w:r>
        <w:rPr>
          <w:spacing w:val="40"/>
        </w:rPr>
        <w:t> </w:t>
      </w:r>
      <w:r>
        <w:rPr/>
        <w:t>hombres</w:t>
      </w:r>
      <w:r>
        <w:rPr>
          <w:spacing w:val="40"/>
        </w:rPr>
        <w:t> </w:t>
      </w:r>
      <w:r>
        <w:rPr/>
        <w:t>que</w:t>
      </w:r>
      <w:r>
        <w:rPr>
          <w:spacing w:val="40"/>
        </w:rPr>
        <w:t> </w:t>
      </w:r>
      <w:r>
        <w:rPr/>
        <w:t>en</w:t>
      </w:r>
      <w:r>
        <w:rPr>
          <w:spacing w:val="40"/>
        </w:rPr>
        <w:t> </w:t>
      </w:r>
      <w:r>
        <w:rPr/>
        <w:t>mujeres</w:t>
      </w:r>
      <w:r>
        <w:rPr>
          <w:spacing w:val="40"/>
        </w:rPr>
        <w:t> </w:t>
      </w:r>
      <w:r>
        <w:rPr/>
        <w:t>y</w:t>
      </w:r>
      <w:r>
        <w:rPr>
          <w:spacing w:val="40"/>
        </w:rPr>
        <w:t> </w:t>
      </w:r>
      <w:r>
        <w:rPr/>
        <w:t>por</w:t>
      </w:r>
      <w:r>
        <w:rPr>
          <w:spacing w:val="40"/>
        </w:rPr>
        <w:t> </w:t>
      </w:r>
      <w:r>
        <w:rPr/>
        <w:t>el</w:t>
      </w:r>
      <w:r>
        <w:rPr>
          <w:spacing w:val="40"/>
        </w:rPr>
        <w:t> </w:t>
      </w:r>
      <w:r>
        <w:rPr/>
        <w:t>mayor</w:t>
      </w:r>
      <w:r>
        <w:rPr>
          <w:spacing w:val="40"/>
        </w:rPr>
        <w:t> </w:t>
      </w:r>
      <w:r>
        <w:rPr/>
        <w:t>número</w:t>
      </w:r>
      <w:r>
        <w:rPr>
          <w:spacing w:val="40"/>
        </w:rPr>
        <w:t> </w:t>
      </w:r>
      <w:r>
        <w:rPr/>
        <w:t>de hombres en este nivel profesional.</w:t>
      </w:r>
    </w:p>
    <w:p>
      <w:pPr>
        <w:pStyle w:val="BodyText"/>
        <w:spacing w:after="0" w:line="362" w:lineRule="auto"/>
        <w:sectPr>
          <w:pgSz w:w="11910" w:h="16840"/>
          <w:pgMar w:header="384" w:footer="1060" w:top="1200" w:bottom="1260" w:left="360" w:right="360"/>
        </w:sectPr>
      </w:pPr>
    </w:p>
    <w:p>
      <w:pPr>
        <w:pStyle w:val="BodyText"/>
        <w:spacing w:before="218"/>
        <w:ind w:left="1341"/>
      </w:pPr>
      <w:r>
        <w:rPr/>
        <mc:AlternateContent>
          <mc:Choice Requires="wps">
            <w:drawing>
              <wp:anchor distT="0" distB="0" distL="0" distR="0" allowOverlap="1" layoutInCell="1" locked="0" behindDoc="1" simplePos="0" relativeHeight="476777984">
                <wp:simplePos x="0" y="0"/>
                <wp:positionH relativeFrom="page">
                  <wp:posOffset>2679026</wp:posOffset>
                </wp:positionH>
                <wp:positionV relativeFrom="paragraph">
                  <wp:posOffset>943138</wp:posOffset>
                </wp:positionV>
                <wp:extent cx="91440" cy="141605"/>
                <wp:effectExtent l="0" t="0" r="0" b="0"/>
                <wp:wrapNone/>
                <wp:docPr id="288" name="Textbox 288"/>
                <wp:cNvGraphicFramePr>
                  <a:graphicFrameLocks/>
                </wp:cNvGraphicFramePr>
                <a:graphic>
                  <a:graphicData uri="http://schemas.microsoft.com/office/word/2010/wordprocessingShape">
                    <wps:wsp>
                      <wps:cNvPr id="288" name="Textbox 288"/>
                      <wps:cNvSpPr txBox="1"/>
                      <wps:spPr>
                        <a:xfrm>
                          <a:off x="0" y="0"/>
                          <a:ext cx="91440" cy="141605"/>
                        </a:xfrm>
                        <a:prstGeom prst="rect">
                          <a:avLst/>
                        </a:prstGeom>
                      </wps:spPr>
                      <wps:txbx>
                        <w:txbxContent>
                          <w:p>
                            <w:pPr>
                              <w:spacing w:line="223" w:lineRule="exact" w:before="0"/>
                              <w:ind w:left="0" w:right="0" w:firstLine="0"/>
                              <w:jc w:val="left"/>
                              <w:rPr>
                                <w:b/>
                                <w:sz w:val="20"/>
                              </w:rPr>
                            </w:pPr>
                            <w:r>
                              <w:rPr>
                                <w:b/>
                                <w:spacing w:val="-12"/>
                                <w:sz w:val="20"/>
                              </w:rPr>
                              <w:t>A</w:t>
                            </w:r>
                          </w:p>
                        </w:txbxContent>
                      </wps:txbx>
                      <wps:bodyPr wrap="square" lIns="0" tIns="0" rIns="0" bIns="0" rtlCol="0">
                        <a:noAutofit/>
                      </wps:bodyPr>
                    </wps:wsp>
                  </a:graphicData>
                </a:graphic>
              </wp:anchor>
            </w:drawing>
          </mc:Choice>
          <mc:Fallback>
            <w:pict>
              <v:shape style="position:absolute;margin-left:210.94696pt;margin-top:74.262856pt;width:7.2pt;height:11.15pt;mso-position-horizontal-relative:page;mso-position-vertical-relative:paragraph;z-index:-26538496" type="#_x0000_t202" id="docshape226" filled="false" stroked="false">
                <v:textbox inset="0,0,0,0">
                  <w:txbxContent>
                    <w:p>
                      <w:pPr>
                        <w:spacing w:line="223" w:lineRule="exact" w:before="0"/>
                        <w:ind w:left="0" w:right="0" w:firstLine="0"/>
                        <w:jc w:val="left"/>
                        <w:rPr>
                          <w:b/>
                          <w:sz w:val="20"/>
                        </w:rPr>
                      </w:pPr>
                      <w:r>
                        <w:rPr>
                          <w:b/>
                          <w:spacing w:val="-12"/>
                          <w:sz w:val="20"/>
                        </w:rPr>
                        <w:t>A</w:t>
                      </w:r>
                    </w:p>
                  </w:txbxContent>
                </v:textbox>
                <w10:wrap type="none"/>
              </v:shape>
            </w:pict>
          </mc:Fallback>
        </mc:AlternateContent>
      </w:r>
      <w:r>
        <w:rPr/>
        <w:t>Nuevas</w:t>
      </w:r>
      <w:r>
        <w:rPr>
          <w:spacing w:val="-6"/>
        </w:rPr>
        <w:t> </w:t>
      </w:r>
      <w:r>
        <w:rPr/>
        <w:t>contrataciones</w:t>
      </w:r>
      <w:r>
        <w:rPr>
          <w:spacing w:val="-5"/>
        </w:rPr>
        <w:t> </w:t>
      </w:r>
      <w:r>
        <w:rPr/>
        <w:t>de</w:t>
      </w:r>
      <w:r>
        <w:rPr>
          <w:spacing w:val="-4"/>
        </w:rPr>
        <w:t> </w:t>
      </w:r>
      <w:r>
        <w:rPr/>
        <w:t>personal</w:t>
      </w:r>
      <w:r>
        <w:rPr>
          <w:spacing w:val="-8"/>
        </w:rPr>
        <w:t> </w:t>
      </w:r>
      <w:r>
        <w:rPr/>
        <w:t>en</w:t>
      </w:r>
      <w:r>
        <w:rPr>
          <w:spacing w:val="-7"/>
        </w:rPr>
        <w:t> </w:t>
      </w:r>
      <w:r>
        <w:rPr/>
        <w:t>el</w:t>
      </w:r>
      <w:r>
        <w:rPr>
          <w:spacing w:val="-7"/>
        </w:rPr>
        <w:t> </w:t>
      </w:r>
      <w:r>
        <w:rPr/>
        <w:t>año</w:t>
      </w:r>
      <w:r>
        <w:rPr>
          <w:spacing w:val="-8"/>
        </w:rPr>
        <w:t> </w:t>
      </w:r>
      <w:r>
        <w:rPr/>
        <w:t>2025,</w:t>
      </w:r>
      <w:r>
        <w:rPr>
          <w:spacing w:val="-3"/>
        </w:rPr>
        <w:t> </w:t>
      </w:r>
      <w:r>
        <w:rPr/>
        <w:t>distribuidas</w:t>
      </w:r>
      <w:r>
        <w:rPr>
          <w:spacing w:val="-6"/>
        </w:rPr>
        <w:t> </w:t>
      </w:r>
      <w:r>
        <w:rPr/>
        <w:t>por</w:t>
      </w:r>
      <w:r>
        <w:rPr>
          <w:spacing w:val="-4"/>
        </w:rPr>
        <w:t> </w:t>
      </w:r>
      <w:r>
        <w:rPr/>
        <w:t>edad</w:t>
      </w:r>
      <w:r>
        <w:rPr>
          <w:spacing w:val="-4"/>
        </w:rPr>
        <w:t> </w:t>
      </w:r>
      <w:r>
        <w:rPr/>
        <w:t>y</w:t>
      </w:r>
      <w:r>
        <w:rPr>
          <w:spacing w:val="-9"/>
        </w:rPr>
        <w:t> </w:t>
      </w:r>
      <w:r>
        <w:rPr>
          <w:spacing w:val="-2"/>
        </w:rPr>
        <w:t>sexo:</w:t>
      </w:r>
    </w:p>
    <w:p>
      <w:pPr>
        <w:pStyle w:val="BodyText"/>
        <w:spacing w:before="85"/>
      </w:pPr>
    </w:p>
    <w:tbl>
      <w:tblPr>
        <w:tblW w:w="0" w:type="auto"/>
        <w:jc w:val="left"/>
        <w:tblInd w:w="17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98"/>
        <w:gridCol w:w="679"/>
        <w:gridCol w:w="919"/>
        <w:gridCol w:w="1056"/>
        <w:gridCol w:w="919"/>
        <w:gridCol w:w="679"/>
        <w:gridCol w:w="919"/>
      </w:tblGrid>
      <w:tr>
        <w:trPr>
          <w:trHeight w:val="345" w:hRule="atLeast"/>
        </w:trPr>
        <w:tc>
          <w:tcPr>
            <w:tcW w:w="2498" w:type="dxa"/>
            <w:vMerge w:val="restart"/>
            <w:tcBorders>
              <w:top w:val="nil"/>
              <w:left w:val="nil"/>
            </w:tcBorders>
          </w:tcPr>
          <w:p>
            <w:pPr>
              <w:pStyle w:val="TableParagraph"/>
              <w:rPr>
                <w:rFonts w:ascii="Times New Roman"/>
                <w:sz w:val="18"/>
              </w:rPr>
            </w:pPr>
          </w:p>
        </w:tc>
        <w:tc>
          <w:tcPr>
            <w:tcW w:w="5171" w:type="dxa"/>
            <w:gridSpan w:val="6"/>
            <w:shd w:val="clear" w:color="auto" w:fill="D7D7D7"/>
          </w:tcPr>
          <w:p>
            <w:pPr>
              <w:pStyle w:val="TableParagraph"/>
              <w:spacing w:line="225" w:lineRule="exact"/>
              <w:ind w:left="1401"/>
              <w:rPr>
                <w:b/>
                <w:sz w:val="20"/>
              </w:rPr>
            </w:pPr>
            <w:r>
              <w:rPr>
                <w:b/>
                <w:sz w:val="20"/>
              </w:rPr>
              <w:t>EDAD</w:t>
            </w:r>
            <w:r>
              <w:rPr>
                <w:b/>
                <w:spacing w:val="-10"/>
                <w:sz w:val="20"/>
              </w:rPr>
              <w:t> </w:t>
            </w:r>
            <w:r>
              <w:rPr>
                <w:b/>
                <w:sz w:val="20"/>
              </w:rPr>
              <w:t>Y</w:t>
            </w:r>
            <w:r>
              <w:rPr>
                <w:b/>
                <w:spacing w:val="-3"/>
                <w:sz w:val="20"/>
              </w:rPr>
              <w:t> </w:t>
            </w:r>
            <w:r>
              <w:rPr>
                <w:b/>
                <w:sz w:val="20"/>
              </w:rPr>
              <w:t>SEXO</w:t>
            </w:r>
            <w:r>
              <w:rPr>
                <w:b/>
                <w:spacing w:val="-1"/>
                <w:sz w:val="20"/>
              </w:rPr>
              <w:t> </w:t>
            </w:r>
            <w:r>
              <w:rPr>
                <w:b/>
                <w:sz w:val="20"/>
              </w:rPr>
              <w:t>AÑO</w:t>
            </w:r>
            <w:r>
              <w:rPr>
                <w:b/>
                <w:spacing w:val="-7"/>
                <w:sz w:val="20"/>
              </w:rPr>
              <w:t> </w:t>
            </w:r>
            <w:r>
              <w:rPr>
                <w:b/>
                <w:spacing w:val="-4"/>
                <w:sz w:val="20"/>
              </w:rPr>
              <w:t>2025</w:t>
            </w:r>
          </w:p>
        </w:tc>
      </w:tr>
      <w:tr>
        <w:trPr>
          <w:trHeight w:val="345" w:hRule="atLeast"/>
        </w:trPr>
        <w:tc>
          <w:tcPr>
            <w:tcW w:w="2498" w:type="dxa"/>
            <w:vMerge/>
            <w:tcBorders>
              <w:top w:val="nil"/>
              <w:left w:val="nil"/>
            </w:tcBorders>
          </w:tcPr>
          <w:p>
            <w:pPr>
              <w:rPr>
                <w:sz w:val="2"/>
                <w:szCs w:val="2"/>
              </w:rPr>
            </w:pPr>
          </w:p>
        </w:tc>
        <w:tc>
          <w:tcPr>
            <w:tcW w:w="1598" w:type="dxa"/>
            <w:gridSpan w:val="2"/>
            <w:shd w:val="clear" w:color="auto" w:fill="D7D7D7"/>
          </w:tcPr>
          <w:p>
            <w:pPr>
              <w:pStyle w:val="TableParagraph"/>
              <w:spacing w:line="225" w:lineRule="exact"/>
              <w:ind w:left="285"/>
              <w:rPr>
                <w:b/>
                <w:sz w:val="20"/>
              </w:rPr>
            </w:pPr>
            <w:r>
              <w:rPr>
                <w:b/>
                <w:sz w:val="20"/>
              </w:rPr>
              <w:t>&lt;</w:t>
            </w:r>
            <w:r>
              <w:rPr>
                <w:b/>
                <w:spacing w:val="-3"/>
                <w:sz w:val="20"/>
              </w:rPr>
              <w:t> </w:t>
            </w:r>
            <w:r>
              <w:rPr>
                <w:b/>
                <w:sz w:val="20"/>
              </w:rPr>
              <w:t>30</w:t>
            </w:r>
            <w:r>
              <w:rPr>
                <w:b/>
                <w:spacing w:val="1"/>
                <w:sz w:val="20"/>
              </w:rPr>
              <w:t> </w:t>
            </w:r>
            <w:r>
              <w:rPr>
                <w:b/>
                <w:spacing w:val="-4"/>
                <w:sz w:val="20"/>
              </w:rPr>
              <w:t>AÑOS</w:t>
            </w:r>
          </w:p>
        </w:tc>
        <w:tc>
          <w:tcPr>
            <w:tcW w:w="1975" w:type="dxa"/>
            <w:gridSpan w:val="2"/>
            <w:shd w:val="clear" w:color="auto" w:fill="D7D7D7"/>
          </w:tcPr>
          <w:p>
            <w:pPr>
              <w:pStyle w:val="TableParagraph"/>
              <w:spacing w:line="225" w:lineRule="exact"/>
              <w:ind w:left="415"/>
              <w:rPr>
                <w:b/>
                <w:sz w:val="20"/>
              </w:rPr>
            </w:pPr>
            <w:r>
              <w:rPr>
                <w:b/>
                <w:sz w:val="20"/>
              </w:rPr>
              <w:t>30-50</w:t>
            </w:r>
            <w:r>
              <w:rPr>
                <w:b/>
                <w:spacing w:val="-6"/>
                <w:sz w:val="20"/>
              </w:rPr>
              <w:t> </w:t>
            </w:r>
            <w:r>
              <w:rPr>
                <w:b/>
                <w:spacing w:val="-4"/>
                <w:sz w:val="20"/>
              </w:rPr>
              <w:t>AÑOS</w:t>
            </w:r>
          </w:p>
        </w:tc>
        <w:tc>
          <w:tcPr>
            <w:tcW w:w="1598" w:type="dxa"/>
            <w:gridSpan w:val="2"/>
            <w:shd w:val="clear" w:color="auto" w:fill="D7D7D7"/>
          </w:tcPr>
          <w:p>
            <w:pPr>
              <w:pStyle w:val="TableParagraph"/>
              <w:spacing w:line="225" w:lineRule="exact"/>
              <w:ind w:left="286"/>
              <w:rPr>
                <w:b/>
                <w:sz w:val="20"/>
              </w:rPr>
            </w:pPr>
            <w:r>
              <w:rPr>
                <w:b/>
                <w:sz w:val="20"/>
              </w:rPr>
              <w:t>&gt;</w:t>
            </w:r>
            <w:r>
              <w:rPr>
                <w:b/>
                <w:spacing w:val="-3"/>
                <w:sz w:val="20"/>
              </w:rPr>
              <w:t> </w:t>
            </w:r>
            <w:r>
              <w:rPr>
                <w:b/>
                <w:sz w:val="20"/>
              </w:rPr>
              <w:t>50</w:t>
            </w:r>
            <w:r>
              <w:rPr>
                <w:b/>
                <w:spacing w:val="1"/>
                <w:sz w:val="20"/>
              </w:rPr>
              <w:t> </w:t>
            </w:r>
            <w:r>
              <w:rPr>
                <w:b/>
                <w:spacing w:val="-4"/>
                <w:sz w:val="20"/>
              </w:rPr>
              <w:t>AÑOS</w:t>
            </w:r>
          </w:p>
        </w:tc>
      </w:tr>
      <w:tr>
        <w:trPr>
          <w:trHeight w:val="345" w:hRule="atLeast"/>
        </w:trPr>
        <w:tc>
          <w:tcPr>
            <w:tcW w:w="2498" w:type="dxa"/>
            <w:shd w:val="clear" w:color="auto" w:fill="D7D7D7"/>
          </w:tcPr>
          <w:p>
            <w:pPr>
              <w:pStyle w:val="TableParagraph"/>
              <w:spacing w:line="225" w:lineRule="exact"/>
              <w:ind w:left="129"/>
              <w:rPr>
                <w:b/>
                <w:sz w:val="20"/>
              </w:rPr>
            </w:pPr>
            <w:r>
              <w:rPr>
                <w:b/>
                <w:sz w:val="20"/>
              </w:rPr>
              <w:t>GRUPO</w:t>
            </w:r>
            <w:r>
              <w:rPr>
                <w:b/>
                <w:spacing w:val="-7"/>
                <w:sz w:val="20"/>
              </w:rPr>
              <w:t> </w:t>
            </w:r>
            <w:r>
              <w:rPr>
                <w:b/>
                <w:sz w:val="20"/>
              </w:rPr>
              <w:t>PROFESION</w:t>
            </w:r>
            <w:r>
              <w:rPr>
                <w:b/>
                <w:spacing w:val="77"/>
                <w:sz w:val="20"/>
              </w:rPr>
              <w:t> </w:t>
            </w:r>
            <w:r>
              <w:rPr>
                <w:b/>
                <w:spacing w:val="-10"/>
                <w:sz w:val="20"/>
              </w:rPr>
              <w:t>L</w:t>
            </w:r>
          </w:p>
        </w:tc>
        <w:tc>
          <w:tcPr>
            <w:tcW w:w="679" w:type="dxa"/>
            <w:shd w:val="clear" w:color="auto" w:fill="D7D7D7"/>
          </w:tcPr>
          <w:p>
            <w:pPr>
              <w:pStyle w:val="TableParagraph"/>
              <w:spacing w:line="225" w:lineRule="exact"/>
              <w:ind w:left="9" w:right="1"/>
              <w:jc w:val="center"/>
              <w:rPr>
                <w:b/>
                <w:sz w:val="20"/>
              </w:rPr>
            </w:pPr>
            <w:r>
              <w:rPr>
                <w:b/>
                <w:spacing w:val="-10"/>
                <w:sz w:val="20"/>
              </w:rPr>
              <w:t>H</w:t>
            </w:r>
          </w:p>
        </w:tc>
        <w:tc>
          <w:tcPr>
            <w:tcW w:w="919" w:type="dxa"/>
            <w:shd w:val="clear" w:color="auto" w:fill="D7D7D7"/>
          </w:tcPr>
          <w:p>
            <w:pPr>
              <w:pStyle w:val="TableParagraph"/>
              <w:spacing w:line="225" w:lineRule="exact"/>
              <w:ind w:left="12" w:right="1"/>
              <w:jc w:val="center"/>
              <w:rPr>
                <w:b/>
                <w:sz w:val="20"/>
              </w:rPr>
            </w:pPr>
            <w:r>
              <w:rPr>
                <w:b/>
                <w:spacing w:val="-10"/>
                <w:sz w:val="20"/>
              </w:rPr>
              <w:t>M</w:t>
            </w:r>
          </w:p>
        </w:tc>
        <w:tc>
          <w:tcPr>
            <w:tcW w:w="1056" w:type="dxa"/>
            <w:shd w:val="clear" w:color="auto" w:fill="D7D7D7"/>
          </w:tcPr>
          <w:p>
            <w:pPr>
              <w:pStyle w:val="TableParagraph"/>
              <w:spacing w:line="225" w:lineRule="exact"/>
              <w:ind w:left="11"/>
              <w:jc w:val="center"/>
              <w:rPr>
                <w:b/>
                <w:sz w:val="20"/>
              </w:rPr>
            </w:pPr>
            <w:r>
              <w:rPr>
                <w:b/>
                <w:spacing w:val="-10"/>
                <w:sz w:val="20"/>
              </w:rPr>
              <w:t>H</w:t>
            </w:r>
          </w:p>
        </w:tc>
        <w:tc>
          <w:tcPr>
            <w:tcW w:w="919" w:type="dxa"/>
            <w:shd w:val="clear" w:color="auto" w:fill="D7D7D7"/>
          </w:tcPr>
          <w:p>
            <w:pPr>
              <w:pStyle w:val="TableParagraph"/>
              <w:spacing w:line="225" w:lineRule="exact"/>
              <w:ind w:left="12" w:right="6"/>
              <w:jc w:val="center"/>
              <w:rPr>
                <w:b/>
                <w:sz w:val="20"/>
              </w:rPr>
            </w:pPr>
            <w:r>
              <w:rPr>
                <w:b/>
                <w:spacing w:val="-10"/>
                <w:sz w:val="20"/>
              </w:rPr>
              <w:t>M</w:t>
            </w:r>
          </w:p>
        </w:tc>
        <w:tc>
          <w:tcPr>
            <w:tcW w:w="679" w:type="dxa"/>
            <w:shd w:val="clear" w:color="auto" w:fill="D7D7D7"/>
          </w:tcPr>
          <w:p>
            <w:pPr>
              <w:pStyle w:val="TableParagraph"/>
              <w:spacing w:line="225" w:lineRule="exact"/>
              <w:ind w:left="9"/>
              <w:jc w:val="center"/>
              <w:rPr>
                <w:b/>
                <w:sz w:val="20"/>
              </w:rPr>
            </w:pPr>
            <w:r>
              <w:rPr>
                <w:b/>
                <w:spacing w:val="-10"/>
                <w:sz w:val="20"/>
              </w:rPr>
              <w:t>H</w:t>
            </w:r>
          </w:p>
        </w:tc>
        <w:tc>
          <w:tcPr>
            <w:tcW w:w="919" w:type="dxa"/>
            <w:shd w:val="clear" w:color="auto" w:fill="D7D7D7"/>
          </w:tcPr>
          <w:p>
            <w:pPr>
              <w:pStyle w:val="TableParagraph"/>
              <w:spacing w:line="225" w:lineRule="exact"/>
              <w:ind w:left="12"/>
              <w:jc w:val="center"/>
              <w:rPr>
                <w:b/>
                <w:sz w:val="20"/>
              </w:rPr>
            </w:pPr>
            <w:r>
              <w:rPr>
                <w:b/>
                <w:spacing w:val="-10"/>
                <w:sz w:val="20"/>
              </w:rPr>
              <w:t>M</w:t>
            </w:r>
          </w:p>
        </w:tc>
      </w:tr>
      <w:tr>
        <w:trPr>
          <w:trHeight w:val="364" w:hRule="atLeast"/>
        </w:trPr>
        <w:tc>
          <w:tcPr>
            <w:tcW w:w="2498" w:type="dxa"/>
          </w:tcPr>
          <w:p>
            <w:pPr>
              <w:pStyle w:val="TableParagraph"/>
              <w:spacing w:before="6"/>
              <w:ind w:left="69"/>
              <w:rPr>
                <w:sz w:val="20"/>
              </w:rPr>
            </w:pPr>
            <w:r>
              <w:rPr>
                <w:sz w:val="20"/>
              </w:rPr>
              <w:t>PERSONAL</w:t>
            </w:r>
            <w:r>
              <w:rPr>
                <w:spacing w:val="-12"/>
                <w:sz w:val="20"/>
              </w:rPr>
              <w:t> </w:t>
            </w:r>
            <w:r>
              <w:rPr>
                <w:spacing w:val="-2"/>
                <w:sz w:val="20"/>
              </w:rPr>
              <w:t>DIRECTIVO</w:t>
            </w:r>
          </w:p>
        </w:tc>
        <w:tc>
          <w:tcPr>
            <w:tcW w:w="679" w:type="dxa"/>
          </w:tcPr>
          <w:p>
            <w:pPr>
              <w:pStyle w:val="TableParagraph"/>
              <w:spacing w:line="243" w:lineRule="exact"/>
              <w:ind w:left="9" w:right="1"/>
              <w:jc w:val="center"/>
              <w:rPr>
                <w:rFonts w:ascii="Calibri"/>
                <w:sz w:val="20"/>
              </w:rPr>
            </w:pPr>
            <w:r>
              <w:rPr>
                <w:rFonts w:ascii="Calibri"/>
                <w:spacing w:val="-10"/>
                <w:sz w:val="20"/>
              </w:rPr>
              <w:t>0</w:t>
            </w:r>
          </w:p>
        </w:tc>
        <w:tc>
          <w:tcPr>
            <w:tcW w:w="919" w:type="dxa"/>
          </w:tcPr>
          <w:p>
            <w:pPr>
              <w:pStyle w:val="TableParagraph"/>
              <w:spacing w:line="243" w:lineRule="exact"/>
              <w:ind w:left="12" w:right="4"/>
              <w:jc w:val="center"/>
              <w:rPr>
                <w:rFonts w:ascii="Calibri"/>
                <w:sz w:val="20"/>
              </w:rPr>
            </w:pPr>
            <w:r>
              <w:rPr>
                <w:rFonts w:ascii="Calibri"/>
                <w:spacing w:val="-10"/>
                <w:sz w:val="20"/>
              </w:rPr>
              <w:t>0</w:t>
            </w:r>
          </w:p>
        </w:tc>
        <w:tc>
          <w:tcPr>
            <w:tcW w:w="1056" w:type="dxa"/>
          </w:tcPr>
          <w:p>
            <w:pPr>
              <w:pStyle w:val="TableParagraph"/>
              <w:spacing w:line="243" w:lineRule="exact"/>
              <w:ind w:left="11"/>
              <w:jc w:val="center"/>
              <w:rPr>
                <w:rFonts w:ascii="Calibri"/>
                <w:sz w:val="20"/>
              </w:rPr>
            </w:pPr>
            <w:r>
              <w:rPr>
                <w:rFonts w:ascii="Calibri"/>
                <w:spacing w:val="-10"/>
                <w:sz w:val="20"/>
              </w:rPr>
              <w:t>0</w:t>
            </w:r>
          </w:p>
        </w:tc>
        <w:tc>
          <w:tcPr>
            <w:tcW w:w="919" w:type="dxa"/>
          </w:tcPr>
          <w:p>
            <w:pPr>
              <w:pStyle w:val="TableParagraph"/>
              <w:spacing w:line="243" w:lineRule="exact"/>
              <w:ind w:left="12" w:right="3"/>
              <w:jc w:val="center"/>
              <w:rPr>
                <w:rFonts w:ascii="Calibri"/>
                <w:sz w:val="20"/>
              </w:rPr>
            </w:pPr>
            <w:r>
              <w:rPr>
                <w:rFonts w:ascii="Calibri"/>
                <w:spacing w:val="-10"/>
                <w:sz w:val="20"/>
              </w:rPr>
              <w:t>0</w:t>
            </w:r>
          </w:p>
        </w:tc>
        <w:tc>
          <w:tcPr>
            <w:tcW w:w="679" w:type="dxa"/>
          </w:tcPr>
          <w:p>
            <w:pPr>
              <w:pStyle w:val="TableParagraph"/>
              <w:spacing w:line="243" w:lineRule="exact"/>
              <w:ind w:left="9"/>
              <w:jc w:val="center"/>
              <w:rPr>
                <w:rFonts w:ascii="Calibri"/>
                <w:sz w:val="20"/>
              </w:rPr>
            </w:pPr>
            <w:r>
              <w:rPr>
                <w:rFonts w:ascii="Calibri"/>
                <w:spacing w:val="-10"/>
                <w:sz w:val="20"/>
              </w:rPr>
              <w:t>0</w:t>
            </w:r>
          </w:p>
        </w:tc>
        <w:tc>
          <w:tcPr>
            <w:tcW w:w="919" w:type="dxa"/>
          </w:tcPr>
          <w:p>
            <w:pPr>
              <w:pStyle w:val="TableParagraph"/>
              <w:spacing w:line="243" w:lineRule="exact"/>
              <w:ind w:left="12" w:right="3"/>
              <w:jc w:val="center"/>
              <w:rPr>
                <w:rFonts w:ascii="Calibri"/>
                <w:sz w:val="20"/>
              </w:rPr>
            </w:pPr>
            <w:r>
              <w:rPr>
                <w:rFonts w:ascii="Calibri"/>
                <w:spacing w:val="-10"/>
                <w:sz w:val="20"/>
              </w:rPr>
              <w:t>0</w:t>
            </w:r>
          </w:p>
        </w:tc>
      </w:tr>
      <w:tr>
        <w:trPr>
          <w:trHeight w:val="366" w:hRule="atLeast"/>
        </w:trPr>
        <w:tc>
          <w:tcPr>
            <w:tcW w:w="2498" w:type="dxa"/>
          </w:tcPr>
          <w:p>
            <w:pPr>
              <w:pStyle w:val="TableParagraph"/>
              <w:spacing w:before="9"/>
              <w:ind w:left="69"/>
              <w:rPr>
                <w:sz w:val="20"/>
              </w:rPr>
            </w:pPr>
            <w:r>
              <w:rPr>
                <w:sz w:val="20"/>
              </w:rPr>
              <w:t>PERSONAL</w:t>
            </w:r>
            <w:r>
              <w:rPr>
                <w:spacing w:val="-12"/>
                <w:sz w:val="20"/>
              </w:rPr>
              <w:t> </w:t>
            </w:r>
            <w:r>
              <w:rPr>
                <w:spacing w:val="-2"/>
                <w:sz w:val="20"/>
              </w:rPr>
              <w:t>TÉCNICO</w:t>
            </w:r>
          </w:p>
        </w:tc>
        <w:tc>
          <w:tcPr>
            <w:tcW w:w="679" w:type="dxa"/>
          </w:tcPr>
          <w:p>
            <w:pPr>
              <w:pStyle w:val="TableParagraph"/>
              <w:spacing w:before="1"/>
              <w:ind w:left="9" w:right="1"/>
              <w:jc w:val="center"/>
              <w:rPr>
                <w:rFonts w:ascii="Calibri"/>
                <w:sz w:val="20"/>
              </w:rPr>
            </w:pPr>
            <w:r>
              <w:rPr>
                <w:rFonts w:ascii="Calibri"/>
                <w:spacing w:val="-10"/>
                <w:sz w:val="20"/>
              </w:rPr>
              <w:t>0</w:t>
            </w:r>
          </w:p>
        </w:tc>
        <w:tc>
          <w:tcPr>
            <w:tcW w:w="919" w:type="dxa"/>
          </w:tcPr>
          <w:p>
            <w:pPr>
              <w:pStyle w:val="TableParagraph"/>
              <w:spacing w:before="1"/>
              <w:ind w:left="12" w:right="4"/>
              <w:jc w:val="center"/>
              <w:rPr>
                <w:rFonts w:ascii="Calibri"/>
                <w:sz w:val="20"/>
              </w:rPr>
            </w:pPr>
            <w:r>
              <w:rPr>
                <w:rFonts w:ascii="Calibri"/>
                <w:spacing w:val="-10"/>
                <w:sz w:val="20"/>
              </w:rPr>
              <w:t>0</w:t>
            </w:r>
          </w:p>
        </w:tc>
        <w:tc>
          <w:tcPr>
            <w:tcW w:w="1056" w:type="dxa"/>
          </w:tcPr>
          <w:p>
            <w:pPr>
              <w:pStyle w:val="TableParagraph"/>
              <w:spacing w:before="1"/>
              <w:ind w:left="11"/>
              <w:jc w:val="center"/>
              <w:rPr>
                <w:rFonts w:ascii="Calibri"/>
                <w:sz w:val="20"/>
              </w:rPr>
            </w:pPr>
            <w:r>
              <w:rPr>
                <w:rFonts w:ascii="Calibri"/>
                <w:spacing w:val="-10"/>
                <w:sz w:val="20"/>
              </w:rPr>
              <w:t>0</w:t>
            </w:r>
          </w:p>
        </w:tc>
        <w:tc>
          <w:tcPr>
            <w:tcW w:w="919" w:type="dxa"/>
          </w:tcPr>
          <w:p>
            <w:pPr>
              <w:pStyle w:val="TableParagraph"/>
              <w:spacing w:before="1"/>
              <w:ind w:left="12" w:right="3"/>
              <w:jc w:val="center"/>
              <w:rPr>
                <w:rFonts w:ascii="Calibri"/>
                <w:sz w:val="20"/>
              </w:rPr>
            </w:pPr>
            <w:r>
              <w:rPr>
                <w:rFonts w:ascii="Calibri"/>
                <w:spacing w:val="-10"/>
                <w:sz w:val="20"/>
              </w:rPr>
              <w:t>3</w:t>
            </w:r>
          </w:p>
        </w:tc>
        <w:tc>
          <w:tcPr>
            <w:tcW w:w="679" w:type="dxa"/>
          </w:tcPr>
          <w:p>
            <w:pPr>
              <w:pStyle w:val="TableParagraph"/>
              <w:spacing w:before="1"/>
              <w:ind w:left="9"/>
              <w:jc w:val="center"/>
              <w:rPr>
                <w:rFonts w:ascii="Calibri"/>
                <w:sz w:val="20"/>
              </w:rPr>
            </w:pPr>
            <w:r>
              <w:rPr>
                <w:rFonts w:ascii="Calibri"/>
                <w:spacing w:val="-10"/>
                <w:sz w:val="20"/>
              </w:rPr>
              <w:t>0</w:t>
            </w:r>
          </w:p>
        </w:tc>
        <w:tc>
          <w:tcPr>
            <w:tcW w:w="919" w:type="dxa"/>
          </w:tcPr>
          <w:p>
            <w:pPr>
              <w:pStyle w:val="TableParagraph"/>
              <w:spacing w:before="1"/>
              <w:ind w:left="12" w:right="3"/>
              <w:jc w:val="center"/>
              <w:rPr>
                <w:rFonts w:ascii="Calibri"/>
                <w:sz w:val="20"/>
              </w:rPr>
            </w:pPr>
            <w:r>
              <w:rPr>
                <w:rFonts w:ascii="Calibri"/>
                <w:spacing w:val="-10"/>
                <w:sz w:val="20"/>
              </w:rPr>
              <w:t>1</w:t>
            </w:r>
          </w:p>
        </w:tc>
      </w:tr>
      <w:tr>
        <w:trPr>
          <w:trHeight w:val="366" w:hRule="atLeast"/>
        </w:trPr>
        <w:tc>
          <w:tcPr>
            <w:tcW w:w="2498" w:type="dxa"/>
          </w:tcPr>
          <w:p>
            <w:pPr>
              <w:pStyle w:val="TableParagraph"/>
              <w:spacing w:before="9"/>
              <w:ind w:left="69"/>
              <w:rPr>
                <w:sz w:val="20"/>
              </w:rPr>
            </w:pPr>
            <w:r>
              <w:rPr>
                <w:sz w:val="20"/>
              </w:rPr>
              <w:t>PERSONAL</w:t>
            </w:r>
            <w:r>
              <w:rPr>
                <w:spacing w:val="-8"/>
                <w:sz w:val="20"/>
              </w:rPr>
              <w:t> </w:t>
            </w:r>
            <w:r>
              <w:rPr>
                <w:sz w:val="20"/>
              </w:rPr>
              <w:t>DE</w:t>
            </w:r>
            <w:r>
              <w:rPr>
                <w:spacing w:val="-7"/>
                <w:sz w:val="20"/>
              </w:rPr>
              <w:t> </w:t>
            </w:r>
            <w:r>
              <w:rPr>
                <w:spacing w:val="-4"/>
                <w:sz w:val="20"/>
              </w:rPr>
              <w:t>MANDO</w:t>
            </w:r>
          </w:p>
        </w:tc>
        <w:tc>
          <w:tcPr>
            <w:tcW w:w="679" w:type="dxa"/>
          </w:tcPr>
          <w:p>
            <w:pPr>
              <w:pStyle w:val="TableParagraph"/>
              <w:spacing w:line="243" w:lineRule="exact"/>
              <w:ind w:left="9" w:right="1"/>
              <w:jc w:val="center"/>
              <w:rPr>
                <w:rFonts w:ascii="Calibri"/>
                <w:sz w:val="20"/>
              </w:rPr>
            </w:pPr>
            <w:r>
              <w:rPr>
                <w:rFonts w:ascii="Calibri"/>
                <w:spacing w:val="-10"/>
                <w:sz w:val="20"/>
              </w:rPr>
              <w:t>0</w:t>
            </w:r>
          </w:p>
        </w:tc>
        <w:tc>
          <w:tcPr>
            <w:tcW w:w="919" w:type="dxa"/>
          </w:tcPr>
          <w:p>
            <w:pPr>
              <w:pStyle w:val="TableParagraph"/>
              <w:spacing w:line="243" w:lineRule="exact"/>
              <w:ind w:left="12" w:right="4"/>
              <w:jc w:val="center"/>
              <w:rPr>
                <w:rFonts w:ascii="Calibri"/>
                <w:sz w:val="20"/>
              </w:rPr>
            </w:pPr>
            <w:r>
              <w:rPr>
                <w:rFonts w:ascii="Calibri"/>
                <w:spacing w:val="-10"/>
                <w:sz w:val="20"/>
              </w:rPr>
              <w:t>0</w:t>
            </w:r>
          </w:p>
        </w:tc>
        <w:tc>
          <w:tcPr>
            <w:tcW w:w="1056" w:type="dxa"/>
          </w:tcPr>
          <w:p>
            <w:pPr>
              <w:pStyle w:val="TableParagraph"/>
              <w:spacing w:line="243" w:lineRule="exact"/>
              <w:ind w:left="11"/>
              <w:jc w:val="center"/>
              <w:rPr>
                <w:rFonts w:ascii="Calibri"/>
                <w:sz w:val="20"/>
              </w:rPr>
            </w:pPr>
            <w:r>
              <w:rPr>
                <w:rFonts w:ascii="Calibri"/>
                <w:spacing w:val="-10"/>
                <w:sz w:val="20"/>
              </w:rPr>
              <w:t>0</w:t>
            </w:r>
          </w:p>
        </w:tc>
        <w:tc>
          <w:tcPr>
            <w:tcW w:w="919" w:type="dxa"/>
          </w:tcPr>
          <w:p>
            <w:pPr>
              <w:pStyle w:val="TableParagraph"/>
              <w:spacing w:line="243" w:lineRule="exact"/>
              <w:ind w:left="12" w:right="3"/>
              <w:jc w:val="center"/>
              <w:rPr>
                <w:rFonts w:ascii="Calibri"/>
                <w:sz w:val="20"/>
              </w:rPr>
            </w:pPr>
            <w:r>
              <w:rPr>
                <w:rFonts w:ascii="Calibri"/>
                <w:spacing w:val="-10"/>
                <w:sz w:val="20"/>
              </w:rPr>
              <w:t>0</w:t>
            </w:r>
          </w:p>
        </w:tc>
        <w:tc>
          <w:tcPr>
            <w:tcW w:w="679" w:type="dxa"/>
          </w:tcPr>
          <w:p>
            <w:pPr>
              <w:pStyle w:val="TableParagraph"/>
              <w:spacing w:line="243" w:lineRule="exact"/>
              <w:ind w:left="9"/>
              <w:jc w:val="center"/>
              <w:rPr>
                <w:rFonts w:ascii="Calibri"/>
                <w:sz w:val="20"/>
              </w:rPr>
            </w:pPr>
            <w:r>
              <w:rPr>
                <w:rFonts w:ascii="Calibri"/>
                <w:spacing w:val="-10"/>
                <w:sz w:val="20"/>
              </w:rPr>
              <w:t>0</w:t>
            </w:r>
          </w:p>
        </w:tc>
        <w:tc>
          <w:tcPr>
            <w:tcW w:w="919" w:type="dxa"/>
          </w:tcPr>
          <w:p>
            <w:pPr>
              <w:pStyle w:val="TableParagraph"/>
              <w:spacing w:line="243" w:lineRule="exact"/>
              <w:ind w:left="12" w:right="3"/>
              <w:jc w:val="center"/>
              <w:rPr>
                <w:rFonts w:ascii="Calibri"/>
                <w:sz w:val="20"/>
              </w:rPr>
            </w:pPr>
            <w:r>
              <w:rPr>
                <w:rFonts w:ascii="Calibri"/>
                <w:spacing w:val="-10"/>
                <w:sz w:val="20"/>
              </w:rPr>
              <w:t>0</w:t>
            </w:r>
          </w:p>
        </w:tc>
      </w:tr>
      <w:tr>
        <w:trPr>
          <w:trHeight w:val="366" w:hRule="atLeast"/>
        </w:trPr>
        <w:tc>
          <w:tcPr>
            <w:tcW w:w="2498" w:type="dxa"/>
          </w:tcPr>
          <w:p>
            <w:pPr>
              <w:pStyle w:val="TableParagraph"/>
              <w:spacing w:before="6"/>
              <w:ind w:left="69"/>
              <w:rPr>
                <w:sz w:val="20"/>
              </w:rPr>
            </w:pPr>
            <w:r>
              <w:rPr>
                <w:sz w:val="20"/>
              </w:rPr>
              <w:t>PERSONAL</w:t>
            </w:r>
            <w:r>
              <w:rPr>
                <w:spacing w:val="-8"/>
                <w:sz w:val="20"/>
              </w:rPr>
              <w:t> </w:t>
            </w:r>
            <w:r>
              <w:rPr>
                <w:sz w:val="20"/>
              </w:rPr>
              <w:t>DE</w:t>
            </w:r>
            <w:r>
              <w:rPr>
                <w:spacing w:val="-7"/>
                <w:sz w:val="20"/>
              </w:rPr>
              <w:t> </w:t>
            </w:r>
            <w:r>
              <w:rPr>
                <w:spacing w:val="-2"/>
                <w:sz w:val="20"/>
              </w:rPr>
              <w:t>OFICIO</w:t>
            </w:r>
          </w:p>
        </w:tc>
        <w:tc>
          <w:tcPr>
            <w:tcW w:w="679" w:type="dxa"/>
          </w:tcPr>
          <w:p>
            <w:pPr>
              <w:pStyle w:val="TableParagraph"/>
              <w:spacing w:line="243" w:lineRule="exact"/>
              <w:ind w:left="9" w:right="1"/>
              <w:jc w:val="center"/>
              <w:rPr>
                <w:rFonts w:ascii="Calibri"/>
                <w:sz w:val="20"/>
              </w:rPr>
            </w:pPr>
            <w:r>
              <w:rPr>
                <w:rFonts w:ascii="Calibri"/>
                <w:spacing w:val="-10"/>
                <w:sz w:val="20"/>
              </w:rPr>
              <w:t>5</w:t>
            </w:r>
          </w:p>
        </w:tc>
        <w:tc>
          <w:tcPr>
            <w:tcW w:w="919" w:type="dxa"/>
          </w:tcPr>
          <w:p>
            <w:pPr>
              <w:pStyle w:val="TableParagraph"/>
              <w:spacing w:line="243" w:lineRule="exact"/>
              <w:ind w:left="12" w:right="4"/>
              <w:jc w:val="center"/>
              <w:rPr>
                <w:rFonts w:ascii="Calibri"/>
                <w:sz w:val="20"/>
              </w:rPr>
            </w:pPr>
            <w:r>
              <w:rPr>
                <w:rFonts w:ascii="Calibri"/>
                <w:spacing w:val="-10"/>
                <w:sz w:val="20"/>
              </w:rPr>
              <w:t>0</w:t>
            </w:r>
          </w:p>
        </w:tc>
        <w:tc>
          <w:tcPr>
            <w:tcW w:w="1056" w:type="dxa"/>
          </w:tcPr>
          <w:p>
            <w:pPr>
              <w:pStyle w:val="TableParagraph"/>
              <w:spacing w:line="243" w:lineRule="exact"/>
              <w:ind w:left="11"/>
              <w:jc w:val="center"/>
              <w:rPr>
                <w:rFonts w:ascii="Calibri"/>
                <w:sz w:val="20"/>
              </w:rPr>
            </w:pPr>
            <w:r>
              <w:rPr>
                <w:rFonts w:ascii="Calibri"/>
                <w:spacing w:val="-5"/>
                <w:sz w:val="20"/>
              </w:rPr>
              <w:t>52</w:t>
            </w:r>
          </w:p>
        </w:tc>
        <w:tc>
          <w:tcPr>
            <w:tcW w:w="919" w:type="dxa"/>
          </w:tcPr>
          <w:p>
            <w:pPr>
              <w:pStyle w:val="TableParagraph"/>
              <w:spacing w:line="243" w:lineRule="exact"/>
              <w:ind w:left="12" w:right="3"/>
              <w:jc w:val="center"/>
              <w:rPr>
                <w:rFonts w:ascii="Calibri"/>
                <w:sz w:val="20"/>
              </w:rPr>
            </w:pPr>
            <w:r>
              <w:rPr>
                <w:rFonts w:ascii="Calibri"/>
                <w:spacing w:val="-5"/>
                <w:sz w:val="20"/>
              </w:rPr>
              <w:t>18</w:t>
            </w:r>
          </w:p>
        </w:tc>
        <w:tc>
          <w:tcPr>
            <w:tcW w:w="679" w:type="dxa"/>
          </w:tcPr>
          <w:p>
            <w:pPr>
              <w:pStyle w:val="TableParagraph"/>
              <w:spacing w:line="243" w:lineRule="exact"/>
              <w:ind w:left="9"/>
              <w:jc w:val="center"/>
              <w:rPr>
                <w:rFonts w:ascii="Calibri"/>
                <w:sz w:val="20"/>
              </w:rPr>
            </w:pPr>
            <w:r>
              <w:rPr>
                <w:rFonts w:ascii="Calibri"/>
                <w:spacing w:val="-5"/>
                <w:sz w:val="20"/>
              </w:rPr>
              <w:t>12</w:t>
            </w:r>
          </w:p>
        </w:tc>
        <w:tc>
          <w:tcPr>
            <w:tcW w:w="919" w:type="dxa"/>
          </w:tcPr>
          <w:p>
            <w:pPr>
              <w:pStyle w:val="TableParagraph"/>
              <w:spacing w:line="243" w:lineRule="exact"/>
              <w:ind w:left="12" w:right="3"/>
              <w:jc w:val="center"/>
              <w:rPr>
                <w:rFonts w:ascii="Calibri"/>
                <w:sz w:val="20"/>
              </w:rPr>
            </w:pPr>
            <w:r>
              <w:rPr>
                <w:rFonts w:ascii="Calibri"/>
                <w:spacing w:val="-10"/>
                <w:sz w:val="20"/>
              </w:rPr>
              <w:t>6</w:t>
            </w:r>
          </w:p>
        </w:tc>
      </w:tr>
      <w:tr>
        <w:trPr>
          <w:trHeight w:val="366" w:hRule="atLeast"/>
        </w:trPr>
        <w:tc>
          <w:tcPr>
            <w:tcW w:w="2498" w:type="dxa"/>
          </w:tcPr>
          <w:p>
            <w:pPr>
              <w:pStyle w:val="TableParagraph"/>
              <w:spacing w:before="4"/>
              <w:jc w:val="center"/>
              <w:rPr>
                <w:b/>
                <w:sz w:val="20"/>
              </w:rPr>
            </w:pPr>
            <w:r>
              <w:rPr>
                <w:b/>
                <w:spacing w:val="-2"/>
                <w:sz w:val="20"/>
              </w:rPr>
              <w:t>TOTAL</w:t>
            </w:r>
          </w:p>
        </w:tc>
        <w:tc>
          <w:tcPr>
            <w:tcW w:w="679" w:type="dxa"/>
          </w:tcPr>
          <w:p>
            <w:pPr>
              <w:pStyle w:val="TableParagraph"/>
              <w:spacing w:line="243" w:lineRule="exact"/>
              <w:ind w:left="9" w:right="1"/>
              <w:jc w:val="center"/>
              <w:rPr>
                <w:rFonts w:ascii="Calibri"/>
                <w:b/>
                <w:sz w:val="20"/>
              </w:rPr>
            </w:pPr>
            <w:r>
              <w:rPr>
                <w:rFonts w:ascii="Calibri"/>
                <w:b/>
                <w:spacing w:val="-10"/>
                <w:sz w:val="20"/>
              </w:rPr>
              <w:t>5</w:t>
            </w:r>
          </w:p>
        </w:tc>
        <w:tc>
          <w:tcPr>
            <w:tcW w:w="919" w:type="dxa"/>
          </w:tcPr>
          <w:p>
            <w:pPr>
              <w:pStyle w:val="TableParagraph"/>
              <w:spacing w:line="243" w:lineRule="exact"/>
              <w:ind w:left="12" w:right="4"/>
              <w:jc w:val="center"/>
              <w:rPr>
                <w:rFonts w:ascii="Calibri"/>
                <w:b/>
                <w:sz w:val="20"/>
              </w:rPr>
            </w:pPr>
            <w:r>
              <w:rPr>
                <w:rFonts w:ascii="Calibri"/>
                <w:b/>
                <w:spacing w:val="-10"/>
                <w:sz w:val="20"/>
              </w:rPr>
              <w:t>0</w:t>
            </w:r>
          </w:p>
        </w:tc>
        <w:tc>
          <w:tcPr>
            <w:tcW w:w="1056" w:type="dxa"/>
          </w:tcPr>
          <w:p>
            <w:pPr>
              <w:pStyle w:val="TableParagraph"/>
              <w:spacing w:line="243" w:lineRule="exact"/>
              <w:ind w:left="11"/>
              <w:jc w:val="center"/>
              <w:rPr>
                <w:rFonts w:ascii="Calibri"/>
                <w:b/>
                <w:sz w:val="20"/>
              </w:rPr>
            </w:pPr>
            <w:r>
              <w:rPr>
                <w:rFonts w:ascii="Calibri"/>
                <w:b/>
                <w:spacing w:val="-5"/>
                <w:sz w:val="20"/>
              </w:rPr>
              <w:t>52</w:t>
            </w:r>
          </w:p>
        </w:tc>
        <w:tc>
          <w:tcPr>
            <w:tcW w:w="919" w:type="dxa"/>
          </w:tcPr>
          <w:p>
            <w:pPr>
              <w:pStyle w:val="TableParagraph"/>
              <w:spacing w:line="243" w:lineRule="exact"/>
              <w:ind w:left="12" w:right="3"/>
              <w:jc w:val="center"/>
              <w:rPr>
                <w:rFonts w:ascii="Calibri"/>
                <w:b/>
                <w:sz w:val="20"/>
              </w:rPr>
            </w:pPr>
            <w:r>
              <w:rPr>
                <w:rFonts w:ascii="Calibri"/>
                <w:b/>
                <w:spacing w:val="-5"/>
                <w:sz w:val="20"/>
              </w:rPr>
              <w:t>21</w:t>
            </w:r>
          </w:p>
        </w:tc>
        <w:tc>
          <w:tcPr>
            <w:tcW w:w="679" w:type="dxa"/>
          </w:tcPr>
          <w:p>
            <w:pPr>
              <w:pStyle w:val="TableParagraph"/>
              <w:spacing w:line="243" w:lineRule="exact"/>
              <w:ind w:left="9"/>
              <w:jc w:val="center"/>
              <w:rPr>
                <w:rFonts w:ascii="Calibri"/>
                <w:b/>
                <w:sz w:val="20"/>
              </w:rPr>
            </w:pPr>
            <w:r>
              <w:rPr>
                <w:rFonts w:ascii="Calibri"/>
                <w:b/>
                <w:spacing w:val="-5"/>
                <w:sz w:val="20"/>
              </w:rPr>
              <w:t>12</w:t>
            </w:r>
          </w:p>
        </w:tc>
        <w:tc>
          <w:tcPr>
            <w:tcW w:w="919" w:type="dxa"/>
          </w:tcPr>
          <w:p>
            <w:pPr>
              <w:pStyle w:val="TableParagraph"/>
              <w:spacing w:line="243" w:lineRule="exact"/>
              <w:ind w:left="12" w:right="3"/>
              <w:jc w:val="center"/>
              <w:rPr>
                <w:rFonts w:ascii="Calibri"/>
                <w:b/>
                <w:sz w:val="20"/>
              </w:rPr>
            </w:pPr>
            <w:r>
              <w:rPr>
                <w:rFonts w:ascii="Calibri"/>
                <w:b/>
                <w:spacing w:val="-10"/>
                <w:sz w:val="20"/>
              </w:rPr>
              <w:t>7</w:t>
            </w:r>
          </w:p>
        </w:tc>
      </w:tr>
    </w:tbl>
    <w:p>
      <w:pPr>
        <w:pStyle w:val="BodyText"/>
      </w:pPr>
    </w:p>
    <w:p>
      <w:pPr>
        <w:pStyle w:val="BodyText"/>
        <w:spacing w:before="85"/>
      </w:pPr>
    </w:p>
    <w:p>
      <w:pPr>
        <w:pStyle w:val="BodyText"/>
        <w:spacing w:line="357" w:lineRule="auto" w:before="1" w:after="6"/>
        <w:ind w:left="1341" w:right="1308"/>
      </w:pPr>
      <w:r>
        <w:rPr/>
        <mc:AlternateContent>
          <mc:Choice Requires="wps">
            <w:drawing>
              <wp:anchor distT="0" distB="0" distL="0" distR="0" allowOverlap="1" layoutInCell="1" locked="0" behindDoc="1" simplePos="0" relativeHeight="476778496">
                <wp:simplePos x="0" y="0"/>
                <wp:positionH relativeFrom="page">
                  <wp:posOffset>2679026</wp:posOffset>
                </wp:positionH>
                <wp:positionV relativeFrom="paragraph">
                  <wp:posOffset>898205</wp:posOffset>
                </wp:positionV>
                <wp:extent cx="91440" cy="141605"/>
                <wp:effectExtent l="0" t="0" r="0" b="0"/>
                <wp:wrapNone/>
                <wp:docPr id="289" name="Textbox 289"/>
                <wp:cNvGraphicFramePr>
                  <a:graphicFrameLocks/>
                </wp:cNvGraphicFramePr>
                <a:graphic>
                  <a:graphicData uri="http://schemas.microsoft.com/office/word/2010/wordprocessingShape">
                    <wps:wsp>
                      <wps:cNvPr id="289" name="Textbox 289"/>
                      <wps:cNvSpPr txBox="1"/>
                      <wps:spPr>
                        <a:xfrm>
                          <a:off x="0" y="0"/>
                          <a:ext cx="91440" cy="141605"/>
                        </a:xfrm>
                        <a:prstGeom prst="rect">
                          <a:avLst/>
                        </a:prstGeom>
                      </wps:spPr>
                      <wps:txbx>
                        <w:txbxContent>
                          <w:p>
                            <w:pPr>
                              <w:spacing w:line="223" w:lineRule="exact" w:before="0"/>
                              <w:ind w:left="0" w:right="0" w:firstLine="0"/>
                              <w:jc w:val="left"/>
                              <w:rPr>
                                <w:b/>
                                <w:sz w:val="20"/>
                              </w:rPr>
                            </w:pPr>
                            <w:r>
                              <w:rPr>
                                <w:b/>
                                <w:spacing w:val="-12"/>
                                <w:sz w:val="20"/>
                              </w:rPr>
                              <w:t>A</w:t>
                            </w:r>
                          </w:p>
                        </w:txbxContent>
                      </wps:txbx>
                      <wps:bodyPr wrap="square" lIns="0" tIns="0" rIns="0" bIns="0" rtlCol="0">
                        <a:noAutofit/>
                      </wps:bodyPr>
                    </wps:wsp>
                  </a:graphicData>
                </a:graphic>
              </wp:anchor>
            </w:drawing>
          </mc:Choice>
          <mc:Fallback>
            <w:pict>
              <v:shape style="position:absolute;margin-left:210.94696pt;margin-top:70.724808pt;width:7.2pt;height:11.15pt;mso-position-horizontal-relative:page;mso-position-vertical-relative:paragraph;z-index:-26537984" type="#_x0000_t202" id="docshape227" filled="false" stroked="false">
                <v:textbox inset="0,0,0,0">
                  <w:txbxContent>
                    <w:p>
                      <w:pPr>
                        <w:spacing w:line="223" w:lineRule="exact" w:before="0"/>
                        <w:ind w:left="0" w:right="0" w:firstLine="0"/>
                        <w:jc w:val="left"/>
                        <w:rPr>
                          <w:b/>
                          <w:sz w:val="20"/>
                        </w:rPr>
                      </w:pPr>
                      <w:r>
                        <w:rPr>
                          <w:b/>
                          <w:spacing w:val="-12"/>
                          <w:sz w:val="20"/>
                        </w:rPr>
                        <w:t>A</w:t>
                      </w:r>
                    </w:p>
                  </w:txbxContent>
                </v:textbox>
                <w10:wrap type="none"/>
              </v:shape>
            </w:pict>
          </mc:Fallback>
        </mc:AlternateContent>
      </w:r>
      <w:r>
        <w:rPr/>
        <mc:AlternateContent>
          <mc:Choice Requires="wps">
            <w:drawing>
              <wp:anchor distT="0" distB="0" distL="0" distR="0" allowOverlap="1" layoutInCell="1" locked="0" behindDoc="1" simplePos="0" relativeHeight="476779520">
                <wp:simplePos x="0" y="0"/>
                <wp:positionH relativeFrom="page">
                  <wp:posOffset>5396483</wp:posOffset>
                </wp:positionH>
                <wp:positionV relativeFrom="paragraph">
                  <wp:posOffset>898205</wp:posOffset>
                </wp:positionV>
                <wp:extent cx="91440" cy="141605"/>
                <wp:effectExtent l="0" t="0" r="0" b="0"/>
                <wp:wrapNone/>
                <wp:docPr id="290" name="Textbox 290"/>
                <wp:cNvGraphicFramePr>
                  <a:graphicFrameLocks/>
                </wp:cNvGraphicFramePr>
                <a:graphic>
                  <a:graphicData uri="http://schemas.microsoft.com/office/word/2010/wordprocessingShape">
                    <wps:wsp>
                      <wps:cNvPr id="290" name="Textbox 290"/>
                      <wps:cNvSpPr txBox="1"/>
                      <wps:spPr>
                        <a:xfrm>
                          <a:off x="0" y="0"/>
                          <a:ext cx="91440" cy="141605"/>
                        </a:xfrm>
                        <a:prstGeom prst="rect">
                          <a:avLst/>
                        </a:prstGeom>
                      </wps:spPr>
                      <wps:txbx>
                        <w:txbxContent>
                          <w:p>
                            <w:pPr>
                              <w:spacing w:line="223" w:lineRule="exact" w:before="0"/>
                              <w:ind w:left="0" w:right="0" w:firstLine="0"/>
                              <w:jc w:val="left"/>
                              <w:rPr>
                                <w:b/>
                                <w:sz w:val="20"/>
                              </w:rPr>
                            </w:pPr>
                            <w:r>
                              <w:rPr>
                                <w:b/>
                                <w:spacing w:val="-12"/>
                                <w:sz w:val="20"/>
                              </w:rPr>
                              <w:t>H</w:t>
                            </w:r>
                          </w:p>
                        </w:txbxContent>
                      </wps:txbx>
                      <wps:bodyPr wrap="square" lIns="0" tIns="0" rIns="0" bIns="0" rtlCol="0">
                        <a:noAutofit/>
                      </wps:bodyPr>
                    </wps:wsp>
                  </a:graphicData>
                </a:graphic>
              </wp:anchor>
            </w:drawing>
          </mc:Choice>
          <mc:Fallback>
            <w:pict>
              <v:shape style="position:absolute;margin-left:424.919983pt;margin-top:70.724808pt;width:7.2pt;height:11.15pt;mso-position-horizontal-relative:page;mso-position-vertical-relative:paragraph;z-index:-26536960" type="#_x0000_t202" id="docshape228" filled="false" stroked="false">
                <v:textbox inset="0,0,0,0">
                  <w:txbxContent>
                    <w:p>
                      <w:pPr>
                        <w:spacing w:line="223" w:lineRule="exact" w:before="0"/>
                        <w:ind w:left="0" w:right="0" w:firstLine="0"/>
                        <w:jc w:val="left"/>
                        <w:rPr>
                          <w:b/>
                          <w:sz w:val="20"/>
                        </w:rPr>
                      </w:pPr>
                      <w:r>
                        <w:rPr>
                          <w:b/>
                          <w:spacing w:val="-12"/>
                          <w:sz w:val="20"/>
                        </w:rPr>
                        <w:t>H</w:t>
                      </w:r>
                    </w:p>
                  </w:txbxContent>
                </v:textbox>
                <w10:wrap type="none"/>
              </v:shape>
            </w:pict>
          </mc:Fallback>
        </mc:AlternateContent>
      </w:r>
      <w:r>
        <w:rPr/>
        <w:t>Comparativa de contrataciones de personal en el año 2025 con respecto al 2024, distribuidas por edad y sexo:</w:t>
      </w:r>
    </w:p>
    <w:tbl>
      <w:tblPr>
        <w:tblW w:w="0" w:type="auto"/>
        <w:jc w:val="left"/>
        <w:tblInd w:w="17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94"/>
        <w:gridCol w:w="831"/>
        <w:gridCol w:w="886"/>
        <w:gridCol w:w="1023"/>
        <w:gridCol w:w="889"/>
        <w:gridCol w:w="659"/>
        <w:gridCol w:w="889"/>
      </w:tblGrid>
      <w:tr>
        <w:trPr>
          <w:trHeight w:val="345" w:hRule="atLeast"/>
        </w:trPr>
        <w:tc>
          <w:tcPr>
            <w:tcW w:w="2494" w:type="dxa"/>
            <w:vMerge w:val="restart"/>
            <w:tcBorders>
              <w:top w:val="nil"/>
              <w:left w:val="nil"/>
            </w:tcBorders>
          </w:tcPr>
          <w:p>
            <w:pPr>
              <w:pStyle w:val="TableParagraph"/>
              <w:rPr>
                <w:rFonts w:ascii="Times New Roman"/>
                <w:sz w:val="18"/>
              </w:rPr>
            </w:pPr>
          </w:p>
        </w:tc>
        <w:tc>
          <w:tcPr>
            <w:tcW w:w="5177" w:type="dxa"/>
            <w:gridSpan w:val="6"/>
            <w:shd w:val="clear" w:color="auto" w:fill="D7D7D7"/>
          </w:tcPr>
          <w:p>
            <w:pPr>
              <w:pStyle w:val="TableParagraph"/>
              <w:spacing w:line="225" w:lineRule="exact"/>
              <w:ind w:left="1307"/>
              <w:rPr>
                <w:b/>
                <w:sz w:val="20"/>
              </w:rPr>
            </w:pPr>
            <w:r>
              <w:rPr>
                <w:b/>
                <w:sz w:val="20"/>
              </w:rPr>
              <w:t>EDAD</w:t>
            </w:r>
            <w:r>
              <w:rPr>
                <w:b/>
                <w:spacing w:val="-7"/>
                <w:sz w:val="20"/>
              </w:rPr>
              <w:t> </w:t>
            </w:r>
            <w:r>
              <w:rPr>
                <w:b/>
                <w:sz w:val="20"/>
              </w:rPr>
              <w:t>Y</w:t>
            </w:r>
            <w:r>
              <w:rPr>
                <w:b/>
                <w:spacing w:val="-3"/>
                <w:sz w:val="20"/>
              </w:rPr>
              <w:t> </w:t>
            </w:r>
            <w:r>
              <w:rPr>
                <w:b/>
                <w:sz w:val="20"/>
              </w:rPr>
              <w:t>SEXO</w:t>
            </w:r>
            <w:r>
              <w:rPr>
                <w:b/>
                <w:spacing w:val="-3"/>
                <w:sz w:val="20"/>
              </w:rPr>
              <w:t> </w:t>
            </w:r>
            <w:r>
              <w:rPr>
                <w:b/>
                <w:sz w:val="20"/>
              </w:rPr>
              <w:t>∆</w:t>
            </w:r>
            <w:r>
              <w:rPr>
                <w:b/>
                <w:spacing w:val="-8"/>
                <w:sz w:val="20"/>
              </w:rPr>
              <w:t> </w:t>
            </w:r>
            <w:r>
              <w:rPr>
                <w:b/>
                <w:sz w:val="20"/>
              </w:rPr>
              <w:t>2025-</w:t>
            </w:r>
            <w:r>
              <w:rPr>
                <w:b/>
                <w:spacing w:val="-4"/>
                <w:sz w:val="20"/>
              </w:rPr>
              <w:t>2024</w:t>
            </w:r>
          </w:p>
        </w:tc>
      </w:tr>
      <w:tr>
        <w:trPr>
          <w:trHeight w:val="345" w:hRule="atLeast"/>
        </w:trPr>
        <w:tc>
          <w:tcPr>
            <w:tcW w:w="2494" w:type="dxa"/>
            <w:vMerge/>
            <w:tcBorders>
              <w:top w:val="nil"/>
              <w:left w:val="nil"/>
            </w:tcBorders>
          </w:tcPr>
          <w:p>
            <w:pPr>
              <w:rPr>
                <w:sz w:val="2"/>
                <w:szCs w:val="2"/>
              </w:rPr>
            </w:pPr>
          </w:p>
        </w:tc>
        <w:tc>
          <w:tcPr>
            <w:tcW w:w="1717" w:type="dxa"/>
            <w:gridSpan w:val="2"/>
            <w:shd w:val="clear" w:color="auto" w:fill="D7D7D7"/>
          </w:tcPr>
          <w:p>
            <w:pPr>
              <w:pStyle w:val="TableParagraph"/>
              <w:spacing w:line="225" w:lineRule="exact"/>
              <w:ind w:left="342"/>
              <w:rPr>
                <w:b/>
                <w:sz w:val="20"/>
              </w:rPr>
            </w:pPr>
            <w:r>
              <w:rPr>
                <w:b/>
                <w:sz w:val="20"/>
              </w:rPr>
              <w:t>&lt;</w:t>
            </w:r>
            <w:r>
              <w:rPr>
                <w:b/>
                <w:spacing w:val="-3"/>
                <w:sz w:val="20"/>
              </w:rPr>
              <w:t> </w:t>
            </w:r>
            <w:r>
              <w:rPr>
                <w:b/>
                <w:sz w:val="20"/>
              </w:rPr>
              <w:t>30</w:t>
            </w:r>
            <w:r>
              <w:rPr>
                <w:b/>
                <w:spacing w:val="1"/>
                <w:sz w:val="20"/>
              </w:rPr>
              <w:t> </w:t>
            </w:r>
            <w:r>
              <w:rPr>
                <w:b/>
                <w:spacing w:val="-4"/>
                <w:sz w:val="20"/>
              </w:rPr>
              <w:t>AÑOS</w:t>
            </w:r>
          </w:p>
        </w:tc>
        <w:tc>
          <w:tcPr>
            <w:tcW w:w="1912" w:type="dxa"/>
            <w:gridSpan w:val="2"/>
            <w:shd w:val="clear" w:color="auto" w:fill="D7D7D7"/>
          </w:tcPr>
          <w:p>
            <w:pPr>
              <w:pStyle w:val="TableParagraph"/>
              <w:spacing w:line="225" w:lineRule="exact"/>
              <w:ind w:left="379"/>
              <w:rPr>
                <w:b/>
                <w:sz w:val="20"/>
              </w:rPr>
            </w:pPr>
            <w:r>
              <w:rPr>
                <w:b/>
                <w:sz w:val="20"/>
              </w:rPr>
              <w:t>30-50</w:t>
            </w:r>
            <w:r>
              <w:rPr>
                <w:b/>
                <w:spacing w:val="-6"/>
                <w:sz w:val="20"/>
              </w:rPr>
              <w:t> </w:t>
            </w:r>
            <w:r>
              <w:rPr>
                <w:b/>
                <w:spacing w:val="-4"/>
                <w:sz w:val="20"/>
              </w:rPr>
              <w:t>AÑOS</w:t>
            </w:r>
          </w:p>
        </w:tc>
        <w:tc>
          <w:tcPr>
            <w:tcW w:w="1548" w:type="dxa"/>
            <w:gridSpan w:val="2"/>
            <w:shd w:val="clear" w:color="auto" w:fill="D7D7D7"/>
          </w:tcPr>
          <w:p>
            <w:pPr>
              <w:pStyle w:val="TableParagraph"/>
              <w:spacing w:line="225" w:lineRule="exact"/>
              <w:ind w:left="255"/>
              <w:rPr>
                <w:b/>
                <w:sz w:val="20"/>
              </w:rPr>
            </w:pPr>
            <w:r>
              <w:rPr>
                <w:b/>
                <w:sz w:val="20"/>
              </w:rPr>
              <w:t>&gt;</w:t>
            </w:r>
            <w:r>
              <w:rPr>
                <w:b/>
                <w:spacing w:val="-3"/>
                <w:sz w:val="20"/>
              </w:rPr>
              <w:t> </w:t>
            </w:r>
            <w:r>
              <w:rPr>
                <w:b/>
                <w:sz w:val="20"/>
              </w:rPr>
              <w:t>50</w:t>
            </w:r>
            <w:r>
              <w:rPr>
                <w:b/>
                <w:spacing w:val="1"/>
                <w:sz w:val="20"/>
              </w:rPr>
              <w:t> </w:t>
            </w:r>
            <w:r>
              <w:rPr>
                <w:b/>
                <w:spacing w:val="-4"/>
                <w:sz w:val="20"/>
              </w:rPr>
              <w:t>AÑOS</w:t>
            </w:r>
          </w:p>
        </w:tc>
      </w:tr>
      <w:tr>
        <w:trPr>
          <w:trHeight w:val="345" w:hRule="atLeast"/>
        </w:trPr>
        <w:tc>
          <w:tcPr>
            <w:tcW w:w="2494" w:type="dxa"/>
            <w:shd w:val="clear" w:color="auto" w:fill="D7D7D7"/>
          </w:tcPr>
          <w:p>
            <w:pPr>
              <w:pStyle w:val="TableParagraph"/>
              <w:spacing w:line="225" w:lineRule="exact"/>
              <w:ind w:left="126"/>
              <w:rPr>
                <w:b/>
                <w:sz w:val="20"/>
              </w:rPr>
            </w:pPr>
            <w:r>
              <w:rPr>
                <w:b/>
                <w:sz w:val="20"/>
              </w:rPr>
              <w:t>GRUPO</w:t>
            </w:r>
            <w:r>
              <w:rPr>
                <w:b/>
                <w:spacing w:val="-7"/>
                <w:sz w:val="20"/>
              </w:rPr>
              <w:t> </w:t>
            </w:r>
            <w:r>
              <w:rPr>
                <w:b/>
                <w:sz w:val="20"/>
              </w:rPr>
              <w:t>PROFESION</w:t>
            </w:r>
            <w:r>
              <w:rPr>
                <w:b/>
                <w:spacing w:val="77"/>
                <w:sz w:val="20"/>
              </w:rPr>
              <w:t> </w:t>
            </w:r>
            <w:r>
              <w:rPr>
                <w:b/>
                <w:spacing w:val="-10"/>
                <w:sz w:val="20"/>
              </w:rPr>
              <w:t>L</w:t>
            </w:r>
          </w:p>
        </w:tc>
        <w:tc>
          <w:tcPr>
            <w:tcW w:w="831" w:type="dxa"/>
            <w:shd w:val="clear" w:color="auto" w:fill="D7D7D7"/>
          </w:tcPr>
          <w:p>
            <w:pPr>
              <w:pStyle w:val="TableParagraph"/>
              <w:spacing w:line="225" w:lineRule="exact"/>
              <w:ind w:left="8"/>
              <w:jc w:val="center"/>
              <w:rPr>
                <w:b/>
                <w:sz w:val="20"/>
              </w:rPr>
            </w:pPr>
            <w:r>
              <w:rPr>
                <w:b/>
                <w:spacing w:val="-10"/>
                <w:sz w:val="20"/>
              </w:rPr>
              <w:t>H</w:t>
            </w:r>
          </w:p>
        </w:tc>
        <w:tc>
          <w:tcPr>
            <w:tcW w:w="886" w:type="dxa"/>
            <w:shd w:val="clear" w:color="auto" w:fill="D7D7D7"/>
          </w:tcPr>
          <w:p>
            <w:pPr>
              <w:pStyle w:val="TableParagraph"/>
              <w:spacing w:line="225" w:lineRule="exact"/>
              <w:ind w:left="7"/>
              <w:jc w:val="center"/>
              <w:rPr>
                <w:b/>
                <w:sz w:val="20"/>
              </w:rPr>
            </w:pPr>
            <w:r>
              <w:rPr>
                <w:b/>
                <w:spacing w:val="-10"/>
                <w:sz w:val="20"/>
              </w:rPr>
              <w:t>M</w:t>
            </w:r>
          </w:p>
        </w:tc>
        <w:tc>
          <w:tcPr>
            <w:tcW w:w="1023" w:type="dxa"/>
            <w:shd w:val="clear" w:color="auto" w:fill="D7D7D7"/>
          </w:tcPr>
          <w:p>
            <w:pPr>
              <w:pStyle w:val="TableParagraph"/>
              <w:spacing w:line="225" w:lineRule="exact"/>
              <w:ind w:left="6"/>
              <w:jc w:val="center"/>
              <w:rPr>
                <w:b/>
                <w:sz w:val="20"/>
              </w:rPr>
            </w:pPr>
            <w:r>
              <w:rPr>
                <w:b/>
                <w:spacing w:val="-10"/>
                <w:sz w:val="20"/>
              </w:rPr>
              <w:t>H</w:t>
            </w:r>
          </w:p>
        </w:tc>
        <w:tc>
          <w:tcPr>
            <w:tcW w:w="889" w:type="dxa"/>
            <w:shd w:val="clear" w:color="auto" w:fill="D7D7D7"/>
          </w:tcPr>
          <w:p>
            <w:pPr>
              <w:pStyle w:val="TableParagraph"/>
              <w:spacing w:line="225" w:lineRule="exact"/>
              <w:ind w:left="2"/>
              <w:jc w:val="center"/>
              <w:rPr>
                <w:b/>
                <w:sz w:val="20"/>
              </w:rPr>
            </w:pPr>
            <w:r>
              <w:rPr>
                <w:b/>
                <w:spacing w:val="-10"/>
                <w:sz w:val="20"/>
              </w:rPr>
              <w:t>M</w:t>
            </w:r>
          </w:p>
        </w:tc>
        <w:tc>
          <w:tcPr>
            <w:tcW w:w="659" w:type="dxa"/>
            <w:shd w:val="clear" w:color="auto" w:fill="D7D7D7"/>
          </w:tcPr>
          <w:p>
            <w:pPr>
              <w:pStyle w:val="TableParagraph"/>
              <w:rPr>
                <w:rFonts w:ascii="Times New Roman"/>
                <w:sz w:val="18"/>
              </w:rPr>
            </w:pPr>
          </w:p>
        </w:tc>
        <w:tc>
          <w:tcPr>
            <w:tcW w:w="889" w:type="dxa"/>
            <w:shd w:val="clear" w:color="auto" w:fill="D7D7D7"/>
          </w:tcPr>
          <w:p>
            <w:pPr>
              <w:pStyle w:val="TableParagraph"/>
              <w:spacing w:line="225" w:lineRule="exact"/>
              <w:ind w:left="2" w:right="2"/>
              <w:jc w:val="center"/>
              <w:rPr>
                <w:b/>
                <w:sz w:val="20"/>
              </w:rPr>
            </w:pPr>
            <w:r>
              <w:rPr>
                <w:b/>
                <w:spacing w:val="-10"/>
                <w:sz w:val="20"/>
              </w:rPr>
              <w:t>M</w:t>
            </w:r>
          </w:p>
        </w:tc>
      </w:tr>
      <w:tr>
        <w:trPr>
          <w:trHeight w:val="366" w:hRule="atLeast"/>
        </w:trPr>
        <w:tc>
          <w:tcPr>
            <w:tcW w:w="2494" w:type="dxa"/>
          </w:tcPr>
          <w:p>
            <w:pPr>
              <w:pStyle w:val="TableParagraph"/>
              <w:spacing w:before="6"/>
              <w:ind w:left="69"/>
              <w:rPr>
                <w:sz w:val="20"/>
              </w:rPr>
            </w:pPr>
            <w:r>
              <w:rPr>
                <w:sz w:val="20"/>
              </w:rPr>
              <w:t>PERSONAL</w:t>
            </w:r>
            <w:r>
              <w:rPr>
                <w:spacing w:val="-12"/>
                <w:sz w:val="20"/>
              </w:rPr>
              <w:t> </w:t>
            </w:r>
            <w:r>
              <w:rPr>
                <w:spacing w:val="-2"/>
                <w:sz w:val="20"/>
              </w:rPr>
              <w:t>DIRECTIVO</w:t>
            </w:r>
          </w:p>
        </w:tc>
        <w:tc>
          <w:tcPr>
            <w:tcW w:w="831" w:type="dxa"/>
          </w:tcPr>
          <w:p>
            <w:pPr>
              <w:pStyle w:val="TableParagraph"/>
              <w:spacing w:line="243" w:lineRule="exact"/>
              <w:ind w:left="8"/>
              <w:jc w:val="center"/>
              <w:rPr>
                <w:rFonts w:ascii="Calibri"/>
                <w:sz w:val="20"/>
              </w:rPr>
            </w:pPr>
            <w:r>
              <w:rPr>
                <w:rFonts w:ascii="Calibri"/>
                <w:spacing w:val="-10"/>
                <w:sz w:val="20"/>
              </w:rPr>
              <w:t>0</w:t>
            </w:r>
          </w:p>
        </w:tc>
        <w:tc>
          <w:tcPr>
            <w:tcW w:w="886" w:type="dxa"/>
          </w:tcPr>
          <w:p>
            <w:pPr>
              <w:pStyle w:val="TableParagraph"/>
              <w:spacing w:line="243" w:lineRule="exact"/>
              <w:ind w:left="7" w:right="3"/>
              <w:jc w:val="center"/>
              <w:rPr>
                <w:rFonts w:ascii="Calibri"/>
                <w:sz w:val="20"/>
              </w:rPr>
            </w:pPr>
            <w:r>
              <w:rPr>
                <w:rFonts w:ascii="Calibri"/>
                <w:spacing w:val="-10"/>
                <w:sz w:val="20"/>
              </w:rPr>
              <w:t>0</w:t>
            </w:r>
          </w:p>
        </w:tc>
        <w:tc>
          <w:tcPr>
            <w:tcW w:w="1023" w:type="dxa"/>
          </w:tcPr>
          <w:p>
            <w:pPr>
              <w:pStyle w:val="TableParagraph"/>
              <w:spacing w:line="243" w:lineRule="exact"/>
              <w:ind w:left="6"/>
              <w:jc w:val="center"/>
              <w:rPr>
                <w:rFonts w:ascii="Calibri"/>
                <w:sz w:val="20"/>
              </w:rPr>
            </w:pPr>
            <w:r>
              <w:rPr>
                <w:rFonts w:ascii="Calibri"/>
                <w:spacing w:val="-10"/>
                <w:sz w:val="20"/>
              </w:rPr>
              <w:t>0</w:t>
            </w:r>
          </w:p>
        </w:tc>
        <w:tc>
          <w:tcPr>
            <w:tcW w:w="889" w:type="dxa"/>
          </w:tcPr>
          <w:p>
            <w:pPr>
              <w:pStyle w:val="TableParagraph"/>
              <w:spacing w:line="243" w:lineRule="exact"/>
              <w:ind w:left="2" w:right="2"/>
              <w:jc w:val="center"/>
              <w:rPr>
                <w:rFonts w:ascii="Calibri"/>
                <w:sz w:val="20"/>
              </w:rPr>
            </w:pPr>
            <w:r>
              <w:rPr>
                <w:rFonts w:ascii="Calibri"/>
                <w:spacing w:val="-10"/>
                <w:sz w:val="20"/>
              </w:rPr>
              <w:t>0</w:t>
            </w:r>
          </w:p>
        </w:tc>
        <w:tc>
          <w:tcPr>
            <w:tcW w:w="659" w:type="dxa"/>
          </w:tcPr>
          <w:p>
            <w:pPr>
              <w:pStyle w:val="TableParagraph"/>
              <w:spacing w:line="243" w:lineRule="exact"/>
              <w:ind w:left="2"/>
              <w:jc w:val="center"/>
              <w:rPr>
                <w:rFonts w:ascii="Calibri"/>
                <w:sz w:val="20"/>
              </w:rPr>
            </w:pPr>
            <w:r>
              <w:rPr>
                <w:rFonts w:ascii="Calibri"/>
                <w:spacing w:val="-10"/>
                <w:sz w:val="20"/>
              </w:rPr>
              <w:t>0</w:t>
            </w:r>
          </w:p>
        </w:tc>
        <w:tc>
          <w:tcPr>
            <w:tcW w:w="889" w:type="dxa"/>
          </w:tcPr>
          <w:p>
            <w:pPr>
              <w:pStyle w:val="TableParagraph"/>
              <w:spacing w:line="243" w:lineRule="exact"/>
              <w:ind w:left="2" w:right="2"/>
              <w:jc w:val="center"/>
              <w:rPr>
                <w:rFonts w:ascii="Calibri"/>
                <w:sz w:val="20"/>
              </w:rPr>
            </w:pPr>
            <w:r>
              <w:rPr>
                <w:rFonts w:ascii="Calibri"/>
                <w:spacing w:val="-10"/>
                <w:sz w:val="20"/>
              </w:rPr>
              <w:t>0</w:t>
            </w:r>
          </w:p>
        </w:tc>
      </w:tr>
      <w:tr>
        <w:trPr>
          <w:trHeight w:val="364" w:hRule="atLeast"/>
        </w:trPr>
        <w:tc>
          <w:tcPr>
            <w:tcW w:w="2494" w:type="dxa"/>
          </w:tcPr>
          <w:p>
            <w:pPr>
              <w:pStyle w:val="TableParagraph"/>
              <w:spacing w:before="6"/>
              <w:ind w:left="69"/>
              <w:rPr>
                <w:sz w:val="20"/>
              </w:rPr>
            </w:pPr>
            <w:r>
              <w:rPr>
                <w:sz w:val="20"/>
              </w:rPr>
              <w:t>PERSONAL</w:t>
            </w:r>
            <w:r>
              <w:rPr>
                <w:spacing w:val="-12"/>
                <w:sz w:val="20"/>
              </w:rPr>
              <w:t> </w:t>
            </w:r>
            <w:r>
              <w:rPr>
                <w:spacing w:val="-2"/>
                <w:sz w:val="20"/>
              </w:rPr>
              <w:t>TÉCNICO</w:t>
            </w:r>
          </w:p>
        </w:tc>
        <w:tc>
          <w:tcPr>
            <w:tcW w:w="831" w:type="dxa"/>
          </w:tcPr>
          <w:p>
            <w:pPr>
              <w:pStyle w:val="TableParagraph"/>
              <w:spacing w:line="243" w:lineRule="exact"/>
              <w:ind w:left="8"/>
              <w:jc w:val="center"/>
              <w:rPr>
                <w:rFonts w:ascii="Calibri"/>
                <w:sz w:val="20"/>
              </w:rPr>
            </w:pPr>
            <w:r>
              <w:rPr>
                <w:rFonts w:ascii="Calibri"/>
                <w:spacing w:val="-10"/>
                <w:sz w:val="20"/>
              </w:rPr>
              <w:t>0</w:t>
            </w:r>
          </w:p>
        </w:tc>
        <w:tc>
          <w:tcPr>
            <w:tcW w:w="886" w:type="dxa"/>
          </w:tcPr>
          <w:p>
            <w:pPr>
              <w:pStyle w:val="TableParagraph"/>
              <w:spacing w:line="243" w:lineRule="exact"/>
              <w:ind w:left="7" w:right="5"/>
              <w:jc w:val="center"/>
              <w:rPr>
                <w:rFonts w:ascii="Calibri"/>
                <w:sz w:val="20"/>
              </w:rPr>
            </w:pPr>
            <w:r>
              <w:rPr>
                <w:rFonts w:ascii="Calibri"/>
                <w:spacing w:val="-4"/>
                <w:sz w:val="20"/>
              </w:rPr>
              <w:t>-</w:t>
            </w:r>
            <w:r>
              <w:rPr>
                <w:rFonts w:ascii="Calibri"/>
                <w:spacing w:val="-10"/>
                <w:sz w:val="20"/>
              </w:rPr>
              <w:t>2</w:t>
            </w:r>
          </w:p>
        </w:tc>
        <w:tc>
          <w:tcPr>
            <w:tcW w:w="1023" w:type="dxa"/>
          </w:tcPr>
          <w:p>
            <w:pPr>
              <w:pStyle w:val="TableParagraph"/>
              <w:spacing w:line="243" w:lineRule="exact"/>
              <w:ind w:left="6" w:right="3"/>
              <w:jc w:val="center"/>
              <w:rPr>
                <w:rFonts w:ascii="Calibri"/>
                <w:sz w:val="20"/>
              </w:rPr>
            </w:pPr>
            <w:r>
              <w:rPr>
                <w:rFonts w:ascii="Calibri"/>
                <w:spacing w:val="-4"/>
                <w:sz w:val="20"/>
              </w:rPr>
              <w:t>-</w:t>
            </w:r>
            <w:r>
              <w:rPr>
                <w:rFonts w:ascii="Calibri"/>
                <w:spacing w:val="-10"/>
                <w:sz w:val="20"/>
              </w:rPr>
              <w:t>1</w:t>
            </w:r>
          </w:p>
        </w:tc>
        <w:tc>
          <w:tcPr>
            <w:tcW w:w="889" w:type="dxa"/>
          </w:tcPr>
          <w:p>
            <w:pPr>
              <w:pStyle w:val="TableParagraph"/>
              <w:spacing w:line="243" w:lineRule="exact"/>
              <w:ind w:left="2" w:right="2"/>
              <w:jc w:val="center"/>
              <w:rPr>
                <w:rFonts w:ascii="Calibri"/>
                <w:sz w:val="20"/>
              </w:rPr>
            </w:pPr>
            <w:r>
              <w:rPr>
                <w:rFonts w:ascii="Calibri"/>
                <w:spacing w:val="-10"/>
                <w:sz w:val="20"/>
              </w:rPr>
              <w:t>2</w:t>
            </w:r>
          </w:p>
        </w:tc>
        <w:tc>
          <w:tcPr>
            <w:tcW w:w="659" w:type="dxa"/>
          </w:tcPr>
          <w:p>
            <w:pPr>
              <w:pStyle w:val="TableParagraph"/>
              <w:spacing w:line="243" w:lineRule="exact"/>
              <w:ind w:left="2"/>
              <w:jc w:val="center"/>
              <w:rPr>
                <w:rFonts w:ascii="Calibri"/>
                <w:sz w:val="20"/>
              </w:rPr>
            </w:pPr>
            <w:r>
              <w:rPr>
                <w:rFonts w:ascii="Calibri"/>
                <w:spacing w:val="-10"/>
                <w:sz w:val="20"/>
              </w:rPr>
              <w:t>0</w:t>
            </w:r>
          </w:p>
        </w:tc>
        <w:tc>
          <w:tcPr>
            <w:tcW w:w="889" w:type="dxa"/>
          </w:tcPr>
          <w:p>
            <w:pPr>
              <w:pStyle w:val="TableParagraph"/>
              <w:spacing w:line="243" w:lineRule="exact"/>
              <w:ind w:left="2" w:right="2"/>
              <w:jc w:val="center"/>
              <w:rPr>
                <w:rFonts w:ascii="Calibri"/>
                <w:sz w:val="20"/>
              </w:rPr>
            </w:pPr>
            <w:r>
              <w:rPr>
                <w:rFonts w:ascii="Calibri"/>
                <w:spacing w:val="-10"/>
                <w:sz w:val="20"/>
              </w:rPr>
              <w:t>1</w:t>
            </w:r>
          </w:p>
        </w:tc>
      </w:tr>
      <w:tr>
        <w:trPr>
          <w:trHeight w:val="366" w:hRule="atLeast"/>
        </w:trPr>
        <w:tc>
          <w:tcPr>
            <w:tcW w:w="2494" w:type="dxa"/>
          </w:tcPr>
          <w:p>
            <w:pPr>
              <w:pStyle w:val="TableParagraph"/>
              <w:spacing w:before="9"/>
              <w:ind w:left="69"/>
              <w:rPr>
                <w:sz w:val="20"/>
              </w:rPr>
            </w:pPr>
            <w:r>
              <w:rPr>
                <w:sz w:val="20"/>
              </w:rPr>
              <w:t>PERSONAL</w:t>
            </w:r>
            <w:r>
              <w:rPr>
                <w:spacing w:val="-8"/>
                <w:sz w:val="20"/>
              </w:rPr>
              <w:t> </w:t>
            </w:r>
            <w:r>
              <w:rPr>
                <w:sz w:val="20"/>
              </w:rPr>
              <w:t>DE</w:t>
            </w:r>
            <w:r>
              <w:rPr>
                <w:spacing w:val="-7"/>
                <w:sz w:val="20"/>
              </w:rPr>
              <w:t> </w:t>
            </w:r>
            <w:r>
              <w:rPr>
                <w:spacing w:val="-4"/>
                <w:sz w:val="20"/>
              </w:rPr>
              <w:t>MANDO</w:t>
            </w:r>
          </w:p>
        </w:tc>
        <w:tc>
          <w:tcPr>
            <w:tcW w:w="831" w:type="dxa"/>
          </w:tcPr>
          <w:p>
            <w:pPr>
              <w:pStyle w:val="TableParagraph"/>
              <w:spacing w:line="243" w:lineRule="exact"/>
              <w:ind w:left="8"/>
              <w:jc w:val="center"/>
              <w:rPr>
                <w:rFonts w:ascii="Calibri"/>
                <w:sz w:val="20"/>
              </w:rPr>
            </w:pPr>
            <w:r>
              <w:rPr>
                <w:rFonts w:ascii="Calibri"/>
                <w:spacing w:val="-10"/>
                <w:sz w:val="20"/>
              </w:rPr>
              <w:t>0</w:t>
            </w:r>
          </w:p>
        </w:tc>
        <w:tc>
          <w:tcPr>
            <w:tcW w:w="886" w:type="dxa"/>
          </w:tcPr>
          <w:p>
            <w:pPr>
              <w:pStyle w:val="TableParagraph"/>
              <w:spacing w:line="243" w:lineRule="exact"/>
              <w:ind w:left="7" w:right="3"/>
              <w:jc w:val="center"/>
              <w:rPr>
                <w:rFonts w:ascii="Calibri"/>
                <w:sz w:val="20"/>
              </w:rPr>
            </w:pPr>
            <w:r>
              <w:rPr>
                <w:rFonts w:ascii="Calibri"/>
                <w:spacing w:val="-10"/>
                <w:sz w:val="20"/>
              </w:rPr>
              <w:t>0</w:t>
            </w:r>
          </w:p>
        </w:tc>
        <w:tc>
          <w:tcPr>
            <w:tcW w:w="1023" w:type="dxa"/>
          </w:tcPr>
          <w:p>
            <w:pPr>
              <w:pStyle w:val="TableParagraph"/>
              <w:spacing w:line="243" w:lineRule="exact"/>
              <w:ind w:left="6"/>
              <w:jc w:val="center"/>
              <w:rPr>
                <w:rFonts w:ascii="Calibri"/>
                <w:sz w:val="20"/>
              </w:rPr>
            </w:pPr>
            <w:r>
              <w:rPr>
                <w:rFonts w:ascii="Calibri"/>
                <w:spacing w:val="-10"/>
                <w:sz w:val="20"/>
              </w:rPr>
              <w:t>0</w:t>
            </w:r>
          </w:p>
        </w:tc>
        <w:tc>
          <w:tcPr>
            <w:tcW w:w="889" w:type="dxa"/>
          </w:tcPr>
          <w:p>
            <w:pPr>
              <w:pStyle w:val="TableParagraph"/>
              <w:spacing w:line="243" w:lineRule="exact"/>
              <w:ind w:left="2" w:right="2"/>
              <w:jc w:val="center"/>
              <w:rPr>
                <w:rFonts w:ascii="Calibri"/>
                <w:sz w:val="20"/>
              </w:rPr>
            </w:pPr>
            <w:r>
              <w:rPr>
                <w:rFonts w:ascii="Calibri"/>
                <w:spacing w:val="-10"/>
                <w:sz w:val="20"/>
              </w:rPr>
              <w:t>0</w:t>
            </w:r>
          </w:p>
        </w:tc>
        <w:tc>
          <w:tcPr>
            <w:tcW w:w="659" w:type="dxa"/>
          </w:tcPr>
          <w:p>
            <w:pPr>
              <w:pStyle w:val="TableParagraph"/>
              <w:spacing w:line="243" w:lineRule="exact"/>
              <w:ind w:left="2"/>
              <w:jc w:val="center"/>
              <w:rPr>
                <w:rFonts w:ascii="Calibri"/>
                <w:sz w:val="20"/>
              </w:rPr>
            </w:pPr>
            <w:r>
              <w:rPr>
                <w:rFonts w:ascii="Calibri"/>
                <w:spacing w:val="-10"/>
                <w:sz w:val="20"/>
              </w:rPr>
              <w:t>0</w:t>
            </w:r>
          </w:p>
        </w:tc>
        <w:tc>
          <w:tcPr>
            <w:tcW w:w="889" w:type="dxa"/>
          </w:tcPr>
          <w:p>
            <w:pPr>
              <w:pStyle w:val="TableParagraph"/>
              <w:spacing w:line="243" w:lineRule="exact"/>
              <w:ind w:left="2" w:right="2"/>
              <w:jc w:val="center"/>
              <w:rPr>
                <w:rFonts w:ascii="Calibri"/>
                <w:sz w:val="20"/>
              </w:rPr>
            </w:pPr>
            <w:r>
              <w:rPr>
                <w:rFonts w:ascii="Calibri"/>
                <w:spacing w:val="-10"/>
                <w:sz w:val="20"/>
              </w:rPr>
              <w:t>0</w:t>
            </w:r>
          </w:p>
        </w:tc>
      </w:tr>
      <w:tr>
        <w:trPr>
          <w:trHeight w:val="366" w:hRule="atLeast"/>
        </w:trPr>
        <w:tc>
          <w:tcPr>
            <w:tcW w:w="2494" w:type="dxa"/>
          </w:tcPr>
          <w:p>
            <w:pPr>
              <w:pStyle w:val="TableParagraph"/>
              <w:spacing w:before="9"/>
              <w:ind w:left="69"/>
              <w:rPr>
                <w:sz w:val="20"/>
              </w:rPr>
            </w:pPr>
            <w:r>
              <w:rPr>
                <w:sz w:val="20"/>
              </w:rPr>
              <w:t>PERSONAL</w:t>
            </w:r>
            <w:r>
              <w:rPr>
                <w:spacing w:val="-8"/>
                <w:sz w:val="20"/>
              </w:rPr>
              <w:t> </w:t>
            </w:r>
            <w:r>
              <w:rPr>
                <w:sz w:val="20"/>
              </w:rPr>
              <w:t>DE</w:t>
            </w:r>
            <w:r>
              <w:rPr>
                <w:spacing w:val="-7"/>
                <w:sz w:val="20"/>
              </w:rPr>
              <w:t> </w:t>
            </w:r>
            <w:r>
              <w:rPr>
                <w:spacing w:val="-2"/>
                <w:sz w:val="20"/>
              </w:rPr>
              <w:t>OFICIO</w:t>
            </w:r>
          </w:p>
        </w:tc>
        <w:tc>
          <w:tcPr>
            <w:tcW w:w="831" w:type="dxa"/>
          </w:tcPr>
          <w:p>
            <w:pPr>
              <w:pStyle w:val="TableParagraph"/>
              <w:spacing w:line="243" w:lineRule="exact"/>
              <w:ind w:left="8"/>
              <w:jc w:val="center"/>
              <w:rPr>
                <w:rFonts w:ascii="Calibri"/>
                <w:sz w:val="20"/>
              </w:rPr>
            </w:pPr>
            <w:r>
              <w:rPr>
                <w:rFonts w:ascii="Calibri"/>
                <w:spacing w:val="-10"/>
                <w:sz w:val="20"/>
              </w:rPr>
              <w:t>5</w:t>
            </w:r>
          </w:p>
        </w:tc>
        <w:tc>
          <w:tcPr>
            <w:tcW w:w="886" w:type="dxa"/>
          </w:tcPr>
          <w:p>
            <w:pPr>
              <w:pStyle w:val="TableParagraph"/>
              <w:spacing w:line="243" w:lineRule="exact"/>
              <w:ind w:left="7" w:right="3"/>
              <w:jc w:val="center"/>
              <w:rPr>
                <w:rFonts w:ascii="Calibri"/>
                <w:sz w:val="20"/>
              </w:rPr>
            </w:pPr>
            <w:r>
              <w:rPr>
                <w:rFonts w:ascii="Calibri"/>
                <w:spacing w:val="-10"/>
                <w:sz w:val="20"/>
              </w:rPr>
              <w:t>0</w:t>
            </w:r>
          </w:p>
        </w:tc>
        <w:tc>
          <w:tcPr>
            <w:tcW w:w="1023" w:type="dxa"/>
          </w:tcPr>
          <w:p>
            <w:pPr>
              <w:pStyle w:val="TableParagraph"/>
              <w:spacing w:line="243" w:lineRule="exact"/>
              <w:ind w:left="6" w:right="3"/>
              <w:jc w:val="center"/>
              <w:rPr>
                <w:rFonts w:ascii="Calibri"/>
                <w:sz w:val="20"/>
              </w:rPr>
            </w:pPr>
            <w:r>
              <w:rPr>
                <w:rFonts w:ascii="Calibri"/>
                <w:spacing w:val="-4"/>
                <w:sz w:val="20"/>
              </w:rPr>
              <w:t>-</w:t>
            </w:r>
            <w:r>
              <w:rPr>
                <w:rFonts w:ascii="Calibri"/>
                <w:spacing w:val="-10"/>
                <w:sz w:val="20"/>
              </w:rPr>
              <w:t>8</w:t>
            </w:r>
          </w:p>
        </w:tc>
        <w:tc>
          <w:tcPr>
            <w:tcW w:w="889" w:type="dxa"/>
          </w:tcPr>
          <w:p>
            <w:pPr>
              <w:pStyle w:val="TableParagraph"/>
              <w:spacing w:line="243" w:lineRule="exact"/>
              <w:ind w:left="2" w:right="2"/>
              <w:jc w:val="center"/>
              <w:rPr>
                <w:rFonts w:ascii="Calibri"/>
                <w:sz w:val="20"/>
              </w:rPr>
            </w:pPr>
            <w:r>
              <w:rPr>
                <w:rFonts w:ascii="Calibri"/>
                <w:spacing w:val="-10"/>
                <w:sz w:val="20"/>
              </w:rPr>
              <w:t>8</w:t>
            </w:r>
          </w:p>
        </w:tc>
        <w:tc>
          <w:tcPr>
            <w:tcW w:w="659" w:type="dxa"/>
          </w:tcPr>
          <w:p>
            <w:pPr>
              <w:pStyle w:val="TableParagraph"/>
              <w:spacing w:line="243" w:lineRule="exact"/>
              <w:ind w:left="2"/>
              <w:jc w:val="center"/>
              <w:rPr>
                <w:rFonts w:ascii="Calibri"/>
                <w:sz w:val="20"/>
              </w:rPr>
            </w:pPr>
            <w:r>
              <w:rPr>
                <w:rFonts w:ascii="Calibri"/>
                <w:spacing w:val="-10"/>
                <w:sz w:val="20"/>
              </w:rPr>
              <w:t>0</w:t>
            </w:r>
          </w:p>
        </w:tc>
        <w:tc>
          <w:tcPr>
            <w:tcW w:w="889" w:type="dxa"/>
          </w:tcPr>
          <w:p>
            <w:pPr>
              <w:pStyle w:val="TableParagraph"/>
              <w:spacing w:line="243" w:lineRule="exact"/>
              <w:ind w:left="2" w:right="2"/>
              <w:jc w:val="center"/>
              <w:rPr>
                <w:rFonts w:ascii="Calibri"/>
                <w:sz w:val="20"/>
              </w:rPr>
            </w:pPr>
            <w:r>
              <w:rPr>
                <w:rFonts w:ascii="Calibri"/>
                <w:spacing w:val="-10"/>
                <w:sz w:val="20"/>
              </w:rPr>
              <w:t>5</w:t>
            </w:r>
          </w:p>
        </w:tc>
      </w:tr>
      <w:tr>
        <w:trPr>
          <w:trHeight w:val="366" w:hRule="atLeast"/>
        </w:trPr>
        <w:tc>
          <w:tcPr>
            <w:tcW w:w="2494" w:type="dxa"/>
          </w:tcPr>
          <w:p>
            <w:pPr>
              <w:pStyle w:val="TableParagraph"/>
              <w:spacing w:before="4"/>
              <w:ind w:right="1"/>
              <w:jc w:val="center"/>
              <w:rPr>
                <w:b/>
                <w:sz w:val="20"/>
              </w:rPr>
            </w:pPr>
            <w:r>
              <w:rPr>
                <w:b/>
                <w:spacing w:val="-2"/>
                <w:sz w:val="20"/>
              </w:rPr>
              <w:t>TOTAL</w:t>
            </w:r>
          </w:p>
        </w:tc>
        <w:tc>
          <w:tcPr>
            <w:tcW w:w="831" w:type="dxa"/>
          </w:tcPr>
          <w:p>
            <w:pPr>
              <w:pStyle w:val="TableParagraph"/>
              <w:spacing w:line="243" w:lineRule="exact"/>
              <w:ind w:left="8"/>
              <w:jc w:val="center"/>
              <w:rPr>
                <w:rFonts w:ascii="Calibri"/>
                <w:b/>
                <w:sz w:val="20"/>
              </w:rPr>
            </w:pPr>
            <w:r>
              <w:rPr>
                <w:rFonts w:ascii="Calibri"/>
                <w:b/>
                <w:spacing w:val="-10"/>
                <w:sz w:val="20"/>
              </w:rPr>
              <w:t>5</w:t>
            </w:r>
          </w:p>
        </w:tc>
        <w:tc>
          <w:tcPr>
            <w:tcW w:w="886" w:type="dxa"/>
          </w:tcPr>
          <w:p>
            <w:pPr>
              <w:pStyle w:val="TableParagraph"/>
              <w:spacing w:line="243" w:lineRule="exact"/>
              <w:ind w:left="7" w:right="5"/>
              <w:jc w:val="center"/>
              <w:rPr>
                <w:rFonts w:ascii="Calibri"/>
                <w:b/>
                <w:sz w:val="20"/>
              </w:rPr>
            </w:pPr>
            <w:r>
              <w:rPr>
                <w:rFonts w:ascii="Calibri"/>
                <w:b/>
                <w:spacing w:val="-4"/>
                <w:sz w:val="20"/>
              </w:rPr>
              <w:t>-</w:t>
            </w:r>
            <w:r>
              <w:rPr>
                <w:rFonts w:ascii="Calibri"/>
                <w:b/>
                <w:spacing w:val="-10"/>
                <w:sz w:val="20"/>
              </w:rPr>
              <w:t>2</w:t>
            </w:r>
          </w:p>
        </w:tc>
        <w:tc>
          <w:tcPr>
            <w:tcW w:w="1023" w:type="dxa"/>
          </w:tcPr>
          <w:p>
            <w:pPr>
              <w:pStyle w:val="TableParagraph"/>
              <w:spacing w:line="243" w:lineRule="exact"/>
              <w:ind w:left="6" w:right="3"/>
              <w:jc w:val="center"/>
              <w:rPr>
                <w:rFonts w:ascii="Calibri"/>
                <w:b/>
                <w:sz w:val="20"/>
              </w:rPr>
            </w:pPr>
            <w:r>
              <w:rPr>
                <w:rFonts w:ascii="Calibri"/>
                <w:b/>
                <w:spacing w:val="-4"/>
                <w:sz w:val="20"/>
              </w:rPr>
              <w:t>-</w:t>
            </w:r>
            <w:r>
              <w:rPr>
                <w:rFonts w:ascii="Calibri"/>
                <w:b/>
                <w:spacing w:val="-10"/>
                <w:sz w:val="20"/>
              </w:rPr>
              <w:t>9</w:t>
            </w:r>
          </w:p>
        </w:tc>
        <w:tc>
          <w:tcPr>
            <w:tcW w:w="889" w:type="dxa"/>
          </w:tcPr>
          <w:p>
            <w:pPr>
              <w:pStyle w:val="TableParagraph"/>
              <w:spacing w:line="243" w:lineRule="exact"/>
              <w:ind w:left="2" w:right="2"/>
              <w:jc w:val="center"/>
              <w:rPr>
                <w:rFonts w:ascii="Calibri"/>
                <w:b/>
                <w:sz w:val="20"/>
              </w:rPr>
            </w:pPr>
            <w:r>
              <w:rPr>
                <w:rFonts w:ascii="Calibri"/>
                <w:b/>
                <w:spacing w:val="-5"/>
                <w:sz w:val="20"/>
              </w:rPr>
              <w:t>10</w:t>
            </w:r>
          </w:p>
        </w:tc>
        <w:tc>
          <w:tcPr>
            <w:tcW w:w="659" w:type="dxa"/>
          </w:tcPr>
          <w:p>
            <w:pPr>
              <w:pStyle w:val="TableParagraph"/>
              <w:spacing w:line="243" w:lineRule="exact"/>
              <w:ind w:left="2"/>
              <w:jc w:val="center"/>
              <w:rPr>
                <w:rFonts w:ascii="Calibri"/>
                <w:b/>
                <w:sz w:val="20"/>
              </w:rPr>
            </w:pPr>
            <w:r>
              <w:rPr>
                <w:rFonts w:ascii="Calibri"/>
                <w:b/>
                <w:spacing w:val="-10"/>
                <w:sz w:val="20"/>
              </w:rPr>
              <w:t>0</w:t>
            </w:r>
          </w:p>
        </w:tc>
        <w:tc>
          <w:tcPr>
            <w:tcW w:w="889" w:type="dxa"/>
          </w:tcPr>
          <w:p>
            <w:pPr>
              <w:pStyle w:val="TableParagraph"/>
              <w:spacing w:line="243" w:lineRule="exact"/>
              <w:ind w:left="2" w:right="2"/>
              <w:jc w:val="center"/>
              <w:rPr>
                <w:rFonts w:ascii="Calibri"/>
                <w:b/>
                <w:sz w:val="20"/>
              </w:rPr>
            </w:pPr>
            <w:r>
              <w:rPr>
                <w:rFonts w:ascii="Calibri"/>
                <w:b/>
                <w:spacing w:val="-10"/>
                <w:sz w:val="20"/>
              </w:rPr>
              <w:t>6</w:t>
            </w:r>
          </w:p>
        </w:tc>
      </w:tr>
    </w:tbl>
    <w:p>
      <w:pPr>
        <w:pStyle w:val="BodyText"/>
        <w:spacing w:before="116"/>
      </w:pPr>
    </w:p>
    <w:p>
      <w:pPr>
        <w:pStyle w:val="BodyText"/>
        <w:spacing w:line="278" w:lineRule="auto"/>
        <w:ind w:left="1341" w:right="1388"/>
      </w:pPr>
      <w:r>
        <w:rPr/>
        <mc:AlternateContent>
          <mc:Choice Requires="wps">
            <w:drawing>
              <wp:anchor distT="0" distB="0" distL="0" distR="0" allowOverlap="1" layoutInCell="1" locked="0" behindDoc="1" simplePos="0" relativeHeight="476779008">
                <wp:simplePos x="0" y="0"/>
                <wp:positionH relativeFrom="page">
                  <wp:posOffset>2679026</wp:posOffset>
                </wp:positionH>
                <wp:positionV relativeFrom="paragraph">
                  <wp:posOffset>922448</wp:posOffset>
                </wp:positionV>
                <wp:extent cx="91440" cy="141605"/>
                <wp:effectExtent l="0" t="0" r="0" b="0"/>
                <wp:wrapNone/>
                <wp:docPr id="291" name="Textbox 291"/>
                <wp:cNvGraphicFramePr>
                  <a:graphicFrameLocks/>
                </wp:cNvGraphicFramePr>
                <a:graphic>
                  <a:graphicData uri="http://schemas.microsoft.com/office/word/2010/wordprocessingShape">
                    <wps:wsp>
                      <wps:cNvPr id="291" name="Textbox 291"/>
                      <wps:cNvSpPr txBox="1"/>
                      <wps:spPr>
                        <a:xfrm>
                          <a:off x="0" y="0"/>
                          <a:ext cx="91440" cy="141605"/>
                        </a:xfrm>
                        <a:prstGeom prst="rect">
                          <a:avLst/>
                        </a:prstGeom>
                      </wps:spPr>
                      <wps:txbx>
                        <w:txbxContent>
                          <w:p>
                            <w:pPr>
                              <w:spacing w:line="223" w:lineRule="exact" w:before="0"/>
                              <w:ind w:left="0" w:right="0" w:firstLine="0"/>
                              <w:jc w:val="left"/>
                              <w:rPr>
                                <w:b/>
                                <w:sz w:val="20"/>
                              </w:rPr>
                            </w:pPr>
                            <w:r>
                              <w:rPr>
                                <w:b/>
                                <w:spacing w:val="-12"/>
                                <w:sz w:val="20"/>
                              </w:rPr>
                              <w:t>A</w:t>
                            </w:r>
                          </w:p>
                        </w:txbxContent>
                      </wps:txbx>
                      <wps:bodyPr wrap="square" lIns="0" tIns="0" rIns="0" bIns="0" rtlCol="0">
                        <a:noAutofit/>
                      </wps:bodyPr>
                    </wps:wsp>
                  </a:graphicData>
                </a:graphic>
              </wp:anchor>
            </w:drawing>
          </mc:Choice>
          <mc:Fallback>
            <w:pict>
              <v:shape style="position:absolute;margin-left:210.94696pt;margin-top:72.633728pt;width:7.2pt;height:11.15pt;mso-position-horizontal-relative:page;mso-position-vertical-relative:paragraph;z-index:-26537472" type="#_x0000_t202" id="docshape229" filled="false" stroked="false">
                <v:textbox inset="0,0,0,0">
                  <w:txbxContent>
                    <w:p>
                      <w:pPr>
                        <w:spacing w:line="223" w:lineRule="exact" w:before="0"/>
                        <w:ind w:left="0" w:right="0" w:firstLine="0"/>
                        <w:jc w:val="left"/>
                        <w:rPr>
                          <w:b/>
                          <w:sz w:val="20"/>
                        </w:rPr>
                      </w:pPr>
                      <w:r>
                        <w:rPr>
                          <w:b/>
                          <w:spacing w:val="-12"/>
                          <w:sz w:val="20"/>
                        </w:rPr>
                        <w:t>A</w:t>
                      </w:r>
                    </w:p>
                  </w:txbxContent>
                </v:textbox>
                <w10:wrap type="none"/>
              </v:shape>
            </w:pict>
          </mc:Fallback>
        </mc:AlternateContent>
      </w:r>
      <w:r>
        <w:rPr/>
        <mc:AlternateContent>
          <mc:Choice Requires="wps">
            <w:drawing>
              <wp:anchor distT="0" distB="0" distL="0" distR="0" allowOverlap="1" layoutInCell="1" locked="0" behindDoc="0" simplePos="0" relativeHeight="15811584">
                <wp:simplePos x="0" y="0"/>
                <wp:positionH relativeFrom="page">
                  <wp:posOffset>6966436</wp:posOffset>
                </wp:positionH>
                <wp:positionV relativeFrom="paragraph">
                  <wp:posOffset>550974</wp:posOffset>
                </wp:positionV>
                <wp:extent cx="263525" cy="3275965"/>
                <wp:effectExtent l="0" t="0" r="0" b="0"/>
                <wp:wrapNone/>
                <wp:docPr id="292" name="Textbox 292"/>
                <wp:cNvGraphicFramePr>
                  <a:graphicFrameLocks/>
                </wp:cNvGraphicFramePr>
                <a:graphic>
                  <a:graphicData uri="http://schemas.microsoft.com/office/word/2010/wordprocessingShape">
                    <wps:wsp>
                      <wps:cNvPr id="292" name="Textbox 29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38</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43.383839pt;width:20.75pt;height:257.95pt;mso-position-horizontal-relative:page;mso-position-vertical-relative:paragraph;z-index:15811584" type="#_x0000_t202" id="docshape23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38</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El</w:t>
      </w:r>
      <w:r>
        <w:rPr>
          <w:spacing w:val="-1"/>
        </w:rPr>
        <w:t> </w:t>
      </w:r>
      <w:r>
        <w:rPr/>
        <w:t>número</w:t>
      </w:r>
      <w:r>
        <w:rPr>
          <w:spacing w:val="-4"/>
        </w:rPr>
        <w:t> </w:t>
      </w:r>
      <w:r>
        <w:rPr/>
        <w:t>total</w:t>
      </w:r>
      <w:r>
        <w:rPr>
          <w:spacing w:val="-5"/>
        </w:rPr>
        <w:t> </w:t>
      </w:r>
      <w:r>
        <w:rPr/>
        <w:t>de</w:t>
      </w:r>
      <w:r>
        <w:rPr>
          <w:spacing w:val="-1"/>
        </w:rPr>
        <w:t> </w:t>
      </w:r>
      <w:r>
        <w:rPr/>
        <w:t>empleados</w:t>
      </w:r>
      <w:r>
        <w:rPr>
          <w:spacing w:val="-3"/>
        </w:rPr>
        <w:t> </w:t>
      </w:r>
      <w:r>
        <w:rPr/>
        <w:t>que</w:t>
      </w:r>
      <w:r>
        <w:rPr>
          <w:spacing w:val="-1"/>
        </w:rPr>
        <w:t> </w:t>
      </w:r>
      <w:r>
        <w:rPr/>
        <w:t>han</w:t>
      </w:r>
      <w:r>
        <w:rPr>
          <w:spacing w:val="-1"/>
        </w:rPr>
        <w:t> </w:t>
      </w:r>
      <w:r>
        <w:rPr/>
        <w:t>tenido</w:t>
      </w:r>
      <w:r>
        <w:rPr>
          <w:spacing w:val="-4"/>
        </w:rPr>
        <w:t> </w:t>
      </w:r>
      <w:r>
        <w:rPr/>
        <w:t>derecho</w:t>
      </w:r>
      <w:r>
        <w:rPr>
          <w:spacing w:val="-1"/>
        </w:rPr>
        <w:t> </w:t>
      </w:r>
      <w:r>
        <w:rPr/>
        <w:t>y</w:t>
      </w:r>
      <w:r>
        <w:rPr>
          <w:spacing w:val="-7"/>
        </w:rPr>
        <w:t> </w:t>
      </w:r>
      <w:r>
        <w:rPr/>
        <w:t>se</w:t>
      </w:r>
      <w:r>
        <w:rPr>
          <w:spacing w:val="-5"/>
        </w:rPr>
        <w:t> </w:t>
      </w:r>
      <w:r>
        <w:rPr/>
        <w:t>han</w:t>
      </w:r>
      <w:r>
        <w:rPr>
          <w:spacing w:val="-1"/>
        </w:rPr>
        <w:t> </w:t>
      </w:r>
      <w:r>
        <w:rPr/>
        <w:t>acogido</w:t>
      </w:r>
      <w:r>
        <w:rPr>
          <w:spacing w:val="-3"/>
        </w:rPr>
        <w:t> </w:t>
      </w:r>
      <w:r>
        <w:rPr/>
        <w:t>a</w:t>
      </w:r>
      <w:r>
        <w:rPr>
          <w:spacing w:val="-4"/>
        </w:rPr>
        <w:t> </w:t>
      </w:r>
      <w:r>
        <w:rPr/>
        <w:t>permiso</w:t>
      </w:r>
      <w:r>
        <w:rPr>
          <w:spacing w:val="-5"/>
        </w:rPr>
        <w:t> </w:t>
      </w:r>
      <w:r>
        <w:rPr/>
        <w:t>parental</w:t>
      </w:r>
      <w:r>
        <w:rPr>
          <w:spacing w:val="-1"/>
        </w:rPr>
        <w:t> </w:t>
      </w:r>
      <w:r>
        <w:rPr/>
        <w:t>en el 2025, distribuido por edad y sexo:</w:t>
      </w:r>
    </w:p>
    <w:p>
      <w:pPr>
        <w:pStyle w:val="BodyText"/>
        <w:spacing w:before="1"/>
        <w:rPr>
          <w:sz w:val="17"/>
        </w:rPr>
      </w:pPr>
    </w:p>
    <w:tbl>
      <w:tblPr>
        <w:tblW w:w="0" w:type="auto"/>
        <w:jc w:val="left"/>
        <w:tblInd w:w="17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98"/>
        <w:gridCol w:w="782"/>
        <w:gridCol w:w="816"/>
        <w:gridCol w:w="1056"/>
        <w:gridCol w:w="919"/>
        <w:gridCol w:w="679"/>
        <w:gridCol w:w="919"/>
      </w:tblGrid>
      <w:tr>
        <w:trPr>
          <w:trHeight w:val="345" w:hRule="atLeast"/>
        </w:trPr>
        <w:tc>
          <w:tcPr>
            <w:tcW w:w="2498" w:type="dxa"/>
            <w:vMerge w:val="restart"/>
            <w:tcBorders>
              <w:top w:val="nil"/>
              <w:left w:val="nil"/>
            </w:tcBorders>
          </w:tcPr>
          <w:p>
            <w:pPr>
              <w:pStyle w:val="TableParagraph"/>
              <w:rPr>
                <w:rFonts w:ascii="Times New Roman"/>
                <w:sz w:val="18"/>
              </w:rPr>
            </w:pPr>
          </w:p>
        </w:tc>
        <w:tc>
          <w:tcPr>
            <w:tcW w:w="5171" w:type="dxa"/>
            <w:gridSpan w:val="6"/>
            <w:shd w:val="clear" w:color="auto" w:fill="D7D7D7"/>
          </w:tcPr>
          <w:p>
            <w:pPr>
              <w:pStyle w:val="TableParagraph"/>
              <w:spacing w:line="225" w:lineRule="exact"/>
              <w:ind w:left="1401"/>
              <w:rPr>
                <w:b/>
                <w:sz w:val="20"/>
              </w:rPr>
            </w:pPr>
            <w:r>
              <w:rPr>
                <w:b/>
                <w:sz w:val="20"/>
              </w:rPr>
              <w:t>EDAD</w:t>
            </w:r>
            <w:r>
              <w:rPr>
                <w:b/>
                <w:spacing w:val="-10"/>
                <w:sz w:val="20"/>
              </w:rPr>
              <w:t> </w:t>
            </w:r>
            <w:r>
              <w:rPr>
                <w:b/>
                <w:sz w:val="20"/>
              </w:rPr>
              <w:t>Y</w:t>
            </w:r>
            <w:r>
              <w:rPr>
                <w:b/>
                <w:spacing w:val="-3"/>
                <w:sz w:val="20"/>
              </w:rPr>
              <w:t> </w:t>
            </w:r>
            <w:r>
              <w:rPr>
                <w:b/>
                <w:sz w:val="20"/>
              </w:rPr>
              <w:t>SEXO</w:t>
            </w:r>
            <w:r>
              <w:rPr>
                <w:b/>
                <w:spacing w:val="-1"/>
                <w:sz w:val="20"/>
              </w:rPr>
              <w:t> </w:t>
            </w:r>
            <w:r>
              <w:rPr>
                <w:b/>
                <w:sz w:val="20"/>
              </w:rPr>
              <w:t>AÑO</w:t>
            </w:r>
            <w:r>
              <w:rPr>
                <w:b/>
                <w:spacing w:val="-7"/>
                <w:sz w:val="20"/>
              </w:rPr>
              <w:t> </w:t>
            </w:r>
            <w:r>
              <w:rPr>
                <w:b/>
                <w:spacing w:val="-4"/>
                <w:sz w:val="20"/>
              </w:rPr>
              <w:t>2025</w:t>
            </w:r>
          </w:p>
        </w:tc>
      </w:tr>
      <w:tr>
        <w:trPr>
          <w:trHeight w:val="345" w:hRule="atLeast"/>
        </w:trPr>
        <w:tc>
          <w:tcPr>
            <w:tcW w:w="2498" w:type="dxa"/>
            <w:vMerge/>
            <w:tcBorders>
              <w:top w:val="nil"/>
              <w:left w:val="nil"/>
            </w:tcBorders>
          </w:tcPr>
          <w:p>
            <w:pPr>
              <w:rPr>
                <w:sz w:val="2"/>
                <w:szCs w:val="2"/>
              </w:rPr>
            </w:pPr>
          </w:p>
        </w:tc>
        <w:tc>
          <w:tcPr>
            <w:tcW w:w="1598" w:type="dxa"/>
            <w:gridSpan w:val="2"/>
            <w:shd w:val="clear" w:color="auto" w:fill="D7D7D7"/>
          </w:tcPr>
          <w:p>
            <w:pPr>
              <w:pStyle w:val="TableParagraph"/>
              <w:spacing w:line="225" w:lineRule="exact"/>
              <w:ind w:left="285"/>
              <w:rPr>
                <w:b/>
                <w:sz w:val="20"/>
              </w:rPr>
            </w:pPr>
            <w:r>
              <w:rPr>
                <w:b/>
                <w:sz w:val="20"/>
              </w:rPr>
              <w:t>&lt;</w:t>
            </w:r>
            <w:r>
              <w:rPr>
                <w:b/>
                <w:spacing w:val="-3"/>
                <w:sz w:val="20"/>
              </w:rPr>
              <w:t> </w:t>
            </w:r>
            <w:r>
              <w:rPr>
                <w:b/>
                <w:sz w:val="20"/>
              </w:rPr>
              <w:t>30</w:t>
            </w:r>
            <w:r>
              <w:rPr>
                <w:b/>
                <w:spacing w:val="1"/>
                <w:sz w:val="20"/>
              </w:rPr>
              <w:t> </w:t>
            </w:r>
            <w:r>
              <w:rPr>
                <w:b/>
                <w:spacing w:val="-4"/>
                <w:sz w:val="20"/>
              </w:rPr>
              <w:t>AÑOS</w:t>
            </w:r>
          </w:p>
        </w:tc>
        <w:tc>
          <w:tcPr>
            <w:tcW w:w="1975" w:type="dxa"/>
            <w:gridSpan w:val="2"/>
            <w:shd w:val="clear" w:color="auto" w:fill="D7D7D7"/>
          </w:tcPr>
          <w:p>
            <w:pPr>
              <w:pStyle w:val="TableParagraph"/>
              <w:spacing w:line="225" w:lineRule="exact"/>
              <w:ind w:left="415"/>
              <w:rPr>
                <w:b/>
                <w:sz w:val="20"/>
              </w:rPr>
            </w:pPr>
            <w:r>
              <w:rPr>
                <w:b/>
                <w:sz w:val="20"/>
              </w:rPr>
              <w:t>30-50</w:t>
            </w:r>
            <w:r>
              <w:rPr>
                <w:b/>
                <w:spacing w:val="-6"/>
                <w:sz w:val="20"/>
              </w:rPr>
              <w:t> </w:t>
            </w:r>
            <w:r>
              <w:rPr>
                <w:b/>
                <w:spacing w:val="-4"/>
                <w:sz w:val="20"/>
              </w:rPr>
              <w:t>AÑOS</w:t>
            </w:r>
          </w:p>
        </w:tc>
        <w:tc>
          <w:tcPr>
            <w:tcW w:w="1598" w:type="dxa"/>
            <w:gridSpan w:val="2"/>
            <w:shd w:val="clear" w:color="auto" w:fill="D7D7D7"/>
          </w:tcPr>
          <w:p>
            <w:pPr>
              <w:pStyle w:val="TableParagraph"/>
              <w:spacing w:line="225" w:lineRule="exact"/>
              <w:ind w:left="286"/>
              <w:rPr>
                <w:b/>
                <w:sz w:val="20"/>
              </w:rPr>
            </w:pPr>
            <w:r>
              <w:rPr>
                <w:b/>
                <w:sz w:val="20"/>
              </w:rPr>
              <w:t>&gt;</w:t>
            </w:r>
            <w:r>
              <w:rPr>
                <w:b/>
                <w:spacing w:val="-3"/>
                <w:sz w:val="20"/>
              </w:rPr>
              <w:t> </w:t>
            </w:r>
            <w:r>
              <w:rPr>
                <w:b/>
                <w:sz w:val="20"/>
              </w:rPr>
              <w:t>50</w:t>
            </w:r>
            <w:r>
              <w:rPr>
                <w:b/>
                <w:spacing w:val="1"/>
                <w:sz w:val="20"/>
              </w:rPr>
              <w:t> </w:t>
            </w:r>
            <w:r>
              <w:rPr>
                <w:b/>
                <w:spacing w:val="-4"/>
                <w:sz w:val="20"/>
              </w:rPr>
              <w:t>AÑOS</w:t>
            </w:r>
          </w:p>
        </w:tc>
      </w:tr>
      <w:tr>
        <w:trPr>
          <w:trHeight w:val="345" w:hRule="atLeast"/>
        </w:trPr>
        <w:tc>
          <w:tcPr>
            <w:tcW w:w="2498" w:type="dxa"/>
            <w:shd w:val="clear" w:color="auto" w:fill="D7D7D7"/>
          </w:tcPr>
          <w:p>
            <w:pPr>
              <w:pStyle w:val="TableParagraph"/>
              <w:spacing w:line="225" w:lineRule="exact"/>
              <w:ind w:left="129"/>
              <w:rPr>
                <w:b/>
                <w:sz w:val="20"/>
              </w:rPr>
            </w:pPr>
            <w:r>
              <w:rPr>
                <w:b/>
                <w:sz w:val="20"/>
              </w:rPr>
              <w:t>GRUPO</w:t>
            </w:r>
            <w:r>
              <w:rPr>
                <w:b/>
                <w:spacing w:val="-7"/>
                <w:sz w:val="20"/>
              </w:rPr>
              <w:t> </w:t>
            </w:r>
            <w:r>
              <w:rPr>
                <w:b/>
                <w:sz w:val="20"/>
              </w:rPr>
              <w:t>PROFESION</w:t>
            </w:r>
            <w:r>
              <w:rPr>
                <w:b/>
                <w:spacing w:val="77"/>
                <w:sz w:val="20"/>
              </w:rPr>
              <w:t> </w:t>
            </w:r>
            <w:r>
              <w:rPr>
                <w:b/>
                <w:spacing w:val="-10"/>
                <w:sz w:val="20"/>
              </w:rPr>
              <w:t>L</w:t>
            </w:r>
          </w:p>
        </w:tc>
        <w:tc>
          <w:tcPr>
            <w:tcW w:w="782" w:type="dxa"/>
            <w:shd w:val="clear" w:color="auto" w:fill="D7D7D7"/>
          </w:tcPr>
          <w:p>
            <w:pPr>
              <w:pStyle w:val="TableParagraph"/>
              <w:spacing w:line="225" w:lineRule="exact"/>
              <w:ind w:left="10"/>
              <w:jc w:val="center"/>
              <w:rPr>
                <w:b/>
                <w:sz w:val="20"/>
              </w:rPr>
            </w:pPr>
            <w:r>
              <w:rPr>
                <w:b/>
                <w:spacing w:val="-10"/>
                <w:sz w:val="20"/>
              </w:rPr>
              <w:t>H</w:t>
            </w:r>
          </w:p>
        </w:tc>
        <w:tc>
          <w:tcPr>
            <w:tcW w:w="816" w:type="dxa"/>
            <w:shd w:val="clear" w:color="auto" w:fill="D7D7D7"/>
          </w:tcPr>
          <w:p>
            <w:pPr>
              <w:pStyle w:val="TableParagraph"/>
              <w:spacing w:line="225" w:lineRule="exact"/>
              <w:ind w:left="11" w:right="2"/>
              <w:jc w:val="center"/>
              <w:rPr>
                <w:b/>
                <w:sz w:val="20"/>
              </w:rPr>
            </w:pPr>
            <w:r>
              <w:rPr>
                <w:b/>
                <w:spacing w:val="-10"/>
                <w:sz w:val="20"/>
              </w:rPr>
              <w:t>M</w:t>
            </w:r>
          </w:p>
        </w:tc>
        <w:tc>
          <w:tcPr>
            <w:tcW w:w="1056" w:type="dxa"/>
            <w:shd w:val="clear" w:color="auto" w:fill="D7D7D7"/>
          </w:tcPr>
          <w:p>
            <w:pPr>
              <w:pStyle w:val="TableParagraph"/>
              <w:spacing w:line="225" w:lineRule="exact"/>
              <w:ind w:left="11"/>
              <w:jc w:val="center"/>
              <w:rPr>
                <w:b/>
                <w:sz w:val="20"/>
              </w:rPr>
            </w:pPr>
            <w:r>
              <w:rPr>
                <w:b/>
                <w:spacing w:val="-10"/>
                <w:sz w:val="20"/>
              </w:rPr>
              <w:t>H</w:t>
            </w:r>
          </w:p>
        </w:tc>
        <w:tc>
          <w:tcPr>
            <w:tcW w:w="919" w:type="dxa"/>
            <w:shd w:val="clear" w:color="auto" w:fill="D7D7D7"/>
          </w:tcPr>
          <w:p>
            <w:pPr>
              <w:pStyle w:val="TableParagraph"/>
              <w:spacing w:line="225" w:lineRule="exact"/>
              <w:ind w:left="12" w:right="6"/>
              <w:jc w:val="center"/>
              <w:rPr>
                <w:b/>
                <w:sz w:val="20"/>
              </w:rPr>
            </w:pPr>
            <w:r>
              <w:rPr>
                <w:b/>
                <w:spacing w:val="-10"/>
                <w:sz w:val="20"/>
              </w:rPr>
              <w:t>M</w:t>
            </w:r>
          </w:p>
        </w:tc>
        <w:tc>
          <w:tcPr>
            <w:tcW w:w="679" w:type="dxa"/>
            <w:shd w:val="clear" w:color="auto" w:fill="D7D7D7"/>
          </w:tcPr>
          <w:p>
            <w:pPr>
              <w:pStyle w:val="TableParagraph"/>
              <w:spacing w:line="225" w:lineRule="exact"/>
              <w:ind w:left="9"/>
              <w:jc w:val="center"/>
              <w:rPr>
                <w:b/>
                <w:sz w:val="20"/>
              </w:rPr>
            </w:pPr>
            <w:r>
              <w:rPr>
                <w:b/>
                <w:spacing w:val="-10"/>
                <w:sz w:val="20"/>
              </w:rPr>
              <w:t>H</w:t>
            </w:r>
          </w:p>
        </w:tc>
        <w:tc>
          <w:tcPr>
            <w:tcW w:w="919" w:type="dxa"/>
            <w:shd w:val="clear" w:color="auto" w:fill="D7D7D7"/>
          </w:tcPr>
          <w:p>
            <w:pPr>
              <w:pStyle w:val="TableParagraph"/>
              <w:spacing w:line="225" w:lineRule="exact"/>
              <w:ind w:left="12"/>
              <w:jc w:val="center"/>
              <w:rPr>
                <w:b/>
                <w:sz w:val="20"/>
              </w:rPr>
            </w:pPr>
            <w:r>
              <w:rPr>
                <w:b/>
                <w:spacing w:val="-10"/>
                <w:sz w:val="20"/>
              </w:rPr>
              <w:t>M</w:t>
            </w:r>
          </w:p>
        </w:tc>
      </w:tr>
      <w:tr>
        <w:trPr>
          <w:trHeight w:val="366" w:hRule="atLeast"/>
        </w:trPr>
        <w:tc>
          <w:tcPr>
            <w:tcW w:w="2498" w:type="dxa"/>
          </w:tcPr>
          <w:p>
            <w:pPr>
              <w:pStyle w:val="TableParagraph"/>
              <w:spacing w:before="9"/>
              <w:ind w:left="69"/>
              <w:rPr>
                <w:sz w:val="20"/>
              </w:rPr>
            </w:pPr>
            <w:r>
              <w:rPr>
                <w:sz w:val="20"/>
              </w:rPr>
              <w:t>PERSONAL</w:t>
            </w:r>
            <w:r>
              <w:rPr>
                <w:spacing w:val="-12"/>
                <w:sz w:val="20"/>
              </w:rPr>
              <w:t> </w:t>
            </w:r>
            <w:r>
              <w:rPr>
                <w:spacing w:val="-2"/>
                <w:sz w:val="20"/>
              </w:rPr>
              <w:t>DIRECTIVO</w:t>
            </w:r>
          </w:p>
        </w:tc>
        <w:tc>
          <w:tcPr>
            <w:tcW w:w="782" w:type="dxa"/>
          </w:tcPr>
          <w:p>
            <w:pPr>
              <w:pStyle w:val="TableParagraph"/>
              <w:spacing w:line="243" w:lineRule="exact"/>
              <w:ind w:left="10"/>
              <w:jc w:val="center"/>
              <w:rPr>
                <w:rFonts w:ascii="Calibri"/>
                <w:sz w:val="20"/>
              </w:rPr>
            </w:pPr>
            <w:r>
              <w:rPr>
                <w:rFonts w:ascii="Calibri"/>
                <w:spacing w:val="-10"/>
                <w:sz w:val="20"/>
              </w:rPr>
              <w:t>0</w:t>
            </w:r>
          </w:p>
        </w:tc>
        <w:tc>
          <w:tcPr>
            <w:tcW w:w="816" w:type="dxa"/>
          </w:tcPr>
          <w:p>
            <w:pPr>
              <w:pStyle w:val="TableParagraph"/>
              <w:spacing w:line="243" w:lineRule="exact"/>
              <w:ind w:left="11"/>
              <w:jc w:val="center"/>
              <w:rPr>
                <w:rFonts w:ascii="Calibri"/>
                <w:sz w:val="20"/>
              </w:rPr>
            </w:pPr>
            <w:r>
              <w:rPr>
                <w:rFonts w:ascii="Calibri"/>
                <w:spacing w:val="-10"/>
                <w:sz w:val="20"/>
              </w:rPr>
              <w:t>0</w:t>
            </w:r>
          </w:p>
        </w:tc>
        <w:tc>
          <w:tcPr>
            <w:tcW w:w="1056" w:type="dxa"/>
          </w:tcPr>
          <w:p>
            <w:pPr>
              <w:pStyle w:val="TableParagraph"/>
              <w:spacing w:line="243" w:lineRule="exact"/>
              <w:ind w:left="11"/>
              <w:jc w:val="center"/>
              <w:rPr>
                <w:rFonts w:ascii="Calibri"/>
                <w:sz w:val="20"/>
              </w:rPr>
            </w:pPr>
            <w:r>
              <w:rPr>
                <w:rFonts w:ascii="Calibri"/>
                <w:spacing w:val="-10"/>
                <w:sz w:val="20"/>
              </w:rPr>
              <w:t>1</w:t>
            </w:r>
          </w:p>
        </w:tc>
        <w:tc>
          <w:tcPr>
            <w:tcW w:w="919" w:type="dxa"/>
          </w:tcPr>
          <w:p>
            <w:pPr>
              <w:pStyle w:val="TableParagraph"/>
              <w:spacing w:line="243" w:lineRule="exact"/>
              <w:ind w:left="12" w:right="3"/>
              <w:jc w:val="center"/>
              <w:rPr>
                <w:rFonts w:ascii="Calibri"/>
                <w:sz w:val="20"/>
              </w:rPr>
            </w:pPr>
            <w:r>
              <w:rPr>
                <w:rFonts w:ascii="Calibri"/>
                <w:spacing w:val="-10"/>
                <w:sz w:val="20"/>
              </w:rPr>
              <w:t>0</w:t>
            </w:r>
          </w:p>
        </w:tc>
        <w:tc>
          <w:tcPr>
            <w:tcW w:w="679" w:type="dxa"/>
          </w:tcPr>
          <w:p>
            <w:pPr>
              <w:pStyle w:val="TableParagraph"/>
              <w:spacing w:line="243" w:lineRule="exact"/>
              <w:ind w:left="9"/>
              <w:jc w:val="center"/>
              <w:rPr>
                <w:rFonts w:ascii="Calibri"/>
                <w:sz w:val="20"/>
              </w:rPr>
            </w:pPr>
            <w:r>
              <w:rPr>
                <w:rFonts w:ascii="Calibri"/>
                <w:spacing w:val="-10"/>
                <w:sz w:val="20"/>
              </w:rPr>
              <w:t>0</w:t>
            </w:r>
          </w:p>
        </w:tc>
        <w:tc>
          <w:tcPr>
            <w:tcW w:w="919" w:type="dxa"/>
          </w:tcPr>
          <w:p>
            <w:pPr>
              <w:pStyle w:val="TableParagraph"/>
              <w:spacing w:line="243" w:lineRule="exact"/>
              <w:ind w:left="12" w:right="3"/>
              <w:jc w:val="center"/>
              <w:rPr>
                <w:rFonts w:ascii="Calibri"/>
                <w:sz w:val="20"/>
              </w:rPr>
            </w:pPr>
            <w:r>
              <w:rPr>
                <w:rFonts w:ascii="Calibri"/>
                <w:spacing w:val="-10"/>
                <w:sz w:val="20"/>
              </w:rPr>
              <w:t>0</w:t>
            </w:r>
          </w:p>
        </w:tc>
      </w:tr>
      <w:tr>
        <w:trPr>
          <w:trHeight w:val="364" w:hRule="atLeast"/>
        </w:trPr>
        <w:tc>
          <w:tcPr>
            <w:tcW w:w="2498" w:type="dxa"/>
          </w:tcPr>
          <w:p>
            <w:pPr>
              <w:pStyle w:val="TableParagraph"/>
              <w:spacing w:before="6"/>
              <w:ind w:left="69"/>
              <w:rPr>
                <w:sz w:val="20"/>
              </w:rPr>
            </w:pPr>
            <w:r>
              <w:rPr>
                <w:sz w:val="20"/>
              </w:rPr>
              <w:t>PERSONAL</w:t>
            </w:r>
            <w:r>
              <w:rPr>
                <w:spacing w:val="-12"/>
                <w:sz w:val="20"/>
              </w:rPr>
              <w:t> </w:t>
            </w:r>
            <w:r>
              <w:rPr>
                <w:spacing w:val="-2"/>
                <w:sz w:val="20"/>
              </w:rPr>
              <w:t>TÉCNICO</w:t>
            </w:r>
          </w:p>
        </w:tc>
        <w:tc>
          <w:tcPr>
            <w:tcW w:w="782" w:type="dxa"/>
          </w:tcPr>
          <w:p>
            <w:pPr>
              <w:pStyle w:val="TableParagraph"/>
              <w:spacing w:line="243" w:lineRule="exact"/>
              <w:ind w:left="10"/>
              <w:jc w:val="center"/>
              <w:rPr>
                <w:rFonts w:ascii="Calibri"/>
                <w:sz w:val="20"/>
              </w:rPr>
            </w:pPr>
            <w:r>
              <w:rPr>
                <w:rFonts w:ascii="Calibri"/>
                <w:spacing w:val="-10"/>
                <w:sz w:val="20"/>
              </w:rPr>
              <w:t>0</w:t>
            </w:r>
          </w:p>
        </w:tc>
        <w:tc>
          <w:tcPr>
            <w:tcW w:w="816" w:type="dxa"/>
          </w:tcPr>
          <w:p>
            <w:pPr>
              <w:pStyle w:val="TableParagraph"/>
              <w:spacing w:line="243" w:lineRule="exact"/>
              <w:ind w:left="11"/>
              <w:jc w:val="center"/>
              <w:rPr>
                <w:rFonts w:ascii="Calibri"/>
                <w:sz w:val="20"/>
              </w:rPr>
            </w:pPr>
            <w:r>
              <w:rPr>
                <w:rFonts w:ascii="Calibri"/>
                <w:spacing w:val="-10"/>
                <w:sz w:val="20"/>
              </w:rPr>
              <w:t>0</w:t>
            </w:r>
          </w:p>
        </w:tc>
        <w:tc>
          <w:tcPr>
            <w:tcW w:w="1056" w:type="dxa"/>
          </w:tcPr>
          <w:p>
            <w:pPr>
              <w:pStyle w:val="TableParagraph"/>
              <w:spacing w:line="243" w:lineRule="exact"/>
              <w:ind w:left="11"/>
              <w:jc w:val="center"/>
              <w:rPr>
                <w:rFonts w:ascii="Calibri"/>
                <w:sz w:val="20"/>
              </w:rPr>
            </w:pPr>
            <w:r>
              <w:rPr>
                <w:rFonts w:ascii="Calibri"/>
                <w:spacing w:val="-10"/>
                <w:sz w:val="20"/>
              </w:rPr>
              <w:t>0</w:t>
            </w:r>
          </w:p>
        </w:tc>
        <w:tc>
          <w:tcPr>
            <w:tcW w:w="919" w:type="dxa"/>
          </w:tcPr>
          <w:p>
            <w:pPr>
              <w:pStyle w:val="TableParagraph"/>
              <w:spacing w:line="243" w:lineRule="exact"/>
              <w:ind w:left="12" w:right="3"/>
              <w:jc w:val="center"/>
              <w:rPr>
                <w:rFonts w:ascii="Calibri"/>
                <w:sz w:val="20"/>
              </w:rPr>
            </w:pPr>
            <w:r>
              <w:rPr>
                <w:rFonts w:ascii="Calibri"/>
                <w:spacing w:val="-10"/>
                <w:sz w:val="20"/>
              </w:rPr>
              <w:t>0</w:t>
            </w:r>
          </w:p>
        </w:tc>
        <w:tc>
          <w:tcPr>
            <w:tcW w:w="679" w:type="dxa"/>
          </w:tcPr>
          <w:p>
            <w:pPr>
              <w:pStyle w:val="TableParagraph"/>
              <w:spacing w:line="243" w:lineRule="exact"/>
              <w:ind w:left="9"/>
              <w:jc w:val="center"/>
              <w:rPr>
                <w:rFonts w:ascii="Calibri"/>
                <w:sz w:val="20"/>
              </w:rPr>
            </w:pPr>
            <w:r>
              <w:rPr>
                <w:rFonts w:ascii="Calibri"/>
                <w:spacing w:val="-10"/>
                <w:sz w:val="20"/>
              </w:rPr>
              <w:t>0</w:t>
            </w:r>
          </w:p>
        </w:tc>
        <w:tc>
          <w:tcPr>
            <w:tcW w:w="919" w:type="dxa"/>
          </w:tcPr>
          <w:p>
            <w:pPr>
              <w:pStyle w:val="TableParagraph"/>
              <w:spacing w:line="243" w:lineRule="exact"/>
              <w:ind w:left="12" w:right="3"/>
              <w:jc w:val="center"/>
              <w:rPr>
                <w:rFonts w:ascii="Calibri"/>
                <w:sz w:val="20"/>
              </w:rPr>
            </w:pPr>
            <w:r>
              <w:rPr>
                <w:rFonts w:ascii="Calibri"/>
                <w:spacing w:val="-10"/>
                <w:sz w:val="20"/>
              </w:rPr>
              <w:t>0</w:t>
            </w:r>
          </w:p>
        </w:tc>
      </w:tr>
      <w:tr>
        <w:trPr>
          <w:trHeight w:val="366" w:hRule="atLeast"/>
        </w:trPr>
        <w:tc>
          <w:tcPr>
            <w:tcW w:w="2498" w:type="dxa"/>
          </w:tcPr>
          <w:p>
            <w:pPr>
              <w:pStyle w:val="TableParagraph"/>
              <w:spacing w:before="9"/>
              <w:ind w:left="69"/>
              <w:rPr>
                <w:sz w:val="20"/>
              </w:rPr>
            </w:pPr>
            <w:r>
              <w:rPr>
                <w:sz w:val="20"/>
              </w:rPr>
              <w:t>PERSONAL</w:t>
            </w:r>
            <w:r>
              <w:rPr>
                <w:spacing w:val="-8"/>
                <w:sz w:val="20"/>
              </w:rPr>
              <w:t> </w:t>
            </w:r>
            <w:r>
              <w:rPr>
                <w:sz w:val="20"/>
              </w:rPr>
              <w:t>DE</w:t>
            </w:r>
            <w:r>
              <w:rPr>
                <w:spacing w:val="-7"/>
                <w:sz w:val="20"/>
              </w:rPr>
              <w:t> </w:t>
            </w:r>
            <w:r>
              <w:rPr>
                <w:spacing w:val="-4"/>
                <w:sz w:val="20"/>
              </w:rPr>
              <w:t>MANDO</w:t>
            </w:r>
          </w:p>
        </w:tc>
        <w:tc>
          <w:tcPr>
            <w:tcW w:w="782" w:type="dxa"/>
          </w:tcPr>
          <w:p>
            <w:pPr>
              <w:pStyle w:val="TableParagraph"/>
              <w:spacing w:before="1"/>
              <w:ind w:left="10"/>
              <w:jc w:val="center"/>
              <w:rPr>
                <w:rFonts w:ascii="Calibri"/>
                <w:sz w:val="20"/>
              </w:rPr>
            </w:pPr>
            <w:r>
              <w:rPr>
                <w:rFonts w:ascii="Calibri"/>
                <w:spacing w:val="-10"/>
                <w:sz w:val="20"/>
              </w:rPr>
              <w:t>0</w:t>
            </w:r>
          </w:p>
        </w:tc>
        <w:tc>
          <w:tcPr>
            <w:tcW w:w="816" w:type="dxa"/>
          </w:tcPr>
          <w:p>
            <w:pPr>
              <w:pStyle w:val="TableParagraph"/>
              <w:spacing w:before="1"/>
              <w:ind w:left="11"/>
              <w:jc w:val="center"/>
              <w:rPr>
                <w:rFonts w:ascii="Calibri"/>
                <w:sz w:val="20"/>
              </w:rPr>
            </w:pPr>
            <w:r>
              <w:rPr>
                <w:rFonts w:ascii="Calibri"/>
                <w:spacing w:val="-10"/>
                <w:sz w:val="20"/>
              </w:rPr>
              <w:t>0</w:t>
            </w:r>
          </w:p>
        </w:tc>
        <w:tc>
          <w:tcPr>
            <w:tcW w:w="1056" w:type="dxa"/>
          </w:tcPr>
          <w:p>
            <w:pPr>
              <w:pStyle w:val="TableParagraph"/>
              <w:spacing w:before="1"/>
              <w:ind w:left="11"/>
              <w:jc w:val="center"/>
              <w:rPr>
                <w:rFonts w:ascii="Calibri"/>
                <w:sz w:val="20"/>
              </w:rPr>
            </w:pPr>
            <w:r>
              <w:rPr>
                <w:rFonts w:ascii="Calibri"/>
                <w:spacing w:val="-10"/>
                <w:sz w:val="20"/>
              </w:rPr>
              <w:t>0</w:t>
            </w:r>
          </w:p>
        </w:tc>
        <w:tc>
          <w:tcPr>
            <w:tcW w:w="919" w:type="dxa"/>
          </w:tcPr>
          <w:p>
            <w:pPr>
              <w:pStyle w:val="TableParagraph"/>
              <w:spacing w:before="1"/>
              <w:ind w:left="12" w:right="3"/>
              <w:jc w:val="center"/>
              <w:rPr>
                <w:rFonts w:ascii="Calibri"/>
                <w:sz w:val="20"/>
              </w:rPr>
            </w:pPr>
            <w:r>
              <w:rPr>
                <w:rFonts w:ascii="Calibri"/>
                <w:spacing w:val="-10"/>
                <w:sz w:val="20"/>
              </w:rPr>
              <w:t>1</w:t>
            </w:r>
          </w:p>
        </w:tc>
        <w:tc>
          <w:tcPr>
            <w:tcW w:w="679" w:type="dxa"/>
          </w:tcPr>
          <w:p>
            <w:pPr>
              <w:pStyle w:val="TableParagraph"/>
              <w:spacing w:before="1"/>
              <w:ind w:left="9"/>
              <w:jc w:val="center"/>
              <w:rPr>
                <w:rFonts w:ascii="Calibri"/>
                <w:sz w:val="20"/>
              </w:rPr>
            </w:pPr>
            <w:r>
              <w:rPr>
                <w:rFonts w:ascii="Calibri"/>
                <w:spacing w:val="-10"/>
                <w:sz w:val="20"/>
              </w:rPr>
              <w:t>0</w:t>
            </w:r>
          </w:p>
        </w:tc>
        <w:tc>
          <w:tcPr>
            <w:tcW w:w="919" w:type="dxa"/>
          </w:tcPr>
          <w:p>
            <w:pPr>
              <w:pStyle w:val="TableParagraph"/>
              <w:spacing w:before="1"/>
              <w:ind w:left="12" w:right="3"/>
              <w:jc w:val="center"/>
              <w:rPr>
                <w:rFonts w:ascii="Calibri"/>
                <w:sz w:val="20"/>
              </w:rPr>
            </w:pPr>
            <w:r>
              <w:rPr>
                <w:rFonts w:ascii="Calibri"/>
                <w:spacing w:val="-10"/>
                <w:sz w:val="20"/>
              </w:rPr>
              <w:t>0</w:t>
            </w:r>
          </w:p>
        </w:tc>
      </w:tr>
      <w:tr>
        <w:trPr>
          <w:trHeight w:val="366" w:hRule="atLeast"/>
        </w:trPr>
        <w:tc>
          <w:tcPr>
            <w:tcW w:w="2498" w:type="dxa"/>
          </w:tcPr>
          <w:p>
            <w:pPr>
              <w:pStyle w:val="TableParagraph"/>
              <w:spacing w:before="9"/>
              <w:ind w:left="69"/>
              <w:rPr>
                <w:sz w:val="20"/>
              </w:rPr>
            </w:pPr>
            <w:r>
              <w:rPr>
                <w:sz w:val="20"/>
              </w:rPr>
              <w:t>PERSONAL</w:t>
            </w:r>
            <w:r>
              <w:rPr>
                <w:spacing w:val="-8"/>
                <w:sz w:val="20"/>
              </w:rPr>
              <w:t> </w:t>
            </w:r>
            <w:r>
              <w:rPr>
                <w:sz w:val="20"/>
              </w:rPr>
              <w:t>DE</w:t>
            </w:r>
            <w:r>
              <w:rPr>
                <w:spacing w:val="-7"/>
                <w:sz w:val="20"/>
              </w:rPr>
              <w:t> </w:t>
            </w:r>
            <w:r>
              <w:rPr>
                <w:spacing w:val="-2"/>
                <w:sz w:val="20"/>
              </w:rPr>
              <w:t>OFICIO</w:t>
            </w:r>
          </w:p>
        </w:tc>
        <w:tc>
          <w:tcPr>
            <w:tcW w:w="782" w:type="dxa"/>
          </w:tcPr>
          <w:p>
            <w:pPr>
              <w:pStyle w:val="TableParagraph"/>
              <w:spacing w:line="243" w:lineRule="exact"/>
              <w:ind w:left="10"/>
              <w:jc w:val="center"/>
              <w:rPr>
                <w:rFonts w:ascii="Calibri"/>
                <w:sz w:val="20"/>
              </w:rPr>
            </w:pPr>
            <w:r>
              <w:rPr>
                <w:rFonts w:ascii="Calibri"/>
                <w:spacing w:val="-10"/>
                <w:sz w:val="20"/>
              </w:rPr>
              <w:t>1</w:t>
            </w:r>
          </w:p>
        </w:tc>
        <w:tc>
          <w:tcPr>
            <w:tcW w:w="816" w:type="dxa"/>
          </w:tcPr>
          <w:p>
            <w:pPr>
              <w:pStyle w:val="TableParagraph"/>
              <w:spacing w:line="243" w:lineRule="exact"/>
              <w:ind w:left="11"/>
              <w:jc w:val="center"/>
              <w:rPr>
                <w:rFonts w:ascii="Calibri"/>
                <w:sz w:val="20"/>
              </w:rPr>
            </w:pPr>
            <w:r>
              <w:rPr>
                <w:rFonts w:ascii="Calibri"/>
                <w:spacing w:val="-10"/>
                <w:sz w:val="20"/>
              </w:rPr>
              <w:t>0</w:t>
            </w:r>
          </w:p>
        </w:tc>
        <w:tc>
          <w:tcPr>
            <w:tcW w:w="1056" w:type="dxa"/>
          </w:tcPr>
          <w:p>
            <w:pPr>
              <w:pStyle w:val="TableParagraph"/>
              <w:spacing w:line="243" w:lineRule="exact"/>
              <w:ind w:left="11"/>
              <w:jc w:val="center"/>
              <w:rPr>
                <w:rFonts w:ascii="Calibri"/>
                <w:sz w:val="20"/>
              </w:rPr>
            </w:pPr>
            <w:r>
              <w:rPr>
                <w:rFonts w:ascii="Calibri"/>
                <w:spacing w:val="-5"/>
                <w:sz w:val="20"/>
              </w:rPr>
              <w:t>21</w:t>
            </w:r>
          </w:p>
        </w:tc>
        <w:tc>
          <w:tcPr>
            <w:tcW w:w="919" w:type="dxa"/>
          </w:tcPr>
          <w:p>
            <w:pPr>
              <w:pStyle w:val="TableParagraph"/>
              <w:spacing w:line="243" w:lineRule="exact"/>
              <w:ind w:left="12" w:right="3"/>
              <w:jc w:val="center"/>
              <w:rPr>
                <w:rFonts w:ascii="Calibri"/>
                <w:sz w:val="20"/>
              </w:rPr>
            </w:pPr>
            <w:r>
              <w:rPr>
                <w:rFonts w:ascii="Calibri"/>
                <w:spacing w:val="-10"/>
                <w:sz w:val="20"/>
              </w:rPr>
              <w:t>0</w:t>
            </w:r>
          </w:p>
        </w:tc>
        <w:tc>
          <w:tcPr>
            <w:tcW w:w="679" w:type="dxa"/>
          </w:tcPr>
          <w:p>
            <w:pPr>
              <w:pStyle w:val="TableParagraph"/>
              <w:spacing w:line="243" w:lineRule="exact"/>
              <w:ind w:left="9"/>
              <w:jc w:val="center"/>
              <w:rPr>
                <w:rFonts w:ascii="Calibri"/>
                <w:sz w:val="20"/>
              </w:rPr>
            </w:pPr>
            <w:r>
              <w:rPr>
                <w:rFonts w:ascii="Calibri"/>
                <w:spacing w:val="-10"/>
                <w:sz w:val="20"/>
              </w:rPr>
              <w:t>0</w:t>
            </w:r>
          </w:p>
        </w:tc>
        <w:tc>
          <w:tcPr>
            <w:tcW w:w="919" w:type="dxa"/>
          </w:tcPr>
          <w:p>
            <w:pPr>
              <w:pStyle w:val="TableParagraph"/>
              <w:spacing w:before="18"/>
              <w:ind w:left="12" w:right="2"/>
              <w:jc w:val="center"/>
              <w:rPr>
                <w:sz w:val="20"/>
              </w:rPr>
            </w:pPr>
            <w:r>
              <w:rPr>
                <w:spacing w:val="-10"/>
                <w:sz w:val="20"/>
              </w:rPr>
              <w:t>0</w:t>
            </w:r>
          </w:p>
        </w:tc>
      </w:tr>
      <w:tr>
        <w:trPr>
          <w:trHeight w:val="366" w:hRule="atLeast"/>
        </w:trPr>
        <w:tc>
          <w:tcPr>
            <w:tcW w:w="2498" w:type="dxa"/>
          </w:tcPr>
          <w:p>
            <w:pPr>
              <w:pStyle w:val="TableParagraph"/>
              <w:spacing w:before="6"/>
              <w:jc w:val="center"/>
              <w:rPr>
                <w:b/>
                <w:sz w:val="20"/>
              </w:rPr>
            </w:pPr>
            <w:r>
              <w:rPr>
                <w:b/>
                <w:spacing w:val="-2"/>
                <w:sz w:val="20"/>
              </w:rPr>
              <w:t>TOTAL</w:t>
            </w:r>
          </w:p>
        </w:tc>
        <w:tc>
          <w:tcPr>
            <w:tcW w:w="782" w:type="dxa"/>
          </w:tcPr>
          <w:p>
            <w:pPr>
              <w:pStyle w:val="TableParagraph"/>
              <w:spacing w:line="243" w:lineRule="exact"/>
              <w:ind w:left="10"/>
              <w:jc w:val="center"/>
              <w:rPr>
                <w:rFonts w:ascii="Calibri"/>
                <w:b/>
                <w:sz w:val="20"/>
              </w:rPr>
            </w:pPr>
            <w:r>
              <w:rPr>
                <w:rFonts w:ascii="Calibri"/>
                <w:b/>
                <w:spacing w:val="-10"/>
                <w:sz w:val="20"/>
              </w:rPr>
              <w:t>1</w:t>
            </w:r>
          </w:p>
        </w:tc>
        <w:tc>
          <w:tcPr>
            <w:tcW w:w="816" w:type="dxa"/>
          </w:tcPr>
          <w:p>
            <w:pPr>
              <w:pStyle w:val="TableParagraph"/>
              <w:spacing w:line="243" w:lineRule="exact"/>
              <w:ind w:left="11"/>
              <w:jc w:val="center"/>
              <w:rPr>
                <w:rFonts w:ascii="Calibri"/>
                <w:b/>
                <w:sz w:val="20"/>
              </w:rPr>
            </w:pPr>
            <w:r>
              <w:rPr>
                <w:rFonts w:ascii="Calibri"/>
                <w:b/>
                <w:spacing w:val="-10"/>
                <w:sz w:val="20"/>
              </w:rPr>
              <w:t>0</w:t>
            </w:r>
          </w:p>
        </w:tc>
        <w:tc>
          <w:tcPr>
            <w:tcW w:w="1056" w:type="dxa"/>
          </w:tcPr>
          <w:p>
            <w:pPr>
              <w:pStyle w:val="TableParagraph"/>
              <w:spacing w:line="243" w:lineRule="exact"/>
              <w:ind w:left="11"/>
              <w:jc w:val="center"/>
              <w:rPr>
                <w:rFonts w:ascii="Calibri"/>
                <w:b/>
                <w:sz w:val="20"/>
              </w:rPr>
            </w:pPr>
            <w:r>
              <w:rPr>
                <w:rFonts w:ascii="Calibri"/>
                <w:b/>
                <w:spacing w:val="-5"/>
                <w:sz w:val="20"/>
              </w:rPr>
              <w:t>22</w:t>
            </w:r>
          </w:p>
        </w:tc>
        <w:tc>
          <w:tcPr>
            <w:tcW w:w="919" w:type="dxa"/>
          </w:tcPr>
          <w:p>
            <w:pPr>
              <w:pStyle w:val="TableParagraph"/>
              <w:spacing w:line="243" w:lineRule="exact"/>
              <w:ind w:left="12" w:right="3"/>
              <w:jc w:val="center"/>
              <w:rPr>
                <w:rFonts w:ascii="Calibri"/>
                <w:b/>
                <w:sz w:val="20"/>
              </w:rPr>
            </w:pPr>
            <w:r>
              <w:rPr>
                <w:rFonts w:ascii="Calibri"/>
                <w:b/>
                <w:spacing w:val="-10"/>
                <w:sz w:val="20"/>
              </w:rPr>
              <w:t>1</w:t>
            </w:r>
          </w:p>
        </w:tc>
        <w:tc>
          <w:tcPr>
            <w:tcW w:w="679" w:type="dxa"/>
          </w:tcPr>
          <w:p>
            <w:pPr>
              <w:pStyle w:val="TableParagraph"/>
              <w:spacing w:line="243" w:lineRule="exact"/>
              <w:ind w:left="9"/>
              <w:jc w:val="center"/>
              <w:rPr>
                <w:rFonts w:ascii="Calibri"/>
                <w:b/>
                <w:sz w:val="20"/>
              </w:rPr>
            </w:pPr>
            <w:r>
              <w:rPr>
                <w:rFonts w:ascii="Calibri"/>
                <w:b/>
                <w:spacing w:val="-10"/>
                <w:sz w:val="20"/>
              </w:rPr>
              <w:t>0</w:t>
            </w:r>
          </w:p>
        </w:tc>
        <w:tc>
          <w:tcPr>
            <w:tcW w:w="919" w:type="dxa"/>
          </w:tcPr>
          <w:p>
            <w:pPr>
              <w:pStyle w:val="TableParagraph"/>
              <w:spacing w:before="16"/>
              <w:ind w:left="12" w:right="2"/>
              <w:jc w:val="center"/>
              <w:rPr>
                <w:b/>
                <w:sz w:val="20"/>
              </w:rPr>
            </w:pPr>
            <w:r>
              <w:rPr>
                <w:b/>
                <w:spacing w:val="-10"/>
                <w:sz w:val="20"/>
              </w:rPr>
              <w:t>0</w:t>
            </w:r>
          </w:p>
        </w:tc>
      </w:tr>
    </w:tbl>
    <w:p>
      <w:pPr>
        <w:pStyle w:val="TableParagraph"/>
        <w:spacing w:after="0"/>
        <w:jc w:val="center"/>
        <w:rPr>
          <w:b/>
          <w:sz w:val="20"/>
        </w:rPr>
        <w:sectPr>
          <w:pgSz w:w="11910" w:h="16840"/>
          <w:pgMar w:header="384" w:footer="1060" w:top="1200" w:bottom="1260" w:left="360" w:right="360"/>
        </w:sectPr>
      </w:pPr>
    </w:p>
    <w:p>
      <w:pPr>
        <w:pStyle w:val="BodyText"/>
        <w:spacing w:line="362" w:lineRule="auto" w:before="215"/>
        <w:ind w:left="1341" w:right="1308"/>
      </w:pPr>
      <w:r>
        <w:rPr/>
        <w:t>Comparativa</w:t>
      </w:r>
      <w:r>
        <w:rPr>
          <w:spacing w:val="40"/>
        </w:rPr>
        <w:t> </w:t>
      </w:r>
      <w:r>
        <w:rPr/>
        <w:t>del</w:t>
      </w:r>
      <w:r>
        <w:rPr>
          <w:spacing w:val="40"/>
        </w:rPr>
        <w:t> </w:t>
      </w:r>
      <w:r>
        <w:rPr/>
        <w:t>número</w:t>
      </w:r>
      <w:r>
        <w:rPr>
          <w:spacing w:val="40"/>
        </w:rPr>
        <w:t> </w:t>
      </w:r>
      <w:r>
        <w:rPr/>
        <w:t>total</w:t>
      </w:r>
      <w:r>
        <w:rPr>
          <w:spacing w:val="40"/>
        </w:rPr>
        <w:t> </w:t>
      </w:r>
      <w:r>
        <w:rPr/>
        <w:t>de</w:t>
      </w:r>
      <w:r>
        <w:rPr>
          <w:spacing w:val="40"/>
        </w:rPr>
        <w:t> </w:t>
      </w:r>
      <w:r>
        <w:rPr/>
        <w:t>empleados</w:t>
      </w:r>
      <w:r>
        <w:rPr>
          <w:spacing w:val="40"/>
        </w:rPr>
        <w:t> </w:t>
      </w:r>
      <w:r>
        <w:rPr/>
        <w:t>que</w:t>
      </w:r>
      <w:r>
        <w:rPr>
          <w:spacing w:val="40"/>
        </w:rPr>
        <w:t> </w:t>
      </w:r>
      <w:r>
        <w:rPr/>
        <w:t>han</w:t>
      </w:r>
      <w:r>
        <w:rPr>
          <w:spacing w:val="40"/>
        </w:rPr>
        <w:t> </w:t>
      </w:r>
      <w:r>
        <w:rPr/>
        <w:t>tenido</w:t>
      </w:r>
      <w:r>
        <w:rPr>
          <w:spacing w:val="40"/>
        </w:rPr>
        <w:t> </w:t>
      </w:r>
      <w:r>
        <w:rPr/>
        <w:t>derecho</w:t>
      </w:r>
      <w:r>
        <w:rPr>
          <w:spacing w:val="40"/>
        </w:rPr>
        <w:t> </w:t>
      </w:r>
      <w:r>
        <w:rPr/>
        <w:t>y</w:t>
      </w:r>
      <w:r>
        <w:rPr>
          <w:spacing w:val="37"/>
        </w:rPr>
        <w:t> </w:t>
      </w:r>
      <w:r>
        <w:rPr/>
        <w:t>se</w:t>
      </w:r>
      <w:r>
        <w:rPr>
          <w:spacing w:val="40"/>
        </w:rPr>
        <w:t> </w:t>
      </w:r>
      <w:r>
        <w:rPr/>
        <w:t>han</w:t>
      </w:r>
      <w:r>
        <w:rPr>
          <w:spacing w:val="40"/>
        </w:rPr>
        <w:t> </w:t>
      </w:r>
      <w:r>
        <w:rPr/>
        <w:t>acogido</w:t>
      </w:r>
      <w:r>
        <w:rPr>
          <w:spacing w:val="40"/>
        </w:rPr>
        <w:t> </w:t>
      </w:r>
      <w:r>
        <w:rPr/>
        <w:t>al permiso parenteral en el 2025 con respecto al 2024, distribuidas por edad y sexo:</w:t>
      </w:r>
    </w:p>
    <w:p>
      <w:pPr>
        <w:pStyle w:val="BodyText"/>
        <w:spacing w:before="3"/>
        <w:rPr>
          <w:sz w:val="17"/>
        </w:rPr>
      </w:pPr>
    </w:p>
    <w:tbl>
      <w:tblPr>
        <w:tblW w:w="0" w:type="auto"/>
        <w:jc w:val="left"/>
        <w:tblInd w:w="19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8"/>
        <w:gridCol w:w="704"/>
        <w:gridCol w:w="949"/>
        <w:gridCol w:w="704"/>
        <w:gridCol w:w="951"/>
        <w:gridCol w:w="704"/>
        <w:gridCol w:w="949"/>
      </w:tblGrid>
      <w:tr>
        <w:trPr>
          <w:trHeight w:val="345" w:hRule="atLeast"/>
        </w:trPr>
        <w:tc>
          <w:tcPr>
            <w:tcW w:w="2398" w:type="dxa"/>
            <w:vMerge w:val="restart"/>
            <w:tcBorders>
              <w:top w:val="nil"/>
              <w:left w:val="nil"/>
            </w:tcBorders>
          </w:tcPr>
          <w:p>
            <w:pPr>
              <w:pStyle w:val="TableParagraph"/>
              <w:rPr>
                <w:rFonts w:ascii="Times New Roman"/>
                <w:sz w:val="18"/>
              </w:rPr>
            </w:pPr>
          </w:p>
        </w:tc>
        <w:tc>
          <w:tcPr>
            <w:tcW w:w="4961" w:type="dxa"/>
            <w:gridSpan w:val="6"/>
            <w:shd w:val="clear" w:color="auto" w:fill="D7D7D7"/>
          </w:tcPr>
          <w:p>
            <w:pPr>
              <w:pStyle w:val="TableParagraph"/>
              <w:spacing w:line="225" w:lineRule="exact"/>
              <w:ind w:left="1199"/>
              <w:rPr>
                <w:b/>
                <w:sz w:val="20"/>
              </w:rPr>
            </w:pPr>
            <w:r>
              <w:rPr>
                <w:b/>
                <w:sz w:val="20"/>
              </w:rPr>
              <w:t>EDAD</w:t>
            </w:r>
            <w:r>
              <w:rPr>
                <w:b/>
                <w:spacing w:val="-7"/>
                <w:sz w:val="20"/>
              </w:rPr>
              <w:t> </w:t>
            </w:r>
            <w:r>
              <w:rPr>
                <w:b/>
                <w:sz w:val="20"/>
              </w:rPr>
              <w:t>Y</w:t>
            </w:r>
            <w:r>
              <w:rPr>
                <w:b/>
                <w:spacing w:val="-3"/>
                <w:sz w:val="20"/>
              </w:rPr>
              <w:t> </w:t>
            </w:r>
            <w:r>
              <w:rPr>
                <w:b/>
                <w:sz w:val="20"/>
              </w:rPr>
              <w:t>SEXO</w:t>
            </w:r>
            <w:r>
              <w:rPr>
                <w:b/>
                <w:spacing w:val="-3"/>
                <w:sz w:val="20"/>
              </w:rPr>
              <w:t> </w:t>
            </w:r>
            <w:r>
              <w:rPr>
                <w:b/>
                <w:sz w:val="20"/>
              </w:rPr>
              <w:t>∆</w:t>
            </w:r>
            <w:r>
              <w:rPr>
                <w:b/>
                <w:spacing w:val="-8"/>
                <w:sz w:val="20"/>
              </w:rPr>
              <w:t> </w:t>
            </w:r>
            <w:r>
              <w:rPr>
                <w:b/>
                <w:sz w:val="20"/>
              </w:rPr>
              <w:t>2025-</w:t>
            </w:r>
            <w:r>
              <w:rPr>
                <w:b/>
                <w:spacing w:val="-4"/>
                <w:sz w:val="20"/>
              </w:rPr>
              <w:t>2024</w:t>
            </w:r>
          </w:p>
        </w:tc>
      </w:tr>
      <w:tr>
        <w:trPr>
          <w:trHeight w:val="342" w:hRule="atLeast"/>
        </w:trPr>
        <w:tc>
          <w:tcPr>
            <w:tcW w:w="2398" w:type="dxa"/>
            <w:vMerge/>
            <w:tcBorders>
              <w:top w:val="nil"/>
              <w:left w:val="nil"/>
            </w:tcBorders>
          </w:tcPr>
          <w:p>
            <w:pPr>
              <w:rPr>
                <w:sz w:val="2"/>
                <w:szCs w:val="2"/>
              </w:rPr>
            </w:pPr>
          </w:p>
        </w:tc>
        <w:tc>
          <w:tcPr>
            <w:tcW w:w="1653" w:type="dxa"/>
            <w:gridSpan w:val="2"/>
            <w:shd w:val="clear" w:color="auto" w:fill="D7D7D7"/>
          </w:tcPr>
          <w:p>
            <w:pPr>
              <w:pStyle w:val="TableParagraph"/>
              <w:spacing w:line="225" w:lineRule="exact"/>
              <w:ind w:left="311"/>
              <w:rPr>
                <w:b/>
                <w:sz w:val="20"/>
              </w:rPr>
            </w:pPr>
            <w:r>
              <w:rPr>
                <w:b/>
                <w:sz w:val="20"/>
              </w:rPr>
              <w:t>&lt;</w:t>
            </w:r>
            <w:r>
              <w:rPr>
                <w:b/>
                <w:spacing w:val="-3"/>
                <w:sz w:val="20"/>
              </w:rPr>
              <w:t> </w:t>
            </w:r>
            <w:r>
              <w:rPr>
                <w:b/>
                <w:sz w:val="20"/>
              </w:rPr>
              <w:t>30</w:t>
            </w:r>
            <w:r>
              <w:rPr>
                <w:b/>
                <w:spacing w:val="1"/>
                <w:sz w:val="20"/>
              </w:rPr>
              <w:t> </w:t>
            </w:r>
            <w:r>
              <w:rPr>
                <w:b/>
                <w:spacing w:val="-4"/>
                <w:sz w:val="20"/>
              </w:rPr>
              <w:t>AÑOS</w:t>
            </w:r>
          </w:p>
        </w:tc>
        <w:tc>
          <w:tcPr>
            <w:tcW w:w="1655" w:type="dxa"/>
            <w:gridSpan w:val="2"/>
            <w:shd w:val="clear" w:color="auto" w:fill="D7D7D7"/>
          </w:tcPr>
          <w:p>
            <w:pPr>
              <w:pStyle w:val="TableParagraph"/>
              <w:spacing w:line="225" w:lineRule="exact"/>
              <w:ind w:left="249"/>
              <w:rPr>
                <w:b/>
                <w:sz w:val="20"/>
              </w:rPr>
            </w:pPr>
            <w:r>
              <w:rPr>
                <w:b/>
                <w:sz w:val="20"/>
              </w:rPr>
              <w:t>30-50</w:t>
            </w:r>
            <w:r>
              <w:rPr>
                <w:b/>
                <w:spacing w:val="-6"/>
                <w:sz w:val="20"/>
              </w:rPr>
              <w:t> </w:t>
            </w:r>
            <w:r>
              <w:rPr>
                <w:b/>
                <w:spacing w:val="-4"/>
                <w:sz w:val="20"/>
              </w:rPr>
              <w:t>AÑOS</w:t>
            </w:r>
          </w:p>
        </w:tc>
        <w:tc>
          <w:tcPr>
            <w:tcW w:w="1653" w:type="dxa"/>
            <w:gridSpan w:val="2"/>
            <w:shd w:val="clear" w:color="auto" w:fill="D7D7D7"/>
          </w:tcPr>
          <w:p>
            <w:pPr>
              <w:pStyle w:val="TableParagraph"/>
              <w:spacing w:line="225" w:lineRule="exact"/>
              <w:ind w:left="308"/>
              <w:rPr>
                <w:b/>
                <w:sz w:val="20"/>
              </w:rPr>
            </w:pPr>
            <w:r>
              <w:rPr>
                <w:b/>
                <w:sz w:val="20"/>
              </w:rPr>
              <w:t>&gt;</w:t>
            </w:r>
            <w:r>
              <w:rPr>
                <w:b/>
                <w:spacing w:val="-3"/>
                <w:sz w:val="20"/>
              </w:rPr>
              <w:t> </w:t>
            </w:r>
            <w:r>
              <w:rPr>
                <w:b/>
                <w:sz w:val="20"/>
              </w:rPr>
              <w:t>50</w:t>
            </w:r>
            <w:r>
              <w:rPr>
                <w:b/>
                <w:spacing w:val="1"/>
                <w:sz w:val="20"/>
              </w:rPr>
              <w:t> </w:t>
            </w:r>
            <w:r>
              <w:rPr>
                <w:b/>
                <w:spacing w:val="-4"/>
                <w:sz w:val="20"/>
              </w:rPr>
              <w:t>AÑOS</w:t>
            </w:r>
          </w:p>
        </w:tc>
      </w:tr>
      <w:tr>
        <w:trPr>
          <w:trHeight w:val="345" w:hRule="atLeast"/>
        </w:trPr>
        <w:tc>
          <w:tcPr>
            <w:tcW w:w="2398" w:type="dxa"/>
            <w:shd w:val="clear" w:color="auto" w:fill="D7D7D7"/>
          </w:tcPr>
          <w:p>
            <w:pPr>
              <w:pStyle w:val="TableParagraph"/>
              <w:spacing w:line="227" w:lineRule="exact"/>
              <w:ind w:left="78"/>
              <w:rPr>
                <w:b/>
                <w:sz w:val="20"/>
              </w:rPr>
            </w:pPr>
            <w:r>
              <w:rPr>
                <w:b/>
                <w:sz w:val="20"/>
              </w:rPr>
              <w:t>GRUPO</w:t>
            </w:r>
            <w:r>
              <w:rPr>
                <w:b/>
                <w:spacing w:val="-11"/>
                <w:sz w:val="20"/>
              </w:rPr>
              <w:t> </w:t>
            </w:r>
            <w:r>
              <w:rPr>
                <w:b/>
                <w:spacing w:val="-2"/>
                <w:sz w:val="20"/>
              </w:rPr>
              <w:t>PROFESIONAL</w:t>
            </w:r>
          </w:p>
        </w:tc>
        <w:tc>
          <w:tcPr>
            <w:tcW w:w="704" w:type="dxa"/>
            <w:shd w:val="clear" w:color="auto" w:fill="D7D7D7"/>
          </w:tcPr>
          <w:p>
            <w:pPr>
              <w:pStyle w:val="TableParagraph"/>
              <w:spacing w:line="227" w:lineRule="exact"/>
              <w:ind w:left="30" w:right="25"/>
              <w:jc w:val="center"/>
              <w:rPr>
                <w:b/>
                <w:sz w:val="20"/>
              </w:rPr>
            </w:pPr>
            <w:r>
              <w:rPr>
                <w:b/>
                <w:spacing w:val="-10"/>
                <w:sz w:val="20"/>
              </w:rPr>
              <w:t>H</w:t>
            </w:r>
          </w:p>
        </w:tc>
        <w:tc>
          <w:tcPr>
            <w:tcW w:w="949" w:type="dxa"/>
            <w:shd w:val="clear" w:color="auto" w:fill="D7D7D7"/>
          </w:tcPr>
          <w:p>
            <w:pPr>
              <w:pStyle w:val="TableParagraph"/>
              <w:spacing w:line="227" w:lineRule="exact"/>
              <w:ind w:left="11" w:right="5"/>
              <w:jc w:val="center"/>
              <w:rPr>
                <w:b/>
                <w:sz w:val="20"/>
              </w:rPr>
            </w:pPr>
            <w:r>
              <w:rPr>
                <w:b/>
                <w:spacing w:val="-10"/>
                <w:sz w:val="20"/>
              </w:rPr>
              <w:t>M</w:t>
            </w:r>
          </w:p>
        </w:tc>
        <w:tc>
          <w:tcPr>
            <w:tcW w:w="704" w:type="dxa"/>
            <w:shd w:val="clear" w:color="auto" w:fill="D7D7D7"/>
          </w:tcPr>
          <w:p>
            <w:pPr>
              <w:pStyle w:val="TableParagraph"/>
              <w:spacing w:line="227" w:lineRule="exact"/>
              <w:ind w:left="30" w:right="29"/>
              <w:jc w:val="center"/>
              <w:rPr>
                <w:b/>
                <w:sz w:val="20"/>
              </w:rPr>
            </w:pPr>
            <w:r>
              <w:rPr>
                <w:b/>
                <w:spacing w:val="-10"/>
                <w:sz w:val="20"/>
              </w:rPr>
              <w:t>H</w:t>
            </w:r>
          </w:p>
        </w:tc>
        <w:tc>
          <w:tcPr>
            <w:tcW w:w="951" w:type="dxa"/>
            <w:shd w:val="clear" w:color="auto" w:fill="D7D7D7"/>
          </w:tcPr>
          <w:p>
            <w:pPr>
              <w:pStyle w:val="TableParagraph"/>
              <w:spacing w:line="227" w:lineRule="exact"/>
              <w:ind w:left="2" w:right="2"/>
              <w:jc w:val="center"/>
              <w:rPr>
                <w:b/>
                <w:sz w:val="20"/>
              </w:rPr>
            </w:pPr>
            <w:r>
              <w:rPr>
                <w:b/>
                <w:spacing w:val="-10"/>
                <w:sz w:val="20"/>
              </w:rPr>
              <w:t>M</w:t>
            </w:r>
          </w:p>
        </w:tc>
        <w:tc>
          <w:tcPr>
            <w:tcW w:w="704" w:type="dxa"/>
            <w:shd w:val="clear" w:color="auto" w:fill="D7D7D7"/>
          </w:tcPr>
          <w:p>
            <w:pPr>
              <w:pStyle w:val="TableParagraph"/>
              <w:spacing w:line="227" w:lineRule="exact"/>
              <w:ind w:left="30" w:right="30"/>
              <w:jc w:val="center"/>
              <w:rPr>
                <w:b/>
                <w:sz w:val="20"/>
              </w:rPr>
            </w:pPr>
            <w:r>
              <w:rPr>
                <w:b/>
                <w:spacing w:val="-10"/>
                <w:sz w:val="20"/>
              </w:rPr>
              <w:t>H</w:t>
            </w:r>
          </w:p>
        </w:tc>
        <w:tc>
          <w:tcPr>
            <w:tcW w:w="949" w:type="dxa"/>
            <w:shd w:val="clear" w:color="auto" w:fill="D7D7D7"/>
          </w:tcPr>
          <w:p>
            <w:pPr>
              <w:pStyle w:val="TableParagraph"/>
              <w:spacing w:line="227" w:lineRule="exact"/>
              <w:ind w:left="6" w:right="8"/>
              <w:jc w:val="center"/>
              <w:rPr>
                <w:b/>
                <w:sz w:val="20"/>
              </w:rPr>
            </w:pPr>
            <w:r>
              <w:rPr>
                <w:b/>
                <w:spacing w:val="-10"/>
                <w:sz w:val="20"/>
              </w:rPr>
              <w:t>M</w:t>
            </w:r>
          </w:p>
        </w:tc>
      </w:tr>
      <w:tr>
        <w:trPr>
          <w:trHeight w:val="366" w:hRule="atLeast"/>
        </w:trPr>
        <w:tc>
          <w:tcPr>
            <w:tcW w:w="2398" w:type="dxa"/>
          </w:tcPr>
          <w:p>
            <w:pPr>
              <w:pStyle w:val="TableParagraph"/>
              <w:spacing w:before="9"/>
              <w:ind w:left="69"/>
              <w:rPr>
                <w:sz w:val="20"/>
              </w:rPr>
            </w:pPr>
            <w:r>
              <w:rPr>
                <w:sz w:val="20"/>
              </w:rPr>
              <w:t>PERSONAL</w:t>
            </w:r>
            <w:r>
              <w:rPr>
                <w:spacing w:val="-12"/>
                <w:sz w:val="20"/>
              </w:rPr>
              <w:t> </w:t>
            </w:r>
            <w:r>
              <w:rPr>
                <w:spacing w:val="-2"/>
                <w:sz w:val="20"/>
              </w:rPr>
              <w:t>DIRECTIVO</w:t>
            </w:r>
          </w:p>
        </w:tc>
        <w:tc>
          <w:tcPr>
            <w:tcW w:w="704" w:type="dxa"/>
          </w:tcPr>
          <w:p>
            <w:pPr>
              <w:pStyle w:val="TableParagraph"/>
              <w:spacing w:before="1"/>
              <w:ind w:left="30" w:right="25"/>
              <w:jc w:val="center"/>
              <w:rPr>
                <w:rFonts w:ascii="Calibri"/>
                <w:sz w:val="20"/>
              </w:rPr>
            </w:pPr>
            <w:r>
              <w:rPr>
                <w:rFonts w:ascii="Calibri"/>
                <w:spacing w:val="-10"/>
                <w:sz w:val="20"/>
              </w:rPr>
              <w:t>0</w:t>
            </w:r>
          </w:p>
        </w:tc>
        <w:tc>
          <w:tcPr>
            <w:tcW w:w="949" w:type="dxa"/>
          </w:tcPr>
          <w:p>
            <w:pPr>
              <w:pStyle w:val="TableParagraph"/>
              <w:spacing w:before="1"/>
              <w:ind w:left="8" w:right="5"/>
              <w:jc w:val="center"/>
              <w:rPr>
                <w:rFonts w:ascii="Calibri"/>
                <w:sz w:val="20"/>
              </w:rPr>
            </w:pPr>
            <w:r>
              <w:rPr>
                <w:rFonts w:ascii="Calibri"/>
                <w:spacing w:val="-10"/>
                <w:sz w:val="20"/>
              </w:rPr>
              <w:t>0</w:t>
            </w:r>
          </w:p>
        </w:tc>
        <w:tc>
          <w:tcPr>
            <w:tcW w:w="704" w:type="dxa"/>
          </w:tcPr>
          <w:p>
            <w:pPr>
              <w:pStyle w:val="TableParagraph"/>
              <w:spacing w:before="1"/>
              <w:ind w:left="30" w:right="30"/>
              <w:jc w:val="center"/>
              <w:rPr>
                <w:rFonts w:ascii="Calibri"/>
                <w:sz w:val="20"/>
              </w:rPr>
            </w:pPr>
            <w:r>
              <w:rPr>
                <w:rFonts w:ascii="Calibri"/>
                <w:spacing w:val="-4"/>
                <w:sz w:val="20"/>
              </w:rPr>
              <w:t>-</w:t>
            </w:r>
            <w:r>
              <w:rPr>
                <w:rFonts w:ascii="Calibri"/>
                <w:spacing w:val="-10"/>
                <w:sz w:val="20"/>
              </w:rPr>
              <w:t>1</w:t>
            </w:r>
          </w:p>
        </w:tc>
        <w:tc>
          <w:tcPr>
            <w:tcW w:w="951" w:type="dxa"/>
          </w:tcPr>
          <w:p>
            <w:pPr>
              <w:pStyle w:val="TableParagraph"/>
              <w:spacing w:before="1"/>
              <w:ind w:left="1" w:right="2"/>
              <w:jc w:val="center"/>
              <w:rPr>
                <w:rFonts w:ascii="Calibri"/>
                <w:sz w:val="20"/>
              </w:rPr>
            </w:pPr>
            <w:r>
              <w:rPr>
                <w:rFonts w:ascii="Calibri"/>
                <w:spacing w:val="-10"/>
                <w:sz w:val="20"/>
              </w:rPr>
              <w:t>0</w:t>
            </w:r>
          </w:p>
        </w:tc>
        <w:tc>
          <w:tcPr>
            <w:tcW w:w="704" w:type="dxa"/>
          </w:tcPr>
          <w:p>
            <w:pPr>
              <w:pStyle w:val="TableParagraph"/>
              <w:spacing w:before="1"/>
              <w:ind w:left="30" w:right="30"/>
              <w:jc w:val="center"/>
              <w:rPr>
                <w:rFonts w:ascii="Calibri"/>
                <w:sz w:val="20"/>
              </w:rPr>
            </w:pPr>
            <w:r>
              <w:rPr>
                <w:rFonts w:ascii="Calibri"/>
                <w:spacing w:val="-10"/>
                <w:sz w:val="20"/>
              </w:rPr>
              <w:t>0</w:t>
            </w:r>
          </w:p>
        </w:tc>
        <w:tc>
          <w:tcPr>
            <w:tcW w:w="949" w:type="dxa"/>
          </w:tcPr>
          <w:p>
            <w:pPr>
              <w:pStyle w:val="TableParagraph"/>
              <w:spacing w:before="1"/>
              <w:ind w:left="6" w:right="11"/>
              <w:jc w:val="center"/>
              <w:rPr>
                <w:rFonts w:ascii="Calibri"/>
                <w:sz w:val="20"/>
              </w:rPr>
            </w:pPr>
            <w:r>
              <w:rPr>
                <w:rFonts w:ascii="Calibri"/>
                <w:spacing w:val="-10"/>
                <w:sz w:val="20"/>
              </w:rPr>
              <w:t>0</w:t>
            </w:r>
          </w:p>
        </w:tc>
      </w:tr>
      <w:tr>
        <w:trPr>
          <w:trHeight w:val="366" w:hRule="atLeast"/>
        </w:trPr>
        <w:tc>
          <w:tcPr>
            <w:tcW w:w="2398" w:type="dxa"/>
          </w:tcPr>
          <w:p>
            <w:pPr>
              <w:pStyle w:val="TableParagraph"/>
              <w:spacing w:before="9"/>
              <w:ind w:left="69"/>
              <w:rPr>
                <w:sz w:val="20"/>
              </w:rPr>
            </w:pPr>
            <w:r>
              <w:rPr>
                <w:sz w:val="20"/>
              </w:rPr>
              <w:t>PERSONAL</w:t>
            </w:r>
            <w:r>
              <w:rPr>
                <w:spacing w:val="-12"/>
                <w:sz w:val="20"/>
              </w:rPr>
              <w:t> </w:t>
            </w:r>
            <w:r>
              <w:rPr>
                <w:spacing w:val="-2"/>
                <w:sz w:val="20"/>
              </w:rPr>
              <w:t>TÉCNICO</w:t>
            </w:r>
          </w:p>
        </w:tc>
        <w:tc>
          <w:tcPr>
            <w:tcW w:w="704" w:type="dxa"/>
          </w:tcPr>
          <w:p>
            <w:pPr>
              <w:pStyle w:val="TableParagraph"/>
              <w:spacing w:line="243" w:lineRule="exact"/>
              <w:ind w:left="30" w:right="25"/>
              <w:jc w:val="center"/>
              <w:rPr>
                <w:rFonts w:ascii="Calibri"/>
                <w:sz w:val="20"/>
              </w:rPr>
            </w:pPr>
            <w:r>
              <w:rPr>
                <w:rFonts w:ascii="Calibri"/>
                <w:spacing w:val="-10"/>
                <w:sz w:val="20"/>
              </w:rPr>
              <w:t>0</w:t>
            </w:r>
          </w:p>
        </w:tc>
        <w:tc>
          <w:tcPr>
            <w:tcW w:w="949" w:type="dxa"/>
          </w:tcPr>
          <w:p>
            <w:pPr>
              <w:pStyle w:val="TableParagraph"/>
              <w:spacing w:line="243" w:lineRule="exact"/>
              <w:ind w:left="8" w:right="5"/>
              <w:jc w:val="center"/>
              <w:rPr>
                <w:rFonts w:ascii="Calibri"/>
                <w:sz w:val="20"/>
              </w:rPr>
            </w:pPr>
            <w:r>
              <w:rPr>
                <w:rFonts w:ascii="Calibri"/>
                <w:spacing w:val="-10"/>
                <w:sz w:val="20"/>
              </w:rPr>
              <w:t>0</w:t>
            </w:r>
          </w:p>
        </w:tc>
        <w:tc>
          <w:tcPr>
            <w:tcW w:w="704" w:type="dxa"/>
          </w:tcPr>
          <w:p>
            <w:pPr>
              <w:pStyle w:val="TableParagraph"/>
              <w:spacing w:line="243" w:lineRule="exact"/>
              <w:ind w:left="30" w:right="28"/>
              <w:jc w:val="center"/>
              <w:rPr>
                <w:rFonts w:ascii="Calibri"/>
                <w:sz w:val="20"/>
              </w:rPr>
            </w:pPr>
            <w:r>
              <w:rPr>
                <w:rFonts w:ascii="Calibri"/>
                <w:spacing w:val="-10"/>
                <w:sz w:val="20"/>
              </w:rPr>
              <w:t>0</w:t>
            </w:r>
          </w:p>
        </w:tc>
        <w:tc>
          <w:tcPr>
            <w:tcW w:w="951" w:type="dxa"/>
          </w:tcPr>
          <w:p>
            <w:pPr>
              <w:pStyle w:val="TableParagraph"/>
              <w:spacing w:line="243" w:lineRule="exact"/>
              <w:ind w:left="1" w:right="2"/>
              <w:jc w:val="center"/>
              <w:rPr>
                <w:rFonts w:ascii="Calibri"/>
                <w:sz w:val="20"/>
              </w:rPr>
            </w:pPr>
            <w:r>
              <w:rPr>
                <w:rFonts w:ascii="Calibri"/>
                <w:spacing w:val="-10"/>
                <w:sz w:val="20"/>
              </w:rPr>
              <w:t>0</w:t>
            </w:r>
          </w:p>
        </w:tc>
        <w:tc>
          <w:tcPr>
            <w:tcW w:w="704" w:type="dxa"/>
          </w:tcPr>
          <w:p>
            <w:pPr>
              <w:pStyle w:val="TableParagraph"/>
              <w:spacing w:line="243" w:lineRule="exact"/>
              <w:ind w:left="30" w:right="30"/>
              <w:jc w:val="center"/>
              <w:rPr>
                <w:rFonts w:ascii="Calibri"/>
                <w:sz w:val="20"/>
              </w:rPr>
            </w:pPr>
            <w:r>
              <w:rPr>
                <w:rFonts w:ascii="Calibri"/>
                <w:spacing w:val="-10"/>
                <w:sz w:val="20"/>
              </w:rPr>
              <w:t>0</w:t>
            </w:r>
          </w:p>
        </w:tc>
        <w:tc>
          <w:tcPr>
            <w:tcW w:w="949" w:type="dxa"/>
          </w:tcPr>
          <w:p>
            <w:pPr>
              <w:pStyle w:val="TableParagraph"/>
              <w:spacing w:line="243" w:lineRule="exact"/>
              <w:ind w:left="6" w:right="11"/>
              <w:jc w:val="center"/>
              <w:rPr>
                <w:rFonts w:ascii="Calibri"/>
                <w:sz w:val="20"/>
              </w:rPr>
            </w:pPr>
            <w:r>
              <w:rPr>
                <w:rFonts w:ascii="Calibri"/>
                <w:spacing w:val="-10"/>
                <w:sz w:val="20"/>
              </w:rPr>
              <w:t>0</w:t>
            </w:r>
          </w:p>
        </w:tc>
      </w:tr>
      <w:tr>
        <w:trPr>
          <w:trHeight w:val="366" w:hRule="atLeast"/>
        </w:trPr>
        <w:tc>
          <w:tcPr>
            <w:tcW w:w="2398" w:type="dxa"/>
          </w:tcPr>
          <w:p>
            <w:pPr>
              <w:pStyle w:val="TableParagraph"/>
              <w:spacing w:before="6"/>
              <w:ind w:left="69"/>
              <w:rPr>
                <w:sz w:val="20"/>
              </w:rPr>
            </w:pPr>
            <w:r>
              <w:rPr>
                <w:sz w:val="20"/>
              </w:rPr>
              <w:t>PERSONAL</w:t>
            </w:r>
            <w:r>
              <w:rPr>
                <w:spacing w:val="-8"/>
                <w:sz w:val="20"/>
              </w:rPr>
              <w:t> </w:t>
            </w:r>
            <w:r>
              <w:rPr>
                <w:sz w:val="20"/>
              </w:rPr>
              <w:t>DE</w:t>
            </w:r>
            <w:r>
              <w:rPr>
                <w:spacing w:val="-7"/>
                <w:sz w:val="20"/>
              </w:rPr>
              <w:t> </w:t>
            </w:r>
            <w:r>
              <w:rPr>
                <w:spacing w:val="-4"/>
                <w:sz w:val="20"/>
              </w:rPr>
              <w:t>MANDO</w:t>
            </w:r>
          </w:p>
        </w:tc>
        <w:tc>
          <w:tcPr>
            <w:tcW w:w="704" w:type="dxa"/>
          </w:tcPr>
          <w:p>
            <w:pPr>
              <w:pStyle w:val="TableParagraph"/>
              <w:spacing w:line="243" w:lineRule="exact"/>
              <w:ind w:left="30" w:right="25"/>
              <w:jc w:val="center"/>
              <w:rPr>
                <w:rFonts w:ascii="Calibri"/>
                <w:sz w:val="20"/>
              </w:rPr>
            </w:pPr>
            <w:r>
              <w:rPr>
                <w:rFonts w:ascii="Calibri"/>
                <w:spacing w:val="-10"/>
                <w:sz w:val="20"/>
              </w:rPr>
              <w:t>0</w:t>
            </w:r>
          </w:p>
        </w:tc>
        <w:tc>
          <w:tcPr>
            <w:tcW w:w="949" w:type="dxa"/>
          </w:tcPr>
          <w:p>
            <w:pPr>
              <w:pStyle w:val="TableParagraph"/>
              <w:spacing w:line="243" w:lineRule="exact"/>
              <w:ind w:left="8" w:right="5"/>
              <w:jc w:val="center"/>
              <w:rPr>
                <w:rFonts w:ascii="Calibri"/>
                <w:sz w:val="20"/>
              </w:rPr>
            </w:pPr>
            <w:r>
              <w:rPr>
                <w:rFonts w:ascii="Calibri"/>
                <w:spacing w:val="-10"/>
                <w:sz w:val="20"/>
              </w:rPr>
              <w:t>0</w:t>
            </w:r>
          </w:p>
        </w:tc>
        <w:tc>
          <w:tcPr>
            <w:tcW w:w="704" w:type="dxa"/>
          </w:tcPr>
          <w:p>
            <w:pPr>
              <w:pStyle w:val="TableParagraph"/>
              <w:spacing w:line="243" w:lineRule="exact"/>
              <w:ind w:left="30" w:right="28"/>
              <w:jc w:val="center"/>
              <w:rPr>
                <w:rFonts w:ascii="Calibri"/>
                <w:sz w:val="20"/>
              </w:rPr>
            </w:pPr>
            <w:r>
              <w:rPr>
                <w:rFonts w:ascii="Calibri"/>
                <w:spacing w:val="-10"/>
                <w:sz w:val="20"/>
              </w:rPr>
              <w:t>0</w:t>
            </w:r>
          </w:p>
        </w:tc>
        <w:tc>
          <w:tcPr>
            <w:tcW w:w="951" w:type="dxa"/>
          </w:tcPr>
          <w:p>
            <w:pPr>
              <w:pStyle w:val="TableParagraph"/>
              <w:spacing w:line="243" w:lineRule="exact"/>
              <w:ind w:left="1" w:right="2"/>
              <w:jc w:val="center"/>
              <w:rPr>
                <w:rFonts w:ascii="Calibri"/>
                <w:sz w:val="20"/>
              </w:rPr>
            </w:pPr>
            <w:r>
              <w:rPr>
                <w:rFonts w:ascii="Calibri"/>
                <w:spacing w:val="-10"/>
                <w:sz w:val="20"/>
              </w:rPr>
              <w:t>0</w:t>
            </w:r>
          </w:p>
        </w:tc>
        <w:tc>
          <w:tcPr>
            <w:tcW w:w="704" w:type="dxa"/>
          </w:tcPr>
          <w:p>
            <w:pPr>
              <w:pStyle w:val="TableParagraph"/>
              <w:spacing w:line="243" w:lineRule="exact"/>
              <w:ind w:left="30" w:right="30"/>
              <w:jc w:val="center"/>
              <w:rPr>
                <w:rFonts w:ascii="Calibri"/>
                <w:sz w:val="20"/>
              </w:rPr>
            </w:pPr>
            <w:r>
              <w:rPr>
                <w:rFonts w:ascii="Calibri"/>
                <w:spacing w:val="-10"/>
                <w:sz w:val="20"/>
              </w:rPr>
              <w:t>0</w:t>
            </w:r>
          </w:p>
        </w:tc>
        <w:tc>
          <w:tcPr>
            <w:tcW w:w="949" w:type="dxa"/>
          </w:tcPr>
          <w:p>
            <w:pPr>
              <w:pStyle w:val="TableParagraph"/>
              <w:spacing w:line="243" w:lineRule="exact"/>
              <w:ind w:left="6" w:right="11"/>
              <w:jc w:val="center"/>
              <w:rPr>
                <w:rFonts w:ascii="Calibri"/>
                <w:sz w:val="20"/>
              </w:rPr>
            </w:pPr>
            <w:r>
              <w:rPr>
                <w:rFonts w:ascii="Calibri"/>
                <w:spacing w:val="-10"/>
                <w:sz w:val="20"/>
              </w:rPr>
              <w:t>0</w:t>
            </w:r>
          </w:p>
        </w:tc>
      </w:tr>
      <w:tr>
        <w:trPr>
          <w:trHeight w:val="364" w:hRule="atLeast"/>
        </w:trPr>
        <w:tc>
          <w:tcPr>
            <w:tcW w:w="2398" w:type="dxa"/>
          </w:tcPr>
          <w:p>
            <w:pPr>
              <w:pStyle w:val="TableParagraph"/>
              <w:spacing w:before="6"/>
              <w:ind w:left="69"/>
              <w:rPr>
                <w:sz w:val="20"/>
              </w:rPr>
            </w:pPr>
            <w:r>
              <w:rPr>
                <w:sz w:val="20"/>
              </w:rPr>
              <w:t>PERSONAL</w:t>
            </w:r>
            <w:r>
              <w:rPr>
                <w:spacing w:val="-8"/>
                <w:sz w:val="20"/>
              </w:rPr>
              <w:t> </w:t>
            </w:r>
            <w:r>
              <w:rPr>
                <w:sz w:val="20"/>
              </w:rPr>
              <w:t>DE</w:t>
            </w:r>
            <w:r>
              <w:rPr>
                <w:spacing w:val="-7"/>
                <w:sz w:val="20"/>
              </w:rPr>
              <w:t> </w:t>
            </w:r>
            <w:r>
              <w:rPr>
                <w:spacing w:val="-2"/>
                <w:sz w:val="20"/>
              </w:rPr>
              <w:t>OFICIO</w:t>
            </w:r>
          </w:p>
        </w:tc>
        <w:tc>
          <w:tcPr>
            <w:tcW w:w="704" w:type="dxa"/>
          </w:tcPr>
          <w:p>
            <w:pPr>
              <w:pStyle w:val="TableParagraph"/>
              <w:spacing w:line="243" w:lineRule="exact"/>
              <w:ind w:left="30" w:right="25"/>
              <w:jc w:val="center"/>
              <w:rPr>
                <w:rFonts w:ascii="Calibri"/>
                <w:sz w:val="20"/>
              </w:rPr>
            </w:pPr>
            <w:r>
              <w:rPr>
                <w:rFonts w:ascii="Calibri"/>
                <w:spacing w:val="-10"/>
                <w:sz w:val="20"/>
              </w:rPr>
              <w:t>1</w:t>
            </w:r>
          </w:p>
        </w:tc>
        <w:tc>
          <w:tcPr>
            <w:tcW w:w="949" w:type="dxa"/>
          </w:tcPr>
          <w:p>
            <w:pPr>
              <w:pStyle w:val="TableParagraph"/>
              <w:spacing w:line="243" w:lineRule="exact"/>
              <w:ind w:left="8" w:right="5"/>
              <w:jc w:val="center"/>
              <w:rPr>
                <w:rFonts w:ascii="Calibri"/>
                <w:sz w:val="20"/>
              </w:rPr>
            </w:pPr>
            <w:r>
              <w:rPr>
                <w:rFonts w:ascii="Calibri"/>
                <w:spacing w:val="-10"/>
                <w:sz w:val="20"/>
              </w:rPr>
              <w:t>0</w:t>
            </w:r>
          </w:p>
        </w:tc>
        <w:tc>
          <w:tcPr>
            <w:tcW w:w="704" w:type="dxa"/>
          </w:tcPr>
          <w:p>
            <w:pPr>
              <w:pStyle w:val="TableParagraph"/>
              <w:spacing w:line="243" w:lineRule="exact"/>
              <w:ind w:left="30" w:right="28"/>
              <w:jc w:val="center"/>
              <w:rPr>
                <w:rFonts w:ascii="Calibri"/>
                <w:sz w:val="20"/>
              </w:rPr>
            </w:pPr>
            <w:r>
              <w:rPr>
                <w:rFonts w:ascii="Calibri"/>
                <w:spacing w:val="-10"/>
                <w:sz w:val="20"/>
              </w:rPr>
              <w:t>9</w:t>
            </w:r>
          </w:p>
        </w:tc>
        <w:tc>
          <w:tcPr>
            <w:tcW w:w="951" w:type="dxa"/>
          </w:tcPr>
          <w:p>
            <w:pPr>
              <w:pStyle w:val="TableParagraph"/>
              <w:spacing w:line="243" w:lineRule="exact"/>
              <w:ind w:right="2"/>
              <w:jc w:val="center"/>
              <w:rPr>
                <w:rFonts w:ascii="Calibri"/>
                <w:sz w:val="20"/>
              </w:rPr>
            </w:pPr>
            <w:r>
              <w:rPr>
                <w:rFonts w:ascii="Calibri"/>
                <w:spacing w:val="-4"/>
                <w:sz w:val="20"/>
              </w:rPr>
              <w:t>-</w:t>
            </w:r>
            <w:r>
              <w:rPr>
                <w:rFonts w:ascii="Calibri"/>
                <w:spacing w:val="-10"/>
                <w:sz w:val="20"/>
              </w:rPr>
              <w:t>2</w:t>
            </w:r>
          </w:p>
        </w:tc>
        <w:tc>
          <w:tcPr>
            <w:tcW w:w="704" w:type="dxa"/>
          </w:tcPr>
          <w:p>
            <w:pPr>
              <w:pStyle w:val="TableParagraph"/>
              <w:spacing w:line="243" w:lineRule="exact"/>
              <w:ind w:left="30" w:right="30"/>
              <w:jc w:val="center"/>
              <w:rPr>
                <w:rFonts w:ascii="Calibri"/>
                <w:sz w:val="20"/>
              </w:rPr>
            </w:pPr>
            <w:r>
              <w:rPr>
                <w:rFonts w:ascii="Calibri"/>
                <w:spacing w:val="-10"/>
                <w:sz w:val="20"/>
              </w:rPr>
              <w:t>0</w:t>
            </w:r>
          </w:p>
        </w:tc>
        <w:tc>
          <w:tcPr>
            <w:tcW w:w="949" w:type="dxa"/>
          </w:tcPr>
          <w:p>
            <w:pPr>
              <w:pStyle w:val="TableParagraph"/>
              <w:spacing w:line="243" w:lineRule="exact"/>
              <w:ind w:left="6" w:right="11"/>
              <w:jc w:val="center"/>
              <w:rPr>
                <w:rFonts w:ascii="Calibri"/>
                <w:sz w:val="20"/>
              </w:rPr>
            </w:pPr>
            <w:r>
              <w:rPr>
                <w:rFonts w:ascii="Calibri"/>
                <w:spacing w:val="-10"/>
                <w:sz w:val="20"/>
              </w:rPr>
              <w:t>0</w:t>
            </w:r>
          </w:p>
        </w:tc>
      </w:tr>
      <w:tr>
        <w:trPr>
          <w:trHeight w:val="366" w:hRule="atLeast"/>
        </w:trPr>
        <w:tc>
          <w:tcPr>
            <w:tcW w:w="2398" w:type="dxa"/>
          </w:tcPr>
          <w:p>
            <w:pPr>
              <w:pStyle w:val="TableParagraph"/>
              <w:spacing w:before="6"/>
              <w:ind w:right="1"/>
              <w:jc w:val="center"/>
              <w:rPr>
                <w:b/>
                <w:sz w:val="20"/>
              </w:rPr>
            </w:pPr>
            <w:r>
              <w:rPr>
                <w:b/>
                <w:spacing w:val="-2"/>
                <w:sz w:val="20"/>
              </w:rPr>
              <w:t>TOTAL</w:t>
            </w:r>
          </w:p>
        </w:tc>
        <w:tc>
          <w:tcPr>
            <w:tcW w:w="704" w:type="dxa"/>
          </w:tcPr>
          <w:p>
            <w:pPr>
              <w:pStyle w:val="TableParagraph"/>
              <w:spacing w:before="1"/>
              <w:ind w:left="30" w:right="25"/>
              <w:jc w:val="center"/>
              <w:rPr>
                <w:rFonts w:ascii="Calibri"/>
                <w:b/>
                <w:sz w:val="20"/>
              </w:rPr>
            </w:pPr>
            <w:r>
              <w:rPr>
                <w:rFonts w:ascii="Calibri"/>
                <w:b/>
                <w:spacing w:val="-10"/>
                <w:sz w:val="20"/>
              </w:rPr>
              <w:t>1</w:t>
            </w:r>
          </w:p>
        </w:tc>
        <w:tc>
          <w:tcPr>
            <w:tcW w:w="949" w:type="dxa"/>
          </w:tcPr>
          <w:p>
            <w:pPr>
              <w:pStyle w:val="TableParagraph"/>
              <w:spacing w:before="1"/>
              <w:ind w:left="8" w:right="5"/>
              <w:jc w:val="center"/>
              <w:rPr>
                <w:rFonts w:ascii="Calibri"/>
                <w:b/>
                <w:sz w:val="20"/>
              </w:rPr>
            </w:pPr>
            <w:r>
              <w:rPr>
                <w:rFonts w:ascii="Calibri"/>
                <w:b/>
                <w:spacing w:val="-10"/>
                <w:sz w:val="20"/>
              </w:rPr>
              <w:t>0</w:t>
            </w:r>
          </w:p>
        </w:tc>
        <w:tc>
          <w:tcPr>
            <w:tcW w:w="704" w:type="dxa"/>
          </w:tcPr>
          <w:p>
            <w:pPr>
              <w:pStyle w:val="TableParagraph"/>
              <w:spacing w:before="1"/>
              <w:ind w:left="30" w:right="28"/>
              <w:jc w:val="center"/>
              <w:rPr>
                <w:rFonts w:ascii="Calibri"/>
                <w:b/>
                <w:sz w:val="20"/>
              </w:rPr>
            </w:pPr>
            <w:r>
              <w:rPr>
                <w:rFonts w:ascii="Calibri"/>
                <w:b/>
                <w:spacing w:val="-10"/>
                <w:sz w:val="20"/>
              </w:rPr>
              <w:t>8</w:t>
            </w:r>
          </w:p>
        </w:tc>
        <w:tc>
          <w:tcPr>
            <w:tcW w:w="951" w:type="dxa"/>
          </w:tcPr>
          <w:p>
            <w:pPr>
              <w:pStyle w:val="TableParagraph"/>
              <w:spacing w:before="1"/>
              <w:ind w:right="2"/>
              <w:jc w:val="center"/>
              <w:rPr>
                <w:rFonts w:ascii="Calibri"/>
                <w:b/>
                <w:sz w:val="20"/>
              </w:rPr>
            </w:pPr>
            <w:r>
              <w:rPr>
                <w:rFonts w:ascii="Calibri"/>
                <w:b/>
                <w:spacing w:val="-4"/>
                <w:sz w:val="20"/>
              </w:rPr>
              <w:t>-</w:t>
            </w:r>
            <w:r>
              <w:rPr>
                <w:rFonts w:ascii="Calibri"/>
                <w:b/>
                <w:spacing w:val="-10"/>
                <w:sz w:val="20"/>
              </w:rPr>
              <w:t>2</w:t>
            </w:r>
          </w:p>
        </w:tc>
        <w:tc>
          <w:tcPr>
            <w:tcW w:w="704" w:type="dxa"/>
          </w:tcPr>
          <w:p>
            <w:pPr>
              <w:pStyle w:val="TableParagraph"/>
              <w:spacing w:before="1"/>
              <w:ind w:left="30" w:right="30"/>
              <w:jc w:val="center"/>
              <w:rPr>
                <w:rFonts w:ascii="Calibri"/>
                <w:b/>
                <w:sz w:val="20"/>
              </w:rPr>
            </w:pPr>
            <w:r>
              <w:rPr>
                <w:rFonts w:ascii="Calibri"/>
                <w:b/>
                <w:spacing w:val="-10"/>
                <w:sz w:val="20"/>
              </w:rPr>
              <w:t>0</w:t>
            </w:r>
          </w:p>
        </w:tc>
        <w:tc>
          <w:tcPr>
            <w:tcW w:w="949" w:type="dxa"/>
          </w:tcPr>
          <w:p>
            <w:pPr>
              <w:pStyle w:val="TableParagraph"/>
              <w:spacing w:before="1"/>
              <w:ind w:left="6" w:right="11"/>
              <w:jc w:val="center"/>
              <w:rPr>
                <w:rFonts w:ascii="Calibri"/>
                <w:b/>
                <w:sz w:val="20"/>
              </w:rPr>
            </w:pPr>
            <w:r>
              <w:rPr>
                <w:rFonts w:ascii="Calibri"/>
                <w:b/>
                <w:spacing w:val="-10"/>
                <w:sz w:val="20"/>
              </w:rPr>
              <w:t>0</w:t>
            </w:r>
          </w:p>
        </w:tc>
      </w:tr>
    </w:tbl>
    <w:p>
      <w:pPr>
        <w:pStyle w:val="BodyText"/>
      </w:pPr>
    </w:p>
    <w:p>
      <w:pPr>
        <w:pStyle w:val="BodyText"/>
        <w:spacing w:before="86"/>
      </w:pPr>
    </w:p>
    <w:p>
      <w:pPr>
        <w:pStyle w:val="Heading3"/>
        <w:numPr>
          <w:ilvl w:val="1"/>
          <w:numId w:val="31"/>
        </w:numPr>
        <w:tabs>
          <w:tab w:pos="1670" w:val="left" w:leader="none"/>
        </w:tabs>
        <w:spacing w:line="240" w:lineRule="auto" w:before="0" w:after="0"/>
        <w:ind w:left="1670" w:right="0" w:hanging="329"/>
        <w:jc w:val="left"/>
      </w:pPr>
      <w:bookmarkStart w:name="_TOC_250027" w:id="25"/>
      <w:r>
        <w:rPr/>
        <w:t>Organización</w:t>
      </w:r>
      <w:r>
        <w:rPr>
          <w:spacing w:val="-10"/>
        </w:rPr>
        <w:t> </w:t>
      </w:r>
      <w:r>
        <w:rPr/>
        <w:t>del</w:t>
      </w:r>
      <w:r>
        <w:rPr>
          <w:spacing w:val="-7"/>
        </w:rPr>
        <w:t> </w:t>
      </w:r>
      <w:bookmarkEnd w:id="25"/>
      <w:r>
        <w:rPr>
          <w:spacing w:val="-2"/>
        </w:rPr>
        <w:t>Trabajo</w:t>
      </w:r>
    </w:p>
    <w:p>
      <w:pPr>
        <w:pStyle w:val="BodyText"/>
        <w:spacing w:before="46"/>
        <w:rPr>
          <w:b/>
        </w:rPr>
      </w:pPr>
    </w:p>
    <w:p>
      <w:pPr>
        <w:pStyle w:val="BodyText"/>
        <w:spacing w:line="360" w:lineRule="auto" w:before="1"/>
        <w:ind w:left="1341" w:right="1334"/>
        <w:jc w:val="both"/>
      </w:pPr>
      <w:r>
        <w:rPr/>
        <w:t>Las personas empleadas constituyen el grupo de interés al que GMSA dedica una mayor atención, en tanto en cuanto son los ejecutores de las políticas y gran parte de la actividad </w:t>
      </w:r>
      <w:r>
        <w:rPr>
          <w:spacing w:val="-2"/>
        </w:rPr>
        <w:t>societaria.</w:t>
      </w:r>
    </w:p>
    <w:p>
      <w:pPr>
        <w:pStyle w:val="BodyText"/>
        <w:spacing w:line="360" w:lineRule="auto" w:before="198"/>
        <w:ind w:left="1341" w:right="1337"/>
        <w:jc w:val="both"/>
      </w:pPr>
      <w:r>
        <w:rPr/>
        <w:t>La motivación y el compromiso con la marcha de la empresa son aspectos esenciales que se intentan alcanzar a través políticas concretas, de la evaluación del clima laboral y de acciones de comunicación interna (boletín, whatsapp corporativo, reuniones con la Dirección, etc.) en coordinación con la comunicación externa.</w:t>
      </w:r>
    </w:p>
    <w:p>
      <w:pPr>
        <w:pStyle w:val="BodyText"/>
        <w:spacing w:line="360" w:lineRule="auto" w:before="200"/>
        <w:ind w:left="1341" w:right="1332"/>
        <w:jc w:val="both"/>
      </w:pPr>
      <w:r>
        <w:rPr/>
        <mc:AlternateContent>
          <mc:Choice Requires="wps">
            <w:drawing>
              <wp:anchor distT="0" distB="0" distL="0" distR="0" allowOverlap="1" layoutInCell="1" locked="0" behindDoc="0" simplePos="0" relativeHeight="15812096">
                <wp:simplePos x="0" y="0"/>
                <wp:positionH relativeFrom="page">
                  <wp:posOffset>6966436</wp:posOffset>
                </wp:positionH>
                <wp:positionV relativeFrom="paragraph">
                  <wp:posOffset>886295</wp:posOffset>
                </wp:positionV>
                <wp:extent cx="263525" cy="3275965"/>
                <wp:effectExtent l="0" t="0" r="0" b="0"/>
                <wp:wrapNone/>
                <wp:docPr id="293" name="Textbox 293"/>
                <wp:cNvGraphicFramePr>
                  <a:graphicFrameLocks/>
                </wp:cNvGraphicFramePr>
                <a:graphic>
                  <a:graphicData uri="http://schemas.microsoft.com/office/word/2010/wordprocessingShape">
                    <wps:wsp>
                      <wps:cNvPr id="293" name="Textbox 29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39</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69.787025pt;width:20.75pt;height:257.95pt;mso-position-horizontal-relative:page;mso-position-vertical-relative:paragraph;z-index:15812096" type="#_x0000_t202" id="docshape23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39</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La flexibilidad con horarios y el uso de permutas que permitan la conciliación trabajo-familia y una retribución digna acorde con el desempeño en cada puesto,</w:t>
      </w:r>
      <w:r>
        <w:rPr>
          <w:spacing w:val="40"/>
        </w:rPr>
        <w:t> </w:t>
      </w:r>
      <w:r>
        <w:rPr/>
        <w:t>la responsabilidad y los resultados obtenidos, así como explorar la mejora de la competitividad del régimen retributivo respecto de estándares del sector público y privado, para facilitar la atracción y retención del talento –todo ello en el marco de las limitaciones legales y presupuestarias vigente-</w:t>
      </w:r>
      <w:r>
        <w:rPr>
          <w:spacing w:val="40"/>
        </w:rPr>
        <w:t> </w:t>
      </w:r>
      <w:r>
        <w:rPr/>
        <w:t>y más acorde a los conocimientos, habilidades y competencias necesarias en estos tiempos, son los fundamentos de una política en materia laboral que siguen marcando nuestra orientación en la búsqueda de altos niveles de productividad, calidad y permanencia.</w:t>
      </w:r>
    </w:p>
    <w:p>
      <w:pPr>
        <w:pStyle w:val="BodyText"/>
        <w:spacing w:line="360" w:lineRule="auto" w:before="201"/>
        <w:ind w:left="1341" w:right="1341"/>
        <w:jc w:val="both"/>
      </w:pPr>
      <w:r>
        <w:rPr/>
        <w:t>Los conocimientos necesarios para el desempeño y desarrollo de los puestos de trabajo se adquieren</w:t>
      </w:r>
      <w:r>
        <w:rPr>
          <w:spacing w:val="-4"/>
        </w:rPr>
        <w:t> </w:t>
      </w:r>
      <w:r>
        <w:rPr/>
        <w:t>fundamentalmente</w:t>
      </w:r>
      <w:r>
        <w:rPr>
          <w:spacing w:val="-2"/>
        </w:rPr>
        <w:t> </w:t>
      </w:r>
      <w:r>
        <w:rPr/>
        <w:t>a</w:t>
      </w:r>
      <w:r>
        <w:rPr>
          <w:spacing w:val="-2"/>
        </w:rPr>
        <w:t> </w:t>
      </w:r>
      <w:r>
        <w:rPr/>
        <w:t>través</w:t>
      </w:r>
      <w:r>
        <w:rPr>
          <w:spacing w:val="-1"/>
        </w:rPr>
        <w:t> </w:t>
      </w:r>
      <w:r>
        <w:rPr/>
        <w:t>de</w:t>
      </w:r>
      <w:r>
        <w:rPr>
          <w:spacing w:val="-1"/>
        </w:rPr>
        <w:t> </w:t>
      </w:r>
      <w:r>
        <w:rPr/>
        <w:t>la</w:t>
      </w:r>
      <w:r>
        <w:rPr>
          <w:spacing w:val="-2"/>
        </w:rPr>
        <w:t> </w:t>
      </w:r>
      <w:r>
        <w:rPr/>
        <w:t>autoformación y</w:t>
      </w:r>
      <w:r>
        <w:rPr>
          <w:spacing w:val="-8"/>
        </w:rPr>
        <w:t> </w:t>
      </w:r>
      <w:r>
        <w:rPr/>
        <w:t>cursos</w:t>
      </w:r>
      <w:r>
        <w:rPr>
          <w:spacing w:val="-1"/>
        </w:rPr>
        <w:t> </w:t>
      </w:r>
      <w:r>
        <w:rPr/>
        <w:t>específicos</w:t>
      </w:r>
      <w:r>
        <w:rPr>
          <w:spacing w:val="-1"/>
        </w:rPr>
        <w:t> </w:t>
      </w:r>
      <w:r>
        <w:rPr/>
        <w:t>establecidos</w:t>
      </w:r>
      <w:r>
        <w:rPr>
          <w:spacing w:val="-1"/>
        </w:rPr>
        <w:t> </w:t>
      </w:r>
      <w:r>
        <w:rPr/>
        <w:t>en el plan de formación y aprendizaje anual, continuando en un proceso de revisión de los procedimientos</w:t>
      </w:r>
      <w:r>
        <w:rPr>
          <w:spacing w:val="42"/>
        </w:rPr>
        <w:t>  </w:t>
      </w:r>
      <w:r>
        <w:rPr/>
        <w:t>actuales</w:t>
      </w:r>
      <w:r>
        <w:rPr>
          <w:spacing w:val="42"/>
        </w:rPr>
        <w:t>  </w:t>
      </w:r>
      <w:r>
        <w:rPr/>
        <w:t>de</w:t>
      </w:r>
      <w:r>
        <w:rPr>
          <w:spacing w:val="42"/>
        </w:rPr>
        <w:t>  </w:t>
      </w:r>
      <w:r>
        <w:rPr/>
        <w:t>formación</w:t>
      </w:r>
      <w:r>
        <w:rPr>
          <w:spacing w:val="42"/>
        </w:rPr>
        <w:t>  </w:t>
      </w:r>
      <w:r>
        <w:rPr/>
        <w:t>para</w:t>
      </w:r>
      <w:r>
        <w:rPr>
          <w:spacing w:val="41"/>
        </w:rPr>
        <w:t>  </w:t>
      </w:r>
      <w:r>
        <w:rPr/>
        <w:t>adaptarlos</w:t>
      </w:r>
      <w:r>
        <w:rPr>
          <w:spacing w:val="43"/>
        </w:rPr>
        <w:t>  </w:t>
      </w:r>
      <w:r>
        <w:rPr/>
        <w:t>a</w:t>
      </w:r>
      <w:r>
        <w:rPr>
          <w:spacing w:val="41"/>
        </w:rPr>
        <w:t>  </w:t>
      </w:r>
      <w:r>
        <w:rPr/>
        <w:t>las</w:t>
      </w:r>
      <w:r>
        <w:rPr>
          <w:spacing w:val="43"/>
        </w:rPr>
        <w:t>  </w:t>
      </w:r>
      <w:r>
        <w:rPr/>
        <w:t>nuevas</w:t>
      </w:r>
      <w:r>
        <w:rPr>
          <w:spacing w:val="43"/>
        </w:rPr>
        <w:t>  </w:t>
      </w:r>
      <w:r>
        <w:rPr>
          <w:spacing w:val="-2"/>
        </w:rPr>
        <w:t>necesidades</w:t>
      </w:r>
    </w:p>
    <w:p>
      <w:pPr>
        <w:pStyle w:val="BodyText"/>
        <w:tabs>
          <w:tab w:pos="5574" w:val="left" w:leader="none"/>
        </w:tabs>
        <w:spacing w:before="1"/>
        <w:jc w:val="center"/>
      </w:pPr>
      <w:r>
        <w:rPr/>
        <w:t>diagnosticando</w:t>
      </w:r>
      <w:r>
        <w:rPr>
          <w:spacing w:val="29"/>
        </w:rPr>
        <w:t>  </w:t>
      </w:r>
      <w:r>
        <w:rPr/>
        <w:t>conocimiento</w:t>
      </w:r>
      <w:r>
        <w:rPr>
          <w:spacing w:val="32"/>
        </w:rPr>
        <w:t>  </w:t>
      </w:r>
      <w:r>
        <w:rPr/>
        <w:t>y</w:t>
      </w:r>
      <w:r>
        <w:rPr>
          <w:spacing w:val="29"/>
        </w:rPr>
        <w:t>  </w:t>
      </w:r>
      <w:r>
        <w:rPr/>
        <w:t>competencias</w:t>
      </w:r>
      <w:r>
        <w:rPr>
          <w:spacing w:val="30"/>
        </w:rPr>
        <w:t>  </w:t>
      </w:r>
      <w:r>
        <w:rPr>
          <w:spacing w:val="-2"/>
        </w:rPr>
        <w:t>claves,</w:t>
      </w:r>
      <w:r>
        <w:rPr/>
        <w:tab/>
        <w:t>estableciendo</w:t>
      </w:r>
      <w:r>
        <w:rPr>
          <w:spacing w:val="28"/>
        </w:rPr>
        <w:t>  </w:t>
      </w:r>
      <w:r>
        <w:rPr>
          <w:spacing w:val="-2"/>
        </w:rPr>
        <w:t>métodos/canales</w:t>
      </w:r>
    </w:p>
    <w:p>
      <w:pPr>
        <w:pStyle w:val="BodyText"/>
        <w:tabs>
          <w:tab w:pos="8042" w:val="left" w:leader="none"/>
        </w:tabs>
        <w:spacing w:line="362" w:lineRule="auto" w:before="113"/>
        <w:ind w:left="1341" w:right="1340"/>
      </w:pPr>
      <w:r>
        <w:rPr/>
        <w:t>formativos</w:t>
      </w:r>
      <w:r>
        <w:rPr>
          <w:spacing w:val="40"/>
        </w:rPr>
        <w:t> </w:t>
      </w:r>
      <w:r>
        <w:rPr/>
        <w:t>(teleformación,</w:t>
      </w:r>
      <w:r>
        <w:rPr>
          <w:spacing w:val="40"/>
        </w:rPr>
        <w:t> </w:t>
      </w:r>
      <w:r>
        <w:rPr/>
        <w:t>semipresencial,</w:t>
      </w:r>
      <w:r>
        <w:rPr>
          <w:spacing w:val="40"/>
        </w:rPr>
        <w:t> </w:t>
      </w:r>
      <w:r>
        <w:rPr/>
        <w:t>presencial)</w:t>
      </w:r>
      <w:r>
        <w:rPr>
          <w:spacing w:val="80"/>
        </w:rPr>
        <w:t> </w:t>
      </w:r>
      <w:r>
        <w:rPr/>
        <w:t>y</w:t>
      </w:r>
      <w:r>
        <w:rPr>
          <w:spacing w:val="40"/>
        </w:rPr>
        <w:t> </w:t>
      </w:r>
      <w:r>
        <w:rPr/>
        <w:t>contenidos</w:t>
        <w:tab/>
        <w:t>para</w:t>
      </w:r>
      <w:r>
        <w:rPr>
          <w:spacing w:val="72"/>
        </w:rPr>
        <w:t> </w:t>
      </w:r>
      <w:r>
        <w:rPr/>
        <w:t>actualizar</w:t>
      </w:r>
      <w:r>
        <w:rPr>
          <w:spacing w:val="40"/>
        </w:rPr>
        <w:t> </w:t>
      </w:r>
      <w:r>
        <w:rPr/>
        <w:t>los conocimientos, habilidades y competencias necesarios.</w:t>
      </w:r>
    </w:p>
    <w:p>
      <w:pPr>
        <w:pStyle w:val="BodyText"/>
        <w:spacing w:after="0" w:line="362" w:lineRule="auto"/>
        <w:sectPr>
          <w:pgSz w:w="11910" w:h="16840"/>
          <w:pgMar w:header="384" w:footer="1060" w:top="1200" w:bottom="1260" w:left="360" w:right="360"/>
        </w:sectPr>
      </w:pPr>
    </w:p>
    <w:p>
      <w:pPr>
        <w:pStyle w:val="BodyText"/>
        <w:spacing w:line="360" w:lineRule="auto" w:before="215"/>
        <w:ind w:left="1341" w:right="1335"/>
        <w:jc w:val="both"/>
      </w:pPr>
      <w:r>
        <w:rPr/>
        <w:t>Los valores del trabajo en equipo y la colaboración permanente, así como otras facilidades (zona de comida y descansos, etc.), completan los aspectos más relevantes relacionados con las políticas en materia laboral.</w:t>
      </w:r>
    </w:p>
    <w:p>
      <w:pPr>
        <w:pStyle w:val="BodyText"/>
        <w:spacing w:line="362" w:lineRule="auto" w:before="199"/>
        <w:ind w:left="1341" w:right="1308"/>
      </w:pPr>
      <w:r>
        <w:rPr/>
        <w:t>Durante el</w:t>
      </w:r>
      <w:r>
        <w:rPr>
          <w:spacing w:val="-3"/>
        </w:rPr>
        <w:t> </w:t>
      </w:r>
      <w:r>
        <w:rPr/>
        <w:t>2025</w:t>
      </w:r>
      <w:r>
        <w:rPr>
          <w:spacing w:val="-1"/>
        </w:rPr>
        <w:t> </w:t>
      </w:r>
      <w:r>
        <w:rPr/>
        <w:t>seguimos avanzando</w:t>
      </w:r>
      <w:r>
        <w:rPr>
          <w:spacing w:val="-2"/>
        </w:rPr>
        <w:t> </w:t>
      </w:r>
      <w:r>
        <w:rPr/>
        <w:t>en la</w:t>
      </w:r>
      <w:r>
        <w:rPr>
          <w:spacing w:val="-2"/>
        </w:rPr>
        <w:t> </w:t>
      </w:r>
      <w:r>
        <w:rPr/>
        <w:t>negociación</w:t>
      </w:r>
      <w:r>
        <w:rPr>
          <w:spacing w:val="-2"/>
        </w:rPr>
        <w:t> </w:t>
      </w:r>
      <w:r>
        <w:rPr/>
        <w:t>del</w:t>
      </w:r>
      <w:r>
        <w:rPr>
          <w:spacing w:val="-3"/>
        </w:rPr>
        <w:t> </w:t>
      </w:r>
      <w:r>
        <w:rPr/>
        <w:t>convenio</w:t>
      </w:r>
      <w:r>
        <w:rPr>
          <w:spacing w:val="-2"/>
        </w:rPr>
        <w:t> </w:t>
      </w:r>
      <w:r>
        <w:rPr/>
        <w:t>colectivo</w:t>
      </w:r>
      <w:r>
        <w:rPr>
          <w:spacing w:val="-2"/>
        </w:rPr>
        <w:t> </w:t>
      </w:r>
      <w:r>
        <w:rPr/>
        <w:t>de</w:t>
      </w:r>
      <w:r>
        <w:rPr>
          <w:spacing w:val="-2"/>
        </w:rPr>
        <w:t> </w:t>
      </w:r>
      <w:r>
        <w:rPr/>
        <w:t>empresa</w:t>
      </w:r>
      <w:r>
        <w:rPr>
          <w:spacing w:val="-2"/>
        </w:rPr>
        <w:t> </w:t>
      </w:r>
      <w:r>
        <w:rPr/>
        <w:t>con la representación de los trabajadores.</w:t>
      </w:r>
    </w:p>
    <w:p>
      <w:pPr>
        <w:pStyle w:val="Heading3"/>
        <w:numPr>
          <w:ilvl w:val="2"/>
          <w:numId w:val="31"/>
        </w:numPr>
        <w:tabs>
          <w:tab w:pos="1892" w:val="left" w:leader="none"/>
        </w:tabs>
        <w:spacing w:line="240" w:lineRule="auto" w:before="196" w:after="0"/>
        <w:ind w:left="1892" w:right="0" w:hanging="551"/>
        <w:jc w:val="left"/>
      </w:pPr>
      <w:bookmarkStart w:name="_TOC_250026" w:id="26"/>
      <w:r>
        <w:rPr/>
        <w:t>Organización</w:t>
      </w:r>
      <w:r>
        <w:rPr>
          <w:spacing w:val="-9"/>
        </w:rPr>
        <w:t> </w:t>
      </w:r>
      <w:r>
        <w:rPr/>
        <w:t>del</w:t>
      </w:r>
      <w:r>
        <w:rPr>
          <w:spacing w:val="-7"/>
        </w:rPr>
        <w:t> </w:t>
      </w:r>
      <w:r>
        <w:rPr/>
        <w:t>Tiempo</w:t>
      </w:r>
      <w:r>
        <w:rPr>
          <w:spacing w:val="-7"/>
        </w:rPr>
        <w:t> </w:t>
      </w:r>
      <w:r>
        <w:rPr/>
        <w:t>de</w:t>
      </w:r>
      <w:r>
        <w:rPr>
          <w:spacing w:val="-7"/>
        </w:rPr>
        <w:t> </w:t>
      </w:r>
      <w:bookmarkEnd w:id="26"/>
      <w:r>
        <w:rPr>
          <w:spacing w:val="-2"/>
        </w:rPr>
        <w:t>Trabajo</w:t>
      </w:r>
    </w:p>
    <w:p>
      <w:pPr>
        <w:pStyle w:val="BodyText"/>
        <w:spacing w:before="44"/>
        <w:rPr>
          <w:b/>
        </w:rPr>
      </w:pPr>
    </w:p>
    <w:p>
      <w:pPr>
        <w:pStyle w:val="BodyText"/>
        <w:spacing w:line="360" w:lineRule="auto"/>
        <w:ind w:left="1341" w:right="1336"/>
        <w:jc w:val="both"/>
      </w:pPr>
      <w:r>
        <w:rPr/>
        <w:t>La jornada de promedio semanal es de TREINTA Y CINCO HORAS (35 horas semanales de promedio) desde el 1 de mayo de 2021 y la distribución del tiempo de trabajo están recogidas en Capítulo 6º. Tiempo de Trabajo, del Convenio Colectivo de Guaguas Municipales, S.A., Sección 1ª. Artículo 28, 29, 30 y</w:t>
      </w:r>
      <w:r>
        <w:rPr>
          <w:spacing w:val="-1"/>
        </w:rPr>
        <w:t> </w:t>
      </w:r>
      <w:r>
        <w:rPr/>
        <w:t>Anexo</w:t>
      </w:r>
      <w:r>
        <w:rPr>
          <w:spacing w:val="-1"/>
        </w:rPr>
        <w:t> </w:t>
      </w:r>
      <w:r>
        <w:rPr/>
        <w:t>VI (B.O.P.</w:t>
      </w:r>
      <w:r>
        <w:rPr>
          <w:spacing w:val="-1"/>
        </w:rPr>
        <w:t> </w:t>
      </w:r>
      <w:r>
        <w:rPr/>
        <w:t>nº126,</w:t>
      </w:r>
      <w:r>
        <w:rPr>
          <w:spacing w:val="-1"/>
        </w:rPr>
        <w:t> </w:t>
      </w:r>
      <w:r>
        <w:rPr/>
        <w:t>del 18</w:t>
      </w:r>
      <w:r>
        <w:rPr>
          <w:spacing w:val="-1"/>
        </w:rPr>
        <w:t> </w:t>
      </w:r>
      <w:r>
        <w:rPr/>
        <w:t>de Octubre</w:t>
      </w:r>
      <w:r>
        <w:rPr>
          <w:spacing w:val="-1"/>
        </w:rPr>
        <w:t> </w:t>
      </w:r>
      <w:r>
        <w:rPr/>
        <w:t>de</w:t>
      </w:r>
      <w:r>
        <w:rPr>
          <w:spacing w:val="-1"/>
        </w:rPr>
        <w:t> </w:t>
      </w:r>
      <w:r>
        <w:rPr/>
        <w:t>2019) así</w:t>
      </w:r>
      <w:r>
        <w:rPr>
          <w:spacing w:val="40"/>
        </w:rPr>
        <w:t> </w:t>
      </w:r>
      <w:r>
        <w:rPr/>
        <w:t>como en el acta de acuerdos Comité de Huelga de fecha 28 de noviembre 2021 ratificado el 30 de </w:t>
      </w:r>
      <w:r>
        <w:rPr>
          <w:spacing w:val="-2"/>
        </w:rPr>
        <w:t>noviembre.</w:t>
      </w:r>
    </w:p>
    <w:p>
      <w:pPr>
        <w:pStyle w:val="Heading3"/>
        <w:numPr>
          <w:ilvl w:val="2"/>
          <w:numId w:val="31"/>
        </w:numPr>
        <w:tabs>
          <w:tab w:pos="1947" w:val="left" w:leader="none"/>
        </w:tabs>
        <w:spacing w:line="240" w:lineRule="auto" w:before="200" w:after="0"/>
        <w:ind w:left="1947" w:right="0" w:hanging="606"/>
        <w:jc w:val="left"/>
      </w:pPr>
      <w:bookmarkStart w:name="_TOC_250025" w:id="27"/>
      <w:r>
        <w:rPr/>
        <w:t>Número</w:t>
      </w:r>
      <w:r>
        <w:rPr>
          <w:spacing w:val="-4"/>
        </w:rPr>
        <w:t> </w:t>
      </w:r>
      <w:r>
        <w:rPr/>
        <w:t>de</w:t>
      </w:r>
      <w:r>
        <w:rPr>
          <w:spacing w:val="-5"/>
        </w:rPr>
        <w:t> </w:t>
      </w:r>
      <w:r>
        <w:rPr/>
        <w:t>horas</w:t>
      </w:r>
      <w:r>
        <w:rPr>
          <w:spacing w:val="-5"/>
        </w:rPr>
        <w:t> </w:t>
      </w:r>
      <w:r>
        <w:rPr/>
        <w:t>de </w:t>
      </w:r>
      <w:bookmarkEnd w:id="27"/>
      <w:r>
        <w:rPr>
          <w:spacing w:val="-2"/>
        </w:rPr>
        <w:t>Absentismo</w:t>
      </w:r>
    </w:p>
    <w:p>
      <w:pPr>
        <w:pStyle w:val="BodyText"/>
        <w:spacing w:before="44"/>
        <w:rPr>
          <w:b/>
        </w:rPr>
      </w:pPr>
    </w:p>
    <w:p>
      <w:pPr>
        <w:pStyle w:val="BodyText"/>
        <w:spacing w:line="362" w:lineRule="auto" w:before="1"/>
        <w:ind w:left="1341" w:right="1333"/>
        <w:jc w:val="both"/>
      </w:pPr>
      <w:r>
        <w:rPr/>
        <mc:AlternateContent>
          <mc:Choice Requires="wps">
            <w:drawing>
              <wp:anchor distT="0" distB="0" distL="0" distR="0" allowOverlap="1" layoutInCell="1" locked="0" behindDoc="1" simplePos="0" relativeHeight="476781056">
                <wp:simplePos x="0" y="0"/>
                <wp:positionH relativeFrom="page">
                  <wp:posOffset>5429408</wp:posOffset>
                </wp:positionH>
                <wp:positionV relativeFrom="paragraph">
                  <wp:posOffset>1057655</wp:posOffset>
                </wp:positionV>
                <wp:extent cx="53975" cy="88900"/>
                <wp:effectExtent l="0" t="0" r="0" b="0"/>
                <wp:wrapNone/>
                <wp:docPr id="294" name="Textbox 294"/>
                <wp:cNvGraphicFramePr>
                  <a:graphicFrameLocks/>
                </wp:cNvGraphicFramePr>
                <a:graphic>
                  <a:graphicData uri="http://schemas.microsoft.com/office/word/2010/wordprocessingShape">
                    <wps:wsp>
                      <wps:cNvPr id="294" name="Textbox 294"/>
                      <wps:cNvSpPr txBox="1"/>
                      <wps:spPr>
                        <a:xfrm>
                          <a:off x="0" y="0"/>
                          <a:ext cx="53975" cy="88900"/>
                        </a:xfrm>
                        <a:prstGeom prst="rect">
                          <a:avLst/>
                        </a:prstGeom>
                      </wps:spPr>
                      <wps:txbx>
                        <w:txbxContent>
                          <w:p>
                            <w:pPr>
                              <w:spacing w:line="139" w:lineRule="exact" w:before="0"/>
                              <w:ind w:left="0" w:right="0" w:firstLine="0"/>
                              <w:jc w:val="left"/>
                              <w:rPr>
                                <w:rFonts w:ascii="Calibri"/>
                                <w:b/>
                                <w:sz w:val="14"/>
                              </w:rPr>
                            </w:pPr>
                            <w:r>
                              <w:rPr>
                                <w:rFonts w:ascii="Calibri"/>
                                <w:b/>
                                <w:spacing w:val="-10"/>
                                <w:sz w:val="14"/>
                              </w:rPr>
                              <w:t>A</w:t>
                            </w:r>
                          </w:p>
                        </w:txbxContent>
                      </wps:txbx>
                      <wps:bodyPr wrap="square" lIns="0" tIns="0" rIns="0" bIns="0" rtlCol="0">
                        <a:noAutofit/>
                      </wps:bodyPr>
                    </wps:wsp>
                  </a:graphicData>
                </a:graphic>
              </wp:anchor>
            </w:drawing>
          </mc:Choice>
          <mc:Fallback>
            <w:pict>
              <v:shape style="position:absolute;margin-left:427.512451pt;margin-top:83.279991pt;width:4.25pt;height:7pt;mso-position-horizontal-relative:page;mso-position-vertical-relative:paragraph;z-index:-26535424" type="#_x0000_t202" id="docshape232" filled="false" stroked="false">
                <v:textbox inset="0,0,0,0">
                  <w:txbxContent>
                    <w:p>
                      <w:pPr>
                        <w:spacing w:line="139" w:lineRule="exact" w:before="0"/>
                        <w:ind w:left="0" w:right="0" w:firstLine="0"/>
                        <w:jc w:val="left"/>
                        <w:rPr>
                          <w:rFonts w:ascii="Calibri"/>
                          <w:b/>
                          <w:sz w:val="14"/>
                        </w:rPr>
                      </w:pPr>
                      <w:r>
                        <w:rPr>
                          <w:rFonts w:ascii="Calibri"/>
                          <w:b/>
                          <w:spacing w:val="-10"/>
                          <w:sz w:val="14"/>
                        </w:rPr>
                        <w:t>A</w:t>
                      </w:r>
                    </w:p>
                  </w:txbxContent>
                </v:textbox>
                <w10:wrap type="none"/>
              </v:shape>
            </w:pict>
          </mc:Fallback>
        </mc:AlternateContent>
      </w:r>
      <w:r>
        <w:rPr/>
        <w:t>Número de horas anuales por enfermedad o accidente derivado de contingencias comunes y</w:t>
      </w:r>
      <w:r>
        <w:rPr>
          <w:spacing w:val="40"/>
        </w:rPr>
        <w:t> </w:t>
      </w:r>
      <w:r>
        <w:rPr/>
        <w:t>de contingencias profesionales:</w:t>
      </w:r>
    </w:p>
    <w:p>
      <w:pPr>
        <w:pStyle w:val="BodyText"/>
        <w:spacing w:before="2" w:after="1"/>
        <w:rPr>
          <w:sz w:val="17"/>
        </w:rPr>
      </w:pPr>
    </w:p>
    <w:tbl>
      <w:tblPr>
        <w:tblW w:w="0" w:type="auto"/>
        <w:jc w:val="left"/>
        <w:tblInd w:w="13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1"/>
        <w:gridCol w:w="1459"/>
        <w:gridCol w:w="1418"/>
        <w:gridCol w:w="1684"/>
        <w:gridCol w:w="1391"/>
        <w:gridCol w:w="1271"/>
      </w:tblGrid>
      <w:tr>
        <w:trPr>
          <w:trHeight w:val="299" w:hRule="atLeast"/>
        </w:trPr>
        <w:tc>
          <w:tcPr>
            <w:tcW w:w="8464" w:type="dxa"/>
            <w:gridSpan w:val="6"/>
            <w:shd w:val="clear" w:color="auto" w:fill="D7D7D7"/>
          </w:tcPr>
          <w:p>
            <w:pPr>
              <w:pStyle w:val="TableParagraph"/>
              <w:spacing w:line="152" w:lineRule="exact" w:before="128"/>
              <w:ind w:left="10"/>
              <w:jc w:val="center"/>
              <w:rPr>
                <w:rFonts w:ascii="Calibri"/>
                <w:b/>
                <w:sz w:val="14"/>
              </w:rPr>
            </w:pPr>
            <w:r>
              <w:rPr>
                <w:rFonts w:ascii="Calibri"/>
                <w:b/>
                <w:spacing w:val="-2"/>
                <w:sz w:val="14"/>
              </w:rPr>
              <w:t>ABSENTISMO</w:t>
            </w:r>
            <w:r>
              <w:rPr>
                <w:rFonts w:ascii="Calibri"/>
                <w:b/>
                <w:spacing w:val="9"/>
                <w:sz w:val="14"/>
              </w:rPr>
              <w:t> </w:t>
            </w:r>
            <w:r>
              <w:rPr>
                <w:rFonts w:ascii="Calibri"/>
                <w:b/>
                <w:spacing w:val="-2"/>
                <w:sz w:val="14"/>
              </w:rPr>
              <w:t>INCAPACIDAD</w:t>
            </w:r>
            <w:r>
              <w:rPr>
                <w:rFonts w:ascii="Calibri"/>
                <w:b/>
                <w:spacing w:val="12"/>
                <w:sz w:val="14"/>
              </w:rPr>
              <w:t> </w:t>
            </w:r>
            <w:r>
              <w:rPr>
                <w:rFonts w:ascii="Calibri"/>
                <w:b/>
                <w:spacing w:val="-2"/>
                <w:sz w:val="14"/>
              </w:rPr>
              <w:t>TEMPORAL</w:t>
            </w:r>
          </w:p>
        </w:tc>
      </w:tr>
      <w:tr>
        <w:trPr>
          <w:trHeight w:val="1019" w:hRule="atLeast"/>
        </w:trPr>
        <w:tc>
          <w:tcPr>
            <w:tcW w:w="1241" w:type="dxa"/>
            <w:shd w:val="clear" w:color="auto" w:fill="D7D7D7"/>
          </w:tcPr>
          <w:p>
            <w:pPr>
              <w:pStyle w:val="TableParagraph"/>
              <w:spacing w:before="91"/>
              <w:rPr>
                <w:sz w:val="14"/>
              </w:rPr>
            </w:pPr>
          </w:p>
          <w:p>
            <w:pPr>
              <w:pStyle w:val="TableParagraph"/>
              <w:spacing w:before="1"/>
              <w:ind w:left="131" w:right="127" w:firstLine="3"/>
              <w:jc w:val="center"/>
              <w:rPr>
                <w:rFonts w:ascii="Calibri"/>
                <w:b/>
                <w:sz w:val="14"/>
              </w:rPr>
            </w:pPr>
            <w:r>
              <w:rPr>
                <w:rFonts w:ascii="Calibri"/>
                <w:b/>
                <w:spacing w:val="-2"/>
                <w:sz w:val="14"/>
              </w:rPr>
              <w:t>HORAS</w:t>
            </w:r>
            <w:r>
              <w:rPr>
                <w:rFonts w:ascii="Calibri"/>
                <w:b/>
                <w:spacing w:val="40"/>
                <w:sz w:val="14"/>
              </w:rPr>
              <w:t> </w:t>
            </w:r>
            <w:r>
              <w:rPr>
                <w:rFonts w:ascii="Calibri"/>
                <w:b/>
                <w:spacing w:val="-2"/>
                <w:sz w:val="14"/>
              </w:rPr>
              <w:t>CONTINGENCIAS</w:t>
            </w:r>
            <w:r>
              <w:rPr>
                <w:rFonts w:ascii="Calibri"/>
                <w:b/>
                <w:spacing w:val="40"/>
                <w:sz w:val="14"/>
              </w:rPr>
              <w:t> </w:t>
            </w:r>
            <w:r>
              <w:rPr>
                <w:rFonts w:ascii="Calibri"/>
                <w:b/>
                <w:sz w:val="14"/>
              </w:rPr>
              <w:t>COMUNES</w:t>
            </w:r>
            <w:r>
              <w:rPr>
                <w:rFonts w:ascii="Calibri"/>
                <w:b/>
                <w:spacing w:val="-7"/>
                <w:sz w:val="14"/>
              </w:rPr>
              <w:t> </w:t>
            </w:r>
            <w:r>
              <w:rPr>
                <w:rFonts w:ascii="Calibri"/>
                <w:b/>
                <w:sz w:val="14"/>
              </w:rPr>
              <w:t>2025</w:t>
            </w:r>
          </w:p>
        </w:tc>
        <w:tc>
          <w:tcPr>
            <w:tcW w:w="1459" w:type="dxa"/>
            <w:shd w:val="clear" w:color="auto" w:fill="D7D7D7"/>
          </w:tcPr>
          <w:p>
            <w:pPr>
              <w:pStyle w:val="TableParagraph"/>
              <w:spacing w:before="91"/>
              <w:rPr>
                <w:sz w:val="14"/>
              </w:rPr>
            </w:pPr>
          </w:p>
          <w:p>
            <w:pPr>
              <w:pStyle w:val="TableParagraph"/>
              <w:spacing w:before="1"/>
              <w:ind w:left="78" w:right="73" w:hanging="1"/>
              <w:jc w:val="center"/>
              <w:rPr>
                <w:rFonts w:ascii="Calibri"/>
                <w:b/>
                <w:sz w:val="14"/>
              </w:rPr>
            </w:pPr>
            <w:r>
              <w:rPr>
                <w:rFonts w:ascii="Calibri"/>
                <w:b/>
                <w:spacing w:val="-2"/>
                <w:sz w:val="14"/>
              </w:rPr>
              <w:t>HORAS</w:t>
            </w:r>
            <w:r>
              <w:rPr>
                <w:rFonts w:ascii="Calibri"/>
                <w:b/>
                <w:spacing w:val="40"/>
                <w:sz w:val="14"/>
              </w:rPr>
              <w:t> </w:t>
            </w:r>
            <w:r>
              <w:rPr>
                <w:rFonts w:ascii="Calibri"/>
                <w:b/>
                <w:spacing w:val="-2"/>
                <w:sz w:val="14"/>
              </w:rPr>
              <w:t>CONTINGENCIAS</w:t>
            </w:r>
            <w:r>
              <w:rPr>
                <w:rFonts w:ascii="Calibri"/>
                <w:b/>
                <w:spacing w:val="40"/>
                <w:sz w:val="14"/>
              </w:rPr>
              <w:t> </w:t>
            </w:r>
            <w:r>
              <w:rPr>
                <w:rFonts w:ascii="Calibri"/>
                <w:b/>
                <w:sz w:val="14"/>
              </w:rPr>
              <w:t>PROFESIONALES</w:t>
            </w:r>
            <w:r>
              <w:rPr>
                <w:rFonts w:ascii="Calibri"/>
                <w:b/>
                <w:spacing w:val="9"/>
                <w:sz w:val="14"/>
              </w:rPr>
              <w:t> </w:t>
            </w:r>
            <w:r>
              <w:rPr>
                <w:rFonts w:ascii="Calibri"/>
                <w:b/>
                <w:sz w:val="14"/>
              </w:rPr>
              <w:t>2025</w:t>
            </w:r>
          </w:p>
        </w:tc>
        <w:tc>
          <w:tcPr>
            <w:tcW w:w="1418" w:type="dxa"/>
            <w:shd w:val="clear" w:color="auto" w:fill="D7D7D7"/>
          </w:tcPr>
          <w:p>
            <w:pPr>
              <w:pStyle w:val="TableParagraph"/>
              <w:spacing w:before="91"/>
              <w:rPr>
                <w:sz w:val="14"/>
              </w:rPr>
            </w:pPr>
          </w:p>
          <w:p>
            <w:pPr>
              <w:pStyle w:val="TableParagraph"/>
              <w:spacing w:before="1"/>
              <w:ind w:left="220" w:right="215" w:firstLine="3"/>
              <w:jc w:val="center"/>
              <w:rPr>
                <w:rFonts w:ascii="Calibri"/>
                <w:b/>
                <w:sz w:val="14"/>
              </w:rPr>
            </w:pPr>
            <w:r>
              <w:rPr>
                <w:rFonts w:ascii="Calibri"/>
                <w:b/>
                <w:spacing w:val="-2"/>
                <w:sz w:val="14"/>
              </w:rPr>
              <w:t>HORAS</w:t>
            </w:r>
            <w:r>
              <w:rPr>
                <w:rFonts w:ascii="Calibri"/>
                <w:b/>
                <w:spacing w:val="40"/>
                <w:sz w:val="14"/>
              </w:rPr>
              <w:t> </w:t>
            </w:r>
            <w:r>
              <w:rPr>
                <w:rFonts w:ascii="Calibri"/>
                <w:b/>
                <w:spacing w:val="-2"/>
                <w:sz w:val="14"/>
              </w:rPr>
              <w:t>CONTINGENCIAS</w:t>
            </w:r>
            <w:r>
              <w:rPr>
                <w:rFonts w:ascii="Calibri"/>
                <w:b/>
                <w:spacing w:val="40"/>
                <w:sz w:val="14"/>
              </w:rPr>
              <w:t> </w:t>
            </w:r>
            <w:r>
              <w:rPr>
                <w:rFonts w:ascii="Calibri"/>
                <w:b/>
                <w:sz w:val="14"/>
              </w:rPr>
              <w:t>COMUNES</w:t>
            </w:r>
            <w:r>
              <w:rPr>
                <w:rFonts w:ascii="Calibri"/>
                <w:b/>
                <w:spacing w:val="-7"/>
                <w:sz w:val="14"/>
              </w:rPr>
              <w:t> </w:t>
            </w:r>
            <w:r>
              <w:rPr>
                <w:rFonts w:ascii="Calibri"/>
                <w:b/>
                <w:sz w:val="14"/>
              </w:rPr>
              <w:t>2024</w:t>
            </w:r>
          </w:p>
        </w:tc>
        <w:tc>
          <w:tcPr>
            <w:tcW w:w="1684" w:type="dxa"/>
            <w:shd w:val="clear" w:color="auto" w:fill="D7D7D7"/>
          </w:tcPr>
          <w:p>
            <w:pPr>
              <w:pStyle w:val="TableParagraph"/>
              <w:spacing w:before="91"/>
              <w:rPr>
                <w:sz w:val="14"/>
              </w:rPr>
            </w:pPr>
          </w:p>
          <w:p>
            <w:pPr>
              <w:pStyle w:val="TableParagraph"/>
              <w:spacing w:before="1"/>
              <w:ind w:left="208" w:right="199" w:firstLine="1"/>
              <w:jc w:val="center"/>
              <w:rPr>
                <w:rFonts w:ascii="Calibri"/>
                <w:b/>
                <w:sz w:val="14"/>
              </w:rPr>
            </w:pPr>
            <w:r>
              <w:rPr>
                <w:rFonts w:ascii="Calibri"/>
                <w:b/>
                <w:spacing w:val="-2"/>
                <w:sz w:val="14"/>
              </w:rPr>
              <w:t>HORAS</w:t>
            </w:r>
            <w:r>
              <w:rPr>
                <w:rFonts w:ascii="Calibri"/>
                <w:b/>
                <w:spacing w:val="40"/>
                <w:sz w:val="14"/>
              </w:rPr>
              <w:t> </w:t>
            </w:r>
            <w:r>
              <w:rPr>
                <w:rFonts w:ascii="Calibri"/>
                <w:b/>
                <w:spacing w:val="-2"/>
                <w:sz w:val="14"/>
              </w:rPr>
              <w:t>CONTINGENCIAS</w:t>
            </w:r>
            <w:r>
              <w:rPr>
                <w:rFonts w:ascii="Calibri"/>
                <w:b/>
                <w:spacing w:val="40"/>
                <w:sz w:val="14"/>
              </w:rPr>
              <w:t> </w:t>
            </w:r>
            <w:r>
              <w:rPr>
                <w:rFonts w:ascii="Calibri"/>
                <w:b/>
                <w:spacing w:val="-2"/>
                <w:sz w:val="14"/>
              </w:rPr>
              <w:t>PROFESIONALES</w:t>
            </w:r>
            <w:r>
              <w:rPr>
                <w:rFonts w:ascii="Calibri"/>
                <w:b/>
                <w:spacing w:val="-6"/>
                <w:sz w:val="14"/>
              </w:rPr>
              <w:t> </w:t>
            </w:r>
            <w:r>
              <w:rPr>
                <w:rFonts w:ascii="Calibri"/>
                <w:b/>
                <w:spacing w:val="-2"/>
                <w:sz w:val="14"/>
              </w:rPr>
              <w:t>2024</w:t>
            </w:r>
          </w:p>
        </w:tc>
        <w:tc>
          <w:tcPr>
            <w:tcW w:w="1391" w:type="dxa"/>
            <w:shd w:val="clear" w:color="auto" w:fill="D7D7D7"/>
          </w:tcPr>
          <w:p>
            <w:pPr>
              <w:pStyle w:val="TableParagraph"/>
              <w:spacing w:before="91"/>
              <w:rPr>
                <w:sz w:val="14"/>
              </w:rPr>
            </w:pPr>
          </w:p>
          <w:p>
            <w:pPr>
              <w:pStyle w:val="TableParagraph"/>
              <w:spacing w:before="1"/>
              <w:ind w:left="46" w:right="36"/>
              <w:jc w:val="center"/>
              <w:rPr>
                <w:rFonts w:ascii="Calibri" w:hAnsi="Calibri"/>
                <w:b/>
                <w:sz w:val="14"/>
              </w:rPr>
            </w:pPr>
            <w:r>
              <w:rPr>
                <w:rFonts w:ascii="Calibri" w:hAnsi="Calibri"/>
                <w:b/>
                <w:sz w:val="14"/>
              </w:rPr>
              <w:t>∆</w:t>
            </w:r>
            <w:r>
              <w:rPr>
                <w:rFonts w:ascii="Calibri" w:hAnsi="Calibri"/>
                <w:b/>
                <w:spacing w:val="-8"/>
                <w:sz w:val="14"/>
              </w:rPr>
              <w:t> </w:t>
            </w:r>
            <w:r>
              <w:rPr>
                <w:rFonts w:ascii="Calibri" w:hAnsi="Calibri"/>
                <w:b/>
                <w:sz w:val="14"/>
              </w:rPr>
              <w:t>HORAS</w:t>
            </w:r>
            <w:r>
              <w:rPr>
                <w:rFonts w:ascii="Calibri" w:hAnsi="Calibri"/>
                <w:b/>
                <w:spacing w:val="40"/>
                <w:sz w:val="14"/>
              </w:rPr>
              <w:t> </w:t>
            </w:r>
            <w:r>
              <w:rPr>
                <w:rFonts w:ascii="Calibri" w:hAnsi="Calibri"/>
                <w:b/>
                <w:sz w:val="14"/>
              </w:rPr>
              <w:t>CONTINGENCI</w:t>
            </w:r>
            <w:r>
              <w:rPr>
                <w:rFonts w:ascii="Calibri" w:hAnsi="Calibri"/>
                <w:b/>
                <w:spacing w:val="22"/>
                <w:sz w:val="14"/>
              </w:rPr>
              <w:t> </w:t>
            </w:r>
            <w:r>
              <w:rPr>
                <w:rFonts w:ascii="Calibri" w:hAnsi="Calibri"/>
                <w:b/>
                <w:sz w:val="14"/>
              </w:rPr>
              <w:t>S</w:t>
            </w:r>
            <w:r>
              <w:rPr>
                <w:rFonts w:ascii="Calibri" w:hAnsi="Calibri"/>
                <w:b/>
                <w:spacing w:val="40"/>
                <w:sz w:val="14"/>
              </w:rPr>
              <w:t> </w:t>
            </w:r>
            <w:r>
              <w:rPr>
                <w:rFonts w:ascii="Calibri" w:hAnsi="Calibri"/>
                <w:b/>
                <w:spacing w:val="-2"/>
                <w:sz w:val="14"/>
              </w:rPr>
              <w:t>COMUNES</w:t>
            </w:r>
          </w:p>
        </w:tc>
        <w:tc>
          <w:tcPr>
            <w:tcW w:w="1271" w:type="dxa"/>
            <w:shd w:val="clear" w:color="auto" w:fill="D7D7D7"/>
          </w:tcPr>
          <w:p>
            <w:pPr>
              <w:pStyle w:val="TableParagraph"/>
              <w:spacing w:before="91"/>
              <w:rPr>
                <w:sz w:val="14"/>
              </w:rPr>
            </w:pPr>
          </w:p>
          <w:p>
            <w:pPr>
              <w:pStyle w:val="TableParagraph"/>
              <w:spacing w:before="1"/>
              <w:ind w:left="150" w:firstLine="225"/>
              <w:rPr>
                <w:rFonts w:ascii="Calibri" w:hAnsi="Calibri"/>
                <w:b/>
                <w:sz w:val="14"/>
              </w:rPr>
            </w:pPr>
            <w:r>
              <w:rPr>
                <w:rFonts w:ascii="Calibri" w:hAnsi="Calibri"/>
                <w:b/>
                <w:sz w:val="14"/>
              </w:rPr>
              <w:t>∆</w:t>
            </w:r>
            <w:r>
              <w:rPr>
                <w:rFonts w:ascii="Calibri" w:hAnsi="Calibri"/>
                <w:b/>
                <w:spacing w:val="-8"/>
                <w:sz w:val="14"/>
              </w:rPr>
              <w:t> </w:t>
            </w:r>
            <w:r>
              <w:rPr>
                <w:rFonts w:ascii="Calibri" w:hAnsi="Calibri"/>
                <w:b/>
                <w:sz w:val="14"/>
              </w:rPr>
              <w:t>HORAS</w:t>
            </w:r>
            <w:r>
              <w:rPr>
                <w:rFonts w:ascii="Calibri" w:hAnsi="Calibri"/>
                <w:b/>
                <w:spacing w:val="40"/>
                <w:sz w:val="14"/>
              </w:rPr>
              <w:t> </w:t>
            </w:r>
            <w:r>
              <w:rPr>
                <w:rFonts w:ascii="Calibri" w:hAnsi="Calibri"/>
                <w:b/>
                <w:spacing w:val="-2"/>
                <w:sz w:val="14"/>
              </w:rPr>
              <w:t>CONTINGENCIAS</w:t>
            </w:r>
            <w:r>
              <w:rPr>
                <w:rFonts w:ascii="Calibri" w:hAnsi="Calibri"/>
                <w:b/>
                <w:spacing w:val="40"/>
                <w:sz w:val="14"/>
              </w:rPr>
              <w:t> </w:t>
            </w:r>
            <w:r>
              <w:rPr>
                <w:rFonts w:ascii="Calibri" w:hAnsi="Calibri"/>
                <w:b/>
                <w:spacing w:val="-2"/>
                <w:sz w:val="14"/>
              </w:rPr>
              <w:t>PROFESIONALES</w:t>
            </w:r>
          </w:p>
        </w:tc>
      </w:tr>
      <w:tr>
        <w:trPr>
          <w:trHeight w:val="441" w:hRule="atLeast"/>
        </w:trPr>
        <w:tc>
          <w:tcPr>
            <w:tcW w:w="1241" w:type="dxa"/>
          </w:tcPr>
          <w:p>
            <w:pPr>
              <w:pStyle w:val="TableParagraph"/>
              <w:spacing w:before="12"/>
              <w:rPr>
                <w:sz w:val="18"/>
              </w:rPr>
            </w:pPr>
          </w:p>
          <w:p>
            <w:pPr>
              <w:pStyle w:val="TableParagraph"/>
              <w:spacing w:line="202" w:lineRule="exact"/>
              <w:ind w:left="208"/>
              <w:rPr>
                <w:rFonts w:ascii="Calibri"/>
                <w:sz w:val="18"/>
              </w:rPr>
            </w:pPr>
            <w:r>
              <w:rPr>
                <w:rFonts w:ascii="Calibri"/>
                <w:spacing w:val="-2"/>
                <w:sz w:val="18"/>
              </w:rPr>
              <w:t>156.520,00</w:t>
            </w:r>
          </w:p>
        </w:tc>
        <w:tc>
          <w:tcPr>
            <w:tcW w:w="1459" w:type="dxa"/>
          </w:tcPr>
          <w:p>
            <w:pPr>
              <w:pStyle w:val="TableParagraph"/>
              <w:spacing w:before="12"/>
              <w:rPr>
                <w:sz w:val="18"/>
              </w:rPr>
            </w:pPr>
          </w:p>
          <w:p>
            <w:pPr>
              <w:pStyle w:val="TableParagraph"/>
              <w:spacing w:line="202" w:lineRule="exact"/>
              <w:ind w:left="361"/>
              <w:rPr>
                <w:rFonts w:ascii="Calibri"/>
                <w:sz w:val="18"/>
              </w:rPr>
            </w:pPr>
            <w:r>
              <w:rPr>
                <w:rFonts w:ascii="Calibri"/>
                <w:spacing w:val="-2"/>
                <w:sz w:val="18"/>
              </w:rPr>
              <w:t>18.885,00</w:t>
            </w:r>
          </w:p>
        </w:tc>
        <w:tc>
          <w:tcPr>
            <w:tcW w:w="1418" w:type="dxa"/>
          </w:tcPr>
          <w:p>
            <w:pPr>
              <w:pStyle w:val="TableParagraph"/>
              <w:spacing w:before="12"/>
              <w:rPr>
                <w:sz w:val="18"/>
              </w:rPr>
            </w:pPr>
          </w:p>
          <w:p>
            <w:pPr>
              <w:pStyle w:val="TableParagraph"/>
              <w:spacing w:line="202" w:lineRule="exact"/>
              <w:ind w:left="459"/>
              <w:rPr>
                <w:rFonts w:ascii="Calibri"/>
                <w:sz w:val="18"/>
              </w:rPr>
            </w:pPr>
            <w:r>
              <w:rPr>
                <w:rFonts w:ascii="Calibri"/>
                <w:spacing w:val="-2"/>
                <w:sz w:val="18"/>
              </w:rPr>
              <w:t>168.310,00</w:t>
            </w:r>
          </w:p>
        </w:tc>
        <w:tc>
          <w:tcPr>
            <w:tcW w:w="1684" w:type="dxa"/>
          </w:tcPr>
          <w:p>
            <w:pPr>
              <w:pStyle w:val="TableParagraph"/>
              <w:spacing w:before="12"/>
              <w:rPr>
                <w:sz w:val="18"/>
              </w:rPr>
            </w:pPr>
          </w:p>
          <w:p>
            <w:pPr>
              <w:pStyle w:val="TableParagraph"/>
              <w:spacing w:line="202" w:lineRule="exact"/>
              <w:ind w:left="678"/>
              <w:rPr>
                <w:rFonts w:ascii="Calibri"/>
                <w:sz w:val="18"/>
              </w:rPr>
            </w:pPr>
            <w:r>
              <w:rPr>
                <w:rFonts w:ascii="Calibri"/>
                <w:spacing w:val="-2"/>
                <w:sz w:val="18"/>
              </w:rPr>
              <w:t>15.530,00</w:t>
            </w:r>
          </w:p>
        </w:tc>
        <w:tc>
          <w:tcPr>
            <w:tcW w:w="1391" w:type="dxa"/>
          </w:tcPr>
          <w:p>
            <w:pPr>
              <w:pStyle w:val="TableParagraph"/>
              <w:spacing w:before="12"/>
              <w:rPr>
                <w:sz w:val="18"/>
              </w:rPr>
            </w:pPr>
          </w:p>
          <w:p>
            <w:pPr>
              <w:pStyle w:val="TableParagraph"/>
              <w:tabs>
                <w:tab w:pos="543" w:val="left" w:leader="none"/>
              </w:tabs>
              <w:spacing w:line="202" w:lineRule="exact"/>
              <w:ind w:left="121"/>
              <w:rPr>
                <w:rFonts w:ascii="Calibri"/>
                <w:sz w:val="18"/>
              </w:rPr>
            </w:pPr>
            <w:r>
              <w:rPr>
                <w:rFonts w:ascii="Calibri"/>
                <w:spacing w:val="-10"/>
                <w:sz w:val="18"/>
              </w:rPr>
              <w:t>-</w:t>
            </w:r>
            <w:r>
              <w:rPr>
                <w:rFonts w:ascii="Calibri"/>
                <w:sz w:val="18"/>
              </w:rPr>
              <w:tab/>
            </w:r>
            <w:r>
              <w:rPr>
                <w:rFonts w:ascii="Calibri"/>
                <w:spacing w:val="-2"/>
                <w:sz w:val="18"/>
              </w:rPr>
              <w:t>11.790,00</w:t>
            </w:r>
          </w:p>
        </w:tc>
        <w:tc>
          <w:tcPr>
            <w:tcW w:w="1271" w:type="dxa"/>
          </w:tcPr>
          <w:p>
            <w:pPr>
              <w:pStyle w:val="TableParagraph"/>
              <w:spacing w:before="12"/>
              <w:rPr>
                <w:sz w:val="18"/>
              </w:rPr>
            </w:pPr>
          </w:p>
          <w:p>
            <w:pPr>
              <w:pStyle w:val="TableParagraph"/>
              <w:spacing w:line="202" w:lineRule="exact"/>
              <w:ind w:left="318"/>
              <w:rPr>
                <w:rFonts w:ascii="Calibri"/>
                <w:sz w:val="18"/>
              </w:rPr>
            </w:pPr>
            <w:r>
              <w:rPr>
                <w:rFonts w:ascii="Calibri"/>
                <w:spacing w:val="-2"/>
                <w:sz w:val="18"/>
              </w:rPr>
              <w:t>3.355,00</w:t>
            </w:r>
          </w:p>
        </w:tc>
      </w:tr>
    </w:tbl>
    <w:p>
      <w:pPr>
        <w:pStyle w:val="BodyText"/>
      </w:pPr>
    </w:p>
    <w:p>
      <w:pPr>
        <w:pStyle w:val="BodyText"/>
        <w:spacing w:before="83"/>
      </w:pPr>
    </w:p>
    <w:p>
      <w:pPr>
        <w:pStyle w:val="BodyText"/>
        <w:spacing w:line="360" w:lineRule="auto"/>
        <w:ind w:left="1341" w:right="1336"/>
        <w:jc w:val="both"/>
      </w:pPr>
      <w:r>
        <w:rPr/>
        <mc:AlternateContent>
          <mc:Choice Requires="wps">
            <w:drawing>
              <wp:anchor distT="0" distB="0" distL="0" distR="0" allowOverlap="1" layoutInCell="1" locked="0" behindDoc="0" simplePos="0" relativeHeight="15813120">
                <wp:simplePos x="0" y="0"/>
                <wp:positionH relativeFrom="page">
                  <wp:posOffset>6966436</wp:posOffset>
                </wp:positionH>
                <wp:positionV relativeFrom="paragraph">
                  <wp:posOffset>169606</wp:posOffset>
                </wp:positionV>
                <wp:extent cx="263525" cy="3275965"/>
                <wp:effectExtent l="0" t="0" r="0" b="0"/>
                <wp:wrapNone/>
                <wp:docPr id="295" name="Textbox 295"/>
                <wp:cNvGraphicFramePr>
                  <a:graphicFrameLocks/>
                </wp:cNvGraphicFramePr>
                <a:graphic>
                  <a:graphicData uri="http://schemas.microsoft.com/office/word/2010/wordprocessingShape">
                    <wps:wsp>
                      <wps:cNvPr id="295" name="Textbox 29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40</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3.354815pt;width:20.75pt;height:257.95pt;mso-position-horizontal-relative:page;mso-position-vertical-relative:paragraph;z-index:15813120" type="#_x0000_t202" id="docshape23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40</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Las horas totales de absentismo en el 2025 han disminuido con respecto al 2024 revirtiendo la tendencia alcista generalizada del año 2024 y a pesar del ligero aumento de horas de absentismo por contingencias profesionales. Si bien el dato es descendente, realmente no podemos sentirnos satisfechos de normalizar el número de horas de ausencia por esta causa que desde los años posteriores a la pandemia ha crecido y se ha mantenido en niveles superiores</w:t>
      </w:r>
      <w:r>
        <w:rPr>
          <w:spacing w:val="13"/>
        </w:rPr>
        <w:t> </w:t>
      </w:r>
      <w:r>
        <w:rPr/>
        <w:t>a</w:t>
      </w:r>
      <w:r>
        <w:rPr>
          <w:spacing w:val="12"/>
        </w:rPr>
        <w:t> </w:t>
      </w:r>
      <w:r>
        <w:rPr/>
        <w:t>los</w:t>
      </w:r>
      <w:r>
        <w:rPr>
          <w:spacing w:val="14"/>
        </w:rPr>
        <w:t> </w:t>
      </w:r>
      <w:r>
        <w:rPr/>
        <w:t>años</w:t>
      </w:r>
      <w:r>
        <w:rPr>
          <w:spacing w:val="13"/>
        </w:rPr>
        <w:t> </w:t>
      </w:r>
      <w:r>
        <w:rPr/>
        <w:t>previos</w:t>
      </w:r>
      <w:r>
        <w:rPr>
          <w:spacing w:val="14"/>
        </w:rPr>
        <w:t> </w:t>
      </w:r>
      <w:r>
        <w:rPr/>
        <w:t>a</w:t>
      </w:r>
      <w:r>
        <w:rPr>
          <w:spacing w:val="12"/>
        </w:rPr>
        <w:t> </w:t>
      </w:r>
      <w:r>
        <w:rPr/>
        <w:t>la</w:t>
      </w:r>
      <w:r>
        <w:rPr>
          <w:spacing w:val="13"/>
        </w:rPr>
        <w:t> </w:t>
      </w:r>
      <w:r>
        <w:rPr/>
        <w:t>pandemia,</w:t>
      </w:r>
      <w:r>
        <w:rPr>
          <w:spacing w:val="12"/>
        </w:rPr>
        <w:t> </w:t>
      </w:r>
      <w:r>
        <w:rPr/>
        <w:t>2019</w:t>
      </w:r>
      <w:r>
        <w:rPr>
          <w:spacing w:val="17"/>
        </w:rPr>
        <w:t> </w:t>
      </w:r>
      <w:r>
        <w:rPr/>
        <w:t>y</w:t>
      </w:r>
      <w:r>
        <w:rPr>
          <w:spacing w:val="10"/>
        </w:rPr>
        <w:t> </w:t>
      </w:r>
      <w:r>
        <w:rPr/>
        <w:t>anteriores.</w:t>
      </w:r>
      <w:r>
        <w:rPr>
          <w:spacing w:val="12"/>
        </w:rPr>
        <w:t> </w:t>
      </w:r>
      <w:r>
        <w:rPr/>
        <w:t>Como</w:t>
      </w:r>
      <w:r>
        <w:rPr>
          <w:spacing w:val="11"/>
        </w:rPr>
        <w:t> </w:t>
      </w:r>
      <w:r>
        <w:rPr/>
        <w:t>también</w:t>
      </w:r>
      <w:r>
        <w:rPr>
          <w:spacing w:val="12"/>
        </w:rPr>
        <w:t> </w:t>
      </w:r>
      <w:r>
        <w:rPr/>
        <w:t>se</w:t>
      </w:r>
      <w:r>
        <w:rPr>
          <w:spacing w:val="13"/>
        </w:rPr>
        <w:t> </w:t>
      </w:r>
      <w:r>
        <w:rPr/>
        <w:t>han</w:t>
      </w:r>
      <w:r>
        <w:rPr>
          <w:spacing w:val="14"/>
        </w:rPr>
        <w:t> </w:t>
      </w:r>
      <w:r>
        <w:rPr>
          <w:spacing w:val="-2"/>
        </w:rPr>
        <w:t>hecho</w:t>
      </w:r>
    </w:p>
    <w:p>
      <w:pPr>
        <w:pStyle w:val="BodyText"/>
        <w:spacing w:line="229" w:lineRule="exact"/>
        <w:jc w:val="center"/>
      </w:pPr>
      <w:r>
        <w:rPr/>
        <w:t>eco</w:t>
      </w:r>
      <w:r>
        <w:rPr>
          <w:spacing w:val="54"/>
        </w:rPr>
        <w:t> </w:t>
      </w:r>
      <w:r>
        <w:rPr/>
        <w:t>en</w:t>
      </w:r>
      <w:r>
        <w:rPr>
          <w:spacing w:val="56"/>
        </w:rPr>
        <w:t> </w:t>
      </w:r>
      <w:r>
        <w:rPr/>
        <w:t>otras</w:t>
      </w:r>
      <w:r>
        <w:rPr>
          <w:spacing w:val="58"/>
        </w:rPr>
        <w:t> </w:t>
      </w:r>
      <w:r>
        <w:rPr/>
        <w:t>empresas</w:t>
      </w:r>
      <w:r>
        <w:rPr>
          <w:spacing w:val="57"/>
        </w:rPr>
        <w:t> </w:t>
      </w:r>
      <w:r>
        <w:rPr/>
        <w:t>de</w:t>
      </w:r>
      <w:r>
        <w:rPr>
          <w:spacing w:val="58"/>
        </w:rPr>
        <w:t> </w:t>
      </w:r>
      <w:r>
        <w:rPr/>
        <w:t>nuestro</w:t>
      </w:r>
      <w:r>
        <w:rPr>
          <w:spacing w:val="56"/>
        </w:rPr>
        <w:t> </w:t>
      </w:r>
      <w:r>
        <w:rPr/>
        <w:t>sector</w:t>
      </w:r>
      <w:r>
        <w:rPr>
          <w:spacing w:val="56"/>
        </w:rPr>
        <w:t> </w:t>
      </w:r>
      <w:r>
        <w:rPr/>
        <w:t>en</w:t>
      </w:r>
      <w:r>
        <w:rPr>
          <w:spacing w:val="56"/>
        </w:rPr>
        <w:t> </w:t>
      </w:r>
      <w:r>
        <w:rPr/>
        <w:t>particular</w:t>
      </w:r>
      <w:r>
        <w:rPr>
          <w:spacing w:val="59"/>
        </w:rPr>
        <w:t> </w:t>
      </w:r>
      <w:r>
        <w:rPr/>
        <w:t>y</w:t>
      </w:r>
      <w:r>
        <w:rPr>
          <w:spacing w:val="52"/>
        </w:rPr>
        <w:t> </w:t>
      </w:r>
      <w:r>
        <w:rPr/>
        <w:t>de</w:t>
      </w:r>
      <w:r>
        <w:rPr>
          <w:spacing w:val="55"/>
        </w:rPr>
        <w:t> </w:t>
      </w:r>
      <w:r>
        <w:rPr/>
        <w:t>otros</w:t>
      </w:r>
      <w:r>
        <w:rPr>
          <w:spacing w:val="57"/>
        </w:rPr>
        <w:t> </w:t>
      </w:r>
      <w:r>
        <w:rPr/>
        <w:t>sectores</w:t>
      </w:r>
      <w:r>
        <w:rPr>
          <w:spacing w:val="58"/>
        </w:rPr>
        <w:t> </w:t>
      </w:r>
      <w:r>
        <w:rPr/>
        <w:t>a</w:t>
      </w:r>
      <w:r>
        <w:rPr>
          <w:spacing w:val="55"/>
        </w:rPr>
        <w:t> </w:t>
      </w:r>
      <w:r>
        <w:rPr/>
        <w:t>través</w:t>
      </w:r>
      <w:r>
        <w:rPr>
          <w:spacing w:val="57"/>
        </w:rPr>
        <w:t> </w:t>
      </w:r>
      <w:r>
        <w:rPr>
          <w:spacing w:val="-5"/>
        </w:rPr>
        <w:t>de</w:t>
      </w:r>
    </w:p>
    <w:p>
      <w:pPr>
        <w:pStyle w:val="BodyText"/>
        <w:spacing w:before="118"/>
        <w:ind w:left="1341"/>
      </w:pPr>
      <w:r>
        <w:rPr/>
        <w:t>organizaciones</w:t>
      </w:r>
      <w:r>
        <w:rPr>
          <w:spacing w:val="-9"/>
        </w:rPr>
        <w:t> </w:t>
      </w:r>
      <w:r>
        <w:rPr/>
        <w:t>empresariales</w:t>
      </w:r>
      <w:r>
        <w:rPr>
          <w:spacing w:val="-5"/>
        </w:rPr>
        <w:t> </w:t>
      </w:r>
      <w:r>
        <w:rPr/>
        <w:t>y</w:t>
      </w:r>
      <w:r>
        <w:rPr>
          <w:spacing w:val="-14"/>
        </w:rPr>
        <w:t> </w:t>
      </w:r>
      <w:r>
        <w:rPr/>
        <w:t>otras</w:t>
      </w:r>
      <w:r>
        <w:rPr>
          <w:spacing w:val="-8"/>
        </w:rPr>
        <w:t> </w:t>
      </w:r>
      <w:r>
        <w:rPr>
          <w:spacing w:val="-2"/>
        </w:rPr>
        <w:t>entidades.</w:t>
      </w:r>
    </w:p>
    <w:p>
      <w:pPr>
        <w:pStyle w:val="BodyText"/>
        <w:spacing w:before="82"/>
      </w:pPr>
    </w:p>
    <w:p>
      <w:pPr>
        <w:pStyle w:val="BodyText"/>
        <w:spacing w:line="360" w:lineRule="auto"/>
        <w:ind w:left="1341" w:right="1337"/>
        <w:jc w:val="both"/>
      </w:pPr>
      <w:r>
        <w:rPr/>
        <w:t>Si bien nos encontramos con dificultades para poder reducir estas horas de ausencia, ya que seguimos dependiendo</w:t>
      </w:r>
      <w:r>
        <w:rPr>
          <w:spacing w:val="-3"/>
        </w:rPr>
        <w:t> </w:t>
      </w:r>
      <w:r>
        <w:rPr/>
        <w:t>de</w:t>
      </w:r>
      <w:r>
        <w:rPr>
          <w:spacing w:val="-2"/>
        </w:rPr>
        <w:t> </w:t>
      </w:r>
      <w:r>
        <w:rPr/>
        <w:t>los servicios sanitarios</w:t>
      </w:r>
      <w:r>
        <w:rPr>
          <w:spacing w:val="-2"/>
        </w:rPr>
        <w:t> </w:t>
      </w:r>
      <w:r>
        <w:rPr/>
        <w:t>públicos,</w:t>
      </w:r>
      <w:r>
        <w:rPr>
          <w:spacing w:val="-3"/>
        </w:rPr>
        <w:t> </w:t>
      </w:r>
      <w:r>
        <w:rPr/>
        <w:t>a</w:t>
      </w:r>
      <w:r>
        <w:rPr>
          <w:spacing w:val="-1"/>
        </w:rPr>
        <w:t> </w:t>
      </w:r>
      <w:r>
        <w:rPr/>
        <w:t>pesar del adelanto</w:t>
      </w:r>
      <w:r>
        <w:rPr>
          <w:spacing w:val="-1"/>
        </w:rPr>
        <w:t> </w:t>
      </w:r>
      <w:r>
        <w:rPr/>
        <w:t>de</w:t>
      </w:r>
      <w:r>
        <w:rPr>
          <w:spacing w:val="-3"/>
        </w:rPr>
        <w:t> </w:t>
      </w:r>
      <w:r>
        <w:rPr/>
        <w:t>las</w:t>
      </w:r>
      <w:r>
        <w:rPr>
          <w:spacing w:val="-2"/>
        </w:rPr>
        <w:t> </w:t>
      </w:r>
      <w:r>
        <w:rPr/>
        <w:t>pruebas diagnósticas realizadas con</w:t>
      </w:r>
      <w:r>
        <w:rPr>
          <w:spacing w:val="-3"/>
        </w:rPr>
        <w:t> </w:t>
      </w:r>
      <w:r>
        <w:rPr/>
        <w:t>cargo a</w:t>
      </w:r>
      <w:r>
        <w:rPr>
          <w:spacing w:val="-1"/>
        </w:rPr>
        <w:t> </w:t>
      </w:r>
      <w:r>
        <w:rPr/>
        <w:t>la</w:t>
      </w:r>
      <w:r>
        <w:rPr>
          <w:spacing w:val="-3"/>
        </w:rPr>
        <w:t> </w:t>
      </w:r>
      <w:r>
        <w:rPr/>
        <w:t>empresa,</w:t>
      </w:r>
      <w:r>
        <w:rPr>
          <w:spacing w:val="-1"/>
        </w:rPr>
        <w:t> </w:t>
      </w:r>
      <w:r>
        <w:rPr/>
        <w:t>seguimos buscando</w:t>
      </w:r>
      <w:r>
        <w:rPr>
          <w:spacing w:val="-1"/>
        </w:rPr>
        <w:t> </w:t>
      </w:r>
      <w:r>
        <w:rPr/>
        <w:t>nuevas</w:t>
      </w:r>
      <w:r>
        <w:rPr>
          <w:spacing w:val="-1"/>
        </w:rPr>
        <w:t> </w:t>
      </w:r>
      <w:r>
        <w:rPr/>
        <w:t>acciones</w:t>
      </w:r>
      <w:r>
        <w:rPr>
          <w:spacing w:val="40"/>
        </w:rPr>
        <w:t> </w:t>
      </w:r>
      <w:r>
        <w:rPr/>
        <w:t>como</w:t>
      </w:r>
      <w:r>
        <w:rPr>
          <w:spacing w:val="-3"/>
        </w:rPr>
        <w:t> </w:t>
      </w:r>
      <w:r>
        <w:rPr/>
        <w:t>la de mejora del bienestar y salud de los trabajadores a través de nuestro servicio de Salud Laboral y Bienestar, para intentar revertir la situación.</w:t>
      </w:r>
    </w:p>
    <w:p>
      <w:pPr>
        <w:pStyle w:val="BodyText"/>
        <w:spacing w:after="0" w:line="360" w:lineRule="auto"/>
        <w:jc w:val="both"/>
        <w:sectPr>
          <w:pgSz w:w="11910" w:h="16840"/>
          <w:pgMar w:header="384" w:footer="1060" w:top="1200" w:bottom="1260" w:left="360" w:right="360"/>
        </w:sectPr>
      </w:pPr>
    </w:p>
    <w:p>
      <w:pPr>
        <w:pStyle w:val="Heading3"/>
        <w:numPr>
          <w:ilvl w:val="2"/>
          <w:numId w:val="31"/>
        </w:numPr>
        <w:tabs>
          <w:tab w:pos="1892" w:val="left" w:leader="none"/>
        </w:tabs>
        <w:spacing w:line="276" w:lineRule="auto" w:before="215" w:after="0"/>
        <w:ind w:left="1341" w:right="1553" w:firstLine="0"/>
        <w:jc w:val="left"/>
      </w:pPr>
      <w:bookmarkStart w:name="_TOC_250024" w:id="28"/>
      <w:r>
        <w:rPr/>
        <w:t>Medidas</w:t>
      </w:r>
      <w:r>
        <w:rPr>
          <w:spacing w:val="-4"/>
        </w:rPr>
        <w:t> </w:t>
      </w:r>
      <w:r>
        <w:rPr/>
        <w:t>destinadas</w:t>
      </w:r>
      <w:r>
        <w:rPr>
          <w:spacing w:val="-4"/>
        </w:rPr>
        <w:t> </w:t>
      </w:r>
      <w:r>
        <w:rPr/>
        <w:t>a</w:t>
      </w:r>
      <w:r>
        <w:rPr>
          <w:spacing w:val="-1"/>
        </w:rPr>
        <w:t> </w:t>
      </w:r>
      <w:r>
        <w:rPr/>
        <w:t>facilitar</w:t>
      </w:r>
      <w:r>
        <w:rPr>
          <w:spacing w:val="-3"/>
        </w:rPr>
        <w:t> </w:t>
      </w:r>
      <w:r>
        <w:rPr/>
        <w:t>el</w:t>
      </w:r>
      <w:r>
        <w:rPr>
          <w:spacing w:val="-4"/>
        </w:rPr>
        <w:t> </w:t>
      </w:r>
      <w:r>
        <w:rPr/>
        <w:t>disfrute</w:t>
      </w:r>
      <w:r>
        <w:rPr>
          <w:spacing w:val="-5"/>
        </w:rPr>
        <w:t> </w:t>
      </w:r>
      <w:r>
        <w:rPr/>
        <w:t>de</w:t>
      </w:r>
      <w:r>
        <w:rPr>
          <w:spacing w:val="-3"/>
        </w:rPr>
        <w:t> </w:t>
      </w:r>
      <w:r>
        <w:rPr/>
        <w:t>la</w:t>
      </w:r>
      <w:r>
        <w:rPr>
          <w:spacing w:val="-5"/>
        </w:rPr>
        <w:t> </w:t>
      </w:r>
      <w:r>
        <w:rPr/>
        <w:t>conciliación</w:t>
      </w:r>
      <w:r>
        <w:rPr>
          <w:spacing w:val="-1"/>
        </w:rPr>
        <w:t> </w:t>
      </w:r>
      <w:r>
        <w:rPr/>
        <w:t>y</w:t>
      </w:r>
      <w:r>
        <w:rPr>
          <w:spacing w:val="-5"/>
        </w:rPr>
        <w:t> </w:t>
      </w:r>
      <w:r>
        <w:rPr/>
        <w:t>fomentar</w:t>
      </w:r>
      <w:r>
        <w:rPr>
          <w:spacing w:val="-5"/>
        </w:rPr>
        <w:t> </w:t>
      </w:r>
      <w:r>
        <w:rPr/>
        <w:t>el</w:t>
      </w:r>
      <w:r>
        <w:rPr>
          <w:spacing w:val="-1"/>
        </w:rPr>
        <w:t> </w:t>
      </w:r>
      <w:bookmarkEnd w:id="28"/>
      <w:r>
        <w:rPr/>
        <w:t>ejercicio correspondiente de estos por parte de ambos progenitores</w:t>
      </w:r>
    </w:p>
    <w:p>
      <w:pPr>
        <w:pStyle w:val="BodyText"/>
        <w:spacing w:before="9"/>
        <w:rPr>
          <w:b/>
        </w:rPr>
      </w:pPr>
    </w:p>
    <w:p>
      <w:pPr>
        <w:pStyle w:val="BodyText"/>
        <w:spacing w:line="360" w:lineRule="auto"/>
        <w:ind w:left="1341" w:right="1338"/>
        <w:jc w:val="both"/>
      </w:pPr>
      <w:r>
        <w:rPr/>
        <w:t>El 27 de junio de 2023 se firma el acta de aprobación del 2º Plan de Igualdad de Guaguas Municipales. Durante el año 2024 hemos estado gestionando los trámites correspondientes al registro de dicho plan y se ha actualizado la composición de la Comisión de Igualdad por parte de la representación de los trabajadores consecuencia de las elecciones sindicales celebradas a finales del año 2023.</w:t>
      </w:r>
    </w:p>
    <w:p>
      <w:pPr>
        <w:pStyle w:val="BodyText"/>
        <w:spacing w:before="200"/>
        <w:ind w:left="1341"/>
        <w:jc w:val="both"/>
      </w:pPr>
      <w:r>
        <w:rPr/>
        <w:t>Durante</w:t>
      </w:r>
      <w:r>
        <w:rPr>
          <w:spacing w:val="10"/>
        </w:rPr>
        <w:t> </w:t>
      </w:r>
      <w:r>
        <w:rPr/>
        <w:t>el</w:t>
      </w:r>
      <w:r>
        <w:rPr>
          <w:spacing w:val="9"/>
        </w:rPr>
        <w:t> </w:t>
      </w:r>
      <w:r>
        <w:rPr/>
        <w:t>año</w:t>
      </w:r>
      <w:r>
        <w:rPr>
          <w:spacing w:val="7"/>
        </w:rPr>
        <w:t> </w:t>
      </w:r>
      <w:r>
        <w:rPr/>
        <w:t>2025</w:t>
      </w:r>
      <w:r>
        <w:rPr>
          <w:spacing w:val="10"/>
        </w:rPr>
        <w:t> </w:t>
      </w:r>
      <w:r>
        <w:rPr/>
        <w:t>en</w:t>
      </w:r>
      <w:r>
        <w:rPr>
          <w:spacing w:val="8"/>
        </w:rPr>
        <w:t> </w:t>
      </w:r>
      <w:r>
        <w:rPr/>
        <w:t>materia</w:t>
      </w:r>
      <w:r>
        <w:rPr>
          <w:spacing w:val="10"/>
        </w:rPr>
        <w:t> </w:t>
      </w:r>
      <w:r>
        <w:rPr/>
        <w:t>de</w:t>
      </w:r>
      <w:r>
        <w:rPr>
          <w:spacing w:val="7"/>
        </w:rPr>
        <w:t> </w:t>
      </w:r>
      <w:r>
        <w:rPr/>
        <w:t>corresponsabilidad</w:t>
      </w:r>
      <w:r>
        <w:rPr>
          <w:spacing w:val="8"/>
        </w:rPr>
        <w:t> </w:t>
      </w:r>
      <w:r>
        <w:rPr/>
        <w:t>9</w:t>
      </w:r>
      <w:r>
        <w:rPr>
          <w:spacing w:val="7"/>
        </w:rPr>
        <w:t> </w:t>
      </w:r>
      <w:r>
        <w:rPr/>
        <w:t>empleados/as</w:t>
      </w:r>
      <w:r>
        <w:rPr>
          <w:spacing w:val="10"/>
        </w:rPr>
        <w:t> </w:t>
      </w:r>
      <w:r>
        <w:rPr/>
        <w:t>(8</w:t>
      </w:r>
      <w:r>
        <w:rPr>
          <w:spacing w:val="7"/>
        </w:rPr>
        <w:t> </w:t>
      </w:r>
      <w:r>
        <w:rPr/>
        <w:t>hombres</w:t>
      </w:r>
      <w:r>
        <w:rPr>
          <w:spacing w:val="12"/>
        </w:rPr>
        <w:t> </w:t>
      </w:r>
      <w:r>
        <w:rPr/>
        <w:t>y</w:t>
      </w:r>
      <w:r>
        <w:rPr>
          <w:spacing w:val="4"/>
        </w:rPr>
        <w:t> </w:t>
      </w:r>
      <w:r>
        <w:rPr/>
        <w:t>1</w:t>
      </w:r>
      <w:r>
        <w:rPr>
          <w:spacing w:val="7"/>
        </w:rPr>
        <w:t> </w:t>
      </w:r>
      <w:r>
        <w:rPr>
          <w:spacing w:val="-2"/>
        </w:rPr>
        <w:t>mujer)</w:t>
      </w:r>
    </w:p>
    <w:p>
      <w:pPr>
        <w:pStyle w:val="BodyText"/>
        <w:spacing w:before="116"/>
        <w:ind w:right="1"/>
        <w:jc w:val="center"/>
      </w:pPr>
      <w:r>
        <w:rPr/>
        <w:t>disfrutaron</w:t>
      </w:r>
      <w:r>
        <w:rPr>
          <w:spacing w:val="44"/>
        </w:rPr>
        <w:t> </w:t>
      </w:r>
      <w:r>
        <w:rPr/>
        <w:t>de</w:t>
      </w:r>
      <w:r>
        <w:rPr>
          <w:spacing w:val="42"/>
        </w:rPr>
        <w:t> </w:t>
      </w:r>
      <w:r>
        <w:rPr/>
        <w:t>reducción</w:t>
      </w:r>
      <w:r>
        <w:rPr>
          <w:spacing w:val="46"/>
        </w:rPr>
        <w:t> </w:t>
      </w:r>
      <w:r>
        <w:rPr/>
        <w:t>de</w:t>
      </w:r>
      <w:r>
        <w:rPr>
          <w:spacing w:val="44"/>
        </w:rPr>
        <w:t> </w:t>
      </w:r>
      <w:r>
        <w:rPr/>
        <w:t>jornada.</w:t>
      </w:r>
      <w:r>
        <w:rPr>
          <w:spacing w:val="45"/>
        </w:rPr>
        <w:t> </w:t>
      </w:r>
      <w:r>
        <w:rPr/>
        <w:t>En</w:t>
      </w:r>
      <w:r>
        <w:rPr>
          <w:spacing w:val="41"/>
        </w:rPr>
        <w:t> </w:t>
      </w:r>
      <w:r>
        <w:rPr/>
        <w:t>relación</w:t>
      </w:r>
      <w:r>
        <w:rPr>
          <w:spacing w:val="45"/>
        </w:rPr>
        <w:t> </w:t>
      </w:r>
      <w:r>
        <w:rPr/>
        <w:t>con</w:t>
      </w:r>
      <w:r>
        <w:rPr>
          <w:spacing w:val="44"/>
        </w:rPr>
        <w:t> </w:t>
      </w:r>
      <w:r>
        <w:rPr/>
        <w:t>adaptación</w:t>
      </w:r>
      <w:r>
        <w:rPr>
          <w:spacing w:val="46"/>
        </w:rPr>
        <w:t> </w:t>
      </w:r>
      <w:r>
        <w:rPr/>
        <w:t>de</w:t>
      </w:r>
      <w:r>
        <w:rPr>
          <w:spacing w:val="45"/>
        </w:rPr>
        <w:t> </w:t>
      </w:r>
      <w:r>
        <w:rPr/>
        <w:t>la</w:t>
      </w:r>
      <w:r>
        <w:rPr>
          <w:spacing w:val="44"/>
        </w:rPr>
        <w:t> </w:t>
      </w:r>
      <w:r>
        <w:rPr/>
        <w:t>jornada,</w:t>
      </w:r>
      <w:r>
        <w:rPr>
          <w:spacing w:val="42"/>
        </w:rPr>
        <w:t> </w:t>
      </w:r>
      <w:r>
        <w:rPr/>
        <w:t>fueron</w:t>
      </w:r>
      <w:r>
        <w:rPr>
          <w:spacing w:val="45"/>
        </w:rPr>
        <w:t> </w:t>
      </w:r>
      <w:r>
        <w:rPr>
          <w:spacing w:val="-5"/>
        </w:rPr>
        <w:t>16</w:t>
      </w:r>
    </w:p>
    <w:p>
      <w:pPr>
        <w:pStyle w:val="BodyText"/>
        <w:spacing w:before="118"/>
        <w:ind w:left="1341"/>
      </w:pPr>
      <w:r>
        <w:rPr/>
        <w:t>empleados/as</w:t>
      </w:r>
      <w:r>
        <w:rPr>
          <w:spacing w:val="-5"/>
        </w:rPr>
        <w:t> </w:t>
      </w:r>
      <w:r>
        <w:rPr/>
        <w:t>(15</w:t>
      </w:r>
      <w:r>
        <w:rPr>
          <w:spacing w:val="-5"/>
        </w:rPr>
        <w:t> </w:t>
      </w:r>
      <w:r>
        <w:rPr/>
        <w:t>hombres</w:t>
      </w:r>
      <w:r>
        <w:rPr>
          <w:spacing w:val="-1"/>
        </w:rPr>
        <w:t> </w:t>
      </w:r>
      <w:r>
        <w:rPr/>
        <w:t>y</w:t>
      </w:r>
      <w:r>
        <w:rPr>
          <w:spacing w:val="-9"/>
        </w:rPr>
        <w:t> </w:t>
      </w:r>
      <w:r>
        <w:rPr/>
        <w:t>1</w:t>
      </w:r>
      <w:r>
        <w:rPr>
          <w:spacing w:val="-6"/>
        </w:rPr>
        <w:t> </w:t>
      </w:r>
      <w:r>
        <w:rPr/>
        <w:t>mujer)</w:t>
      </w:r>
      <w:r>
        <w:rPr>
          <w:spacing w:val="-4"/>
        </w:rPr>
        <w:t> </w:t>
      </w:r>
      <w:r>
        <w:rPr/>
        <w:t>los</w:t>
      </w:r>
      <w:r>
        <w:rPr>
          <w:spacing w:val="-5"/>
        </w:rPr>
        <w:t> </w:t>
      </w:r>
      <w:r>
        <w:rPr/>
        <w:t>que</w:t>
      </w:r>
      <w:r>
        <w:rPr>
          <w:spacing w:val="-7"/>
        </w:rPr>
        <w:t> </w:t>
      </w:r>
      <w:r>
        <w:rPr/>
        <w:t>tuvieron</w:t>
      </w:r>
      <w:r>
        <w:rPr>
          <w:spacing w:val="-5"/>
        </w:rPr>
        <w:t> </w:t>
      </w:r>
      <w:r>
        <w:rPr/>
        <w:t>este</w:t>
      </w:r>
      <w:r>
        <w:rPr>
          <w:spacing w:val="-6"/>
        </w:rPr>
        <w:t> </w:t>
      </w:r>
      <w:r>
        <w:rPr/>
        <w:t>tipo</w:t>
      </w:r>
      <w:r>
        <w:rPr>
          <w:spacing w:val="-5"/>
        </w:rPr>
        <w:t> </w:t>
      </w:r>
      <w:r>
        <w:rPr/>
        <w:t>de</w:t>
      </w:r>
      <w:r>
        <w:rPr>
          <w:spacing w:val="-3"/>
        </w:rPr>
        <w:t> </w:t>
      </w:r>
      <w:r>
        <w:rPr/>
        <w:t>adaptació</w:t>
      </w:r>
      <w:r>
        <w:rPr>
          <w:spacing w:val="43"/>
        </w:rPr>
        <w:t> </w:t>
      </w:r>
      <w:r>
        <w:rPr>
          <w:spacing w:val="-10"/>
        </w:rPr>
        <w:t>.</w:t>
      </w:r>
    </w:p>
    <w:p>
      <w:pPr>
        <w:pStyle w:val="BodyText"/>
        <w:spacing w:before="82"/>
      </w:pPr>
    </w:p>
    <w:p>
      <w:pPr>
        <w:pStyle w:val="BodyText"/>
        <w:spacing w:line="360" w:lineRule="auto"/>
        <w:ind w:left="1341" w:right="1337"/>
        <w:jc w:val="both"/>
      </w:pPr>
      <w:r>
        <w:rPr/>
        <w:t>Guaguas Municipales, no disponiendo de medidas de desconexión digital y sin perjuicio de la negociación del siguiente plan, dispone del 2ª PLAN DE IGUALDAD NEGOCIADO DE TRATO Y OPORTUNIDADES EFECTIVAS ENTRE HOMBRES Y MUJERES solicitando su inscripción</w:t>
      </w:r>
      <w:r>
        <w:rPr>
          <w:spacing w:val="40"/>
        </w:rPr>
        <w:t> </w:t>
      </w:r>
      <w:r>
        <w:rPr/>
        <w:t>y publicación en el registro laboral de Las Palmas de Gran Canaria el 30 de junio de 2025, con número de registro 002035.</w:t>
      </w:r>
    </w:p>
    <w:p>
      <w:pPr>
        <w:pStyle w:val="Heading3"/>
        <w:numPr>
          <w:ilvl w:val="1"/>
          <w:numId w:val="31"/>
        </w:numPr>
        <w:tabs>
          <w:tab w:pos="1670" w:val="left" w:leader="none"/>
        </w:tabs>
        <w:spacing w:line="240" w:lineRule="auto" w:before="200" w:after="0"/>
        <w:ind w:left="1670" w:right="0" w:hanging="329"/>
        <w:jc w:val="left"/>
      </w:pPr>
      <w:bookmarkStart w:name="_TOC_250023" w:id="29"/>
      <w:r>
        <w:rPr>
          <w:spacing w:val="-2"/>
        </w:rPr>
        <w:t>Relaciones</w:t>
      </w:r>
      <w:r>
        <w:rPr>
          <w:spacing w:val="20"/>
        </w:rPr>
        <w:t> </w:t>
      </w:r>
      <w:bookmarkEnd w:id="29"/>
      <w:r>
        <w:rPr>
          <w:spacing w:val="-2"/>
        </w:rPr>
        <w:t>trabajador-empresa</w:t>
      </w:r>
    </w:p>
    <w:p>
      <w:pPr>
        <w:pStyle w:val="BodyText"/>
        <w:spacing w:before="44"/>
        <w:rPr>
          <w:b/>
        </w:rPr>
      </w:pPr>
    </w:p>
    <w:p>
      <w:pPr>
        <w:pStyle w:val="BodyText"/>
        <w:spacing w:line="360" w:lineRule="auto"/>
        <w:ind w:left="1341" w:right="1333"/>
        <w:jc w:val="both"/>
      </w:pPr>
      <w:r>
        <w:rPr/>
        <w:t>La compañía, siguiendo lo establecido en el artículo 41 del Estatuto de los Trabajadores, ha establecido un plazo de 15 días de preaviso a los empleados y sus representantes antes de la aplicación de cambios operacionales significativos que podrían afectarles de forma considerable. Dicho plazo no se encuentra recogido explícitamente en el Convenio Colectivo Negociado de GMSA.</w:t>
      </w:r>
    </w:p>
    <w:p>
      <w:pPr>
        <w:pStyle w:val="Heading3"/>
        <w:numPr>
          <w:ilvl w:val="1"/>
          <w:numId w:val="31"/>
        </w:numPr>
        <w:tabs>
          <w:tab w:pos="1673" w:val="left" w:leader="none"/>
        </w:tabs>
        <w:spacing w:line="240" w:lineRule="auto" w:before="200" w:after="0"/>
        <w:ind w:left="1673" w:right="0" w:hanging="332"/>
        <w:jc w:val="left"/>
      </w:pPr>
      <w:bookmarkStart w:name="_TOC_250022" w:id="30"/>
      <w:r>
        <w:rPr/>
        <w:t>Salud</w:t>
      </w:r>
      <w:r>
        <w:rPr>
          <w:spacing w:val="-3"/>
        </w:rPr>
        <w:t> </w:t>
      </w:r>
      <w:r>
        <w:rPr/>
        <w:t>y</w:t>
      </w:r>
      <w:r>
        <w:rPr>
          <w:spacing w:val="-6"/>
        </w:rPr>
        <w:t> </w:t>
      </w:r>
      <w:bookmarkEnd w:id="30"/>
      <w:r>
        <w:rPr>
          <w:spacing w:val="-2"/>
        </w:rPr>
        <w:t>Seguridad</w:t>
      </w:r>
    </w:p>
    <w:p>
      <w:pPr>
        <w:pStyle w:val="BodyText"/>
        <w:spacing w:before="44"/>
        <w:rPr>
          <w:b/>
        </w:rPr>
      </w:pPr>
    </w:p>
    <w:p>
      <w:pPr>
        <w:pStyle w:val="BodyText"/>
        <w:spacing w:line="360" w:lineRule="auto"/>
        <w:ind w:left="1341" w:right="1336"/>
        <w:jc w:val="both"/>
      </w:pPr>
      <w:r>
        <w:rPr/>
        <mc:AlternateContent>
          <mc:Choice Requires="wps">
            <w:drawing>
              <wp:anchor distT="0" distB="0" distL="0" distR="0" allowOverlap="1" layoutInCell="1" locked="0" behindDoc="0" simplePos="0" relativeHeight="15813632">
                <wp:simplePos x="0" y="0"/>
                <wp:positionH relativeFrom="page">
                  <wp:posOffset>6966436</wp:posOffset>
                </wp:positionH>
                <wp:positionV relativeFrom="paragraph">
                  <wp:posOffset>75512</wp:posOffset>
                </wp:positionV>
                <wp:extent cx="263525" cy="3275965"/>
                <wp:effectExtent l="0" t="0" r="0" b="0"/>
                <wp:wrapNone/>
                <wp:docPr id="296" name="Textbox 296"/>
                <wp:cNvGraphicFramePr>
                  <a:graphicFrameLocks/>
                </wp:cNvGraphicFramePr>
                <a:graphic>
                  <a:graphicData uri="http://schemas.microsoft.com/office/word/2010/wordprocessingShape">
                    <wps:wsp>
                      <wps:cNvPr id="296" name="Textbox 29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41</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945869pt;width:20.75pt;height:257.95pt;mso-position-horizontal-relative:page;mso-position-vertical-relative:paragraph;z-index:15813632" type="#_x0000_t202" id="docshape23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41</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La tarea fundamental del Servicio de Salud Laboral y Bienestar, acreditado como una de las Especialidades del Servicio de Prevención Propio de Guaguas, se basa en el cumplimiento del deber de protección de la salud de nuestros compañeros/as en el entorno laboral. Pero no solamente</w:t>
      </w:r>
      <w:r>
        <w:rPr>
          <w:spacing w:val="-6"/>
        </w:rPr>
        <w:t> </w:t>
      </w:r>
      <w:r>
        <w:rPr/>
        <w:t>se</w:t>
      </w:r>
      <w:r>
        <w:rPr>
          <w:spacing w:val="-3"/>
        </w:rPr>
        <w:t> </w:t>
      </w:r>
      <w:r>
        <w:rPr/>
        <w:t>encarga</w:t>
      </w:r>
      <w:r>
        <w:rPr>
          <w:spacing w:val="-2"/>
        </w:rPr>
        <w:t> </w:t>
      </w:r>
      <w:r>
        <w:rPr/>
        <w:t>del</w:t>
      </w:r>
      <w:r>
        <w:rPr>
          <w:spacing w:val="-2"/>
        </w:rPr>
        <w:t> </w:t>
      </w:r>
      <w:r>
        <w:rPr/>
        <w:t>cumplimiento</w:t>
      </w:r>
      <w:r>
        <w:rPr>
          <w:spacing w:val="-2"/>
        </w:rPr>
        <w:t> </w:t>
      </w:r>
      <w:r>
        <w:rPr/>
        <w:t>legal</w:t>
      </w:r>
      <w:r>
        <w:rPr>
          <w:spacing w:val="-2"/>
        </w:rPr>
        <w:t> </w:t>
      </w:r>
      <w:r>
        <w:rPr/>
        <w:t>de</w:t>
      </w:r>
      <w:r>
        <w:rPr>
          <w:spacing w:val="-2"/>
        </w:rPr>
        <w:t> </w:t>
      </w:r>
      <w:r>
        <w:rPr/>
        <w:t>todo lo</w:t>
      </w:r>
      <w:r>
        <w:rPr>
          <w:spacing w:val="-3"/>
        </w:rPr>
        <w:t> </w:t>
      </w:r>
      <w:r>
        <w:rPr/>
        <w:t>relacionado</w:t>
      </w:r>
      <w:r>
        <w:rPr>
          <w:spacing w:val="-6"/>
        </w:rPr>
        <w:t> </w:t>
      </w:r>
      <w:r>
        <w:rPr/>
        <w:t>con la</w:t>
      </w:r>
      <w:r>
        <w:rPr>
          <w:spacing w:val="-1"/>
        </w:rPr>
        <w:t> </w:t>
      </w:r>
      <w:r>
        <w:rPr/>
        <w:t>Salud</w:t>
      </w:r>
      <w:r>
        <w:rPr>
          <w:spacing w:val="-4"/>
        </w:rPr>
        <w:t> </w:t>
      </w:r>
      <w:r>
        <w:rPr/>
        <w:t>en</w:t>
      </w:r>
      <w:r>
        <w:rPr>
          <w:spacing w:val="-2"/>
        </w:rPr>
        <w:t> </w:t>
      </w:r>
      <w:r>
        <w:rPr/>
        <w:t>el</w:t>
      </w:r>
      <w:r>
        <w:rPr>
          <w:spacing w:val="-2"/>
        </w:rPr>
        <w:t> Trabajo,</w:t>
      </w:r>
    </w:p>
    <w:p>
      <w:pPr>
        <w:pStyle w:val="BodyText"/>
        <w:jc w:val="center"/>
      </w:pPr>
      <w:r>
        <w:rPr/>
        <w:t>desde</w:t>
      </w:r>
      <w:r>
        <w:rPr>
          <w:spacing w:val="64"/>
        </w:rPr>
        <w:t> </w:t>
      </w:r>
      <w:r>
        <w:rPr/>
        <w:t>la</w:t>
      </w:r>
      <w:r>
        <w:rPr>
          <w:spacing w:val="64"/>
        </w:rPr>
        <w:t> </w:t>
      </w:r>
      <w:r>
        <w:rPr/>
        <w:t>propia</w:t>
      </w:r>
      <w:r>
        <w:rPr>
          <w:spacing w:val="64"/>
        </w:rPr>
        <w:t> </w:t>
      </w:r>
      <w:r>
        <w:rPr/>
        <w:t>Dirección</w:t>
      </w:r>
      <w:r>
        <w:rPr>
          <w:spacing w:val="64"/>
        </w:rPr>
        <w:t> </w:t>
      </w:r>
      <w:r>
        <w:rPr/>
        <w:t>de</w:t>
      </w:r>
      <w:r>
        <w:rPr>
          <w:spacing w:val="66"/>
        </w:rPr>
        <w:t> </w:t>
      </w:r>
      <w:r>
        <w:rPr/>
        <w:t>la</w:t>
      </w:r>
      <w:r>
        <w:rPr>
          <w:spacing w:val="65"/>
        </w:rPr>
        <w:t> </w:t>
      </w:r>
      <w:r>
        <w:rPr/>
        <w:t>compañía</w:t>
      </w:r>
      <w:r>
        <w:rPr>
          <w:spacing w:val="67"/>
        </w:rPr>
        <w:t> </w:t>
      </w:r>
      <w:r>
        <w:rPr/>
        <w:t>y</w:t>
      </w:r>
      <w:r>
        <w:rPr>
          <w:spacing w:val="59"/>
        </w:rPr>
        <w:t> </w:t>
      </w:r>
      <w:r>
        <w:rPr/>
        <w:t>del</w:t>
      </w:r>
      <w:r>
        <w:rPr>
          <w:spacing w:val="64"/>
        </w:rPr>
        <w:t> </w:t>
      </w:r>
      <w:r>
        <w:rPr/>
        <w:t>propio</w:t>
      </w:r>
      <w:r>
        <w:rPr>
          <w:spacing w:val="65"/>
        </w:rPr>
        <w:t> </w:t>
      </w:r>
      <w:r>
        <w:rPr/>
        <w:t>Plan</w:t>
      </w:r>
      <w:r>
        <w:rPr>
          <w:spacing w:val="64"/>
        </w:rPr>
        <w:t> </w:t>
      </w:r>
      <w:r>
        <w:rPr/>
        <w:t>Estratégico</w:t>
      </w:r>
      <w:r>
        <w:rPr>
          <w:spacing w:val="63"/>
        </w:rPr>
        <w:t> </w:t>
      </w:r>
      <w:r>
        <w:rPr/>
        <w:t>vigente</w:t>
      </w:r>
      <w:r>
        <w:rPr>
          <w:spacing w:val="62"/>
        </w:rPr>
        <w:t> </w:t>
      </w:r>
      <w:r>
        <w:rPr/>
        <w:t>se</w:t>
      </w:r>
      <w:r>
        <w:rPr>
          <w:spacing w:val="65"/>
        </w:rPr>
        <w:t> </w:t>
      </w:r>
      <w:r>
        <w:rPr>
          <w:spacing w:val="-5"/>
        </w:rPr>
        <w:t>ha</w:t>
      </w:r>
    </w:p>
    <w:p>
      <w:pPr>
        <w:pStyle w:val="BodyText"/>
        <w:spacing w:line="360" w:lineRule="auto" w:before="116"/>
        <w:ind w:left="1341" w:right="1334"/>
        <w:jc w:val="both"/>
      </w:pPr>
      <w:r>
        <w:rPr/>
        <w:t>encomendado a este Servicio la tarea de tratar de buscar las vías adecuadas para mejorar de</w:t>
      </w:r>
      <w:r>
        <w:rPr>
          <w:spacing w:val="40"/>
        </w:rPr>
        <w:t> </w:t>
      </w:r>
      <w:r>
        <w:rPr/>
        <w:t>la salud de los trabajadores/as en todos los ámbitos de su vida, tanto laboral como extralaboralmente. De forma complementaria a sus obligaciones legales, desarrolla acciones orientadas a la promoción y protección de la salud</w:t>
      </w:r>
      <w:r>
        <w:rPr>
          <w:b/>
        </w:rPr>
        <w:t>, </w:t>
      </w:r>
      <w:r>
        <w:rPr/>
        <w:t>con un enfoque preventivo e integral que sitúa a las personas trabajadoras en el centro de nuestra actuación. En este contexto nació el proyecto </w:t>
      </w:r>
      <w:r>
        <w:rPr>
          <w:b/>
        </w:rPr>
        <w:t>“</w:t>
      </w:r>
      <w:r>
        <w:rPr/>
        <w:t>Guaguas es Bienestar</w:t>
      </w:r>
      <w:r>
        <w:rPr>
          <w:b/>
        </w:rPr>
        <w:t>”</w:t>
      </w:r>
      <w:r>
        <w:rPr/>
        <w:t>, una iniciativa estratégica destinada a fomentar hábitos de vida</w:t>
      </w:r>
      <w:r>
        <w:rPr>
          <w:spacing w:val="55"/>
          <w:w w:val="150"/>
        </w:rPr>
        <w:t> </w:t>
      </w:r>
      <w:r>
        <w:rPr/>
        <w:t>saludables,</w:t>
      </w:r>
      <w:r>
        <w:rPr>
          <w:spacing w:val="55"/>
          <w:w w:val="150"/>
        </w:rPr>
        <w:t> </w:t>
      </w:r>
      <w:r>
        <w:rPr/>
        <w:t>el</w:t>
      </w:r>
      <w:r>
        <w:rPr>
          <w:spacing w:val="57"/>
          <w:w w:val="150"/>
        </w:rPr>
        <w:t> </w:t>
      </w:r>
      <w:r>
        <w:rPr/>
        <w:t>bienestar</w:t>
      </w:r>
      <w:r>
        <w:rPr>
          <w:spacing w:val="60"/>
          <w:w w:val="150"/>
        </w:rPr>
        <w:t> </w:t>
      </w:r>
      <w:r>
        <w:rPr/>
        <w:t>físico,</w:t>
      </w:r>
      <w:r>
        <w:rPr>
          <w:spacing w:val="55"/>
          <w:w w:val="150"/>
        </w:rPr>
        <w:t> </w:t>
      </w:r>
      <w:r>
        <w:rPr/>
        <w:t>mental</w:t>
      </w:r>
      <w:r>
        <w:rPr>
          <w:spacing w:val="59"/>
          <w:w w:val="150"/>
        </w:rPr>
        <w:t> </w:t>
      </w:r>
      <w:r>
        <w:rPr/>
        <w:t>y</w:t>
      </w:r>
      <w:r>
        <w:rPr>
          <w:spacing w:val="53"/>
          <w:w w:val="150"/>
        </w:rPr>
        <w:t> </w:t>
      </w:r>
      <w:r>
        <w:rPr/>
        <w:t>emocional,</w:t>
      </w:r>
      <w:r>
        <w:rPr>
          <w:spacing w:val="59"/>
          <w:w w:val="150"/>
        </w:rPr>
        <w:t> </w:t>
      </w:r>
      <w:r>
        <w:rPr/>
        <w:t>y</w:t>
      </w:r>
      <w:r>
        <w:rPr>
          <w:spacing w:val="55"/>
          <w:w w:val="150"/>
        </w:rPr>
        <w:t> </w:t>
      </w:r>
      <w:r>
        <w:rPr/>
        <w:t>la</w:t>
      </w:r>
      <w:r>
        <w:rPr>
          <w:spacing w:val="57"/>
          <w:w w:val="150"/>
        </w:rPr>
        <w:t> </w:t>
      </w:r>
      <w:r>
        <w:rPr/>
        <w:t>adopción</w:t>
      </w:r>
      <w:r>
        <w:rPr>
          <w:spacing w:val="58"/>
          <w:w w:val="150"/>
        </w:rPr>
        <w:t> </w:t>
      </w:r>
      <w:r>
        <w:rPr/>
        <w:t>de</w:t>
      </w:r>
      <w:r>
        <w:rPr>
          <w:spacing w:val="58"/>
          <w:w w:val="150"/>
        </w:rPr>
        <w:t> </w:t>
      </w:r>
      <w:r>
        <w:rPr>
          <w:spacing w:val="-2"/>
        </w:rPr>
        <w:t>conductas</w:t>
      </w:r>
    </w:p>
    <w:p>
      <w:pPr>
        <w:pStyle w:val="BodyText"/>
        <w:jc w:val="center"/>
      </w:pPr>
      <w:r>
        <w:rPr/>
        <w:t>preventivas,</w:t>
      </w:r>
      <w:r>
        <w:rPr>
          <w:spacing w:val="62"/>
        </w:rPr>
        <w:t> </w:t>
      </w:r>
      <w:r>
        <w:rPr/>
        <w:t>contribuyendo</w:t>
      </w:r>
      <w:r>
        <w:rPr>
          <w:spacing w:val="66"/>
        </w:rPr>
        <w:t> </w:t>
      </w:r>
      <w:r>
        <w:rPr/>
        <w:t>así</w:t>
      </w:r>
      <w:r>
        <w:rPr>
          <w:spacing w:val="64"/>
        </w:rPr>
        <w:t> </w:t>
      </w:r>
      <w:r>
        <w:rPr/>
        <w:t>a</w:t>
      </w:r>
      <w:r>
        <w:rPr>
          <w:spacing w:val="67"/>
        </w:rPr>
        <w:t> </w:t>
      </w:r>
      <w:r>
        <w:rPr/>
        <w:t>la</w:t>
      </w:r>
      <w:r>
        <w:rPr>
          <w:spacing w:val="65"/>
        </w:rPr>
        <w:t> </w:t>
      </w:r>
      <w:r>
        <w:rPr/>
        <w:t>mejora</w:t>
      </w:r>
      <w:r>
        <w:rPr>
          <w:spacing w:val="64"/>
        </w:rPr>
        <w:t> </w:t>
      </w:r>
      <w:r>
        <w:rPr/>
        <w:t>de</w:t>
      </w:r>
      <w:r>
        <w:rPr>
          <w:spacing w:val="66"/>
        </w:rPr>
        <w:t> </w:t>
      </w:r>
      <w:r>
        <w:rPr/>
        <w:t>la</w:t>
      </w:r>
      <w:r>
        <w:rPr>
          <w:spacing w:val="64"/>
        </w:rPr>
        <w:t> </w:t>
      </w:r>
      <w:r>
        <w:rPr/>
        <w:t>calidad</w:t>
      </w:r>
      <w:r>
        <w:rPr>
          <w:spacing w:val="64"/>
        </w:rPr>
        <w:t> </w:t>
      </w:r>
      <w:r>
        <w:rPr/>
        <w:t>de</w:t>
      </w:r>
      <w:r>
        <w:rPr>
          <w:spacing w:val="66"/>
        </w:rPr>
        <w:t> </w:t>
      </w:r>
      <w:r>
        <w:rPr/>
        <w:t>vida,</w:t>
      </w:r>
      <w:r>
        <w:rPr>
          <w:spacing w:val="66"/>
        </w:rPr>
        <w:t> </w:t>
      </w:r>
      <w:r>
        <w:rPr/>
        <w:t>el</w:t>
      </w:r>
      <w:r>
        <w:rPr>
          <w:spacing w:val="64"/>
        </w:rPr>
        <w:t> </w:t>
      </w:r>
      <w:r>
        <w:rPr/>
        <w:t>clima</w:t>
      </w:r>
      <w:r>
        <w:rPr>
          <w:spacing w:val="64"/>
        </w:rPr>
        <w:t> </w:t>
      </w:r>
      <w:r>
        <w:rPr/>
        <w:t>laboral</w:t>
      </w:r>
      <w:r>
        <w:rPr>
          <w:spacing w:val="65"/>
        </w:rPr>
        <w:t> </w:t>
      </w:r>
      <w:r>
        <w:rPr/>
        <w:t>y</w:t>
      </w:r>
      <w:r>
        <w:rPr>
          <w:spacing w:val="63"/>
        </w:rPr>
        <w:t> </w:t>
      </w:r>
      <w:r>
        <w:rPr>
          <w:spacing w:val="-5"/>
        </w:rPr>
        <w:t>el</w:t>
      </w:r>
    </w:p>
    <w:p>
      <w:pPr>
        <w:pStyle w:val="BodyText"/>
        <w:spacing w:before="118"/>
        <w:ind w:left="1341"/>
      </w:pPr>
      <w:r>
        <w:rPr/>
        <w:t>compromiso</w:t>
      </w:r>
      <w:r>
        <w:rPr>
          <w:spacing w:val="-7"/>
        </w:rPr>
        <w:t> </w:t>
      </w:r>
      <w:r>
        <w:rPr/>
        <w:t>de</w:t>
      </w:r>
      <w:r>
        <w:rPr>
          <w:spacing w:val="-5"/>
        </w:rPr>
        <w:t> </w:t>
      </w:r>
      <w:r>
        <w:rPr/>
        <w:t>la</w:t>
      </w:r>
      <w:r>
        <w:rPr>
          <w:spacing w:val="-7"/>
        </w:rPr>
        <w:t> </w:t>
      </w:r>
      <w:r>
        <w:rPr/>
        <w:t>organización</w:t>
      </w:r>
      <w:r>
        <w:rPr>
          <w:spacing w:val="-5"/>
        </w:rPr>
        <w:t> </w:t>
      </w:r>
      <w:r>
        <w:rPr/>
        <w:t>con</w:t>
      </w:r>
      <w:r>
        <w:rPr>
          <w:spacing w:val="-4"/>
        </w:rPr>
        <w:t> </w:t>
      </w:r>
      <w:r>
        <w:rPr/>
        <w:t>la</w:t>
      </w:r>
      <w:r>
        <w:rPr>
          <w:spacing w:val="-3"/>
        </w:rPr>
        <w:t> </w:t>
      </w:r>
      <w:r>
        <w:rPr/>
        <w:t>salud</w:t>
      </w:r>
      <w:r>
        <w:rPr>
          <w:spacing w:val="-1"/>
        </w:rPr>
        <w:t> </w:t>
      </w:r>
      <w:r>
        <w:rPr/>
        <w:t>y</w:t>
      </w:r>
      <w:r>
        <w:rPr>
          <w:spacing w:val="-8"/>
        </w:rPr>
        <w:t> </w:t>
      </w:r>
      <w:r>
        <w:rPr/>
        <w:t>el</w:t>
      </w:r>
      <w:r>
        <w:rPr>
          <w:spacing w:val="-6"/>
        </w:rPr>
        <w:t> </w:t>
      </w:r>
      <w:r>
        <w:rPr/>
        <w:t>bienestar</w:t>
      </w:r>
      <w:r>
        <w:rPr>
          <w:spacing w:val="-4"/>
        </w:rPr>
        <w:t> </w:t>
      </w:r>
      <w:r>
        <w:rPr>
          <w:spacing w:val="-2"/>
        </w:rPr>
        <w:t>sostenible.</w:t>
      </w:r>
    </w:p>
    <w:p>
      <w:pPr>
        <w:pStyle w:val="BodyText"/>
        <w:spacing w:after="0"/>
        <w:sectPr>
          <w:pgSz w:w="11910" w:h="16840"/>
          <w:pgMar w:header="384" w:footer="1060" w:top="1200" w:bottom="1260" w:left="360" w:right="360"/>
        </w:sectPr>
      </w:pPr>
    </w:p>
    <w:p>
      <w:pPr>
        <w:pStyle w:val="BodyText"/>
        <w:spacing w:line="360" w:lineRule="auto" w:before="215"/>
        <w:ind w:left="1341" w:right="1336"/>
        <w:jc w:val="both"/>
      </w:pPr>
      <w:r>
        <w:rPr/>
        <w:t>A lo largo del 2023 inició su proyecto de bienestar encaminado a formar e informar a los trabajadores y trabajadoras para que adquieran unos hábitos duraderos de salud en su día a día. Durante esta anualidad se ha seguido contando con la ayuda de profesionales externos a</w:t>
      </w:r>
      <w:r>
        <w:rPr>
          <w:spacing w:val="40"/>
        </w:rPr>
        <w:t> </w:t>
      </w:r>
      <w:r>
        <w:rPr/>
        <w:t>la</w:t>
      </w:r>
      <w:r>
        <w:rPr>
          <w:spacing w:val="-2"/>
        </w:rPr>
        <w:t> </w:t>
      </w:r>
      <w:r>
        <w:rPr/>
        <w:t>plantilla para</w:t>
      </w:r>
      <w:r>
        <w:rPr>
          <w:spacing w:val="-2"/>
        </w:rPr>
        <w:t> </w:t>
      </w:r>
      <w:r>
        <w:rPr/>
        <w:t>desarrollar esta</w:t>
      </w:r>
      <w:r>
        <w:rPr>
          <w:spacing w:val="-2"/>
        </w:rPr>
        <w:t> </w:t>
      </w:r>
      <w:r>
        <w:rPr/>
        <w:t>labor: por un lado, con la de un Licenciado en Educación Física y, por otro, con el de una Diplomada en Nutrición y Dietética. Además, y como refuerzo a este compromiso, se ha incorporado la colaboración de un psicólogo externo, con el objetivo de ofrecer apoyo especializado y abordar de forma profesional las situaciones y problemáticas relacionadas con la salud psicológica y emocional, contribuyendo así a mejorar la calidad de vida laboral y el bienestar global de la plantilla.</w:t>
      </w:r>
    </w:p>
    <w:p>
      <w:pPr>
        <w:pStyle w:val="BodyText"/>
        <w:spacing w:line="362" w:lineRule="auto" w:before="200"/>
        <w:ind w:left="1341" w:right="1308"/>
      </w:pPr>
      <w:r>
        <w:rPr/>
        <w:t>Dentro de las muchas acciones desarrolladas en el programa de “Guaguas es Bienestar” cabe destacar las siguientes acciones:</w:t>
      </w:r>
    </w:p>
    <w:p>
      <w:pPr>
        <w:pStyle w:val="ListParagraph"/>
        <w:numPr>
          <w:ilvl w:val="0"/>
          <w:numId w:val="39"/>
        </w:numPr>
        <w:tabs>
          <w:tab w:pos="2059" w:val="left" w:leader="none"/>
          <w:tab w:pos="2061" w:val="left" w:leader="none"/>
        </w:tabs>
        <w:spacing w:line="360" w:lineRule="auto" w:before="196" w:after="0"/>
        <w:ind w:left="2061" w:right="1337" w:hanging="360"/>
        <w:jc w:val="both"/>
        <w:rPr>
          <w:sz w:val="20"/>
        </w:rPr>
      </w:pPr>
      <w:r>
        <w:rPr>
          <w:sz w:val="20"/>
        </w:rPr>
        <w:t>Formación / información: considerando lo dispersa que está la plantilla, se optó por continuar con el uso de medios audiovisuales: a través de Whatsapp se enviaron</w:t>
      </w:r>
      <w:r>
        <w:rPr>
          <w:spacing w:val="40"/>
          <w:sz w:val="20"/>
        </w:rPr>
        <w:t> </w:t>
      </w:r>
      <w:r>
        <w:rPr>
          <w:sz w:val="20"/>
        </w:rPr>
        <w:t>videos con información relativa a establecer una alimentación sana y saludable y con consejos y recomendaciones para una práctica deportiva regular.</w:t>
      </w:r>
    </w:p>
    <w:p>
      <w:pPr>
        <w:pStyle w:val="ListParagraph"/>
        <w:numPr>
          <w:ilvl w:val="0"/>
          <w:numId w:val="39"/>
        </w:numPr>
        <w:tabs>
          <w:tab w:pos="2059" w:val="left" w:leader="none"/>
          <w:tab w:pos="2061" w:val="left" w:leader="none"/>
        </w:tabs>
        <w:spacing w:line="357" w:lineRule="auto" w:before="0" w:after="0"/>
        <w:ind w:left="2061" w:right="1336" w:hanging="360"/>
        <w:jc w:val="both"/>
        <w:rPr>
          <w:sz w:val="20"/>
        </w:rPr>
      </w:pPr>
      <w:r>
        <w:rPr>
          <w:sz w:val="20"/>
        </w:rPr>
        <w:t>Desplazamiento a terminales para promover hábitos saludables in situ, promocionando tanto el seguimiento de buenos hábitos de ejercicio / deportivos como nutricionales.</w:t>
      </w:r>
    </w:p>
    <w:p>
      <w:pPr>
        <w:pStyle w:val="ListParagraph"/>
        <w:numPr>
          <w:ilvl w:val="0"/>
          <w:numId w:val="39"/>
        </w:numPr>
        <w:tabs>
          <w:tab w:pos="2059" w:val="left" w:leader="none"/>
          <w:tab w:pos="2061" w:val="left" w:leader="none"/>
        </w:tabs>
        <w:spacing w:line="360" w:lineRule="auto" w:before="4" w:after="0"/>
        <w:ind w:left="2061" w:right="1334" w:hanging="360"/>
        <w:jc w:val="both"/>
        <w:rPr>
          <w:sz w:val="20"/>
        </w:rPr>
      </w:pPr>
      <w:r>
        <w:rPr>
          <w:sz w:val="20"/>
        </w:rPr>
        <w:t>Se ha</w:t>
      </w:r>
      <w:r>
        <w:rPr>
          <w:spacing w:val="-2"/>
          <w:sz w:val="20"/>
        </w:rPr>
        <w:t> </w:t>
      </w:r>
      <w:r>
        <w:rPr>
          <w:sz w:val="20"/>
        </w:rPr>
        <w:t>contado</w:t>
      </w:r>
      <w:r>
        <w:rPr>
          <w:spacing w:val="-2"/>
          <w:sz w:val="20"/>
        </w:rPr>
        <w:t> </w:t>
      </w:r>
      <w:r>
        <w:rPr>
          <w:sz w:val="20"/>
        </w:rPr>
        <w:t>con la colaboración del Preparador Físico con</w:t>
      </w:r>
      <w:r>
        <w:rPr>
          <w:spacing w:val="-2"/>
          <w:sz w:val="20"/>
        </w:rPr>
        <w:t> </w:t>
      </w:r>
      <w:r>
        <w:rPr>
          <w:sz w:val="20"/>
        </w:rPr>
        <w:t>la intención de asesorar y formar e informar adecuadamente a los compañeros en la práctica deportiva.</w:t>
      </w:r>
    </w:p>
    <w:p>
      <w:pPr>
        <w:pStyle w:val="ListParagraph"/>
        <w:numPr>
          <w:ilvl w:val="0"/>
          <w:numId w:val="39"/>
        </w:numPr>
        <w:tabs>
          <w:tab w:pos="2059" w:val="left" w:leader="none"/>
          <w:tab w:pos="2061" w:val="left" w:leader="none"/>
        </w:tabs>
        <w:spacing w:line="360" w:lineRule="auto" w:before="1" w:after="0"/>
        <w:ind w:left="2061" w:right="1337" w:hanging="360"/>
        <w:jc w:val="both"/>
        <w:rPr>
          <w:sz w:val="20"/>
        </w:rPr>
      </w:pPr>
      <w:r>
        <w:rPr>
          <w:sz w:val="20"/>
        </w:rPr>
        <w:t>A lo largo del 2025, los trabajadores y trabajadoras han contado con la posibilidad de solicitar asesoramiento individualizado de su problema nutricional con la Nutricionista del Hospital Perpetuo Socorro presencialmente.</w:t>
      </w:r>
    </w:p>
    <w:p>
      <w:pPr>
        <w:pStyle w:val="ListParagraph"/>
        <w:numPr>
          <w:ilvl w:val="0"/>
          <w:numId w:val="39"/>
        </w:numPr>
        <w:tabs>
          <w:tab w:pos="2059" w:val="left" w:leader="none"/>
          <w:tab w:pos="2061" w:val="left" w:leader="none"/>
        </w:tabs>
        <w:spacing w:line="360" w:lineRule="auto" w:before="0" w:after="0"/>
        <w:ind w:left="2061" w:right="1336" w:hanging="360"/>
        <w:jc w:val="both"/>
        <w:rPr>
          <w:sz w:val="20"/>
        </w:rPr>
      </w:pPr>
      <w:r>
        <w:rPr>
          <w:sz w:val="20"/>
        </w:rPr>
        <mc:AlternateContent>
          <mc:Choice Requires="wps">
            <w:drawing>
              <wp:anchor distT="0" distB="0" distL="0" distR="0" allowOverlap="1" layoutInCell="1" locked="0" behindDoc="0" simplePos="0" relativeHeight="15814144">
                <wp:simplePos x="0" y="0"/>
                <wp:positionH relativeFrom="page">
                  <wp:posOffset>6966436</wp:posOffset>
                </wp:positionH>
                <wp:positionV relativeFrom="paragraph">
                  <wp:posOffset>580962</wp:posOffset>
                </wp:positionV>
                <wp:extent cx="263525" cy="3275965"/>
                <wp:effectExtent l="0" t="0" r="0" b="0"/>
                <wp:wrapNone/>
                <wp:docPr id="297" name="Textbox 297"/>
                <wp:cNvGraphicFramePr>
                  <a:graphicFrameLocks/>
                </wp:cNvGraphicFramePr>
                <a:graphic>
                  <a:graphicData uri="http://schemas.microsoft.com/office/word/2010/wordprocessingShape">
                    <wps:wsp>
                      <wps:cNvPr id="297" name="Textbox 29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42</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45.745087pt;width:20.75pt;height:257.95pt;mso-position-horizontal-relative:page;mso-position-vertical-relative:paragraph;z-index:15814144" type="#_x0000_t202" id="docshape23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42</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Mensualmente, en la revista “Hablemos de nosotros”, se ha seguido incluyendo un articulo divulgativo haciendo referencia a temas de salud y</w:t>
      </w:r>
      <w:r>
        <w:rPr>
          <w:spacing w:val="-2"/>
          <w:sz w:val="20"/>
        </w:rPr>
        <w:t> </w:t>
      </w:r>
      <w:r>
        <w:rPr>
          <w:sz w:val="20"/>
        </w:rPr>
        <w:t>bienestar que nos afectan a </w:t>
      </w:r>
      <w:r>
        <w:rPr>
          <w:spacing w:val="-2"/>
          <w:sz w:val="20"/>
        </w:rPr>
        <w:t>todos.</w:t>
      </w:r>
    </w:p>
    <w:p>
      <w:pPr>
        <w:pStyle w:val="ListParagraph"/>
        <w:numPr>
          <w:ilvl w:val="0"/>
          <w:numId w:val="39"/>
        </w:numPr>
        <w:tabs>
          <w:tab w:pos="2059" w:val="left" w:leader="none"/>
          <w:tab w:pos="2061" w:val="left" w:leader="none"/>
        </w:tabs>
        <w:spacing w:line="360" w:lineRule="auto" w:before="0" w:after="0"/>
        <w:ind w:left="2061" w:right="1338" w:hanging="360"/>
        <w:jc w:val="both"/>
        <w:rPr>
          <w:sz w:val="20"/>
        </w:rPr>
      </w:pPr>
      <w:r>
        <w:rPr>
          <w:sz w:val="20"/>
        </w:rPr>
        <w:t>Se ha derivado a cualquier trabajador y trabajadora a recibir ayuda psicológica por</w:t>
      </w:r>
      <w:r>
        <w:rPr>
          <w:spacing w:val="40"/>
          <w:sz w:val="20"/>
        </w:rPr>
        <w:t> </w:t>
      </w:r>
      <w:r>
        <w:rPr>
          <w:sz w:val="20"/>
        </w:rPr>
        <w:t>parte de un Especialista en caso necesario.</w:t>
      </w:r>
    </w:p>
    <w:p>
      <w:pPr>
        <w:pStyle w:val="BodyText"/>
      </w:pPr>
    </w:p>
    <w:p>
      <w:pPr>
        <w:pStyle w:val="BodyText"/>
        <w:spacing w:before="83"/>
      </w:pPr>
    </w:p>
    <w:p>
      <w:pPr>
        <w:pStyle w:val="BodyText"/>
        <w:spacing w:line="360" w:lineRule="auto"/>
        <w:ind w:left="1341" w:right="1339"/>
        <w:jc w:val="both"/>
      </w:pPr>
      <w:r>
        <w:rPr/>
        <w:t>Desde octubre de 2022 hay una vinculación a la Mutua Asepeyo para la cobertura de los accidentes de trabajo. Esta entidad es una mutua colaboradora de la Seguridad Social cuya actividad prioritaria</w:t>
      </w:r>
      <w:r>
        <w:rPr>
          <w:spacing w:val="-1"/>
        </w:rPr>
        <w:t> </w:t>
      </w:r>
      <w:r>
        <w:rPr/>
        <w:t>se centra en</w:t>
      </w:r>
      <w:r>
        <w:rPr>
          <w:spacing w:val="-1"/>
        </w:rPr>
        <w:t> </w:t>
      </w:r>
      <w:r>
        <w:rPr/>
        <w:t>prestar asistencia</w:t>
      </w:r>
      <w:r>
        <w:rPr>
          <w:spacing w:val="-1"/>
        </w:rPr>
        <w:t> </w:t>
      </w:r>
      <w:r>
        <w:rPr/>
        <w:t>sanitaria y en la gestión de</w:t>
      </w:r>
      <w:r>
        <w:rPr>
          <w:spacing w:val="-1"/>
        </w:rPr>
        <w:t> </w:t>
      </w:r>
      <w:r>
        <w:rPr/>
        <w:t>sus prestaciones económicas</w:t>
      </w:r>
      <w:r>
        <w:rPr>
          <w:spacing w:val="18"/>
        </w:rPr>
        <w:t> </w:t>
      </w:r>
      <w:r>
        <w:rPr/>
        <w:t>en</w:t>
      </w:r>
      <w:r>
        <w:rPr>
          <w:spacing w:val="15"/>
        </w:rPr>
        <w:t> </w:t>
      </w:r>
      <w:r>
        <w:rPr/>
        <w:t>todo</w:t>
      </w:r>
      <w:r>
        <w:rPr>
          <w:spacing w:val="18"/>
        </w:rPr>
        <w:t> </w:t>
      </w:r>
      <w:r>
        <w:rPr/>
        <w:t>lo</w:t>
      </w:r>
      <w:r>
        <w:rPr>
          <w:spacing w:val="16"/>
        </w:rPr>
        <w:t> </w:t>
      </w:r>
      <w:r>
        <w:rPr/>
        <w:t>inherente</w:t>
      </w:r>
      <w:r>
        <w:rPr>
          <w:spacing w:val="17"/>
        </w:rPr>
        <w:t> </w:t>
      </w:r>
      <w:r>
        <w:rPr/>
        <w:t>al</w:t>
      </w:r>
      <w:r>
        <w:rPr>
          <w:spacing w:val="16"/>
        </w:rPr>
        <w:t> </w:t>
      </w:r>
      <w:r>
        <w:rPr/>
        <w:t>accidente</w:t>
      </w:r>
      <w:r>
        <w:rPr>
          <w:spacing w:val="19"/>
        </w:rPr>
        <w:t> </w:t>
      </w:r>
      <w:r>
        <w:rPr/>
        <w:t>de</w:t>
      </w:r>
      <w:r>
        <w:rPr>
          <w:spacing w:val="15"/>
        </w:rPr>
        <w:t> </w:t>
      </w:r>
      <w:r>
        <w:rPr/>
        <w:t>trabajo</w:t>
      </w:r>
      <w:r>
        <w:rPr>
          <w:spacing w:val="18"/>
        </w:rPr>
        <w:t> </w:t>
      </w:r>
      <w:r>
        <w:rPr/>
        <w:t>y/o</w:t>
      </w:r>
      <w:r>
        <w:rPr>
          <w:spacing w:val="16"/>
        </w:rPr>
        <w:t> </w:t>
      </w:r>
      <w:r>
        <w:rPr/>
        <w:t>enfermedades</w:t>
      </w:r>
      <w:r>
        <w:rPr>
          <w:spacing w:val="19"/>
        </w:rPr>
        <w:t> </w:t>
      </w:r>
      <w:r>
        <w:rPr/>
        <w:t>profesionales.</w:t>
      </w:r>
      <w:r>
        <w:rPr>
          <w:spacing w:val="14"/>
        </w:rPr>
        <w:t> </w:t>
      </w:r>
      <w:r>
        <w:rPr>
          <w:spacing w:val="-5"/>
        </w:rPr>
        <w:t>En</w:t>
      </w:r>
    </w:p>
    <w:p>
      <w:pPr>
        <w:pStyle w:val="BodyText"/>
        <w:ind w:left="4"/>
        <w:jc w:val="center"/>
      </w:pPr>
      <w:r>
        <w:rPr/>
        <w:t>Gran</w:t>
      </w:r>
      <w:r>
        <w:rPr>
          <w:spacing w:val="41"/>
        </w:rPr>
        <w:t> </w:t>
      </w:r>
      <w:r>
        <w:rPr/>
        <w:t>Canaria</w:t>
      </w:r>
      <w:r>
        <w:rPr>
          <w:spacing w:val="43"/>
        </w:rPr>
        <w:t> </w:t>
      </w:r>
      <w:r>
        <w:rPr/>
        <w:t>cuenta</w:t>
      </w:r>
      <w:r>
        <w:rPr>
          <w:spacing w:val="43"/>
        </w:rPr>
        <w:t> </w:t>
      </w:r>
      <w:r>
        <w:rPr/>
        <w:t>con</w:t>
      </w:r>
      <w:r>
        <w:rPr>
          <w:spacing w:val="46"/>
        </w:rPr>
        <w:t> </w:t>
      </w:r>
      <w:r>
        <w:rPr/>
        <w:t>dos</w:t>
      </w:r>
      <w:r>
        <w:rPr>
          <w:spacing w:val="45"/>
        </w:rPr>
        <w:t> </w:t>
      </w:r>
      <w:r>
        <w:rPr/>
        <w:t>centros</w:t>
      </w:r>
      <w:r>
        <w:rPr>
          <w:spacing w:val="45"/>
        </w:rPr>
        <w:t> </w:t>
      </w:r>
      <w:r>
        <w:rPr/>
        <w:t>asistenciales</w:t>
      </w:r>
      <w:r>
        <w:rPr>
          <w:spacing w:val="46"/>
        </w:rPr>
        <w:t> </w:t>
      </w:r>
      <w:r>
        <w:rPr/>
        <w:t>en</w:t>
      </w:r>
      <w:r>
        <w:rPr>
          <w:spacing w:val="43"/>
        </w:rPr>
        <w:t> </w:t>
      </w:r>
      <w:r>
        <w:rPr/>
        <w:t>la</w:t>
      </w:r>
      <w:r>
        <w:rPr>
          <w:spacing w:val="42"/>
        </w:rPr>
        <w:t> </w:t>
      </w:r>
      <w:r>
        <w:rPr/>
        <w:t>ciudad</w:t>
      </w:r>
      <w:r>
        <w:rPr>
          <w:spacing w:val="43"/>
        </w:rPr>
        <w:t> </w:t>
      </w:r>
      <w:r>
        <w:rPr/>
        <w:t>de</w:t>
      </w:r>
      <w:r>
        <w:rPr>
          <w:spacing w:val="42"/>
        </w:rPr>
        <w:t> </w:t>
      </w:r>
      <w:r>
        <w:rPr/>
        <w:t>Las</w:t>
      </w:r>
      <w:r>
        <w:rPr>
          <w:spacing w:val="45"/>
        </w:rPr>
        <w:t> </w:t>
      </w:r>
      <w:r>
        <w:rPr/>
        <w:t>Palmas</w:t>
      </w:r>
      <w:r>
        <w:rPr>
          <w:spacing w:val="45"/>
        </w:rPr>
        <w:t> </w:t>
      </w:r>
      <w:r>
        <w:rPr/>
        <w:t>de</w:t>
      </w:r>
      <w:r>
        <w:rPr>
          <w:spacing w:val="43"/>
        </w:rPr>
        <w:t> </w:t>
      </w:r>
      <w:r>
        <w:rPr>
          <w:spacing w:val="-4"/>
        </w:rPr>
        <w:t>Gran</w:t>
      </w:r>
    </w:p>
    <w:p>
      <w:pPr>
        <w:pStyle w:val="BodyText"/>
        <w:spacing w:line="360" w:lineRule="auto" w:before="115"/>
        <w:ind w:left="1341" w:right="1335"/>
        <w:jc w:val="both"/>
      </w:pPr>
      <w:r>
        <w:rPr/>
        <w:t>Canaria (uno en el puerto y el otro, su sede principal, en Juan XXIII), otro en Telde y otro en Maspalomas. Los trabajadores y trabajadoras acuden principalmente a su centro del Puerto. El centro sanitario que tienen concertado y a la que acuden, en caso de urgencia, es el Hospital San Roque.</w:t>
      </w:r>
    </w:p>
    <w:p>
      <w:pPr>
        <w:pStyle w:val="BodyText"/>
        <w:spacing w:after="0" w:line="360" w:lineRule="auto"/>
        <w:jc w:val="both"/>
        <w:sectPr>
          <w:pgSz w:w="11910" w:h="16840"/>
          <w:pgMar w:header="384" w:footer="1060" w:top="1200" w:bottom="1260" w:left="360" w:right="360"/>
        </w:sectPr>
      </w:pPr>
    </w:p>
    <w:p>
      <w:pPr>
        <w:pStyle w:val="BodyText"/>
        <w:spacing w:line="360" w:lineRule="auto" w:before="215"/>
        <w:ind w:left="1341" w:right="1339"/>
        <w:jc w:val="both"/>
      </w:pPr>
      <w:r>
        <w:rPr/>
        <w:t>Se considera importante también hacer referencia a la colaboración en el Comité de Seguridad y Salud, que es el órgano paritario y colegiado de participación destinado a la consulta regular</w:t>
      </w:r>
      <w:r>
        <w:rPr>
          <w:spacing w:val="80"/>
        </w:rPr>
        <w:t> </w:t>
      </w:r>
      <w:r>
        <w:rPr/>
        <w:t>y</w:t>
      </w:r>
      <w:r>
        <w:rPr>
          <w:spacing w:val="-4"/>
        </w:rPr>
        <w:t> </w:t>
      </w:r>
      <w:r>
        <w:rPr/>
        <w:t>periódica de las</w:t>
      </w:r>
      <w:r>
        <w:rPr>
          <w:spacing w:val="-2"/>
        </w:rPr>
        <w:t> </w:t>
      </w:r>
      <w:r>
        <w:rPr/>
        <w:t>actuaciones</w:t>
      </w:r>
      <w:r>
        <w:rPr>
          <w:spacing w:val="-1"/>
        </w:rPr>
        <w:t> </w:t>
      </w:r>
      <w:r>
        <w:rPr/>
        <w:t>de la</w:t>
      </w:r>
      <w:r>
        <w:rPr>
          <w:spacing w:val="-2"/>
        </w:rPr>
        <w:t> </w:t>
      </w:r>
      <w:r>
        <w:rPr/>
        <w:t>empresa</w:t>
      </w:r>
      <w:r>
        <w:rPr>
          <w:spacing w:val="-4"/>
        </w:rPr>
        <w:t> </w:t>
      </w:r>
      <w:r>
        <w:rPr/>
        <w:t>en</w:t>
      </w:r>
      <w:r>
        <w:rPr>
          <w:spacing w:val="-4"/>
        </w:rPr>
        <w:t> </w:t>
      </w:r>
      <w:r>
        <w:rPr/>
        <w:t>materia</w:t>
      </w:r>
      <w:r>
        <w:rPr>
          <w:spacing w:val="-3"/>
        </w:rPr>
        <w:t> </w:t>
      </w:r>
      <w:r>
        <w:rPr/>
        <w:t>de</w:t>
      </w:r>
      <w:r>
        <w:rPr>
          <w:spacing w:val="-2"/>
        </w:rPr>
        <w:t> </w:t>
      </w:r>
      <w:r>
        <w:rPr/>
        <w:t>Prevención de riesgos.</w:t>
      </w:r>
      <w:r>
        <w:rPr>
          <w:spacing w:val="-4"/>
        </w:rPr>
        <w:t> </w:t>
      </w:r>
      <w:r>
        <w:rPr/>
        <w:t>Cumpliendo la</w:t>
      </w:r>
      <w:r>
        <w:rPr>
          <w:spacing w:val="49"/>
        </w:rPr>
        <w:t> </w:t>
      </w:r>
      <w:r>
        <w:rPr/>
        <w:t>legislación</w:t>
      </w:r>
      <w:r>
        <w:rPr>
          <w:spacing w:val="52"/>
        </w:rPr>
        <w:t> </w:t>
      </w:r>
      <w:r>
        <w:rPr/>
        <w:t>vigente,</w:t>
      </w:r>
      <w:r>
        <w:rPr>
          <w:spacing w:val="53"/>
        </w:rPr>
        <w:t> </w:t>
      </w:r>
      <w:r>
        <w:rPr/>
        <w:t>y</w:t>
      </w:r>
      <w:r>
        <w:rPr>
          <w:spacing w:val="47"/>
        </w:rPr>
        <w:t> </w:t>
      </w:r>
      <w:r>
        <w:rPr/>
        <w:t>con</w:t>
      </w:r>
      <w:r>
        <w:rPr>
          <w:spacing w:val="50"/>
        </w:rPr>
        <w:t> </w:t>
      </w:r>
      <w:r>
        <w:rPr/>
        <w:t>periodicidad</w:t>
      </w:r>
      <w:r>
        <w:rPr>
          <w:spacing w:val="50"/>
        </w:rPr>
        <w:t> </w:t>
      </w:r>
      <w:r>
        <w:rPr/>
        <w:t>mínima</w:t>
      </w:r>
      <w:r>
        <w:rPr>
          <w:spacing w:val="49"/>
        </w:rPr>
        <w:t> </w:t>
      </w:r>
      <w:r>
        <w:rPr/>
        <w:t>trimestral,</w:t>
      </w:r>
      <w:r>
        <w:rPr>
          <w:spacing w:val="49"/>
        </w:rPr>
        <w:t> </w:t>
      </w:r>
      <w:r>
        <w:rPr/>
        <w:t>se</w:t>
      </w:r>
      <w:r>
        <w:rPr>
          <w:spacing w:val="49"/>
        </w:rPr>
        <w:t> </w:t>
      </w:r>
      <w:r>
        <w:rPr/>
        <w:t>realiza</w:t>
      </w:r>
      <w:r>
        <w:rPr>
          <w:spacing w:val="50"/>
        </w:rPr>
        <w:t> </w:t>
      </w:r>
      <w:r>
        <w:rPr/>
        <w:t>un</w:t>
      </w:r>
      <w:r>
        <w:rPr>
          <w:spacing w:val="50"/>
        </w:rPr>
        <w:t> </w:t>
      </w:r>
      <w:r>
        <w:rPr/>
        <w:t>seguimiento</w:t>
      </w:r>
      <w:r>
        <w:rPr>
          <w:spacing w:val="51"/>
        </w:rPr>
        <w:t> </w:t>
      </w:r>
      <w:r>
        <w:rPr>
          <w:spacing w:val="-5"/>
        </w:rPr>
        <w:t>de</w:t>
      </w:r>
    </w:p>
    <w:p>
      <w:pPr>
        <w:pStyle w:val="BodyText"/>
        <w:ind w:left="2"/>
        <w:jc w:val="center"/>
      </w:pPr>
      <w:r>
        <w:rPr/>
        <w:t>cualquier</w:t>
      </w:r>
      <w:r>
        <w:rPr>
          <w:spacing w:val="68"/>
        </w:rPr>
        <w:t> </w:t>
      </w:r>
      <w:r>
        <w:rPr/>
        <w:t>actividad</w:t>
      </w:r>
      <w:r>
        <w:rPr>
          <w:spacing w:val="67"/>
        </w:rPr>
        <w:t> </w:t>
      </w:r>
      <w:r>
        <w:rPr/>
        <w:t>que</w:t>
      </w:r>
      <w:r>
        <w:rPr>
          <w:spacing w:val="69"/>
        </w:rPr>
        <w:t> </w:t>
      </w:r>
      <w:r>
        <w:rPr/>
        <w:t>pueda</w:t>
      </w:r>
      <w:r>
        <w:rPr>
          <w:spacing w:val="70"/>
        </w:rPr>
        <w:t> </w:t>
      </w:r>
      <w:r>
        <w:rPr/>
        <w:t>estar</w:t>
      </w:r>
      <w:r>
        <w:rPr>
          <w:spacing w:val="69"/>
        </w:rPr>
        <w:t> </w:t>
      </w:r>
      <w:r>
        <w:rPr/>
        <w:t>relacionada</w:t>
      </w:r>
      <w:r>
        <w:rPr>
          <w:spacing w:val="68"/>
        </w:rPr>
        <w:t> </w:t>
      </w:r>
      <w:r>
        <w:rPr/>
        <w:t>con</w:t>
      </w:r>
      <w:r>
        <w:rPr>
          <w:spacing w:val="69"/>
        </w:rPr>
        <w:t> </w:t>
      </w:r>
      <w:r>
        <w:rPr/>
        <w:t>la</w:t>
      </w:r>
      <w:r>
        <w:rPr>
          <w:spacing w:val="71"/>
        </w:rPr>
        <w:t> </w:t>
      </w:r>
      <w:r>
        <w:rPr/>
        <w:t>Salud</w:t>
      </w:r>
      <w:r>
        <w:rPr>
          <w:spacing w:val="68"/>
        </w:rPr>
        <w:t> </w:t>
      </w:r>
      <w:r>
        <w:rPr/>
        <w:t>de</w:t>
      </w:r>
      <w:r>
        <w:rPr>
          <w:spacing w:val="70"/>
        </w:rPr>
        <w:t> </w:t>
      </w:r>
      <w:r>
        <w:rPr/>
        <w:t>los</w:t>
      </w:r>
      <w:r>
        <w:rPr>
          <w:spacing w:val="69"/>
        </w:rPr>
        <w:t> </w:t>
      </w:r>
      <w:r>
        <w:rPr/>
        <w:t>trabajadores,</w:t>
      </w:r>
      <w:r>
        <w:rPr>
          <w:spacing w:val="67"/>
        </w:rPr>
        <w:t> </w:t>
      </w:r>
      <w:r>
        <w:rPr>
          <w:spacing w:val="-5"/>
        </w:rPr>
        <w:t>con</w:t>
      </w:r>
    </w:p>
    <w:p>
      <w:pPr>
        <w:pStyle w:val="BodyText"/>
        <w:spacing w:before="118"/>
        <w:ind w:left="1341"/>
      </w:pPr>
      <w:r>
        <w:rPr/>
        <w:t>reuniones</w:t>
      </w:r>
      <w:r>
        <w:rPr>
          <w:spacing w:val="-3"/>
        </w:rPr>
        <w:t> </w:t>
      </w:r>
      <w:r>
        <w:rPr/>
        <w:t>ordinarias</w:t>
      </w:r>
      <w:r>
        <w:rPr>
          <w:spacing w:val="-2"/>
        </w:rPr>
        <w:t> </w:t>
      </w:r>
      <w:r>
        <w:rPr/>
        <w:t>o</w:t>
      </w:r>
      <w:r>
        <w:rPr>
          <w:spacing w:val="-8"/>
        </w:rPr>
        <w:t> </w:t>
      </w:r>
      <w:r>
        <w:rPr/>
        <w:t>extraordinarias</w:t>
      </w:r>
      <w:r>
        <w:rPr>
          <w:spacing w:val="-5"/>
        </w:rPr>
        <w:t> </w:t>
      </w:r>
      <w:r>
        <w:rPr/>
        <w:t>a</w:t>
      </w:r>
      <w:r>
        <w:rPr>
          <w:spacing w:val="-8"/>
        </w:rPr>
        <w:t> </w:t>
      </w:r>
      <w:r>
        <w:rPr/>
        <w:t>través</w:t>
      </w:r>
      <w:r>
        <w:rPr>
          <w:spacing w:val="-5"/>
        </w:rPr>
        <w:t> </w:t>
      </w:r>
      <w:r>
        <w:rPr/>
        <w:t>del</w:t>
      </w:r>
      <w:r>
        <w:rPr>
          <w:spacing w:val="-7"/>
        </w:rPr>
        <w:t> </w:t>
      </w:r>
      <w:r>
        <w:rPr/>
        <w:t>Comité</w:t>
      </w:r>
      <w:r>
        <w:rPr>
          <w:spacing w:val="-8"/>
        </w:rPr>
        <w:t> </w:t>
      </w:r>
      <w:r>
        <w:rPr/>
        <w:t>de</w:t>
      </w:r>
      <w:r>
        <w:rPr>
          <w:spacing w:val="-8"/>
        </w:rPr>
        <w:t> </w:t>
      </w:r>
      <w:r>
        <w:rPr/>
        <w:t>Seguridad</w:t>
      </w:r>
      <w:r>
        <w:rPr>
          <w:spacing w:val="-2"/>
        </w:rPr>
        <w:t> </w:t>
      </w:r>
      <w:r>
        <w:rPr/>
        <w:t>y</w:t>
      </w:r>
      <w:r>
        <w:rPr>
          <w:spacing w:val="-8"/>
        </w:rPr>
        <w:t> </w:t>
      </w:r>
      <w:r>
        <w:rPr>
          <w:spacing w:val="-2"/>
        </w:rPr>
        <w:t>Salud.</w:t>
      </w:r>
    </w:p>
    <w:p>
      <w:pPr>
        <w:pStyle w:val="BodyText"/>
        <w:spacing w:before="83"/>
      </w:pPr>
    </w:p>
    <w:p>
      <w:pPr>
        <w:pStyle w:val="BodyText"/>
        <w:ind w:left="3"/>
        <w:jc w:val="center"/>
      </w:pPr>
      <w:r>
        <w:rPr/>
        <w:t>Guaguas</w:t>
      </w:r>
      <w:r>
        <w:rPr>
          <w:spacing w:val="14"/>
        </w:rPr>
        <w:t> </w:t>
      </w:r>
      <w:r>
        <w:rPr/>
        <w:t>Municipales,</w:t>
      </w:r>
      <w:r>
        <w:rPr>
          <w:spacing w:val="13"/>
        </w:rPr>
        <w:t> </w:t>
      </w:r>
      <w:r>
        <w:rPr/>
        <w:t>S.A.</w:t>
      </w:r>
      <w:r>
        <w:rPr>
          <w:spacing w:val="17"/>
        </w:rPr>
        <w:t> </w:t>
      </w:r>
      <w:r>
        <w:rPr/>
        <w:t>está</w:t>
      </w:r>
      <w:r>
        <w:rPr>
          <w:spacing w:val="14"/>
        </w:rPr>
        <w:t> </w:t>
      </w:r>
      <w:r>
        <w:rPr/>
        <w:t>integrada</w:t>
      </w:r>
      <w:r>
        <w:rPr>
          <w:spacing w:val="14"/>
        </w:rPr>
        <w:t> </w:t>
      </w:r>
      <w:r>
        <w:rPr/>
        <w:t>por</w:t>
      </w:r>
      <w:r>
        <w:rPr>
          <w:spacing w:val="14"/>
        </w:rPr>
        <w:t> </w:t>
      </w:r>
      <w:r>
        <w:rPr/>
        <w:t>cuatro</w:t>
      </w:r>
      <w:r>
        <w:rPr>
          <w:spacing w:val="15"/>
        </w:rPr>
        <w:t> </w:t>
      </w:r>
      <w:r>
        <w:rPr/>
        <w:t>miembros</w:t>
      </w:r>
      <w:r>
        <w:rPr>
          <w:spacing w:val="14"/>
        </w:rPr>
        <w:t> </w:t>
      </w:r>
      <w:r>
        <w:rPr/>
        <w:t>de</w:t>
      </w:r>
      <w:r>
        <w:rPr>
          <w:spacing w:val="13"/>
        </w:rPr>
        <w:t> </w:t>
      </w:r>
      <w:r>
        <w:rPr/>
        <w:t>la</w:t>
      </w:r>
      <w:r>
        <w:rPr>
          <w:spacing w:val="11"/>
        </w:rPr>
        <w:t> </w:t>
      </w:r>
      <w:r>
        <w:rPr/>
        <w:t>representación</w:t>
      </w:r>
      <w:r>
        <w:rPr>
          <w:spacing w:val="15"/>
        </w:rPr>
        <w:t> </w:t>
      </w:r>
      <w:r>
        <w:rPr/>
        <w:t>legal</w:t>
      </w:r>
      <w:r>
        <w:rPr>
          <w:spacing w:val="13"/>
        </w:rPr>
        <w:t> </w:t>
      </w:r>
      <w:r>
        <w:rPr>
          <w:spacing w:val="-5"/>
        </w:rPr>
        <w:t>de</w:t>
      </w:r>
    </w:p>
    <w:p>
      <w:pPr>
        <w:pStyle w:val="BodyText"/>
        <w:spacing w:before="113"/>
        <w:jc w:val="center"/>
      </w:pPr>
      <w:r>
        <w:rPr/>
        <w:t>los</w:t>
      </w:r>
      <w:r>
        <w:rPr>
          <w:spacing w:val="44"/>
        </w:rPr>
        <w:t> </w:t>
      </w:r>
      <w:r>
        <w:rPr/>
        <w:t>trabajadores</w:t>
      </w:r>
      <w:r>
        <w:rPr>
          <w:spacing w:val="45"/>
        </w:rPr>
        <w:t> </w:t>
      </w:r>
      <w:r>
        <w:rPr/>
        <w:t>(todos</w:t>
      </w:r>
      <w:r>
        <w:rPr>
          <w:spacing w:val="45"/>
        </w:rPr>
        <w:t> </w:t>
      </w:r>
      <w:r>
        <w:rPr/>
        <w:t>del</w:t>
      </w:r>
      <w:r>
        <w:rPr>
          <w:spacing w:val="47"/>
        </w:rPr>
        <w:t> </w:t>
      </w:r>
      <w:r>
        <w:rPr/>
        <w:t>SUG</w:t>
      </w:r>
      <w:r>
        <w:rPr>
          <w:spacing w:val="44"/>
        </w:rPr>
        <w:t> </w:t>
      </w:r>
      <w:r>
        <w:rPr/>
        <w:t>en</w:t>
      </w:r>
      <w:r>
        <w:rPr>
          <w:spacing w:val="46"/>
        </w:rPr>
        <w:t> </w:t>
      </w:r>
      <w:r>
        <w:rPr/>
        <w:t>esta</w:t>
      </w:r>
      <w:r>
        <w:rPr>
          <w:spacing w:val="45"/>
        </w:rPr>
        <w:t> </w:t>
      </w:r>
      <w:r>
        <w:rPr/>
        <w:t>última</w:t>
      </w:r>
      <w:r>
        <w:rPr>
          <w:spacing w:val="42"/>
        </w:rPr>
        <w:t> </w:t>
      </w:r>
      <w:r>
        <w:rPr/>
        <w:t>anualidad)</w:t>
      </w:r>
      <w:r>
        <w:rPr>
          <w:spacing w:val="48"/>
        </w:rPr>
        <w:t> </w:t>
      </w:r>
      <w:r>
        <w:rPr/>
        <w:t>y</w:t>
      </w:r>
      <w:r>
        <w:rPr>
          <w:spacing w:val="39"/>
        </w:rPr>
        <w:t> </w:t>
      </w:r>
      <w:r>
        <w:rPr/>
        <w:t>otros</w:t>
      </w:r>
      <w:r>
        <w:rPr>
          <w:spacing w:val="45"/>
        </w:rPr>
        <w:t> </w:t>
      </w:r>
      <w:r>
        <w:rPr/>
        <w:t>cuatro</w:t>
      </w:r>
      <w:r>
        <w:rPr>
          <w:spacing w:val="45"/>
        </w:rPr>
        <w:t> </w:t>
      </w:r>
      <w:r>
        <w:rPr/>
        <w:t>por</w:t>
      </w:r>
      <w:r>
        <w:rPr>
          <w:spacing w:val="44"/>
        </w:rPr>
        <w:t> </w:t>
      </w:r>
      <w:r>
        <w:rPr/>
        <w:t>parte</w:t>
      </w:r>
      <w:r>
        <w:rPr>
          <w:spacing w:val="42"/>
        </w:rPr>
        <w:t> </w:t>
      </w:r>
      <w:r>
        <w:rPr/>
        <w:t>de</w:t>
      </w:r>
      <w:r>
        <w:rPr>
          <w:spacing w:val="46"/>
        </w:rPr>
        <w:t> </w:t>
      </w:r>
      <w:r>
        <w:rPr>
          <w:spacing w:val="-5"/>
        </w:rPr>
        <w:t>la</w:t>
      </w:r>
    </w:p>
    <w:p>
      <w:pPr>
        <w:pStyle w:val="BodyText"/>
        <w:spacing w:before="116"/>
        <w:ind w:left="5"/>
        <w:jc w:val="center"/>
      </w:pPr>
      <w:r>
        <w:rPr/>
        <w:t>empresa.</w:t>
      </w:r>
      <w:r>
        <w:rPr>
          <w:spacing w:val="66"/>
        </w:rPr>
        <w:t> </w:t>
      </w:r>
      <w:r>
        <w:rPr/>
        <w:t>Participa</w:t>
      </w:r>
      <w:r>
        <w:rPr>
          <w:spacing w:val="70"/>
        </w:rPr>
        <w:t> </w:t>
      </w:r>
      <w:r>
        <w:rPr/>
        <w:t>en</w:t>
      </w:r>
      <w:r>
        <w:rPr>
          <w:spacing w:val="66"/>
        </w:rPr>
        <w:t> </w:t>
      </w:r>
      <w:r>
        <w:rPr/>
        <w:t>la</w:t>
      </w:r>
      <w:r>
        <w:rPr>
          <w:spacing w:val="69"/>
        </w:rPr>
        <w:t> </w:t>
      </w:r>
      <w:r>
        <w:rPr/>
        <w:t>elaboración,</w:t>
      </w:r>
      <w:r>
        <w:rPr>
          <w:spacing w:val="67"/>
        </w:rPr>
        <w:t> </w:t>
      </w:r>
      <w:r>
        <w:rPr/>
        <w:t>puesta</w:t>
      </w:r>
      <w:r>
        <w:rPr>
          <w:spacing w:val="66"/>
        </w:rPr>
        <w:t> </w:t>
      </w:r>
      <w:r>
        <w:rPr/>
        <w:t>en</w:t>
      </w:r>
      <w:r>
        <w:rPr>
          <w:spacing w:val="69"/>
        </w:rPr>
        <w:t> </w:t>
      </w:r>
      <w:r>
        <w:rPr/>
        <w:t>práctica</w:t>
      </w:r>
      <w:r>
        <w:rPr>
          <w:spacing w:val="67"/>
        </w:rPr>
        <w:t> </w:t>
      </w:r>
      <w:r>
        <w:rPr/>
        <w:t>y</w:t>
      </w:r>
      <w:r>
        <w:rPr>
          <w:spacing w:val="63"/>
        </w:rPr>
        <w:t> </w:t>
      </w:r>
      <w:r>
        <w:rPr/>
        <w:t>evaluación</w:t>
      </w:r>
      <w:r>
        <w:rPr>
          <w:spacing w:val="69"/>
        </w:rPr>
        <w:t> </w:t>
      </w:r>
      <w:r>
        <w:rPr/>
        <w:t>de</w:t>
      </w:r>
      <w:r>
        <w:rPr>
          <w:spacing w:val="69"/>
        </w:rPr>
        <w:t> </w:t>
      </w:r>
      <w:r>
        <w:rPr/>
        <w:t>los</w:t>
      </w:r>
      <w:r>
        <w:rPr>
          <w:spacing w:val="69"/>
        </w:rPr>
        <w:t> </w:t>
      </w:r>
      <w:r>
        <w:rPr/>
        <w:t>planes</w:t>
      </w:r>
      <w:r>
        <w:rPr>
          <w:spacing w:val="70"/>
        </w:rPr>
        <w:t> </w:t>
      </w:r>
      <w:r>
        <w:rPr>
          <w:spacing w:val="-10"/>
        </w:rPr>
        <w:t>y</w:t>
      </w:r>
    </w:p>
    <w:p>
      <w:pPr>
        <w:pStyle w:val="BodyText"/>
        <w:spacing w:line="360" w:lineRule="auto" w:before="115"/>
        <w:ind w:left="1341" w:right="1333"/>
        <w:jc w:val="both"/>
      </w:pPr>
      <w:r>
        <w:rPr/>
        <w:t>programas de prevención de riesgos en la empresa, y promueven iniciativas sobre métodos y procedimientos para la efectiva prevención de los riesgos, proponiendo a la empresa la mejora de las condiciones o la corrección de las deficiencias existentes. Además, cuenta con representación de los trabajadores y conoce directamente la situación relativa a la prevención de riesgos en el centro de trabajo, realizando a tal efecto las visitas que estime oportunas; tienen acceso a todos los documentos e informes relativos a las condiciones de trabajo que sean necesarios para el cumplimiento de sus funciones, así como los procedentes de la actividad del servicio de prevención, en su caso. Entre sus funciones, analiza los daños producidos en la salud o en la integridad física de los trabajadores, al objeto de valorar sus causas y proponer las medidas preventivas oportunas. Asimismo, se incluye en sus funciones conocer e informar la memoria y programación anual de Servicios de Prevención.</w:t>
      </w:r>
    </w:p>
    <w:p>
      <w:pPr>
        <w:pStyle w:val="Heading3"/>
        <w:spacing w:line="362" w:lineRule="auto" w:before="197"/>
        <w:ind w:left="1341" w:right="1308"/>
      </w:pPr>
      <w:r>
        <w:rPr/>
        <w:t>En la especialidad preventiva de Seguridad</w:t>
      </w:r>
      <w:r>
        <w:rPr>
          <w:spacing w:val="26"/>
        </w:rPr>
        <w:t> </w:t>
      </w:r>
      <w:r>
        <w:rPr/>
        <w:t>en el Trabajo destacan por su importancia</w:t>
      </w:r>
      <w:r>
        <w:rPr>
          <w:spacing w:val="80"/>
        </w:rPr>
        <w:t> </w:t>
      </w:r>
      <w:r>
        <w:rPr/>
        <w:t>varias acciones llevadas a cabo a lo largo del 2025:</w:t>
      </w:r>
    </w:p>
    <w:p>
      <w:pPr>
        <w:pStyle w:val="ListParagraph"/>
        <w:numPr>
          <w:ilvl w:val="0"/>
          <w:numId w:val="40"/>
        </w:numPr>
        <w:tabs>
          <w:tab w:pos="1701" w:val="left" w:leader="none"/>
        </w:tabs>
        <w:spacing w:line="357" w:lineRule="auto" w:before="213" w:after="0"/>
        <w:ind w:left="1701" w:right="1337" w:hanging="360"/>
        <w:jc w:val="left"/>
        <w:rPr>
          <w:sz w:val="20"/>
        </w:rPr>
      </w:pPr>
      <w:r>
        <w:rPr>
          <w:sz w:val="20"/>
        </w:rPr>
        <w:t>Implantación</w:t>
      </w:r>
      <w:r>
        <w:rPr>
          <w:spacing w:val="36"/>
          <w:sz w:val="20"/>
        </w:rPr>
        <w:t> </w:t>
      </w:r>
      <w:r>
        <w:rPr>
          <w:sz w:val="20"/>
        </w:rPr>
        <w:t>definitiva</w:t>
      </w:r>
      <w:r>
        <w:rPr>
          <w:spacing w:val="35"/>
          <w:sz w:val="20"/>
        </w:rPr>
        <w:t> </w:t>
      </w:r>
      <w:r>
        <w:rPr>
          <w:sz w:val="20"/>
        </w:rPr>
        <w:t>del</w:t>
      </w:r>
      <w:r>
        <w:rPr>
          <w:spacing w:val="38"/>
          <w:sz w:val="20"/>
        </w:rPr>
        <w:t> </w:t>
      </w:r>
      <w:r>
        <w:rPr>
          <w:sz w:val="20"/>
        </w:rPr>
        <w:t>software</w:t>
      </w:r>
      <w:r>
        <w:rPr>
          <w:spacing w:val="35"/>
          <w:sz w:val="20"/>
        </w:rPr>
        <w:t> </w:t>
      </w:r>
      <w:r>
        <w:rPr>
          <w:sz w:val="20"/>
        </w:rPr>
        <w:t>Prevengos</w:t>
      </w:r>
      <w:r>
        <w:rPr>
          <w:spacing w:val="38"/>
          <w:sz w:val="20"/>
        </w:rPr>
        <w:t> </w:t>
      </w:r>
      <w:r>
        <w:rPr>
          <w:sz w:val="20"/>
        </w:rPr>
        <w:t>como</w:t>
      </w:r>
      <w:r>
        <w:rPr>
          <w:spacing w:val="36"/>
          <w:sz w:val="20"/>
        </w:rPr>
        <w:t> </w:t>
      </w:r>
      <w:r>
        <w:rPr>
          <w:sz w:val="20"/>
        </w:rPr>
        <w:t>herramienta</w:t>
      </w:r>
      <w:r>
        <w:rPr>
          <w:spacing w:val="36"/>
          <w:sz w:val="20"/>
        </w:rPr>
        <w:t> </w:t>
      </w:r>
      <w:r>
        <w:rPr>
          <w:sz w:val="20"/>
        </w:rPr>
        <w:t>para</w:t>
      </w:r>
      <w:r>
        <w:rPr>
          <w:spacing w:val="37"/>
          <w:sz w:val="20"/>
        </w:rPr>
        <w:t> </w:t>
      </w:r>
      <w:r>
        <w:rPr>
          <w:sz w:val="20"/>
        </w:rPr>
        <w:t>la</w:t>
      </w:r>
      <w:r>
        <w:rPr>
          <w:spacing w:val="35"/>
          <w:sz w:val="20"/>
        </w:rPr>
        <w:t> </w:t>
      </w:r>
      <w:r>
        <w:rPr>
          <w:sz w:val="20"/>
        </w:rPr>
        <w:t>realización</w:t>
      </w:r>
      <w:r>
        <w:rPr>
          <w:spacing w:val="36"/>
          <w:sz w:val="20"/>
        </w:rPr>
        <w:t> </w:t>
      </w:r>
      <w:r>
        <w:rPr>
          <w:sz w:val="20"/>
        </w:rPr>
        <w:t>de informes de evaluación de riesgos.</w:t>
      </w:r>
    </w:p>
    <w:p>
      <w:pPr>
        <w:pStyle w:val="BodyText"/>
        <w:spacing w:before="132"/>
      </w:pPr>
    </w:p>
    <w:p>
      <w:pPr>
        <w:pStyle w:val="ListParagraph"/>
        <w:numPr>
          <w:ilvl w:val="0"/>
          <w:numId w:val="40"/>
        </w:numPr>
        <w:tabs>
          <w:tab w:pos="1701" w:val="left" w:leader="none"/>
          <w:tab w:pos="1884" w:val="left" w:leader="none"/>
        </w:tabs>
        <w:spacing w:line="360" w:lineRule="auto" w:before="0" w:after="0"/>
        <w:ind w:left="1701" w:right="1337" w:hanging="360"/>
        <w:jc w:val="both"/>
        <w:rPr>
          <w:sz w:val="20"/>
        </w:rPr>
      </w:pPr>
      <w:r>
        <w:rPr>
          <w:sz w:val="20"/>
        </w:rPr>
        <mc:AlternateContent>
          <mc:Choice Requires="wps">
            <w:drawing>
              <wp:anchor distT="0" distB="0" distL="0" distR="0" allowOverlap="1" layoutInCell="1" locked="0" behindDoc="0" simplePos="0" relativeHeight="15814656">
                <wp:simplePos x="0" y="0"/>
                <wp:positionH relativeFrom="page">
                  <wp:posOffset>6966436</wp:posOffset>
                </wp:positionH>
                <wp:positionV relativeFrom="paragraph">
                  <wp:posOffset>-220260</wp:posOffset>
                </wp:positionV>
                <wp:extent cx="263525" cy="3275965"/>
                <wp:effectExtent l="0" t="0" r="0" b="0"/>
                <wp:wrapNone/>
                <wp:docPr id="298" name="Textbox 298"/>
                <wp:cNvGraphicFramePr>
                  <a:graphicFrameLocks/>
                </wp:cNvGraphicFramePr>
                <a:graphic>
                  <a:graphicData uri="http://schemas.microsoft.com/office/word/2010/wordprocessingShape">
                    <wps:wsp>
                      <wps:cNvPr id="298" name="Textbox 298"/>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43</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7.343330pt;width:20.75pt;height:257.95pt;mso-position-horizontal-relative:page;mso-position-vertical-relative:paragraph;z-index:15814656" type="#_x0000_t202" id="docshape23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43</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ab/>
        <w:t>Actualización</w:t>
      </w:r>
      <w:r>
        <w:rPr>
          <w:spacing w:val="-6"/>
          <w:sz w:val="20"/>
        </w:rPr>
        <w:t> </w:t>
      </w:r>
      <w:r>
        <w:rPr>
          <w:sz w:val="20"/>
        </w:rPr>
        <w:t>de</w:t>
      </w:r>
      <w:r>
        <w:rPr>
          <w:spacing w:val="-6"/>
          <w:sz w:val="20"/>
        </w:rPr>
        <w:t> </w:t>
      </w:r>
      <w:r>
        <w:rPr>
          <w:sz w:val="20"/>
        </w:rPr>
        <w:t>las</w:t>
      </w:r>
      <w:r>
        <w:rPr>
          <w:spacing w:val="-6"/>
          <w:sz w:val="20"/>
        </w:rPr>
        <w:t> </w:t>
      </w:r>
      <w:r>
        <w:rPr>
          <w:sz w:val="20"/>
        </w:rPr>
        <w:t>evaluaciones</w:t>
      </w:r>
      <w:r>
        <w:rPr>
          <w:spacing w:val="-4"/>
          <w:sz w:val="20"/>
        </w:rPr>
        <w:t> </w:t>
      </w:r>
      <w:r>
        <w:rPr>
          <w:sz w:val="20"/>
        </w:rPr>
        <w:t>de</w:t>
      </w:r>
      <w:r>
        <w:rPr>
          <w:spacing w:val="-7"/>
          <w:sz w:val="20"/>
        </w:rPr>
        <w:t> </w:t>
      </w:r>
      <w:r>
        <w:rPr>
          <w:sz w:val="20"/>
        </w:rPr>
        <w:t>riesgos</w:t>
      </w:r>
      <w:r>
        <w:rPr>
          <w:spacing w:val="-4"/>
          <w:sz w:val="20"/>
        </w:rPr>
        <w:t> </w:t>
      </w:r>
      <w:r>
        <w:rPr>
          <w:sz w:val="20"/>
        </w:rPr>
        <w:t>de</w:t>
      </w:r>
      <w:r>
        <w:rPr>
          <w:spacing w:val="-7"/>
          <w:sz w:val="20"/>
        </w:rPr>
        <w:t> </w:t>
      </w:r>
      <w:r>
        <w:rPr>
          <w:sz w:val="20"/>
        </w:rPr>
        <w:t>distintos</w:t>
      </w:r>
      <w:r>
        <w:rPr>
          <w:spacing w:val="-6"/>
          <w:sz w:val="20"/>
        </w:rPr>
        <w:t> </w:t>
      </w:r>
      <w:r>
        <w:rPr>
          <w:sz w:val="20"/>
        </w:rPr>
        <w:t>puestos</w:t>
      </w:r>
      <w:r>
        <w:rPr>
          <w:spacing w:val="-6"/>
          <w:sz w:val="20"/>
        </w:rPr>
        <w:t> </w:t>
      </w:r>
      <w:r>
        <w:rPr>
          <w:sz w:val="20"/>
        </w:rPr>
        <w:t>de</w:t>
      </w:r>
      <w:r>
        <w:rPr>
          <w:spacing w:val="-7"/>
          <w:sz w:val="20"/>
        </w:rPr>
        <w:t> </w:t>
      </w:r>
      <w:r>
        <w:rPr>
          <w:sz w:val="20"/>
        </w:rPr>
        <w:t>trabajo,</w:t>
      </w:r>
      <w:r>
        <w:rPr>
          <w:spacing w:val="40"/>
          <w:sz w:val="20"/>
        </w:rPr>
        <w:t> </w:t>
      </w:r>
      <w:r>
        <w:rPr>
          <w:sz w:val="20"/>
        </w:rPr>
        <w:t>apoyándose principalmente en el software de prevención de riesgos laborales Prevengos, destacando los informes correspondientes a: jefe/a de sección, oficial de administración-especialista, analista</w:t>
      </w:r>
      <w:r>
        <w:rPr>
          <w:spacing w:val="65"/>
          <w:sz w:val="20"/>
        </w:rPr>
        <w:t> </w:t>
      </w:r>
      <w:r>
        <w:rPr>
          <w:sz w:val="20"/>
        </w:rPr>
        <w:t>económico-financiero,</w:t>
      </w:r>
      <w:r>
        <w:rPr>
          <w:spacing w:val="66"/>
          <w:sz w:val="20"/>
        </w:rPr>
        <w:t> </w:t>
      </w:r>
      <w:r>
        <w:rPr>
          <w:sz w:val="20"/>
        </w:rPr>
        <w:t>técnico-a</w:t>
      </w:r>
      <w:r>
        <w:rPr>
          <w:spacing w:val="67"/>
          <w:sz w:val="20"/>
        </w:rPr>
        <w:t> </w:t>
      </w:r>
      <w:r>
        <w:rPr>
          <w:sz w:val="20"/>
        </w:rPr>
        <w:t>de</w:t>
      </w:r>
      <w:r>
        <w:rPr>
          <w:spacing w:val="66"/>
          <w:sz w:val="20"/>
        </w:rPr>
        <w:t> </w:t>
      </w:r>
      <w:r>
        <w:rPr>
          <w:sz w:val="20"/>
        </w:rPr>
        <w:t>contratación</w:t>
      </w:r>
      <w:r>
        <w:rPr>
          <w:spacing w:val="66"/>
          <w:sz w:val="20"/>
        </w:rPr>
        <w:t> </w:t>
      </w:r>
      <w:r>
        <w:rPr>
          <w:sz w:val="20"/>
        </w:rPr>
        <w:t>pública,</w:t>
      </w:r>
      <w:r>
        <w:rPr>
          <w:spacing w:val="66"/>
          <w:sz w:val="20"/>
        </w:rPr>
        <w:t> </w:t>
      </w:r>
      <w:r>
        <w:rPr>
          <w:sz w:val="20"/>
        </w:rPr>
        <w:t>técnico-a</w:t>
      </w:r>
      <w:r>
        <w:rPr>
          <w:spacing w:val="69"/>
          <w:sz w:val="20"/>
        </w:rPr>
        <w:t> </w:t>
      </w:r>
      <w:r>
        <w:rPr>
          <w:sz w:val="20"/>
        </w:rPr>
        <w:t>de</w:t>
      </w:r>
      <w:r>
        <w:rPr>
          <w:spacing w:val="67"/>
          <w:sz w:val="20"/>
        </w:rPr>
        <w:t> </w:t>
      </w:r>
      <w:r>
        <w:rPr>
          <w:spacing w:val="-2"/>
          <w:sz w:val="20"/>
        </w:rPr>
        <w:t>control</w:t>
      </w:r>
    </w:p>
    <w:p>
      <w:pPr>
        <w:pStyle w:val="BodyText"/>
        <w:spacing w:line="227" w:lineRule="exact"/>
        <w:ind w:left="365"/>
        <w:jc w:val="center"/>
      </w:pPr>
      <w:r>
        <w:rPr/>
        <w:t>interno</w:t>
      </w:r>
      <w:r>
        <w:rPr>
          <w:spacing w:val="54"/>
          <w:w w:val="150"/>
        </w:rPr>
        <w:t> </w:t>
      </w:r>
      <w:r>
        <w:rPr/>
        <w:t>y</w:t>
      </w:r>
      <w:r>
        <w:rPr>
          <w:spacing w:val="77"/>
        </w:rPr>
        <w:t> </w:t>
      </w:r>
      <w:r>
        <w:rPr/>
        <w:t>cumplimiento,</w:t>
      </w:r>
      <w:r>
        <w:rPr>
          <w:spacing w:val="55"/>
          <w:w w:val="150"/>
        </w:rPr>
        <w:t> </w:t>
      </w:r>
      <w:r>
        <w:rPr/>
        <w:t>mandos</w:t>
      </w:r>
      <w:r>
        <w:rPr>
          <w:spacing w:val="54"/>
          <w:w w:val="150"/>
        </w:rPr>
        <w:t> </w:t>
      </w:r>
      <w:r>
        <w:rPr/>
        <w:t>de</w:t>
      </w:r>
      <w:r>
        <w:rPr>
          <w:spacing w:val="52"/>
          <w:w w:val="150"/>
        </w:rPr>
        <w:t> </w:t>
      </w:r>
      <w:r>
        <w:rPr/>
        <w:t>administración,</w:t>
      </w:r>
      <w:r>
        <w:rPr>
          <w:spacing w:val="54"/>
          <w:w w:val="150"/>
        </w:rPr>
        <w:t> </w:t>
      </w:r>
      <w:r>
        <w:rPr/>
        <w:t>jefe</w:t>
      </w:r>
      <w:r>
        <w:rPr>
          <w:spacing w:val="53"/>
          <w:w w:val="150"/>
        </w:rPr>
        <w:t> </w:t>
      </w:r>
      <w:r>
        <w:rPr/>
        <w:t>de</w:t>
      </w:r>
      <w:r>
        <w:rPr>
          <w:spacing w:val="54"/>
          <w:w w:val="150"/>
        </w:rPr>
        <w:t> </w:t>
      </w:r>
      <w:r>
        <w:rPr/>
        <w:t>negociado,</w:t>
      </w:r>
      <w:r>
        <w:rPr>
          <w:spacing w:val="54"/>
          <w:w w:val="150"/>
        </w:rPr>
        <w:t> </w:t>
      </w:r>
      <w:r>
        <w:rPr/>
        <w:t>enfermero-</w:t>
      </w:r>
      <w:r>
        <w:rPr>
          <w:spacing w:val="-10"/>
        </w:rPr>
        <w:t>a</w:t>
      </w:r>
    </w:p>
    <w:p>
      <w:pPr>
        <w:pStyle w:val="BodyText"/>
        <w:spacing w:line="360" w:lineRule="auto" w:before="115"/>
        <w:ind w:left="1701" w:right="1334"/>
        <w:jc w:val="both"/>
      </w:pPr>
      <w:r>
        <w:rPr/>
        <w:t>especialista enfermería del trabajo (en prácticas), oficial de taller-almacenero, informador/a de eventos especiales, responsable de aprovisionamiento y logística y técnico-a de calidad y comercial.</w:t>
      </w:r>
    </w:p>
    <w:p>
      <w:pPr>
        <w:pStyle w:val="BodyText"/>
        <w:spacing w:before="130"/>
      </w:pPr>
    </w:p>
    <w:p>
      <w:pPr>
        <w:pStyle w:val="ListParagraph"/>
        <w:numPr>
          <w:ilvl w:val="0"/>
          <w:numId w:val="40"/>
        </w:numPr>
        <w:tabs>
          <w:tab w:pos="363" w:val="left" w:leader="none"/>
        </w:tabs>
        <w:spacing w:line="240" w:lineRule="auto" w:before="0" w:after="0"/>
        <w:ind w:left="363" w:right="0" w:hanging="360"/>
        <w:jc w:val="center"/>
        <w:rPr>
          <w:sz w:val="20"/>
        </w:rPr>
      </w:pPr>
      <w:r>
        <w:rPr>
          <w:sz w:val="20"/>
        </w:rPr>
        <w:t>Evaluación</w:t>
      </w:r>
      <w:r>
        <w:rPr>
          <w:spacing w:val="23"/>
          <w:sz w:val="20"/>
        </w:rPr>
        <w:t> </w:t>
      </w:r>
      <w:r>
        <w:rPr>
          <w:sz w:val="20"/>
        </w:rPr>
        <w:t>de</w:t>
      </w:r>
      <w:r>
        <w:rPr>
          <w:spacing w:val="24"/>
          <w:sz w:val="20"/>
        </w:rPr>
        <w:t> </w:t>
      </w:r>
      <w:r>
        <w:rPr>
          <w:sz w:val="20"/>
        </w:rPr>
        <w:t>nuevos</w:t>
      </w:r>
      <w:r>
        <w:rPr>
          <w:spacing w:val="23"/>
          <w:sz w:val="20"/>
        </w:rPr>
        <w:t> </w:t>
      </w:r>
      <w:r>
        <w:rPr>
          <w:sz w:val="20"/>
        </w:rPr>
        <w:t>equipos</w:t>
      </w:r>
      <w:r>
        <w:rPr>
          <w:spacing w:val="23"/>
          <w:sz w:val="20"/>
        </w:rPr>
        <w:t> </w:t>
      </w:r>
      <w:r>
        <w:rPr>
          <w:sz w:val="20"/>
        </w:rPr>
        <w:t>de</w:t>
      </w:r>
      <w:r>
        <w:rPr>
          <w:spacing w:val="20"/>
          <w:sz w:val="20"/>
        </w:rPr>
        <w:t> </w:t>
      </w:r>
      <w:r>
        <w:rPr>
          <w:sz w:val="20"/>
        </w:rPr>
        <w:t>trabajo</w:t>
      </w:r>
      <w:r>
        <w:rPr>
          <w:spacing w:val="21"/>
          <w:sz w:val="20"/>
        </w:rPr>
        <w:t> </w:t>
      </w:r>
      <w:r>
        <w:rPr>
          <w:sz w:val="20"/>
        </w:rPr>
        <w:t>para</w:t>
      </w:r>
      <w:r>
        <w:rPr>
          <w:spacing w:val="24"/>
          <w:sz w:val="20"/>
        </w:rPr>
        <w:t> </w:t>
      </w:r>
      <w:r>
        <w:rPr>
          <w:sz w:val="20"/>
        </w:rPr>
        <w:t>su</w:t>
      </w:r>
      <w:r>
        <w:rPr>
          <w:spacing w:val="20"/>
          <w:sz w:val="20"/>
        </w:rPr>
        <w:t> </w:t>
      </w:r>
      <w:r>
        <w:rPr>
          <w:sz w:val="20"/>
        </w:rPr>
        <w:t>uso</w:t>
      </w:r>
      <w:r>
        <w:rPr>
          <w:spacing w:val="21"/>
          <w:sz w:val="20"/>
        </w:rPr>
        <w:t> </w:t>
      </w:r>
      <w:r>
        <w:rPr>
          <w:sz w:val="20"/>
        </w:rPr>
        <w:t>principalmente</w:t>
      </w:r>
      <w:r>
        <w:rPr>
          <w:spacing w:val="22"/>
          <w:sz w:val="20"/>
        </w:rPr>
        <w:t> </w:t>
      </w:r>
      <w:r>
        <w:rPr>
          <w:sz w:val="20"/>
        </w:rPr>
        <w:t>por</w:t>
      </w:r>
      <w:r>
        <w:rPr>
          <w:spacing w:val="22"/>
          <w:sz w:val="20"/>
        </w:rPr>
        <w:t> </w:t>
      </w:r>
      <w:r>
        <w:rPr>
          <w:sz w:val="20"/>
        </w:rPr>
        <w:t>el</w:t>
      </w:r>
      <w:r>
        <w:rPr>
          <w:spacing w:val="21"/>
          <w:sz w:val="20"/>
        </w:rPr>
        <w:t> </w:t>
      </w:r>
      <w:r>
        <w:rPr>
          <w:sz w:val="20"/>
        </w:rPr>
        <w:t>personal</w:t>
      </w:r>
      <w:r>
        <w:rPr>
          <w:spacing w:val="21"/>
          <w:sz w:val="20"/>
        </w:rPr>
        <w:t> </w:t>
      </w:r>
      <w:r>
        <w:rPr>
          <w:spacing w:val="-5"/>
          <w:sz w:val="20"/>
        </w:rPr>
        <w:t>de</w:t>
      </w:r>
    </w:p>
    <w:p>
      <w:pPr>
        <w:pStyle w:val="ListParagraph"/>
        <w:spacing w:after="0" w:line="240" w:lineRule="auto"/>
        <w:jc w:val="center"/>
        <w:rPr>
          <w:sz w:val="20"/>
        </w:rPr>
        <w:sectPr>
          <w:pgSz w:w="11910" w:h="16840"/>
          <w:pgMar w:header="384" w:footer="1060" w:top="1200" w:bottom="1260" w:left="360" w:right="360"/>
        </w:sectPr>
      </w:pPr>
    </w:p>
    <w:p>
      <w:pPr>
        <w:pStyle w:val="BodyText"/>
        <w:spacing w:line="360" w:lineRule="auto" w:before="115"/>
        <w:ind w:left="1701"/>
        <w:jc w:val="both"/>
      </w:pPr>
      <w:r>
        <w:rPr/>
        <w:t>taller, destacando los informes correspondientes a: puente de lav 4HWP200255, depósito móvil de combustible Mobil Tank 960 y grúa Hunger BL2 CE.</w:t>
      </w:r>
    </w:p>
    <w:p>
      <w:pPr>
        <w:pStyle w:val="BodyText"/>
        <w:spacing w:line="357" w:lineRule="auto" w:before="115"/>
        <w:ind w:left="28" w:right="1338" w:firstLine="39"/>
      </w:pPr>
      <w:r>
        <w:rPr/>
        <w:br w:type="column"/>
      </w:r>
      <w:r>
        <w:rPr/>
        <w:t>do</w:t>
      </w:r>
      <w:r>
        <w:rPr>
          <w:spacing w:val="40"/>
        </w:rPr>
        <w:t> </w:t>
      </w:r>
      <w:r>
        <w:rPr/>
        <w:t>Istobal</w:t>
      </w:r>
      <w:r>
        <w:rPr>
          <w:spacing w:val="40"/>
        </w:rPr>
        <w:t> </w:t>
      </w:r>
      <w:r>
        <w:rPr/>
        <w:t>Mod. hidráulica</w:t>
      </w:r>
      <w:r>
        <w:rPr>
          <w:spacing w:val="31"/>
        </w:rPr>
        <w:t> </w:t>
      </w:r>
      <w:r>
        <w:rPr>
          <w:spacing w:val="-2"/>
        </w:rPr>
        <w:t>Ludwig</w:t>
      </w:r>
    </w:p>
    <w:p>
      <w:pPr>
        <w:pStyle w:val="BodyText"/>
        <w:spacing w:after="0" w:line="357" w:lineRule="auto"/>
        <w:sectPr>
          <w:type w:val="continuous"/>
          <w:pgSz w:w="11910" w:h="16840"/>
          <w:pgMar w:header="384" w:footer="1060" w:top="1700" w:bottom="1040" w:left="360" w:right="360"/>
          <w:cols w:num="2" w:equalWidth="0">
            <w:col w:w="8193" w:space="40"/>
            <w:col w:w="2957"/>
          </w:cols>
        </w:sectPr>
      </w:pPr>
    </w:p>
    <w:p>
      <w:pPr>
        <w:pStyle w:val="BodyText"/>
      </w:pPr>
    </w:p>
    <w:p>
      <w:pPr>
        <w:pStyle w:val="ListParagraph"/>
        <w:numPr>
          <w:ilvl w:val="0"/>
          <w:numId w:val="40"/>
        </w:numPr>
        <w:tabs>
          <w:tab w:pos="362" w:val="left" w:leader="none"/>
        </w:tabs>
        <w:spacing w:line="240" w:lineRule="auto" w:before="0" w:after="0"/>
        <w:ind w:left="362" w:right="0" w:hanging="359"/>
        <w:jc w:val="center"/>
        <w:rPr>
          <w:sz w:val="20"/>
        </w:rPr>
      </w:pPr>
      <w:r>
        <w:rPr>
          <w:sz w:val="20"/>
        </w:rPr>
        <w:t>Formación</w:t>
      </w:r>
      <w:r>
        <w:rPr>
          <w:spacing w:val="74"/>
          <w:sz w:val="20"/>
        </w:rPr>
        <w:t> </w:t>
      </w:r>
      <w:r>
        <w:rPr>
          <w:sz w:val="20"/>
        </w:rPr>
        <w:t>en</w:t>
      </w:r>
      <w:r>
        <w:rPr>
          <w:spacing w:val="74"/>
          <w:sz w:val="20"/>
        </w:rPr>
        <w:t> </w:t>
      </w:r>
      <w:r>
        <w:rPr>
          <w:sz w:val="20"/>
        </w:rPr>
        <w:t>riesgos</w:t>
      </w:r>
      <w:r>
        <w:rPr>
          <w:spacing w:val="54"/>
          <w:w w:val="150"/>
          <w:sz w:val="20"/>
        </w:rPr>
        <w:t> </w:t>
      </w:r>
      <w:r>
        <w:rPr>
          <w:sz w:val="20"/>
        </w:rPr>
        <w:t>laborales</w:t>
      </w:r>
      <w:r>
        <w:rPr>
          <w:spacing w:val="77"/>
          <w:sz w:val="20"/>
        </w:rPr>
        <w:t> </w:t>
      </w:r>
      <w:r>
        <w:rPr>
          <w:sz w:val="20"/>
        </w:rPr>
        <w:t>al</w:t>
      </w:r>
      <w:r>
        <w:rPr>
          <w:spacing w:val="75"/>
          <w:sz w:val="20"/>
        </w:rPr>
        <w:t> </w:t>
      </w:r>
      <w:r>
        <w:rPr>
          <w:sz w:val="20"/>
        </w:rPr>
        <w:t>personal</w:t>
      </w:r>
      <w:r>
        <w:rPr>
          <w:spacing w:val="75"/>
          <w:sz w:val="20"/>
        </w:rPr>
        <w:t> </w:t>
      </w:r>
      <w:r>
        <w:rPr>
          <w:sz w:val="20"/>
        </w:rPr>
        <w:t>de</w:t>
      </w:r>
      <w:r>
        <w:rPr>
          <w:spacing w:val="77"/>
          <w:sz w:val="20"/>
        </w:rPr>
        <w:t> </w:t>
      </w:r>
      <w:r>
        <w:rPr>
          <w:sz w:val="20"/>
        </w:rPr>
        <w:t>nueva</w:t>
      </w:r>
      <w:r>
        <w:rPr>
          <w:spacing w:val="78"/>
          <w:sz w:val="20"/>
        </w:rPr>
        <w:t> </w:t>
      </w:r>
      <w:r>
        <w:rPr>
          <w:sz w:val="20"/>
        </w:rPr>
        <w:t>contratación:</w:t>
      </w:r>
      <w:r>
        <w:rPr>
          <w:spacing w:val="75"/>
          <w:sz w:val="20"/>
        </w:rPr>
        <w:t> </w:t>
      </w:r>
      <w:r>
        <w:rPr>
          <w:sz w:val="20"/>
        </w:rPr>
        <w:t>conductores-</w:t>
      </w:r>
      <w:r>
        <w:rPr>
          <w:spacing w:val="-5"/>
          <w:sz w:val="20"/>
        </w:rPr>
        <w:t>as,</w:t>
      </w:r>
    </w:p>
    <w:p>
      <w:pPr>
        <w:pStyle w:val="BodyText"/>
        <w:spacing w:before="112"/>
        <w:ind w:left="361"/>
        <w:jc w:val="center"/>
      </w:pPr>
      <w:r>
        <w:rPr/>
        <w:t>electromecánicos,</w:t>
      </w:r>
      <w:r>
        <w:rPr>
          <w:spacing w:val="54"/>
          <w:w w:val="150"/>
        </w:rPr>
        <w:t> </w:t>
      </w:r>
      <w:r>
        <w:rPr/>
        <w:t>personal</w:t>
      </w:r>
      <w:r>
        <w:rPr>
          <w:spacing w:val="54"/>
          <w:w w:val="150"/>
        </w:rPr>
        <w:t> </w:t>
      </w:r>
      <w:r>
        <w:rPr/>
        <w:t>en</w:t>
      </w:r>
      <w:r>
        <w:rPr>
          <w:spacing w:val="55"/>
          <w:w w:val="150"/>
        </w:rPr>
        <w:t> </w:t>
      </w:r>
      <w:r>
        <w:rPr/>
        <w:t>prácticas</w:t>
      </w:r>
      <w:r>
        <w:rPr>
          <w:spacing w:val="56"/>
          <w:w w:val="150"/>
        </w:rPr>
        <w:t> </w:t>
      </w:r>
      <w:r>
        <w:rPr/>
        <w:t>(médicos-as,</w:t>
      </w:r>
      <w:r>
        <w:rPr>
          <w:spacing w:val="54"/>
          <w:w w:val="150"/>
        </w:rPr>
        <w:t> </w:t>
      </w:r>
      <w:r>
        <w:rPr/>
        <w:t>enfermeros-as,</w:t>
      </w:r>
      <w:r>
        <w:rPr>
          <w:spacing w:val="53"/>
          <w:w w:val="150"/>
        </w:rPr>
        <w:t> </w:t>
      </w:r>
      <w:r>
        <w:rPr/>
        <w:t>mecánicos-</w:t>
      </w:r>
      <w:r>
        <w:rPr>
          <w:spacing w:val="-4"/>
        </w:rPr>
        <w:t>as),</w:t>
      </w:r>
    </w:p>
    <w:p>
      <w:pPr>
        <w:pStyle w:val="BodyText"/>
        <w:spacing w:after="0"/>
        <w:jc w:val="center"/>
        <w:sectPr>
          <w:pgSz w:w="11910" w:h="16840"/>
          <w:pgMar w:header="384" w:footer="1060" w:top="1200" w:bottom="1260" w:left="360" w:right="360"/>
        </w:sectPr>
      </w:pPr>
    </w:p>
    <w:p>
      <w:pPr>
        <w:pStyle w:val="BodyText"/>
        <w:spacing w:line="360" w:lineRule="auto" w:before="116"/>
        <w:ind w:left="1701"/>
      </w:pPr>
      <w:r>
        <w:rPr/>
        <w:t>técnico-a</w:t>
      </w:r>
      <w:r>
        <w:rPr>
          <w:spacing w:val="40"/>
        </w:rPr>
        <w:t> </w:t>
      </w:r>
      <w:r>
        <w:rPr/>
        <w:t>de</w:t>
      </w:r>
      <w:r>
        <w:rPr>
          <w:spacing w:val="40"/>
        </w:rPr>
        <w:t> </w:t>
      </w:r>
      <w:r>
        <w:rPr/>
        <w:t>control</w:t>
      </w:r>
      <w:r>
        <w:rPr>
          <w:spacing w:val="40"/>
        </w:rPr>
        <w:t> </w:t>
      </w:r>
      <w:r>
        <w:rPr/>
        <w:t>interno</w:t>
      </w:r>
      <w:r>
        <w:rPr>
          <w:spacing w:val="40"/>
        </w:rPr>
        <w:t> </w:t>
      </w:r>
      <w:r>
        <w:rPr/>
        <w:t>y</w:t>
      </w:r>
      <w:r>
        <w:rPr>
          <w:spacing w:val="40"/>
        </w:rPr>
        <w:t> </w:t>
      </w:r>
      <w:r>
        <w:rPr/>
        <w:t>cumplimiento,</w:t>
      </w:r>
      <w:r>
        <w:rPr>
          <w:spacing w:val="40"/>
        </w:rPr>
        <w:t> </w:t>
      </w:r>
      <w:r>
        <w:rPr/>
        <w:t>técnico-a</w:t>
      </w:r>
      <w:r>
        <w:rPr>
          <w:spacing w:val="40"/>
        </w:rPr>
        <w:t> </w:t>
      </w:r>
      <w:r>
        <w:rPr/>
        <w:t>de</w:t>
      </w:r>
      <w:r>
        <w:rPr>
          <w:spacing w:val="40"/>
        </w:rPr>
        <w:t> </w:t>
      </w:r>
      <w:r>
        <w:rPr/>
        <w:t>contratación </w:t>
      </w:r>
      <w:r>
        <w:rPr>
          <w:spacing w:val="-2"/>
        </w:rPr>
        <w:t>económica.</w:t>
      </w:r>
    </w:p>
    <w:p>
      <w:pPr>
        <w:pStyle w:val="BodyText"/>
        <w:spacing w:before="116"/>
        <w:ind w:left="68"/>
      </w:pPr>
      <w:r>
        <w:rPr/>
        <w:br w:type="column"/>
      </w:r>
      <w:r>
        <w:rPr/>
        <w:t>pública,</w:t>
      </w:r>
      <w:r>
        <w:rPr>
          <w:spacing w:val="39"/>
        </w:rPr>
        <w:t> </w:t>
      </w:r>
      <w:r>
        <w:rPr>
          <w:spacing w:val="-2"/>
        </w:rPr>
        <w:t>analista</w:t>
      </w:r>
    </w:p>
    <w:p>
      <w:pPr>
        <w:pStyle w:val="BodyText"/>
        <w:spacing w:after="0"/>
        <w:sectPr>
          <w:type w:val="continuous"/>
          <w:pgSz w:w="11910" w:h="16840"/>
          <w:pgMar w:header="384" w:footer="1060" w:top="1700" w:bottom="1040" w:left="360" w:right="360"/>
          <w:cols w:num="2" w:equalWidth="0">
            <w:col w:w="8254" w:space="40"/>
            <w:col w:w="2896"/>
          </w:cols>
        </w:sectPr>
      </w:pPr>
    </w:p>
    <w:p>
      <w:pPr>
        <w:pStyle w:val="BodyText"/>
        <w:spacing w:before="128"/>
      </w:pPr>
    </w:p>
    <w:p>
      <w:pPr>
        <w:pStyle w:val="ListParagraph"/>
        <w:numPr>
          <w:ilvl w:val="0"/>
          <w:numId w:val="40"/>
        </w:numPr>
        <w:tabs>
          <w:tab w:pos="1701" w:val="left" w:leader="none"/>
          <w:tab w:pos="1884" w:val="left" w:leader="none"/>
        </w:tabs>
        <w:spacing w:line="360" w:lineRule="auto" w:before="1" w:after="0"/>
        <w:ind w:left="1701" w:right="1334" w:hanging="360"/>
        <w:jc w:val="both"/>
        <w:rPr>
          <w:sz w:val="20"/>
        </w:rPr>
      </w:pPr>
      <w:r>
        <w:rPr>
          <w:sz w:val="20"/>
        </w:rPr>
        <w:tab/>
        <w:t>Actualización de la formación en riesgos laborales afectando a la gran mayoría de </w:t>
      </w:r>
      <w:r>
        <w:rPr>
          <w:spacing w:val="-55"/>
          <w:sz w:val="20"/>
        </w:rPr>
        <w:t>los</w:t>
      </w:r>
      <w:r>
        <w:rPr>
          <w:sz w:val="20"/>
        </w:rPr>
        <w:t> puestos de trabajo: conductores, mandos de administración, mandos de movimiento, oficiales de taller, oficial administración-especialista y jefe-a de sección. Como novedad, este año se realizaron formaciones presenciales para los conductores realizando visitas prácticas a las instalaciones del centro de Arequipa, de cara a poder mostrar de una forma más explícita y amena, las fuentes de riesgos presentes en el centro de trabajo.</w:t>
      </w:r>
    </w:p>
    <w:p>
      <w:pPr>
        <w:pStyle w:val="BodyText"/>
        <w:spacing w:before="128"/>
      </w:pPr>
    </w:p>
    <w:p>
      <w:pPr>
        <w:pStyle w:val="ListParagraph"/>
        <w:numPr>
          <w:ilvl w:val="0"/>
          <w:numId w:val="40"/>
        </w:numPr>
        <w:tabs>
          <w:tab w:pos="1701" w:val="left" w:leader="none"/>
          <w:tab w:pos="1884" w:val="left" w:leader="none"/>
        </w:tabs>
        <w:spacing w:line="357" w:lineRule="auto" w:before="0" w:after="0"/>
        <w:ind w:left="1701" w:right="1337" w:hanging="360"/>
        <w:jc w:val="both"/>
        <w:rPr>
          <w:sz w:val="20"/>
        </w:rPr>
      </w:pPr>
      <w:r>
        <w:rPr>
          <w:sz w:val="20"/>
        </w:rPr>
        <w:tab/>
        <w:t>Formaciones</w:t>
      </w:r>
      <w:r>
        <w:rPr>
          <w:spacing w:val="-9"/>
          <w:sz w:val="20"/>
        </w:rPr>
        <w:t> </w:t>
      </w:r>
      <w:r>
        <w:rPr>
          <w:sz w:val="20"/>
        </w:rPr>
        <w:t>teórico-prácticas</w:t>
      </w:r>
      <w:r>
        <w:rPr>
          <w:spacing w:val="-9"/>
          <w:sz w:val="20"/>
        </w:rPr>
        <w:t> </w:t>
      </w:r>
      <w:r>
        <w:rPr>
          <w:sz w:val="20"/>
        </w:rPr>
        <w:t>para</w:t>
      </w:r>
      <w:r>
        <w:rPr>
          <w:spacing w:val="-10"/>
          <w:sz w:val="20"/>
        </w:rPr>
        <w:t> </w:t>
      </w:r>
      <w:r>
        <w:rPr>
          <w:sz w:val="20"/>
        </w:rPr>
        <w:t>la</w:t>
      </w:r>
      <w:r>
        <w:rPr>
          <w:spacing w:val="-9"/>
          <w:sz w:val="20"/>
        </w:rPr>
        <w:t> </w:t>
      </w:r>
      <w:r>
        <w:rPr>
          <w:sz w:val="20"/>
        </w:rPr>
        <w:t>realización</w:t>
      </w:r>
      <w:r>
        <w:rPr>
          <w:spacing w:val="-9"/>
          <w:sz w:val="20"/>
        </w:rPr>
        <w:t> </w:t>
      </w:r>
      <w:r>
        <w:rPr>
          <w:sz w:val="20"/>
        </w:rPr>
        <w:t>de</w:t>
      </w:r>
      <w:r>
        <w:rPr>
          <w:spacing w:val="-9"/>
          <w:sz w:val="20"/>
        </w:rPr>
        <w:t> </w:t>
      </w:r>
      <w:r>
        <w:rPr>
          <w:sz w:val="20"/>
        </w:rPr>
        <w:t>trabajos</w:t>
      </w:r>
      <w:r>
        <w:rPr>
          <w:spacing w:val="-9"/>
          <w:sz w:val="20"/>
        </w:rPr>
        <w:t> </w:t>
      </w:r>
      <w:r>
        <w:rPr>
          <w:sz w:val="20"/>
        </w:rPr>
        <w:t>en</w:t>
      </w:r>
      <w:r>
        <w:rPr>
          <w:spacing w:val="-9"/>
          <w:sz w:val="20"/>
        </w:rPr>
        <w:t> </w:t>
      </w:r>
      <w:r>
        <w:rPr>
          <w:sz w:val="20"/>
        </w:rPr>
        <w:t>altura,</w:t>
      </w:r>
      <w:r>
        <w:rPr>
          <w:spacing w:val="-7"/>
          <w:sz w:val="20"/>
        </w:rPr>
        <w:t> </w:t>
      </w:r>
      <w:r>
        <w:rPr>
          <w:sz w:val="20"/>
        </w:rPr>
        <w:t>tanto</w:t>
      </w:r>
      <w:r>
        <w:rPr>
          <w:spacing w:val="-10"/>
          <w:sz w:val="20"/>
        </w:rPr>
        <w:t> </w:t>
      </w:r>
      <w:r>
        <w:rPr>
          <w:sz w:val="20"/>
        </w:rPr>
        <w:t>en</w:t>
      </w:r>
      <w:r>
        <w:rPr>
          <w:spacing w:val="-7"/>
          <w:sz w:val="20"/>
        </w:rPr>
        <w:t> </w:t>
      </w:r>
      <w:r>
        <w:rPr>
          <w:sz w:val="20"/>
        </w:rPr>
        <w:t>los</w:t>
      </w:r>
      <w:r>
        <w:rPr>
          <w:spacing w:val="-9"/>
          <w:sz w:val="20"/>
        </w:rPr>
        <w:t> </w:t>
      </w:r>
      <w:r>
        <w:rPr>
          <w:sz w:val="20"/>
        </w:rPr>
        <w:t>techos de</w:t>
      </w:r>
      <w:r>
        <w:rPr>
          <w:spacing w:val="-1"/>
          <w:sz w:val="20"/>
        </w:rPr>
        <w:t> </w:t>
      </w:r>
      <w:r>
        <w:rPr>
          <w:sz w:val="20"/>
        </w:rPr>
        <w:t>las guaguas como</w:t>
      </w:r>
      <w:r>
        <w:rPr>
          <w:spacing w:val="-3"/>
          <w:sz w:val="20"/>
        </w:rPr>
        <w:t> </w:t>
      </w:r>
      <w:r>
        <w:rPr>
          <w:sz w:val="20"/>
        </w:rPr>
        <w:t>en la</w:t>
      </w:r>
      <w:r>
        <w:rPr>
          <w:spacing w:val="-3"/>
          <w:sz w:val="20"/>
        </w:rPr>
        <w:t> </w:t>
      </w:r>
      <w:r>
        <w:rPr>
          <w:sz w:val="20"/>
        </w:rPr>
        <w:t>cubierta</w:t>
      </w:r>
      <w:r>
        <w:rPr>
          <w:spacing w:val="-1"/>
          <w:sz w:val="20"/>
        </w:rPr>
        <w:t> </w:t>
      </w:r>
      <w:r>
        <w:rPr>
          <w:sz w:val="20"/>
        </w:rPr>
        <w:t>del</w:t>
      </w:r>
      <w:r>
        <w:rPr>
          <w:spacing w:val="-1"/>
          <w:sz w:val="20"/>
        </w:rPr>
        <w:t> </w:t>
      </w:r>
      <w:r>
        <w:rPr>
          <w:sz w:val="20"/>
        </w:rPr>
        <w:t>edificio,</w:t>
      </w:r>
      <w:r>
        <w:rPr>
          <w:spacing w:val="-1"/>
          <w:sz w:val="20"/>
        </w:rPr>
        <w:t> </w:t>
      </w:r>
      <w:r>
        <w:rPr>
          <w:sz w:val="20"/>
        </w:rPr>
        <w:t>ayudándose</w:t>
      </w:r>
      <w:r>
        <w:rPr>
          <w:spacing w:val="-3"/>
          <w:sz w:val="20"/>
        </w:rPr>
        <w:t> </w:t>
      </w:r>
      <w:r>
        <w:rPr>
          <w:sz w:val="20"/>
        </w:rPr>
        <w:t>de</w:t>
      </w:r>
      <w:r>
        <w:rPr>
          <w:spacing w:val="-3"/>
          <w:sz w:val="20"/>
        </w:rPr>
        <w:t> </w:t>
      </w:r>
      <w:r>
        <w:rPr>
          <w:sz w:val="20"/>
        </w:rPr>
        <w:t>líneas</w:t>
      </w:r>
      <w:r>
        <w:rPr>
          <w:spacing w:val="-2"/>
          <w:sz w:val="20"/>
        </w:rPr>
        <w:t> </w:t>
      </w:r>
      <w:r>
        <w:rPr>
          <w:sz w:val="20"/>
        </w:rPr>
        <w:t>de</w:t>
      </w:r>
      <w:r>
        <w:rPr>
          <w:spacing w:val="-1"/>
          <w:sz w:val="20"/>
        </w:rPr>
        <w:t> </w:t>
      </w:r>
      <w:r>
        <w:rPr>
          <w:sz w:val="20"/>
        </w:rPr>
        <w:t>vida</w:t>
      </w:r>
      <w:r>
        <w:rPr>
          <w:spacing w:val="-1"/>
          <w:sz w:val="20"/>
        </w:rPr>
        <w:t> </w:t>
      </w:r>
      <w:r>
        <w:rPr>
          <w:sz w:val="20"/>
        </w:rPr>
        <w:t>y</w:t>
      </w:r>
      <w:r>
        <w:rPr>
          <w:spacing w:val="-3"/>
          <w:sz w:val="20"/>
        </w:rPr>
        <w:t> </w:t>
      </w:r>
      <w:r>
        <w:rPr>
          <w:sz w:val="20"/>
        </w:rPr>
        <w:t>arneses</w:t>
      </w:r>
      <w:r>
        <w:rPr>
          <w:spacing w:val="-2"/>
          <w:sz w:val="20"/>
        </w:rPr>
        <w:t> </w:t>
      </w:r>
      <w:r>
        <w:rPr>
          <w:sz w:val="20"/>
        </w:rPr>
        <w:t>de </w:t>
      </w:r>
      <w:r>
        <w:rPr>
          <w:spacing w:val="-2"/>
          <w:sz w:val="20"/>
        </w:rPr>
        <w:t>seguridad.</w:t>
      </w:r>
    </w:p>
    <w:p>
      <w:pPr>
        <w:pStyle w:val="BodyText"/>
        <w:spacing w:before="133"/>
      </w:pPr>
    </w:p>
    <w:p>
      <w:pPr>
        <w:pStyle w:val="ListParagraph"/>
        <w:numPr>
          <w:ilvl w:val="0"/>
          <w:numId w:val="40"/>
        </w:numPr>
        <w:tabs>
          <w:tab w:pos="1701" w:val="left" w:leader="none"/>
          <w:tab w:pos="1884" w:val="left" w:leader="none"/>
        </w:tabs>
        <w:spacing w:line="360" w:lineRule="auto" w:before="0" w:after="0"/>
        <w:ind w:left="1701" w:right="1336" w:hanging="360"/>
        <w:jc w:val="both"/>
        <w:rPr>
          <w:sz w:val="20"/>
        </w:rPr>
      </w:pPr>
      <w:r>
        <w:rPr>
          <w:sz w:val="20"/>
        </w:rPr>
        <w:tab/>
        <w:t>Se</w:t>
      </w:r>
      <w:r>
        <w:rPr>
          <w:spacing w:val="-9"/>
          <w:sz w:val="20"/>
        </w:rPr>
        <w:t> </w:t>
      </w:r>
      <w:r>
        <w:rPr>
          <w:sz w:val="20"/>
        </w:rPr>
        <w:t>han</w:t>
      </w:r>
      <w:r>
        <w:rPr>
          <w:spacing w:val="-11"/>
          <w:sz w:val="20"/>
        </w:rPr>
        <w:t> </w:t>
      </w:r>
      <w:r>
        <w:rPr>
          <w:sz w:val="20"/>
        </w:rPr>
        <w:t>mantenido</w:t>
      </w:r>
      <w:r>
        <w:rPr>
          <w:spacing w:val="-11"/>
          <w:sz w:val="20"/>
        </w:rPr>
        <w:t> </w:t>
      </w:r>
      <w:r>
        <w:rPr>
          <w:sz w:val="20"/>
        </w:rPr>
        <w:t>las</w:t>
      </w:r>
      <w:r>
        <w:rPr>
          <w:spacing w:val="-8"/>
          <w:sz w:val="20"/>
        </w:rPr>
        <w:t> </w:t>
      </w:r>
      <w:r>
        <w:rPr>
          <w:sz w:val="20"/>
        </w:rPr>
        <w:t>formaciones</w:t>
      </w:r>
      <w:r>
        <w:rPr>
          <w:spacing w:val="-8"/>
          <w:sz w:val="20"/>
        </w:rPr>
        <w:t> </w:t>
      </w:r>
      <w:r>
        <w:rPr>
          <w:sz w:val="20"/>
        </w:rPr>
        <w:t>prácticas</w:t>
      </w:r>
      <w:r>
        <w:rPr>
          <w:spacing w:val="-8"/>
          <w:sz w:val="20"/>
        </w:rPr>
        <w:t> </w:t>
      </w:r>
      <w:r>
        <w:rPr>
          <w:sz w:val="20"/>
        </w:rPr>
        <w:t>tras</w:t>
      </w:r>
      <w:r>
        <w:rPr>
          <w:spacing w:val="-9"/>
          <w:sz w:val="20"/>
        </w:rPr>
        <w:t> </w:t>
      </w:r>
      <w:r>
        <w:rPr>
          <w:sz w:val="20"/>
        </w:rPr>
        <w:t>la</w:t>
      </w:r>
      <w:r>
        <w:rPr>
          <w:spacing w:val="-11"/>
          <w:sz w:val="20"/>
        </w:rPr>
        <w:t> </w:t>
      </w:r>
      <w:r>
        <w:rPr>
          <w:sz w:val="20"/>
        </w:rPr>
        <w:t>incorporación</w:t>
      </w:r>
      <w:r>
        <w:rPr>
          <w:spacing w:val="-9"/>
          <w:sz w:val="20"/>
        </w:rPr>
        <w:t> </w:t>
      </w:r>
      <w:r>
        <w:rPr>
          <w:sz w:val="20"/>
        </w:rPr>
        <w:t>de</w:t>
      </w:r>
      <w:r>
        <w:rPr>
          <w:spacing w:val="-9"/>
          <w:sz w:val="20"/>
        </w:rPr>
        <w:t> </w:t>
      </w:r>
      <w:r>
        <w:rPr>
          <w:sz w:val="20"/>
        </w:rPr>
        <w:t>conductores</w:t>
      </w:r>
      <w:r>
        <w:rPr>
          <w:spacing w:val="-9"/>
          <w:sz w:val="20"/>
        </w:rPr>
        <w:t> </w:t>
      </w:r>
      <w:r>
        <w:rPr>
          <w:sz w:val="20"/>
        </w:rPr>
        <w:t>después de un periodo de I.T. superior a 3 meses.</w:t>
      </w:r>
    </w:p>
    <w:p>
      <w:pPr>
        <w:pStyle w:val="BodyText"/>
        <w:spacing w:before="128"/>
      </w:pPr>
    </w:p>
    <w:p>
      <w:pPr>
        <w:pStyle w:val="ListParagraph"/>
        <w:numPr>
          <w:ilvl w:val="0"/>
          <w:numId w:val="40"/>
        </w:numPr>
        <w:tabs>
          <w:tab w:pos="1701" w:val="left" w:leader="none"/>
        </w:tabs>
        <w:spacing w:line="360" w:lineRule="auto" w:before="0" w:after="0"/>
        <w:ind w:left="1701" w:right="1340" w:hanging="360"/>
        <w:jc w:val="left"/>
        <w:rPr>
          <w:sz w:val="20"/>
        </w:rPr>
      </w:pPr>
      <w:r>
        <w:rPr>
          <w:sz w:val="20"/>
        </w:rPr>
        <w:t>Participación en la formación de formadores con el uso de los alcoholímetros en la llegada de las nuevas guaguas.</w:t>
      </w:r>
    </w:p>
    <w:p>
      <w:pPr>
        <w:pStyle w:val="BodyText"/>
        <w:spacing w:before="128"/>
      </w:pPr>
    </w:p>
    <w:p>
      <w:pPr>
        <w:pStyle w:val="ListParagraph"/>
        <w:numPr>
          <w:ilvl w:val="0"/>
          <w:numId w:val="40"/>
        </w:numPr>
        <w:tabs>
          <w:tab w:pos="1701" w:val="left" w:leader="none"/>
        </w:tabs>
        <w:spacing w:line="240" w:lineRule="auto" w:before="0" w:after="0"/>
        <w:ind w:left="1701" w:right="0" w:hanging="360"/>
        <w:jc w:val="left"/>
        <w:rPr>
          <w:sz w:val="20"/>
        </w:rPr>
      </w:pPr>
      <w:r>
        <w:rPr>
          <w:sz w:val="20"/>
        </w:rPr>
        <w:t>Investigación</w:t>
      </w:r>
      <w:r>
        <w:rPr>
          <w:spacing w:val="-6"/>
          <w:sz w:val="20"/>
        </w:rPr>
        <w:t> </w:t>
      </w:r>
      <w:r>
        <w:rPr>
          <w:sz w:val="20"/>
        </w:rPr>
        <w:t>de</w:t>
      </w:r>
      <w:r>
        <w:rPr>
          <w:spacing w:val="-5"/>
          <w:sz w:val="20"/>
        </w:rPr>
        <w:t> </w:t>
      </w:r>
      <w:r>
        <w:rPr>
          <w:sz w:val="20"/>
        </w:rPr>
        <w:t>accidentes</w:t>
      </w:r>
      <w:r>
        <w:rPr>
          <w:spacing w:val="-7"/>
          <w:sz w:val="20"/>
        </w:rPr>
        <w:t> </w:t>
      </w:r>
      <w:r>
        <w:rPr>
          <w:sz w:val="20"/>
        </w:rPr>
        <w:t>e</w:t>
      </w:r>
      <w:r>
        <w:rPr>
          <w:spacing w:val="-8"/>
          <w:sz w:val="20"/>
        </w:rPr>
        <w:t> </w:t>
      </w:r>
      <w:r>
        <w:rPr>
          <w:sz w:val="20"/>
        </w:rPr>
        <w:t>incidentes</w:t>
      </w:r>
      <w:r>
        <w:rPr>
          <w:spacing w:val="-7"/>
          <w:sz w:val="20"/>
        </w:rPr>
        <w:t> </w:t>
      </w:r>
      <w:r>
        <w:rPr>
          <w:sz w:val="20"/>
        </w:rPr>
        <w:t>de</w:t>
      </w:r>
      <w:r>
        <w:rPr>
          <w:spacing w:val="-5"/>
          <w:sz w:val="20"/>
        </w:rPr>
        <w:t> </w:t>
      </w:r>
      <w:r>
        <w:rPr>
          <w:sz w:val="20"/>
        </w:rPr>
        <w:t>la</w:t>
      </w:r>
      <w:r>
        <w:rPr>
          <w:spacing w:val="-5"/>
          <w:sz w:val="20"/>
        </w:rPr>
        <w:t> </w:t>
      </w:r>
      <w:r>
        <w:rPr>
          <w:spacing w:val="-2"/>
          <w:sz w:val="20"/>
        </w:rPr>
        <w:t>empresa.</w:t>
      </w:r>
    </w:p>
    <w:p>
      <w:pPr>
        <w:pStyle w:val="BodyText"/>
      </w:pPr>
    </w:p>
    <w:p>
      <w:pPr>
        <w:pStyle w:val="BodyText"/>
        <w:spacing w:before="12"/>
      </w:pPr>
    </w:p>
    <w:p>
      <w:pPr>
        <w:pStyle w:val="ListParagraph"/>
        <w:numPr>
          <w:ilvl w:val="0"/>
          <w:numId w:val="40"/>
        </w:numPr>
        <w:tabs>
          <w:tab w:pos="360" w:val="left" w:leader="none"/>
        </w:tabs>
        <w:spacing w:line="240" w:lineRule="auto" w:before="1" w:after="0"/>
        <w:ind w:left="360" w:right="0" w:hanging="360"/>
        <w:jc w:val="center"/>
        <w:rPr>
          <w:sz w:val="20"/>
        </w:rPr>
      </w:pPr>
      <w:r>
        <w:rPr>
          <w:sz w:val="20"/>
        </w:rPr>
        <w:t>Vinculado</w:t>
      </w:r>
      <w:r>
        <w:rPr>
          <w:spacing w:val="76"/>
          <w:sz w:val="20"/>
        </w:rPr>
        <w:t> </w:t>
      </w:r>
      <w:r>
        <w:rPr>
          <w:sz w:val="20"/>
        </w:rPr>
        <w:t>a</w:t>
      </w:r>
      <w:r>
        <w:rPr>
          <w:spacing w:val="75"/>
          <w:sz w:val="20"/>
        </w:rPr>
        <w:t> </w:t>
      </w:r>
      <w:r>
        <w:rPr>
          <w:sz w:val="20"/>
        </w:rPr>
        <w:t>la</w:t>
      </w:r>
      <w:r>
        <w:rPr>
          <w:spacing w:val="76"/>
          <w:sz w:val="20"/>
        </w:rPr>
        <w:t> </w:t>
      </w:r>
      <w:r>
        <w:rPr>
          <w:sz w:val="20"/>
        </w:rPr>
        <w:t>estrategia</w:t>
      </w:r>
      <w:r>
        <w:rPr>
          <w:spacing w:val="79"/>
          <w:sz w:val="20"/>
        </w:rPr>
        <w:t> </w:t>
      </w:r>
      <w:r>
        <w:rPr>
          <w:sz w:val="20"/>
        </w:rPr>
        <w:t>para</w:t>
      </w:r>
      <w:r>
        <w:rPr>
          <w:spacing w:val="76"/>
          <w:sz w:val="20"/>
        </w:rPr>
        <w:t> </w:t>
      </w:r>
      <w:r>
        <w:rPr>
          <w:sz w:val="20"/>
        </w:rPr>
        <w:t>reducir</w:t>
      </w:r>
      <w:r>
        <w:rPr>
          <w:spacing w:val="76"/>
          <w:sz w:val="20"/>
        </w:rPr>
        <w:t> </w:t>
      </w:r>
      <w:r>
        <w:rPr>
          <w:sz w:val="20"/>
        </w:rPr>
        <w:t>la</w:t>
      </w:r>
      <w:r>
        <w:rPr>
          <w:spacing w:val="75"/>
          <w:sz w:val="20"/>
        </w:rPr>
        <w:t> </w:t>
      </w:r>
      <w:r>
        <w:rPr>
          <w:sz w:val="20"/>
        </w:rPr>
        <w:t>siniestralidad</w:t>
      </w:r>
      <w:r>
        <w:rPr>
          <w:spacing w:val="78"/>
          <w:sz w:val="20"/>
        </w:rPr>
        <w:t> </w:t>
      </w:r>
      <w:r>
        <w:rPr>
          <w:sz w:val="20"/>
        </w:rPr>
        <w:t>laboral,</w:t>
      </w:r>
      <w:r>
        <w:rPr>
          <w:spacing w:val="74"/>
          <w:sz w:val="20"/>
        </w:rPr>
        <w:t> </w:t>
      </w:r>
      <w:r>
        <w:rPr>
          <w:sz w:val="20"/>
        </w:rPr>
        <w:t>se</w:t>
      </w:r>
      <w:r>
        <w:rPr>
          <w:spacing w:val="75"/>
          <w:sz w:val="20"/>
        </w:rPr>
        <w:t> </w:t>
      </w:r>
      <w:r>
        <w:rPr>
          <w:sz w:val="20"/>
        </w:rPr>
        <w:t>ha</w:t>
      </w:r>
      <w:r>
        <w:rPr>
          <w:spacing w:val="75"/>
          <w:sz w:val="20"/>
        </w:rPr>
        <w:t> </w:t>
      </w:r>
      <w:r>
        <w:rPr>
          <w:sz w:val="20"/>
        </w:rPr>
        <w:t>priorizado</w:t>
      </w:r>
      <w:r>
        <w:rPr>
          <w:spacing w:val="78"/>
          <w:sz w:val="20"/>
        </w:rPr>
        <w:t> </w:t>
      </w:r>
      <w:r>
        <w:rPr>
          <w:spacing w:val="-5"/>
          <w:sz w:val="20"/>
        </w:rPr>
        <w:t>la</w:t>
      </w:r>
    </w:p>
    <w:p>
      <w:pPr>
        <w:pStyle w:val="BodyText"/>
        <w:spacing w:line="360" w:lineRule="auto" w:before="114"/>
        <w:ind w:left="1701" w:right="1335"/>
        <w:jc w:val="both"/>
      </w:pPr>
      <w:r>
        <w:rPr/>
        <mc:AlternateContent>
          <mc:Choice Requires="wps">
            <w:drawing>
              <wp:anchor distT="0" distB="0" distL="0" distR="0" allowOverlap="1" layoutInCell="1" locked="0" behindDoc="0" simplePos="0" relativeHeight="15815168">
                <wp:simplePos x="0" y="0"/>
                <wp:positionH relativeFrom="page">
                  <wp:posOffset>6966436</wp:posOffset>
                </wp:positionH>
                <wp:positionV relativeFrom="paragraph">
                  <wp:posOffset>190569</wp:posOffset>
                </wp:positionV>
                <wp:extent cx="263525" cy="3275965"/>
                <wp:effectExtent l="0" t="0" r="0" b="0"/>
                <wp:wrapNone/>
                <wp:docPr id="299" name="Textbox 299"/>
                <wp:cNvGraphicFramePr>
                  <a:graphicFrameLocks/>
                </wp:cNvGraphicFramePr>
                <a:graphic>
                  <a:graphicData uri="http://schemas.microsoft.com/office/word/2010/wordprocessingShape">
                    <wps:wsp>
                      <wps:cNvPr id="299" name="Textbox 29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44</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5.005507pt;width:20.75pt;height:257.95pt;mso-position-horizontal-relative:page;mso-position-vertical-relative:paragraph;z-index:15815168" type="#_x0000_t202" id="docshape23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44</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colaboración con las distintas Concejalías del Ayuntamiento, transmitiendo aquellas situaciones que, de forma</w:t>
      </w:r>
      <w:r>
        <w:rPr>
          <w:spacing w:val="-1"/>
        </w:rPr>
        <w:t> </w:t>
      </w:r>
      <w:r>
        <w:rPr/>
        <w:t>preventiva y/o</w:t>
      </w:r>
      <w:r>
        <w:rPr>
          <w:spacing w:val="-1"/>
        </w:rPr>
        <w:t> </w:t>
      </w:r>
      <w:r>
        <w:rPr/>
        <w:t>correctiva, afectarían positivamente a la</w:t>
      </w:r>
      <w:r>
        <w:rPr>
          <w:spacing w:val="-1"/>
        </w:rPr>
        <w:t> </w:t>
      </w:r>
      <w:r>
        <w:rPr/>
        <w:t>reducción de la siniestralidad, apoyándose en las declaraciones de accidente tramitadas por los trabajadores</w:t>
      </w:r>
      <w:r>
        <w:rPr>
          <w:spacing w:val="25"/>
        </w:rPr>
        <w:t> </w:t>
      </w:r>
      <w:r>
        <w:rPr/>
        <w:t>y</w:t>
      </w:r>
      <w:r>
        <w:rPr>
          <w:spacing w:val="21"/>
        </w:rPr>
        <w:t> </w:t>
      </w:r>
      <w:r>
        <w:rPr/>
        <w:t>trabajadoras,</w:t>
      </w:r>
      <w:r>
        <w:rPr>
          <w:spacing w:val="22"/>
        </w:rPr>
        <w:t> </w:t>
      </w:r>
      <w:r>
        <w:rPr/>
        <w:t>así</w:t>
      </w:r>
      <w:r>
        <w:rPr>
          <w:spacing w:val="22"/>
        </w:rPr>
        <w:t> </w:t>
      </w:r>
      <w:r>
        <w:rPr/>
        <w:t>como</w:t>
      </w:r>
      <w:r>
        <w:rPr>
          <w:spacing w:val="22"/>
        </w:rPr>
        <w:t> </w:t>
      </w:r>
      <w:r>
        <w:rPr/>
        <w:t>en</w:t>
      </w:r>
      <w:r>
        <w:rPr>
          <w:spacing w:val="22"/>
        </w:rPr>
        <w:t> </w:t>
      </w:r>
      <w:r>
        <w:rPr/>
        <w:t>las</w:t>
      </w:r>
      <w:r>
        <w:rPr>
          <w:spacing w:val="24"/>
        </w:rPr>
        <w:t> </w:t>
      </w:r>
      <w:r>
        <w:rPr/>
        <w:t>incidencias</w:t>
      </w:r>
      <w:r>
        <w:rPr>
          <w:spacing w:val="24"/>
        </w:rPr>
        <w:t> </w:t>
      </w:r>
      <w:r>
        <w:rPr/>
        <w:t>que</w:t>
      </w:r>
      <w:r>
        <w:rPr>
          <w:spacing w:val="24"/>
        </w:rPr>
        <w:t> </w:t>
      </w:r>
      <w:r>
        <w:rPr/>
        <w:t>llegan</w:t>
      </w:r>
      <w:r>
        <w:rPr>
          <w:spacing w:val="23"/>
        </w:rPr>
        <w:t> </w:t>
      </w:r>
      <w:r>
        <w:rPr/>
        <w:t>al</w:t>
      </w:r>
      <w:r>
        <w:rPr>
          <w:spacing w:val="23"/>
        </w:rPr>
        <w:t> </w:t>
      </w:r>
      <w:r>
        <w:rPr/>
        <w:t>Departamento</w:t>
      </w:r>
      <w:r>
        <w:rPr>
          <w:spacing w:val="23"/>
        </w:rPr>
        <w:t> </w:t>
      </w:r>
      <w:r>
        <w:rPr>
          <w:spacing w:val="-5"/>
        </w:rPr>
        <w:t>de</w:t>
      </w:r>
    </w:p>
    <w:p>
      <w:pPr>
        <w:pStyle w:val="BodyText"/>
        <w:ind w:left="1701"/>
      </w:pPr>
      <w:r>
        <w:rPr/>
        <w:t>P.R.L.</w:t>
      </w:r>
      <w:r>
        <w:rPr>
          <w:spacing w:val="43"/>
        </w:rPr>
        <w:t> </w:t>
      </w:r>
      <w:r>
        <w:rPr/>
        <w:t>y</w:t>
      </w:r>
      <w:r>
        <w:rPr>
          <w:spacing w:val="40"/>
        </w:rPr>
        <w:t> </w:t>
      </w:r>
      <w:r>
        <w:rPr/>
        <w:t>Seguros,</w:t>
      </w:r>
      <w:r>
        <w:rPr>
          <w:spacing w:val="44"/>
        </w:rPr>
        <w:t> </w:t>
      </w:r>
      <w:r>
        <w:rPr/>
        <w:t>informando</w:t>
      </w:r>
      <w:r>
        <w:rPr>
          <w:spacing w:val="40"/>
        </w:rPr>
        <w:t> </w:t>
      </w:r>
      <w:r>
        <w:rPr/>
        <w:t>de</w:t>
      </w:r>
      <w:r>
        <w:rPr>
          <w:spacing w:val="41"/>
        </w:rPr>
        <w:t> </w:t>
      </w:r>
      <w:r>
        <w:rPr/>
        <w:t>situaciones</w:t>
      </w:r>
      <w:r>
        <w:rPr>
          <w:spacing w:val="44"/>
        </w:rPr>
        <w:t> </w:t>
      </w:r>
      <w:r>
        <w:rPr/>
        <w:t>a</w:t>
      </w:r>
      <w:r>
        <w:rPr>
          <w:spacing w:val="41"/>
        </w:rPr>
        <w:t> </w:t>
      </w:r>
      <w:r>
        <w:rPr/>
        <w:t>corregir</w:t>
      </w:r>
      <w:r>
        <w:rPr>
          <w:spacing w:val="45"/>
        </w:rPr>
        <w:t> </w:t>
      </w:r>
      <w:r>
        <w:rPr/>
        <w:t>y</w:t>
      </w:r>
      <w:r>
        <w:rPr>
          <w:spacing w:val="38"/>
        </w:rPr>
        <w:t> </w:t>
      </w:r>
      <w:r>
        <w:rPr/>
        <w:t>también</w:t>
      </w:r>
      <w:r>
        <w:rPr>
          <w:spacing w:val="44"/>
        </w:rPr>
        <w:t> </w:t>
      </w:r>
      <w:r>
        <w:rPr/>
        <w:t>de</w:t>
      </w:r>
      <w:r>
        <w:rPr>
          <w:spacing w:val="41"/>
        </w:rPr>
        <w:t> </w:t>
      </w:r>
      <w:r>
        <w:rPr/>
        <w:t>estudios</w:t>
      </w:r>
      <w:r>
        <w:rPr>
          <w:spacing w:val="42"/>
        </w:rPr>
        <w:t> </w:t>
      </w:r>
      <w:r>
        <w:rPr>
          <w:spacing w:val="-2"/>
        </w:rPr>
        <w:t>propios</w:t>
      </w:r>
    </w:p>
    <w:p>
      <w:pPr>
        <w:pStyle w:val="BodyText"/>
        <w:spacing w:line="360" w:lineRule="auto" w:before="114"/>
        <w:ind w:left="1701" w:right="1308"/>
      </w:pPr>
      <w:r>
        <w:rPr/>
        <w:t>elaborados</w:t>
      </w:r>
      <w:r>
        <w:rPr>
          <w:spacing w:val="32"/>
        </w:rPr>
        <w:t> </w:t>
      </w:r>
      <w:r>
        <w:rPr/>
        <w:t>desde</w:t>
      </w:r>
      <w:r>
        <w:rPr>
          <w:spacing w:val="31"/>
        </w:rPr>
        <w:t> </w:t>
      </w:r>
      <w:r>
        <w:rPr/>
        <w:t>el</w:t>
      </w:r>
      <w:r>
        <w:rPr>
          <w:spacing w:val="30"/>
        </w:rPr>
        <w:t> </w:t>
      </w:r>
      <w:r>
        <w:rPr/>
        <w:t>Dpto.</w:t>
      </w:r>
      <w:r>
        <w:rPr>
          <w:spacing w:val="33"/>
        </w:rPr>
        <w:t> </w:t>
      </w:r>
      <w:r>
        <w:rPr/>
        <w:t>de</w:t>
      </w:r>
      <w:r>
        <w:rPr>
          <w:spacing w:val="32"/>
        </w:rPr>
        <w:t> </w:t>
      </w:r>
      <w:r>
        <w:rPr/>
        <w:t>forma</w:t>
      </w:r>
      <w:r>
        <w:rPr>
          <w:spacing w:val="32"/>
        </w:rPr>
        <w:t> </w:t>
      </w:r>
      <w:r>
        <w:rPr/>
        <w:t>interna,</w:t>
      </w:r>
      <w:r>
        <w:rPr>
          <w:spacing w:val="32"/>
        </w:rPr>
        <w:t> </w:t>
      </w:r>
      <w:r>
        <w:rPr/>
        <w:t>en</w:t>
      </w:r>
      <w:r>
        <w:rPr>
          <w:spacing w:val="33"/>
        </w:rPr>
        <w:t> </w:t>
      </w:r>
      <w:r>
        <w:rPr/>
        <w:t>zonas</w:t>
      </w:r>
      <w:r>
        <w:rPr>
          <w:spacing w:val="33"/>
        </w:rPr>
        <w:t> </w:t>
      </w:r>
      <w:r>
        <w:rPr/>
        <w:t>que</w:t>
      </w:r>
      <w:r>
        <w:rPr>
          <w:spacing w:val="32"/>
        </w:rPr>
        <w:t> </w:t>
      </w:r>
      <w:r>
        <w:rPr/>
        <w:t>puedan</w:t>
      </w:r>
      <w:r>
        <w:rPr>
          <w:spacing w:val="32"/>
        </w:rPr>
        <w:t> </w:t>
      </w:r>
      <w:r>
        <w:rPr/>
        <w:t>generar</w:t>
      </w:r>
      <w:r>
        <w:rPr>
          <w:spacing w:val="31"/>
        </w:rPr>
        <w:t> </w:t>
      </w:r>
      <w:r>
        <w:rPr/>
        <w:t>incidencias. Estas</w:t>
      </w:r>
      <w:r>
        <w:rPr>
          <w:spacing w:val="28"/>
        </w:rPr>
        <w:t> </w:t>
      </w:r>
      <w:r>
        <w:rPr/>
        <w:t>actuaciones</w:t>
      </w:r>
      <w:r>
        <w:rPr>
          <w:spacing w:val="27"/>
        </w:rPr>
        <w:t> </w:t>
      </w:r>
      <w:r>
        <w:rPr/>
        <w:t>han</w:t>
      </w:r>
      <w:r>
        <w:rPr>
          <w:spacing w:val="26"/>
        </w:rPr>
        <w:t> </w:t>
      </w:r>
      <w:r>
        <w:rPr/>
        <w:t>venido</w:t>
      </w:r>
      <w:r>
        <w:rPr>
          <w:spacing w:val="25"/>
        </w:rPr>
        <w:t> </w:t>
      </w:r>
      <w:r>
        <w:rPr/>
        <w:t>acompañadas</w:t>
      </w:r>
      <w:r>
        <w:rPr>
          <w:spacing w:val="29"/>
        </w:rPr>
        <w:t> </w:t>
      </w:r>
      <w:r>
        <w:rPr/>
        <w:t>en</w:t>
      </w:r>
      <w:r>
        <w:rPr>
          <w:spacing w:val="27"/>
        </w:rPr>
        <w:t> </w:t>
      </w:r>
      <w:r>
        <w:rPr/>
        <w:t>distintas</w:t>
      </w:r>
      <w:r>
        <w:rPr>
          <w:spacing w:val="26"/>
        </w:rPr>
        <w:t> </w:t>
      </w:r>
      <w:r>
        <w:rPr/>
        <w:t>ocasiones</w:t>
      </w:r>
      <w:r>
        <w:rPr>
          <w:spacing w:val="29"/>
        </w:rPr>
        <w:t> </w:t>
      </w:r>
      <w:r>
        <w:rPr/>
        <w:t>de</w:t>
      </w:r>
      <w:r>
        <w:rPr>
          <w:spacing w:val="27"/>
        </w:rPr>
        <w:t> </w:t>
      </w:r>
      <w:r>
        <w:rPr/>
        <w:t>reuniones</w:t>
      </w:r>
      <w:r>
        <w:rPr>
          <w:spacing w:val="26"/>
        </w:rPr>
        <w:t> </w:t>
      </w:r>
      <w:r>
        <w:rPr/>
        <w:t>in-</w:t>
      </w:r>
      <w:r>
        <w:rPr>
          <w:spacing w:val="-4"/>
        </w:rPr>
        <w:t>situ</w:t>
      </w:r>
    </w:p>
    <w:p>
      <w:pPr>
        <w:pStyle w:val="BodyText"/>
        <w:spacing w:before="1"/>
        <w:ind w:left="361"/>
        <w:jc w:val="center"/>
      </w:pPr>
      <w:r>
        <w:rPr/>
        <w:t>con</w:t>
      </w:r>
      <w:r>
        <w:rPr>
          <w:spacing w:val="68"/>
          <w:w w:val="150"/>
        </w:rPr>
        <w:t> </w:t>
      </w:r>
      <w:r>
        <w:rPr/>
        <w:t>los</w:t>
      </w:r>
      <w:r>
        <w:rPr>
          <w:spacing w:val="70"/>
          <w:w w:val="150"/>
        </w:rPr>
        <w:t> </w:t>
      </w:r>
      <w:r>
        <w:rPr/>
        <w:t>responsables</w:t>
      </w:r>
      <w:r>
        <w:rPr>
          <w:spacing w:val="75"/>
          <w:w w:val="150"/>
        </w:rPr>
        <w:t> </w:t>
      </w:r>
      <w:r>
        <w:rPr/>
        <w:t>municipales</w:t>
      </w:r>
      <w:r>
        <w:rPr>
          <w:spacing w:val="74"/>
          <w:w w:val="150"/>
        </w:rPr>
        <w:t> </w:t>
      </w:r>
      <w:r>
        <w:rPr/>
        <w:t>y</w:t>
      </w:r>
      <w:r>
        <w:rPr>
          <w:spacing w:val="62"/>
          <w:w w:val="150"/>
        </w:rPr>
        <w:t> </w:t>
      </w:r>
      <w:r>
        <w:rPr/>
        <w:t>finalmente</w:t>
      </w:r>
      <w:r>
        <w:rPr>
          <w:spacing w:val="70"/>
          <w:w w:val="150"/>
        </w:rPr>
        <w:t> </w:t>
      </w:r>
      <w:r>
        <w:rPr/>
        <w:t>visitas</w:t>
      </w:r>
      <w:r>
        <w:rPr>
          <w:spacing w:val="72"/>
          <w:w w:val="150"/>
        </w:rPr>
        <w:t> </w:t>
      </w:r>
      <w:r>
        <w:rPr/>
        <w:t>para</w:t>
      </w:r>
      <w:r>
        <w:rPr>
          <w:spacing w:val="68"/>
          <w:w w:val="150"/>
        </w:rPr>
        <w:t> </w:t>
      </w:r>
      <w:r>
        <w:rPr/>
        <w:t>verificar</w:t>
      </w:r>
      <w:r>
        <w:rPr>
          <w:spacing w:val="72"/>
          <w:w w:val="150"/>
        </w:rPr>
        <w:t> </w:t>
      </w:r>
      <w:r>
        <w:rPr/>
        <w:t>las</w:t>
      </w:r>
      <w:r>
        <w:rPr>
          <w:spacing w:val="70"/>
          <w:w w:val="150"/>
        </w:rPr>
        <w:t> </w:t>
      </w:r>
      <w:r>
        <w:rPr>
          <w:spacing w:val="-2"/>
        </w:rPr>
        <w:t>acciones</w:t>
      </w:r>
    </w:p>
    <w:p>
      <w:pPr>
        <w:pStyle w:val="BodyText"/>
        <w:spacing w:before="113"/>
        <w:ind w:left="1701"/>
      </w:pPr>
      <w:r>
        <w:rPr/>
        <w:t>acometidas</w:t>
      </w:r>
      <w:r>
        <w:rPr>
          <w:spacing w:val="-1"/>
        </w:rPr>
        <w:t> </w:t>
      </w:r>
      <w:r>
        <w:rPr/>
        <w:t>y</w:t>
      </w:r>
      <w:r>
        <w:rPr>
          <w:spacing w:val="-10"/>
        </w:rPr>
        <w:t> </w:t>
      </w:r>
      <w:r>
        <w:rPr/>
        <w:t>su</w:t>
      </w:r>
      <w:r>
        <w:rPr>
          <w:spacing w:val="-7"/>
        </w:rPr>
        <w:t> </w:t>
      </w:r>
      <w:r>
        <w:rPr>
          <w:spacing w:val="-2"/>
        </w:rPr>
        <w:t>repercusión.</w:t>
      </w:r>
    </w:p>
    <w:p>
      <w:pPr>
        <w:pStyle w:val="BodyText"/>
      </w:pPr>
    </w:p>
    <w:p>
      <w:pPr>
        <w:pStyle w:val="BodyText"/>
        <w:spacing w:before="16"/>
      </w:pPr>
    </w:p>
    <w:p>
      <w:pPr>
        <w:pStyle w:val="ListParagraph"/>
        <w:numPr>
          <w:ilvl w:val="0"/>
          <w:numId w:val="40"/>
        </w:numPr>
        <w:tabs>
          <w:tab w:pos="1701" w:val="left" w:leader="none"/>
          <w:tab w:pos="1884" w:val="left" w:leader="none"/>
        </w:tabs>
        <w:spacing w:line="357" w:lineRule="auto" w:before="0" w:after="0"/>
        <w:ind w:left="1701" w:right="1337" w:hanging="360"/>
        <w:jc w:val="both"/>
        <w:rPr>
          <w:sz w:val="20"/>
        </w:rPr>
      </w:pPr>
      <w:r>
        <w:rPr>
          <w:sz w:val="20"/>
        </w:rPr>
        <w:tab/>
        <w:t>Se ha continuado gestionando la coordinación inter-empresarial a través del </w:t>
      </w:r>
      <w:r>
        <w:rPr>
          <w:sz w:val="20"/>
        </w:rPr>
        <w:t>software Prevengos, formando a los vigilantes de seguridad en el manejo del mismo, para poder validar el acceso de personal y maquinaria al centro de Arequipa.</w:t>
      </w:r>
    </w:p>
    <w:p>
      <w:pPr>
        <w:pStyle w:val="ListParagraph"/>
        <w:spacing w:after="0" w:line="357" w:lineRule="auto"/>
        <w:jc w:val="both"/>
        <w:rPr>
          <w:sz w:val="20"/>
        </w:rPr>
        <w:sectPr>
          <w:type w:val="continuous"/>
          <w:pgSz w:w="11910" w:h="16840"/>
          <w:pgMar w:header="384" w:footer="1060" w:top="1700" w:bottom="1040" w:left="360" w:right="360"/>
        </w:sectPr>
      </w:pPr>
    </w:p>
    <w:p>
      <w:pPr>
        <w:pStyle w:val="BodyText"/>
      </w:pPr>
    </w:p>
    <w:p>
      <w:pPr>
        <w:pStyle w:val="ListParagraph"/>
        <w:numPr>
          <w:ilvl w:val="0"/>
          <w:numId w:val="40"/>
        </w:numPr>
        <w:tabs>
          <w:tab w:pos="1701" w:val="left" w:leader="none"/>
        </w:tabs>
        <w:spacing w:line="357" w:lineRule="auto" w:before="0" w:after="0"/>
        <w:ind w:left="1701" w:right="1337" w:hanging="360"/>
        <w:jc w:val="left"/>
        <w:rPr>
          <w:sz w:val="20"/>
        </w:rPr>
      </w:pPr>
      <w:r>
        <w:rPr>
          <w:sz w:val="20"/>
        </w:rPr>
        <w:t>Especial</w:t>
      </w:r>
      <w:r>
        <w:rPr>
          <w:spacing w:val="76"/>
          <w:sz w:val="20"/>
        </w:rPr>
        <w:t> </w:t>
      </w:r>
      <w:r>
        <w:rPr>
          <w:sz w:val="20"/>
        </w:rPr>
        <w:t>relevancia</w:t>
      </w:r>
      <w:r>
        <w:rPr>
          <w:spacing w:val="77"/>
          <w:sz w:val="20"/>
        </w:rPr>
        <w:t> </w:t>
      </w:r>
      <w:r>
        <w:rPr>
          <w:sz w:val="20"/>
        </w:rPr>
        <w:t>para</w:t>
      </w:r>
      <w:r>
        <w:rPr>
          <w:spacing w:val="79"/>
          <w:sz w:val="20"/>
        </w:rPr>
        <w:t> </w:t>
      </w:r>
      <w:r>
        <w:rPr>
          <w:sz w:val="20"/>
        </w:rPr>
        <w:t>la</w:t>
      </w:r>
      <w:r>
        <w:rPr>
          <w:spacing w:val="77"/>
          <w:sz w:val="20"/>
        </w:rPr>
        <w:t> </w:t>
      </w:r>
      <w:r>
        <w:rPr>
          <w:sz w:val="20"/>
        </w:rPr>
        <w:t>actualización</w:t>
      </w:r>
      <w:r>
        <w:rPr>
          <w:spacing w:val="78"/>
          <w:sz w:val="20"/>
        </w:rPr>
        <w:t> </w:t>
      </w:r>
      <w:r>
        <w:rPr>
          <w:sz w:val="20"/>
        </w:rPr>
        <w:t>del</w:t>
      </w:r>
      <w:r>
        <w:rPr>
          <w:spacing w:val="75"/>
          <w:sz w:val="20"/>
        </w:rPr>
        <w:t> </w:t>
      </w:r>
      <w:r>
        <w:rPr>
          <w:sz w:val="20"/>
        </w:rPr>
        <w:t>Plan</w:t>
      </w:r>
      <w:r>
        <w:rPr>
          <w:spacing w:val="77"/>
          <w:sz w:val="20"/>
        </w:rPr>
        <w:t> </w:t>
      </w:r>
      <w:r>
        <w:rPr>
          <w:sz w:val="20"/>
        </w:rPr>
        <w:t>de</w:t>
      </w:r>
      <w:r>
        <w:rPr>
          <w:spacing w:val="78"/>
          <w:sz w:val="20"/>
        </w:rPr>
        <w:t> </w:t>
      </w:r>
      <w:r>
        <w:rPr>
          <w:sz w:val="20"/>
        </w:rPr>
        <w:t>Autoprotección</w:t>
      </w:r>
      <w:r>
        <w:rPr>
          <w:spacing w:val="77"/>
          <w:sz w:val="20"/>
        </w:rPr>
        <w:t> </w:t>
      </w:r>
      <w:r>
        <w:rPr>
          <w:sz w:val="20"/>
        </w:rPr>
        <w:t>del</w:t>
      </w:r>
      <w:r>
        <w:rPr>
          <w:spacing w:val="80"/>
          <w:sz w:val="20"/>
        </w:rPr>
        <w:t> </w:t>
      </w:r>
      <w:r>
        <w:rPr>
          <w:sz w:val="20"/>
        </w:rPr>
        <w:t>centro</w:t>
      </w:r>
      <w:r>
        <w:rPr>
          <w:spacing w:val="77"/>
          <w:sz w:val="20"/>
        </w:rPr>
        <w:t> </w:t>
      </w:r>
      <w:r>
        <w:rPr>
          <w:sz w:val="20"/>
        </w:rPr>
        <w:t>de Arequipa,</w:t>
      </w:r>
      <w:r>
        <w:rPr>
          <w:spacing w:val="36"/>
          <w:sz w:val="20"/>
        </w:rPr>
        <w:t> </w:t>
      </w:r>
      <w:r>
        <w:rPr>
          <w:sz w:val="20"/>
        </w:rPr>
        <w:t>conforme</w:t>
      </w:r>
      <w:r>
        <w:rPr>
          <w:spacing w:val="35"/>
          <w:sz w:val="20"/>
        </w:rPr>
        <w:t> </w:t>
      </w:r>
      <w:r>
        <w:rPr>
          <w:sz w:val="20"/>
        </w:rPr>
        <w:t>normativa,</w:t>
      </w:r>
      <w:r>
        <w:rPr>
          <w:spacing w:val="35"/>
          <w:sz w:val="20"/>
        </w:rPr>
        <w:t> </w:t>
      </w:r>
      <w:r>
        <w:rPr>
          <w:sz w:val="20"/>
        </w:rPr>
        <w:t>encontrándose</w:t>
      </w:r>
      <w:r>
        <w:rPr>
          <w:spacing w:val="34"/>
          <w:sz w:val="20"/>
        </w:rPr>
        <w:t> </w:t>
      </w:r>
      <w:r>
        <w:rPr>
          <w:sz w:val="20"/>
        </w:rPr>
        <w:t>en</w:t>
      </w:r>
      <w:r>
        <w:rPr>
          <w:spacing w:val="34"/>
          <w:sz w:val="20"/>
        </w:rPr>
        <w:t> </w:t>
      </w:r>
      <w:r>
        <w:rPr>
          <w:sz w:val="20"/>
        </w:rPr>
        <w:t>fase</w:t>
      </w:r>
      <w:r>
        <w:rPr>
          <w:spacing w:val="34"/>
          <w:sz w:val="20"/>
        </w:rPr>
        <w:t> </w:t>
      </w:r>
      <w:r>
        <w:rPr>
          <w:sz w:val="20"/>
        </w:rPr>
        <w:t>de</w:t>
      </w:r>
      <w:r>
        <w:rPr>
          <w:spacing w:val="35"/>
          <w:sz w:val="20"/>
        </w:rPr>
        <w:t> </w:t>
      </w:r>
      <w:r>
        <w:rPr>
          <w:sz w:val="20"/>
        </w:rPr>
        <w:t>registro</w:t>
      </w:r>
      <w:r>
        <w:rPr>
          <w:spacing w:val="34"/>
          <w:sz w:val="20"/>
        </w:rPr>
        <w:t> </w:t>
      </w:r>
      <w:r>
        <w:rPr>
          <w:sz w:val="20"/>
        </w:rPr>
        <w:t>en</w:t>
      </w:r>
      <w:r>
        <w:rPr>
          <w:spacing w:val="34"/>
          <w:sz w:val="20"/>
        </w:rPr>
        <w:t> </w:t>
      </w:r>
      <w:r>
        <w:rPr>
          <w:sz w:val="20"/>
        </w:rPr>
        <w:t>el</w:t>
      </w:r>
      <w:r>
        <w:rPr>
          <w:spacing w:val="35"/>
          <w:sz w:val="20"/>
        </w:rPr>
        <w:t> </w:t>
      </w:r>
      <w:r>
        <w:rPr>
          <w:sz w:val="20"/>
        </w:rPr>
        <w:t>momento</w:t>
      </w:r>
      <w:r>
        <w:rPr>
          <w:spacing w:val="35"/>
          <w:sz w:val="20"/>
        </w:rPr>
        <w:t> </w:t>
      </w:r>
      <w:r>
        <w:rPr>
          <w:sz w:val="20"/>
        </w:rPr>
        <w:t>de</w:t>
      </w:r>
      <w:r>
        <w:rPr>
          <w:spacing w:val="34"/>
          <w:sz w:val="20"/>
        </w:rPr>
        <w:t> </w:t>
      </w:r>
      <w:r>
        <w:rPr>
          <w:sz w:val="20"/>
        </w:rPr>
        <w:t>la</w:t>
      </w:r>
    </w:p>
    <w:p>
      <w:pPr>
        <w:pStyle w:val="BodyText"/>
        <w:spacing w:before="2"/>
        <w:ind w:left="361"/>
        <w:jc w:val="center"/>
      </w:pPr>
      <w:r>
        <w:rPr/>
        <w:t>publicación</w:t>
      </w:r>
      <w:r>
        <w:rPr>
          <w:spacing w:val="47"/>
        </w:rPr>
        <w:t> </w:t>
      </w:r>
      <w:r>
        <w:rPr/>
        <w:t>de</w:t>
      </w:r>
      <w:r>
        <w:rPr>
          <w:spacing w:val="50"/>
        </w:rPr>
        <w:t> </w:t>
      </w:r>
      <w:r>
        <w:rPr/>
        <w:t>este</w:t>
      </w:r>
      <w:r>
        <w:rPr>
          <w:spacing w:val="48"/>
        </w:rPr>
        <w:t> </w:t>
      </w:r>
      <w:r>
        <w:rPr/>
        <w:t>documento.</w:t>
      </w:r>
      <w:r>
        <w:rPr>
          <w:spacing w:val="46"/>
        </w:rPr>
        <w:t> </w:t>
      </w:r>
      <w:r>
        <w:rPr/>
        <w:t>Vinculado</w:t>
      </w:r>
      <w:r>
        <w:rPr>
          <w:spacing w:val="48"/>
        </w:rPr>
        <w:t> </w:t>
      </w:r>
      <w:r>
        <w:rPr/>
        <w:t>a</w:t>
      </w:r>
      <w:r>
        <w:rPr>
          <w:spacing w:val="47"/>
        </w:rPr>
        <w:t> </w:t>
      </w:r>
      <w:r>
        <w:rPr/>
        <w:t>este</w:t>
      </w:r>
      <w:r>
        <w:rPr>
          <w:spacing w:val="50"/>
        </w:rPr>
        <w:t> </w:t>
      </w:r>
      <w:r>
        <w:rPr/>
        <w:t>informe</w:t>
      </w:r>
      <w:r>
        <w:rPr>
          <w:spacing w:val="48"/>
        </w:rPr>
        <w:t> </w:t>
      </w:r>
      <w:r>
        <w:rPr/>
        <w:t>también</w:t>
      </w:r>
      <w:r>
        <w:rPr>
          <w:spacing w:val="47"/>
        </w:rPr>
        <w:t> </w:t>
      </w:r>
      <w:r>
        <w:rPr/>
        <w:t>se</w:t>
      </w:r>
      <w:r>
        <w:rPr>
          <w:spacing w:val="47"/>
        </w:rPr>
        <w:t> </w:t>
      </w:r>
      <w:r>
        <w:rPr/>
        <w:t>llevó</w:t>
      </w:r>
      <w:r>
        <w:rPr>
          <w:spacing w:val="49"/>
        </w:rPr>
        <w:t> </w:t>
      </w:r>
      <w:r>
        <w:rPr/>
        <w:t>a</w:t>
      </w:r>
      <w:r>
        <w:rPr>
          <w:spacing w:val="47"/>
        </w:rPr>
        <w:t> </w:t>
      </w:r>
      <w:r>
        <w:rPr/>
        <w:t>cabo</w:t>
      </w:r>
      <w:r>
        <w:rPr>
          <w:spacing w:val="47"/>
        </w:rPr>
        <w:t> </w:t>
      </w:r>
      <w:r>
        <w:rPr>
          <w:spacing w:val="-5"/>
        </w:rPr>
        <w:t>el</w:t>
      </w:r>
    </w:p>
    <w:p>
      <w:pPr>
        <w:pStyle w:val="BodyText"/>
        <w:spacing w:line="360" w:lineRule="auto" w:before="116"/>
        <w:ind w:left="1701" w:right="1388"/>
      </w:pPr>
      <w:r>
        <w:rPr/>
        <w:t>correspondiente simulacro de emergencia, en este caso de derrame e incendio, ayudando</w:t>
      </w:r>
      <w:r>
        <w:rPr>
          <w:spacing w:val="40"/>
        </w:rPr>
        <w:t> </w:t>
      </w:r>
      <w:r>
        <w:rPr/>
        <w:t>a establecer rutinas de actuación seguras en este tipo de situaciones.</w:t>
      </w:r>
    </w:p>
    <w:p>
      <w:pPr>
        <w:pStyle w:val="BodyText"/>
        <w:spacing w:line="362" w:lineRule="auto" w:before="198"/>
        <w:ind w:left="1341" w:right="1336"/>
        <w:jc w:val="both"/>
      </w:pPr>
      <w:r>
        <w:rPr/>
        <w:t>Fuera del ámbito de la seguridad en el trabajo, vinculado a la esfera psicosocial, se actualizó el “Protocolo de prevención y actuación frente al acoso laboral, sexual y por razón de género”, realizando distintas sesiones informativas para aclarar dudas sobre el mismo y cómo poder activarlo en caso de necesidad.</w:t>
      </w:r>
    </w:p>
    <w:p>
      <w:pPr>
        <w:pStyle w:val="Heading3"/>
        <w:spacing w:line="360" w:lineRule="auto" w:before="190"/>
        <w:ind w:left="1341" w:right="1336"/>
        <w:jc w:val="both"/>
      </w:pPr>
      <w:r>
        <w:rPr/>
        <w:t>Por parte del Servicio de Prevención Ajeno de Quirón Prevención, responsable de las disciplinas de Higiene Industrial, Ergonomía y Psicosociología Aplicada, las actividades más relevantes han sido:</w:t>
      </w:r>
    </w:p>
    <w:p>
      <w:pPr>
        <w:pStyle w:val="ListParagraph"/>
        <w:numPr>
          <w:ilvl w:val="0"/>
          <w:numId w:val="40"/>
        </w:numPr>
        <w:tabs>
          <w:tab w:pos="1884" w:val="left" w:leader="none"/>
        </w:tabs>
        <w:spacing w:line="240" w:lineRule="auto" w:before="216" w:after="0"/>
        <w:ind w:left="1884" w:right="0" w:hanging="543"/>
        <w:jc w:val="both"/>
        <w:rPr>
          <w:sz w:val="20"/>
        </w:rPr>
      </w:pPr>
      <w:r>
        <w:rPr>
          <w:sz w:val="20"/>
        </w:rPr>
        <w:t>Evaluación</w:t>
      </w:r>
      <w:r>
        <w:rPr>
          <w:spacing w:val="-7"/>
          <w:sz w:val="20"/>
        </w:rPr>
        <w:t> </w:t>
      </w:r>
      <w:r>
        <w:rPr>
          <w:sz w:val="20"/>
        </w:rPr>
        <w:t>específica</w:t>
      </w:r>
      <w:r>
        <w:rPr>
          <w:spacing w:val="-6"/>
          <w:sz w:val="20"/>
        </w:rPr>
        <w:t> </w:t>
      </w:r>
      <w:r>
        <w:rPr>
          <w:sz w:val="20"/>
        </w:rPr>
        <w:t>de</w:t>
      </w:r>
      <w:r>
        <w:rPr>
          <w:spacing w:val="-4"/>
          <w:sz w:val="20"/>
        </w:rPr>
        <w:t> </w:t>
      </w:r>
      <w:r>
        <w:rPr>
          <w:sz w:val="20"/>
        </w:rPr>
        <w:t>ruido</w:t>
      </w:r>
      <w:r>
        <w:rPr>
          <w:spacing w:val="-5"/>
          <w:sz w:val="20"/>
        </w:rPr>
        <w:t> </w:t>
      </w:r>
      <w:r>
        <w:rPr>
          <w:sz w:val="20"/>
        </w:rPr>
        <w:t>dentro</w:t>
      </w:r>
      <w:r>
        <w:rPr>
          <w:spacing w:val="-7"/>
          <w:sz w:val="20"/>
        </w:rPr>
        <w:t> </w:t>
      </w:r>
      <w:r>
        <w:rPr>
          <w:sz w:val="20"/>
        </w:rPr>
        <w:t>de</w:t>
      </w:r>
      <w:r>
        <w:rPr>
          <w:spacing w:val="-8"/>
          <w:sz w:val="20"/>
        </w:rPr>
        <w:t> </w:t>
      </w:r>
      <w:r>
        <w:rPr>
          <w:sz w:val="20"/>
        </w:rPr>
        <w:t>las</w:t>
      </w:r>
      <w:r>
        <w:rPr>
          <w:spacing w:val="-5"/>
          <w:sz w:val="20"/>
        </w:rPr>
        <w:t> </w:t>
      </w:r>
      <w:r>
        <w:rPr>
          <w:sz w:val="20"/>
        </w:rPr>
        <w:t>instalaciones</w:t>
      </w:r>
      <w:r>
        <w:rPr>
          <w:spacing w:val="-5"/>
          <w:sz w:val="20"/>
        </w:rPr>
        <w:t> </w:t>
      </w:r>
      <w:r>
        <w:rPr>
          <w:sz w:val="20"/>
        </w:rPr>
        <w:t>del</w:t>
      </w:r>
      <w:r>
        <w:rPr>
          <w:spacing w:val="-8"/>
          <w:sz w:val="20"/>
        </w:rPr>
        <w:t> </w:t>
      </w:r>
      <w:r>
        <w:rPr>
          <w:spacing w:val="-2"/>
          <w:sz w:val="20"/>
        </w:rPr>
        <w:t>taller.</w:t>
      </w:r>
    </w:p>
    <w:p>
      <w:pPr>
        <w:pStyle w:val="ListParagraph"/>
        <w:numPr>
          <w:ilvl w:val="0"/>
          <w:numId w:val="40"/>
        </w:numPr>
        <w:tabs>
          <w:tab w:pos="360" w:val="left" w:leader="none"/>
        </w:tabs>
        <w:spacing w:line="240" w:lineRule="auto" w:before="129" w:after="0"/>
        <w:ind w:left="360" w:right="0" w:hanging="360"/>
        <w:jc w:val="center"/>
        <w:rPr>
          <w:sz w:val="20"/>
        </w:rPr>
      </w:pPr>
      <w:r>
        <w:rPr>
          <w:sz w:val="20"/>
        </w:rPr>
        <w:t>Evaluaciones</w:t>
      </w:r>
      <w:r>
        <w:rPr>
          <w:spacing w:val="36"/>
          <w:sz w:val="20"/>
        </w:rPr>
        <w:t> </w:t>
      </w:r>
      <w:r>
        <w:rPr>
          <w:sz w:val="20"/>
        </w:rPr>
        <w:t>periódicas</w:t>
      </w:r>
      <w:r>
        <w:rPr>
          <w:spacing w:val="43"/>
          <w:sz w:val="20"/>
        </w:rPr>
        <w:t> </w:t>
      </w:r>
      <w:r>
        <w:rPr>
          <w:sz w:val="20"/>
        </w:rPr>
        <w:t>de</w:t>
      </w:r>
      <w:r>
        <w:rPr>
          <w:spacing w:val="37"/>
          <w:sz w:val="20"/>
        </w:rPr>
        <w:t> </w:t>
      </w:r>
      <w:r>
        <w:rPr>
          <w:sz w:val="20"/>
        </w:rPr>
        <w:t>contaminantes</w:t>
      </w:r>
      <w:r>
        <w:rPr>
          <w:spacing w:val="40"/>
          <w:sz w:val="20"/>
        </w:rPr>
        <w:t> </w:t>
      </w:r>
      <w:r>
        <w:rPr>
          <w:sz w:val="20"/>
        </w:rPr>
        <w:t>químicos</w:t>
      </w:r>
      <w:r>
        <w:rPr>
          <w:spacing w:val="39"/>
          <w:sz w:val="20"/>
        </w:rPr>
        <w:t> </w:t>
      </w:r>
      <w:r>
        <w:rPr>
          <w:sz w:val="20"/>
        </w:rPr>
        <w:t>provenientes</w:t>
      </w:r>
      <w:r>
        <w:rPr>
          <w:spacing w:val="37"/>
          <w:sz w:val="20"/>
        </w:rPr>
        <w:t> </w:t>
      </w:r>
      <w:r>
        <w:rPr>
          <w:sz w:val="20"/>
        </w:rPr>
        <w:t>de</w:t>
      </w:r>
      <w:r>
        <w:rPr>
          <w:spacing w:val="37"/>
          <w:sz w:val="20"/>
        </w:rPr>
        <w:t> </w:t>
      </w:r>
      <w:r>
        <w:rPr>
          <w:sz w:val="20"/>
        </w:rPr>
        <w:t>los</w:t>
      </w:r>
      <w:r>
        <w:rPr>
          <w:spacing w:val="37"/>
          <w:sz w:val="20"/>
        </w:rPr>
        <w:t> </w:t>
      </w:r>
      <w:r>
        <w:rPr>
          <w:sz w:val="20"/>
        </w:rPr>
        <w:t>humos</w:t>
      </w:r>
      <w:r>
        <w:rPr>
          <w:spacing w:val="37"/>
          <w:sz w:val="20"/>
        </w:rPr>
        <w:t> </w:t>
      </w:r>
      <w:r>
        <w:rPr>
          <w:sz w:val="20"/>
        </w:rPr>
        <w:t>de</w:t>
      </w:r>
      <w:r>
        <w:rPr>
          <w:spacing w:val="38"/>
          <w:sz w:val="20"/>
        </w:rPr>
        <w:t> </w:t>
      </w:r>
      <w:r>
        <w:rPr>
          <w:spacing w:val="-5"/>
          <w:sz w:val="20"/>
        </w:rPr>
        <w:t>los</w:t>
      </w:r>
    </w:p>
    <w:p>
      <w:pPr>
        <w:pStyle w:val="BodyText"/>
        <w:spacing w:line="360" w:lineRule="auto" w:before="112"/>
        <w:ind w:left="1701" w:right="1337"/>
        <w:jc w:val="both"/>
      </w:pPr>
      <w:r>
        <w:rPr/>
        <w:t>motores diesel en taller para detectar la presencia de agentes cancerígenos, siendo hasta la fecha los resultados negativos (ausencia de agentes).</w:t>
      </w:r>
    </w:p>
    <w:p>
      <w:pPr>
        <w:pStyle w:val="ListParagraph"/>
        <w:numPr>
          <w:ilvl w:val="0"/>
          <w:numId w:val="40"/>
        </w:numPr>
        <w:tabs>
          <w:tab w:pos="1701" w:val="left" w:leader="none"/>
          <w:tab w:pos="1884" w:val="left" w:leader="none"/>
        </w:tabs>
        <w:spacing w:line="360" w:lineRule="auto" w:before="14" w:after="0"/>
        <w:ind w:left="1701" w:right="1336" w:hanging="360"/>
        <w:jc w:val="both"/>
        <w:rPr>
          <w:sz w:val="20"/>
        </w:rPr>
      </w:pPr>
      <w:r>
        <w:rPr>
          <w:sz w:val="20"/>
        </w:rPr>
        <w:tab/>
        <w:t>Destacan las mediciones de gas radón que se han comenzado a llevar a cabo en </w:t>
      </w:r>
      <w:r>
        <w:rPr>
          <w:spacing w:val="-59"/>
          <w:sz w:val="20"/>
        </w:rPr>
        <w:t>las</w:t>
      </w:r>
      <w:r>
        <w:rPr>
          <w:sz w:val="20"/>
        </w:rPr>
        <w:t> instalaciones ubicadas en plantas bajas y bajo rasante, consecuencia de la instrucción 47 del Consejo de Seguridad Nuclear, vinculada a la obligación de las mediciones de gas radón en centros de trabajo ubicados en zonas de riesgo.</w:t>
      </w:r>
    </w:p>
    <w:p>
      <w:pPr>
        <w:pStyle w:val="ListParagraph"/>
        <w:numPr>
          <w:ilvl w:val="0"/>
          <w:numId w:val="40"/>
        </w:numPr>
        <w:tabs>
          <w:tab w:pos="1701" w:val="left" w:leader="none"/>
          <w:tab w:pos="1884" w:val="left" w:leader="none"/>
        </w:tabs>
        <w:spacing w:line="357" w:lineRule="auto" w:before="13" w:after="0"/>
        <w:ind w:left="1701" w:right="1336" w:hanging="360"/>
        <w:jc w:val="both"/>
        <w:rPr>
          <w:sz w:val="20"/>
        </w:rPr>
      </w:pPr>
      <w:r>
        <w:rPr>
          <w:sz w:val="20"/>
        </w:rPr>
        <w:tab/>
        <w:t>Nueva</w:t>
      </w:r>
      <w:r>
        <w:rPr>
          <w:spacing w:val="-14"/>
          <w:sz w:val="20"/>
        </w:rPr>
        <w:t> </w:t>
      </w:r>
      <w:r>
        <w:rPr>
          <w:sz w:val="20"/>
        </w:rPr>
        <w:t>evaluación</w:t>
      </w:r>
      <w:r>
        <w:rPr>
          <w:spacing w:val="-14"/>
          <w:sz w:val="20"/>
        </w:rPr>
        <w:t> </w:t>
      </w:r>
      <w:r>
        <w:rPr>
          <w:sz w:val="20"/>
        </w:rPr>
        <w:t>psicosocial</w:t>
      </w:r>
      <w:r>
        <w:rPr>
          <w:spacing w:val="-14"/>
          <w:sz w:val="20"/>
        </w:rPr>
        <w:t> </w:t>
      </w:r>
      <w:r>
        <w:rPr>
          <w:sz w:val="20"/>
        </w:rPr>
        <w:t>del</w:t>
      </w:r>
      <w:r>
        <w:rPr>
          <w:spacing w:val="-14"/>
          <w:sz w:val="20"/>
        </w:rPr>
        <w:t> </w:t>
      </w:r>
      <w:r>
        <w:rPr>
          <w:sz w:val="20"/>
        </w:rPr>
        <w:t>personal</w:t>
      </w:r>
      <w:r>
        <w:rPr>
          <w:spacing w:val="-14"/>
          <w:sz w:val="20"/>
        </w:rPr>
        <w:t> </w:t>
      </w:r>
      <w:r>
        <w:rPr>
          <w:sz w:val="20"/>
        </w:rPr>
        <w:t>de</w:t>
      </w:r>
      <w:r>
        <w:rPr>
          <w:spacing w:val="-14"/>
          <w:sz w:val="20"/>
        </w:rPr>
        <w:t> </w:t>
      </w:r>
      <w:r>
        <w:rPr>
          <w:sz w:val="20"/>
        </w:rPr>
        <w:t>taller,</w:t>
      </w:r>
      <w:r>
        <w:rPr>
          <w:spacing w:val="-12"/>
          <w:sz w:val="20"/>
        </w:rPr>
        <w:t> </w:t>
      </w:r>
      <w:r>
        <w:rPr>
          <w:sz w:val="20"/>
        </w:rPr>
        <w:t>debido</w:t>
      </w:r>
      <w:r>
        <w:rPr>
          <w:spacing w:val="-14"/>
          <w:sz w:val="20"/>
        </w:rPr>
        <w:t> </w:t>
      </w:r>
      <w:r>
        <w:rPr>
          <w:sz w:val="20"/>
        </w:rPr>
        <w:t>a</w:t>
      </w:r>
      <w:r>
        <w:rPr>
          <w:spacing w:val="-13"/>
          <w:sz w:val="20"/>
        </w:rPr>
        <w:t> </w:t>
      </w:r>
      <w:r>
        <w:rPr>
          <w:sz w:val="20"/>
        </w:rPr>
        <w:t>la</w:t>
      </w:r>
      <w:r>
        <w:rPr>
          <w:spacing w:val="-14"/>
          <w:sz w:val="20"/>
        </w:rPr>
        <w:t> </w:t>
      </w:r>
      <w:r>
        <w:rPr>
          <w:sz w:val="20"/>
        </w:rPr>
        <w:t>baja</w:t>
      </w:r>
      <w:r>
        <w:rPr>
          <w:spacing w:val="-14"/>
          <w:sz w:val="20"/>
        </w:rPr>
        <w:t> </w:t>
      </w:r>
      <w:r>
        <w:rPr>
          <w:sz w:val="20"/>
        </w:rPr>
        <w:t>participación</w:t>
      </w:r>
      <w:r>
        <w:rPr>
          <w:spacing w:val="-14"/>
          <w:sz w:val="20"/>
        </w:rPr>
        <w:t> </w:t>
      </w:r>
      <w:r>
        <w:rPr>
          <w:sz w:val="20"/>
        </w:rPr>
        <w:t>existente en el primer estudio realizado en noviembre-diciembre de 2024.</w:t>
      </w:r>
    </w:p>
    <w:p>
      <w:pPr>
        <w:pStyle w:val="ListParagraph"/>
        <w:numPr>
          <w:ilvl w:val="0"/>
          <w:numId w:val="40"/>
        </w:numPr>
        <w:tabs>
          <w:tab w:pos="363" w:val="left" w:leader="none"/>
        </w:tabs>
        <w:spacing w:line="240" w:lineRule="auto" w:before="17" w:after="0"/>
        <w:ind w:left="363" w:right="0" w:hanging="360"/>
        <w:jc w:val="center"/>
        <w:rPr>
          <w:sz w:val="20"/>
        </w:rPr>
      </w:pPr>
      <w:r>
        <w:rPr>
          <w:sz w:val="20"/>
        </w:rPr>
        <w:t>Evaluación</w:t>
      </w:r>
      <w:r>
        <w:rPr>
          <w:spacing w:val="38"/>
          <w:sz w:val="20"/>
        </w:rPr>
        <w:t> </w:t>
      </w:r>
      <w:r>
        <w:rPr>
          <w:sz w:val="20"/>
        </w:rPr>
        <w:t>ergonómica</w:t>
      </w:r>
      <w:r>
        <w:rPr>
          <w:spacing w:val="36"/>
          <w:sz w:val="20"/>
        </w:rPr>
        <w:t> </w:t>
      </w:r>
      <w:r>
        <w:rPr>
          <w:sz w:val="20"/>
        </w:rPr>
        <w:t>del</w:t>
      </w:r>
      <w:r>
        <w:rPr>
          <w:spacing w:val="34"/>
          <w:sz w:val="20"/>
        </w:rPr>
        <w:t> </w:t>
      </w:r>
      <w:r>
        <w:rPr>
          <w:sz w:val="20"/>
        </w:rPr>
        <w:t>puesto</w:t>
      </w:r>
      <w:r>
        <w:rPr>
          <w:spacing w:val="38"/>
          <w:sz w:val="20"/>
        </w:rPr>
        <w:t> </w:t>
      </w:r>
      <w:r>
        <w:rPr>
          <w:sz w:val="20"/>
        </w:rPr>
        <w:t>de</w:t>
      </w:r>
      <w:r>
        <w:rPr>
          <w:spacing w:val="37"/>
          <w:sz w:val="20"/>
        </w:rPr>
        <w:t> </w:t>
      </w:r>
      <w:r>
        <w:rPr>
          <w:sz w:val="20"/>
        </w:rPr>
        <w:t>conducción</w:t>
      </w:r>
      <w:r>
        <w:rPr>
          <w:spacing w:val="37"/>
          <w:sz w:val="20"/>
        </w:rPr>
        <w:t> </w:t>
      </w:r>
      <w:r>
        <w:rPr>
          <w:sz w:val="20"/>
        </w:rPr>
        <w:t>en</w:t>
      </w:r>
      <w:r>
        <w:rPr>
          <w:spacing w:val="36"/>
          <w:sz w:val="20"/>
        </w:rPr>
        <w:t> </w:t>
      </w:r>
      <w:r>
        <w:rPr>
          <w:sz w:val="20"/>
        </w:rPr>
        <w:t>nuevos</w:t>
      </w:r>
      <w:r>
        <w:rPr>
          <w:spacing w:val="38"/>
          <w:sz w:val="20"/>
        </w:rPr>
        <w:t> </w:t>
      </w:r>
      <w:r>
        <w:rPr>
          <w:sz w:val="20"/>
        </w:rPr>
        <w:t>vehículos</w:t>
      </w:r>
      <w:r>
        <w:rPr>
          <w:spacing w:val="40"/>
          <w:sz w:val="20"/>
        </w:rPr>
        <w:t> </w:t>
      </w:r>
      <w:r>
        <w:rPr>
          <w:sz w:val="20"/>
        </w:rPr>
        <w:t>de</w:t>
      </w:r>
      <w:r>
        <w:rPr>
          <w:spacing w:val="37"/>
          <w:sz w:val="20"/>
        </w:rPr>
        <w:t> </w:t>
      </w:r>
      <w:r>
        <w:rPr>
          <w:sz w:val="20"/>
        </w:rPr>
        <w:t>la</w:t>
      </w:r>
      <w:r>
        <w:rPr>
          <w:spacing w:val="37"/>
          <w:sz w:val="20"/>
        </w:rPr>
        <w:t> </w:t>
      </w:r>
      <w:r>
        <w:rPr>
          <w:spacing w:val="-2"/>
          <w:sz w:val="20"/>
        </w:rPr>
        <w:t>empresa:</w:t>
      </w:r>
    </w:p>
    <w:p>
      <w:pPr>
        <w:pStyle w:val="BodyText"/>
        <w:spacing w:before="115"/>
        <w:ind w:left="1701"/>
      </w:pPr>
      <w:r>
        <w:rPr/>
        <w:t>IVECO</w:t>
      </w:r>
      <w:r>
        <w:rPr>
          <w:spacing w:val="-7"/>
        </w:rPr>
        <w:t> </w:t>
      </w:r>
      <w:r>
        <w:rPr/>
        <w:t>mod.</w:t>
      </w:r>
      <w:r>
        <w:rPr>
          <w:spacing w:val="-6"/>
        </w:rPr>
        <w:t> </w:t>
      </w:r>
      <w:r>
        <w:rPr/>
        <w:t>GXELEC</w:t>
      </w:r>
      <w:r>
        <w:rPr>
          <w:spacing w:val="-4"/>
        </w:rPr>
        <w:t> </w:t>
      </w:r>
      <w:r>
        <w:rPr/>
        <w:t>M</w:t>
      </w:r>
      <w:r>
        <w:rPr>
          <w:spacing w:val="-3"/>
        </w:rPr>
        <w:t> </w:t>
      </w:r>
      <w:r>
        <w:rPr/>
        <w:t>13C</w:t>
      </w:r>
      <w:r>
        <w:rPr>
          <w:spacing w:val="-5"/>
        </w:rPr>
        <w:t> </w:t>
      </w:r>
      <w:r>
        <w:rPr>
          <w:spacing w:val="-4"/>
        </w:rPr>
        <w:t>EWAY.</w:t>
      </w:r>
    </w:p>
    <w:p>
      <w:pPr>
        <w:pStyle w:val="BodyText"/>
        <w:spacing w:before="82"/>
      </w:pPr>
    </w:p>
    <w:p>
      <w:pPr>
        <w:spacing w:before="0"/>
        <w:ind w:left="2" w:right="0" w:firstLine="0"/>
        <w:jc w:val="center"/>
        <w:rPr>
          <w:sz w:val="20"/>
        </w:rPr>
      </w:pPr>
      <w:r>
        <w:rPr>
          <w:sz w:val="20"/>
        </w:rPr>
        <mc:AlternateContent>
          <mc:Choice Requires="wps">
            <w:drawing>
              <wp:anchor distT="0" distB="0" distL="0" distR="0" allowOverlap="1" layoutInCell="1" locked="0" behindDoc="0" simplePos="0" relativeHeight="15815680">
                <wp:simplePos x="0" y="0"/>
                <wp:positionH relativeFrom="page">
                  <wp:posOffset>6966436</wp:posOffset>
                </wp:positionH>
                <wp:positionV relativeFrom="paragraph">
                  <wp:posOffset>-160624</wp:posOffset>
                </wp:positionV>
                <wp:extent cx="263525" cy="3275965"/>
                <wp:effectExtent l="0" t="0" r="0" b="0"/>
                <wp:wrapNone/>
                <wp:docPr id="300" name="Textbox 300"/>
                <wp:cNvGraphicFramePr>
                  <a:graphicFrameLocks/>
                </wp:cNvGraphicFramePr>
                <a:graphic>
                  <a:graphicData uri="http://schemas.microsoft.com/office/word/2010/wordprocessingShape">
                    <wps:wsp>
                      <wps:cNvPr id="300" name="Textbox 30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45</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2.647627pt;width:20.75pt;height:257.95pt;mso-position-horizontal-relative:page;mso-position-vertical-relative:paragraph;z-index:15815680" type="#_x0000_t202" id="docshape23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45</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b/>
          <w:sz w:val="20"/>
        </w:rPr>
        <w:t>Vinculado</w:t>
      </w:r>
      <w:r>
        <w:rPr>
          <w:b/>
          <w:spacing w:val="65"/>
          <w:sz w:val="20"/>
        </w:rPr>
        <w:t> </w:t>
      </w:r>
      <w:r>
        <w:rPr>
          <w:b/>
          <w:sz w:val="20"/>
        </w:rPr>
        <w:t>a</w:t>
      </w:r>
      <w:r>
        <w:rPr>
          <w:b/>
          <w:spacing w:val="64"/>
          <w:sz w:val="20"/>
        </w:rPr>
        <w:t> </w:t>
      </w:r>
      <w:r>
        <w:rPr>
          <w:b/>
          <w:sz w:val="20"/>
        </w:rPr>
        <w:t>la</w:t>
      </w:r>
      <w:r>
        <w:rPr>
          <w:b/>
          <w:spacing w:val="64"/>
          <w:sz w:val="20"/>
        </w:rPr>
        <w:t> </w:t>
      </w:r>
      <w:r>
        <w:rPr>
          <w:b/>
          <w:sz w:val="20"/>
        </w:rPr>
        <w:t>disciplina</w:t>
      </w:r>
      <w:r>
        <w:rPr>
          <w:b/>
          <w:spacing w:val="64"/>
          <w:sz w:val="20"/>
        </w:rPr>
        <w:t> </w:t>
      </w:r>
      <w:r>
        <w:rPr>
          <w:b/>
          <w:sz w:val="20"/>
        </w:rPr>
        <w:t>de</w:t>
      </w:r>
      <w:r>
        <w:rPr>
          <w:b/>
          <w:spacing w:val="64"/>
          <w:sz w:val="20"/>
        </w:rPr>
        <w:t> </w:t>
      </w:r>
      <w:r>
        <w:rPr>
          <w:b/>
          <w:sz w:val="20"/>
        </w:rPr>
        <w:t>Medicina</w:t>
      </w:r>
      <w:r>
        <w:rPr>
          <w:b/>
          <w:spacing w:val="63"/>
          <w:sz w:val="20"/>
        </w:rPr>
        <w:t> </w:t>
      </w:r>
      <w:r>
        <w:rPr>
          <w:b/>
          <w:sz w:val="20"/>
        </w:rPr>
        <w:t>del</w:t>
      </w:r>
      <w:r>
        <w:rPr>
          <w:b/>
          <w:spacing w:val="64"/>
          <w:sz w:val="20"/>
        </w:rPr>
        <w:t> </w:t>
      </w:r>
      <w:r>
        <w:rPr>
          <w:b/>
          <w:sz w:val="20"/>
        </w:rPr>
        <w:t>Trabajo</w:t>
      </w:r>
      <w:r>
        <w:rPr>
          <w:b/>
          <w:spacing w:val="64"/>
          <w:sz w:val="20"/>
        </w:rPr>
        <w:t> </w:t>
      </w:r>
      <w:r>
        <w:rPr>
          <w:sz w:val="20"/>
        </w:rPr>
        <w:t>se</w:t>
      </w:r>
      <w:r>
        <w:rPr>
          <w:spacing w:val="65"/>
          <w:sz w:val="20"/>
        </w:rPr>
        <w:t> </w:t>
      </w:r>
      <w:r>
        <w:rPr>
          <w:sz w:val="20"/>
        </w:rPr>
        <w:t>garantiza</w:t>
      </w:r>
      <w:r>
        <w:rPr>
          <w:spacing w:val="65"/>
          <w:sz w:val="20"/>
        </w:rPr>
        <w:t> </w:t>
      </w:r>
      <w:r>
        <w:rPr>
          <w:sz w:val="20"/>
        </w:rPr>
        <w:t>a</w:t>
      </w:r>
      <w:r>
        <w:rPr>
          <w:spacing w:val="65"/>
          <w:sz w:val="20"/>
        </w:rPr>
        <w:t> </w:t>
      </w:r>
      <w:r>
        <w:rPr>
          <w:sz w:val="20"/>
        </w:rPr>
        <w:t>los</w:t>
      </w:r>
      <w:r>
        <w:rPr>
          <w:spacing w:val="63"/>
          <w:sz w:val="20"/>
        </w:rPr>
        <w:t> </w:t>
      </w:r>
      <w:r>
        <w:rPr>
          <w:sz w:val="20"/>
        </w:rPr>
        <w:t>trabajadores</w:t>
      </w:r>
      <w:r>
        <w:rPr>
          <w:spacing w:val="66"/>
          <w:sz w:val="20"/>
        </w:rPr>
        <w:t> </w:t>
      </w:r>
      <w:r>
        <w:rPr>
          <w:spacing w:val="-10"/>
          <w:sz w:val="20"/>
        </w:rPr>
        <w:t>y</w:t>
      </w:r>
    </w:p>
    <w:p>
      <w:pPr>
        <w:pStyle w:val="BodyText"/>
        <w:spacing w:line="360" w:lineRule="auto" w:before="116"/>
        <w:ind w:left="1341" w:right="1334"/>
        <w:jc w:val="both"/>
      </w:pPr>
      <w:r>
        <w:rPr/>
        <w:t>trabajadoras la vigilancia periódica de su estado de salud, en función de los riesgos inherentes al trabajo, procedimiento que es un derecho y un deber conforme al artículo 42 del Convenio Colectivo de empresa. Además, previo informe de los representantes de los trabajadores, en</w:t>
      </w:r>
      <w:r>
        <w:rPr>
          <w:spacing w:val="40"/>
        </w:rPr>
        <w:t> </w:t>
      </w:r>
      <w:r>
        <w:rPr/>
        <w:t>los supuestos en los que la realización de los reconocimientos es imprescindible para evaluar los efectos de las condiciones de trabajo</w:t>
      </w:r>
      <w:r>
        <w:rPr>
          <w:spacing w:val="-2"/>
        </w:rPr>
        <w:t> </w:t>
      </w:r>
      <w:r>
        <w:rPr/>
        <w:t>sobre la salud de los trabajadores o</w:t>
      </w:r>
      <w:r>
        <w:rPr>
          <w:spacing w:val="-2"/>
        </w:rPr>
        <w:t> </w:t>
      </w:r>
      <w:r>
        <w:rPr/>
        <w:t>para</w:t>
      </w:r>
      <w:r>
        <w:rPr>
          <w:spacing w:val="-2"/>
        </w:rPr>
        <w:t> </w:t>
      </w:r>
      <w:r>
        <w:rPr/>
        <w:t>verificar si el estado de salud del trabajador puede constituir un peligro para el mismo, para los demás trabajadores o para otras personas relacionadas con la empresa o</w:t>
      </w:r>
      <w:r>
        <w:rPr>
          <w:spacing w:val="-1"/>
        </w:rPr>
        <w:t> </w:t>
      </w:r>
      <w:r>
        <w:rPr/>
        <w:t>cuando así esté establecido en una disposición legal en relación con la protección de riesgos específicos y actividades de especial peligrosidad. En este 2025 se ha realizado Reconocimiento médico el 100% de la plantilla.</w:t>
      </w:r>
      <w:r>
        <w:rPr>
          <w:spacing w:val="17"/>
        </w:rPr>
        <w:t> </w:t>
      </w:r>
      <w:r>
        <w:rPr/>
        <w:t>Únicamente</w:t>
      </w:r>
      <w:r>
        <w:rPr>
          <w:spacing w:val="15"/>
        </w:rPr>
        <w:t> </w:t>
      </w:r>
      <w:r>
        <w:rPr/>
        <w:t>han</w:t>
      </w:r>
      <w:r>
        <w:rPr>
          <w:spacing w:val="19"/>
        </w:rPr>
        <w:t> </w:t>
      </w:r>
      <w:r>
        <w:rPr/>
        <w:t>quedado</w:t>
      </w:r>
      <w:r>
        <w:rPr>
          <w:spacing w:val="15"/>
        </w:rPr>
        <w:t> </w:t>
      </w:r>
      <w:r>
        <w:rPr/>
        <w:t>fuera</w:t>
      </w:r>
      <w:r>
        <w:rPr>
          <w:spacing w:val="15"/>
        </w:rPr>
        <w:t> </w:t>
      </w:r>
      <w:r>
        <w:rPr/>
        <w:t>de</w:t>
      </w:r>
      <w:r>
        <w:rPr>
          <w:spacing w:val="16"/>
        </w:rPr>
        <w:t> </w:t>
      </w:r>
      <w:r>
        <w:rPr/>
        <w:t>esta</w:t>
      </w:r>
      <w:r>
        <w:rPr>
          <w:spacing w:val="15"/>
        </w:rPr>
        <w:t> </w:t>
      </w:r>
      <w:r>
        <w:rPr/>
        <w:t>cifra</w:t>
      </w:r>
      <w:r>
        <w:rPr>
          <w:spacing w:val="15"/>
        </w:rPr>
        <w:t> </w:t>
      </w:r>
      <w:r>
        <w:rPr/>
        <w:t>los</w:t>
      </w:r>
      <w:r>
        <w:rPr>
          <w:spacing w:val="18"/>
        </w:rPr>
        <w:t> </w:t>
      </w:r>
      <w:r>
        <w:rPr/>
        <w:t>trabajadores</w:t>
      </w:r>
      <w:r>
        <w:rPr>
          <w:spacing w:val="20"/>
        </w:rPr>
        <w:t> </w:t>
      </w:r>
      <w:r>
        <w:rPr/>
        <w:t>y</w:t>
      </w:r>
      <w:r>
        <w:rPr>
          <w:spacing w:val="14"/>
        </w:rPr>
        <w:t> </w:t>
      </w:r>
      <w:r>
        <w:rPr/>
        <w:t>trabajadoras</w:t>
      </w:r>
      <w:r>
        <w:rPr>
          <w:spacing w:val="17"/>
        </w:rPr>
        <w:t> </w:t>
      </w:r>
      <w:r>
        <w:rPr/>
        <w:t>que</w:t>
      </w:r>
      <w:r>
        <w:rPr>
          <w:spacing w:val="15"/>
        </w:rPr>
        <w:t> </w:t>
      </w:r>
      <w:r>
        <w:rPr>
          <w:spacing w:val="-5"/>
        </w:rPr>
        <w:t>no</w:t>
      </w:r>
    </w:p>
    <w:p>
      <w:pPr>
        <w:pStyle w:val="BodyText"/>
        <w:spacing w:line="360" w:lineRule="auto" w:before="2"/>
        <w:ind w:left="1341" w:right="1308"/>
      </w:pPr>
      <w:r>
        <w:rPr/>
        <w:t>hayan</w:t>
      </w:r>
      <w:r>
        <w:rPr>
          <w:spacing w:val="73"/>
        </w:rPr>
        <w:t> </w:t>
      </w:r>
      <w:r>
        <w:rPr/>
        <w:t>podido</w:t>
      </w:r>
      <w:r>
        <w:rPr>
          <w:spacing w:val="74"/>
        </w:rPr>
        <w:t> </w:t>
      </w:r>
      <w:r>
        <w:rPr/>
        <w:t>asistir</w:t>
      </w:r>
      <w:r>
        <w:rPr>
          <w:spacing w:val="73"/>
        </w:rPr>
        <w:t> </w:t>
      </w:r>
      <w:r>
        <w:rPr/>
        <w:t>a</w:t>
      </w:r>
      <w:r>
        <w:rPr>
          <w:spacing w:val="74"/>
        </w:rPr>
        <w:t> </w:t>
      </w:r>
      <w:r>
        <w:rPr/>
        <w:t>su</w:t>
      </w:r>
      <w:r>
        <w:rPr>
          <w:spacing w:val="74"/>
        </w:rPr>
        <w:t> </w:t>
      </w:r>
      <w:r>
        <w:rPr/>
        <w:t>Revisión</w:t>
      </w:r>
      <w:r>
        <w:rPr>
          <w:spacing w:val="74"/>
        </w:rPr>
        <w:t> </w:t>
      </w:r>
      <w:r>
        <w:rPr/>
        <w:t>Médica</w:t>
      </w:r>
      <w:r>
        <w:rPr>
          <w:spacing w:val="72"/>
        </w:rPr>
        <w:t> </w:t>
      </w:r>
      <w:r>
        <w:rPr/>
        <w:t>al</w:t>
      </w:r>
      <w:r>
        <w:rPr>
          <w:spacing w:val="72"/>
        </w:rPr>
        <w:t> </w:t>
      </w:r>
      <w:r>
        <w:rPr/>
        <w:t>encontrarse</w:t>
      </w:r>
      <w:r>
        <w:rPr>
          <w:spacing w:val="72"/>
        </w:rPr>
        <w:t> </w:t>
      </w:r>
      <w:r>
        <w:rPr/>
        <w:t>en</w:t>
      </w:r>
      <w:r>
        <w:rPr>
          <w:spacing w:val="72"/>
        </w:rPr>
        <w:t> </w:t>
      </w:r>
      <w:r>
        <w:rPr/>
        <w:t>situación</w:t>
      </w:r>
      <w:r>
        <w:rPr>
          <w:spacing w:val="73"/>
        </w:rPr>
        <w:t> </w:t>
      </w:r>
      <w:r>
        <w:rPr/>
        <w:t>de</w:t>
      </w:r>
      <w:r>
        <w:rPr>
          <w:spacing w:val="74"/>
        </w:rPr>
        <w:t> </w:t>
      </w:r>
      <w:r>
        <w:rPr/>
        <w:t>Incapacidad </w:t>
      </w:r>
      <w:r>
        <w:rPr>
          <w:spacing w:val="-2"/>
        </w:rPr>
        <w:t>Temporal.</w:t>
      </w:r>
    </w:p>
    <w:p>
      <w:pPr>
        <w:pStyle w:val="BodyText"/>
        <w:spacing w:after="0" w:line="360" w:lineRule="auto"/>
        <w:sectPr>
          <w:pgSz w:w="11910" w:h="16840"/>
          <w:pgMar w:header="384" w:footer="1060" w:top="1200" w:bottom="1260" w:left="360" w:right="360"/>
        </w:sectPr>
      </w:pPr>
    </w:p>
    <w:p>
      <w:pPr>
        <w:pStyle w:val="BodyText"/>
        <w:spacing w:line="360" w:lineRule="auto" w:before="215"/>
        <w:ind w:left="1341" w:right="1340"/>
        <w:jc w:val="both"/>
      </w:pPr>
      <w:r>
        <w:rPr/>
        <w:t>Las medidas de vigilancia de la salud de los trabajadores y</w:t>
      </w:r>
      <w:r>
        <w:rPr>
          <w:spacing w:val="-1"/>
        </w:rPr>
        <w:t> </w:t>
      </w:r>
      <w:r>
        <w:rPr/>
        <w:t>trabajadoras se han llevado a cabo respetando el derecho a la intimidad y</w:t>
      </w:r>
      <w:r>
        <w:rPr>
          <w:spacing w:val="-1"/>
        </w:rPr>
        <w:t> </w:t>
      </w:r>
      <w:r>
        <w:rPr/>
        <w:t>a la dignidad del</w:t>
      </w:r>
      <w:r>
        <w:rPr>
          <w:spacing w:val="-1"/>
        </w:rPr>
        <w:t> </w:t>
      </w:r>
      <w:r>
        <w:rPr/>
        <w:t>trabajador y</w:t>
      </w:r>
      <w:r>
        <w:rPr>
          <w:spacing w:val="-1"/>
        </w:rPr>
        <w:t> </w:t>
      </w:r>
      <w:r>
        <w:rPr/>
        <w:t>la confidencialidad de toda la información.</w:t>
      </w:r>
    </w:p>
    <w:p>
      <w:pPr>
        <w:pStyle w:val="BodyText"/>
        <w:spacing w:line="362" w:lineRule="auto" w:before="199"/>
        <w:ind w:left="1341" w:right="1334"/>
        <w:jc w:val="both"/>
      </w:pPr>
      <w:r>
        <w:rPr/>
        <w:t>Se dispone además de los procedimientos necesarios para el cumplimiento del compromiso como empresa a prevenir los daños y</w:t>
      </w:r>
      <w:r>
        <w:rPr>
          <w:spacing w:val="-1"/>
        </w:rPr>
        <w:t> </w:t>
      </w:r>
      <w:r>
        <w:rPr/>
        <w:t>deterioro de la salud eliminando o reduciendo al máximo los riesgos de las actividades desempeñadas por los trabajadores. Para esto, a lo largo del 2025 se ha contado</w:t>
      </w:r>
      <w:r>
        <w:rPr>
          <w:spacing w:val="40"/>
        </w:rPr>
        <w:t> </w:t>
      </w:r>
      <w:r>
        <w:rPr/>
        <w:t>con:</w:t>
      </w:r>
    </w:p>
    <w:p>
      <w:pPr>
        <w:pStyle w:val="BodyText"/>
        <w:spacing w:before="188"/>
      </w:pPr>
    </w:p>
    <w:p>
      <w:pPr>
        <w:pStyle w:val="ListParagraph"/>
        <w:numPr>
          <w:ilvl w:val="0"/>
          <w:numId w:val="41"/>
        </w:numPr>
        <w:tabs>
          <w:tab w:pos="2059" w:val="left" w:leader="none"/>
        </w:tabs>
        <w:spacing w:line="240" w:lineRule="auto" w:before="0" w:after="0"/>
        <w:ind w:left="2059" w:right="0" w:hanging="358"/>
        <w:jc w:val="left"/>
        <w:rPr>
          <w:sz w:val="20"/>
        </w:rPr>
      </w:pPr>
      <w:r>
        <w:rPr>
          <w:sz w:val="20"/>
        </w:rPr>
        <w:t>Disponibilidad</w:t>
      </w:r>
      <w:r>
        <w:rPr>
          <w:spacing w:val="33"/>
          <w:sz w:val="20"/>
        </w:rPr>
        <w:t> </w:t>
      </w:r>
      <w:r>
        <w:rPr>
          <w:sz w:val="20"/>
        </w:rPr>
        <w:t>de</w:t>
      </w:r>
      <w:r>
        <w:rPr>
          <w:spacing w:val="37"/>
          <w:sz w:val="20"/>
        </w:rPr>
        <w:t> </w:t>
      </w:r>
      <w:r>
        <w:rPr>
          <w:sz w:val="20"/>
        </w:rPr>
        <w:t>un</w:t>
      </w:r>
      <w:r>
        <w:rPr>
          <w:spacing w:val="38"/>
          <w:sz w:val="20"/>
        </w:rPr>
        <w:t> </w:t>
      </w:r>
      <w:r>
        <w:rPr>
          <w:sz w:val="20"/>
        </w:rPr>
        <w:t>Servicio</w:t>
      </w:r>
      <w:r>
        <w:rPr>
          <w:spacing w:val="33"/>
          <w:sz w:val="20"/>
        </w:rPr>
        <w:t> </w:t>
      </w:r>
      <w:r>
        <w:rPr>
          <w:sz w:val="20"/>
        </w:rPr>
        <w:t>Médico</w:t>
      </w:r>
      <w:r>
        <w:rPr>
          <w:spacing w:val="33"/>
          <w:sz w:val="20"/>
        </w:rPr>
        <w:t> </w:t>
      </w:r>
      <w:r>
        <w:rPr>
          <w:sz w:val="20"/>
        </w:rPr>
        <w:t>dotado</w:t>
      </w:r>
      <w:r>
        <w:rPr>
          <w:spacing w:val="36"/>
          <w:sz w:val="20"/>
        </w:rPr>
        <w:t> </w:t>
      </w:r>
      <w:r>
        <w:rPr>
          <w:sz w:val="20"/>
        </w:rPr>
        <w:t>de</w:t>
      </w:r>
      <w:r>
        <w:rPr>
          <w:spacing w:val="35"/>
          <w:sz w:val="20"/>
        </w:rPr>
        <w:t> </w:t>
      </w:r>
      <w:r>
        <w:rPr>
          <w:sz w:val="20"/>
        </w:rPr>
        <w:t>medicación</w:t>
      </w:r>
      <w:r>
        <w:rPr>
          <w:spacing w:val="34"/>
          <w:sz w:val="20"/>
        </w:rPr>
        <w:t> </w:t>
      </w:r>
      <w:r>
        <w:rPr>
          <w:sz w:val="20"/>
        </w:rPr>
        <w:t>suficiente</w:t>
      </w:r>
      <w:r>
        <w:rPr>
          <w:spacing w:val="34"/>
          <w:sz w:val="20"/>
        </w:rPr>
        <w:t> </w:t>
      </w:r>
      <w:r>
        <w:rPr>
          <w:sz w:val="20"/>
        </w:rPr>
        <w:t>para</w:t>
      </w:r>
      <w:r>
        <w:rPr>
          <w:spacing w:val="36"/>
          <w:sz w:val="20"/>
        </w:rPr>
        <w:t> </w:t>
      </w:r>
      <w:r>
        <w:rPr>
          <w:sz w:val="20"/>
        </w:rPr>
        <w:t>el</w:t>
      </w:r>
      <w:r>
        <w:rPr>
          <w:spacing w:val="36"/>
          <w:sz w:val="20"/>
        </w:rPr>
        <w:t> </w:t>
      </w:r>
      <w:r>
        <w:rPr>
          <w:spacing w:val="-2"/>
          <w:sz w:val="20"/>
        </w:rPr>
        <w:t>nivel</w:t>
      </w:r>
    </w:p>
    <w:p>
      <w:pPr>
        <w:pStyle w:val="BodyText"/>
        <w:spacing w:before="116"/>
        <w:ind w:left="2061"/>
      </w:pPr>
      <w:r>
        <w:rPr/>
        <w:t>asistencial</w:t>
      </w:r>
      <w:r>
        <w:rPr>
          <w:spacing w:val="-8"/>
        </w:rPr>
        <w:t> </w:t>
      </w:r>
      <w:r>
        <w:rPr/>
        <w:t>requerido</w:t>
      </w:r>
      <w:r>
        <w:rPr>
          <w:spacing w:val="1"/>
        </w:rPr>
        <w:t> </w:t>
      </w:r>
      <w:r>
        <w:rPr/>
        <w:t>y</w:t>
      </w:r>
      <w:r>
        <w:rPr>
          <w:spacing w:val="-10"/>
        </w:rPr>
        <w:t> </w:t>
      </w:r>
      <w:r>
        <w:rPr/>
        <w:t>con</w:t>
      </w:r>
      <w:r>
        <w:rPr>
          <w:spacing w:val="-5"/>
        </w:rPr>
        <w:t> </w:t>
      </w:r>
      <w:r>
        <w:rPr/>
        <w:t>material</w:t>
      </w:r>
      <w:r>
        <w:rPr>
          <w:spacing w:val="-7"/>
        </w:rPr>
        <w:t> </w:t>
      </w:r>
      <w:r>
        <w:rPr/>
        <w:t>para</w:t>
      </w:r>
      <w:r>
        <w:rPr>
          <w:spacing w:val="-4"/>
        </w:rPr>
        <w:t> </w:t>
      </w:r>
      <w:r>
        <w:rPr/>
        <w:t>curas</w:t>
      </w:r>
      <w:r>
        <w:rPr>
          <w:spacing w:val="-6"/>
        </w:rPr>
        <w:t> </w:t>
      </w:r>
      <w:r>
        <w:rPr/>
        <w:t>en</w:t>
      </w:r>
      <w:r>
        <w:rPr>
          <w:spacing w:val="-3"/>
        </w:rPr>
        <w:t> </w:t>
      </w:r>
      <w:r>
        <w:rPr/>
        <w:t>el</w:t>
      </w:r>
      <w:r>
        <w:rPr>
          <w:spacing w:val="-4"/>
        </w:rPr>
        <w:t> </w:t>
      </w:r>
      <w:r>
        <w:rPr/>
        <w:t>lugar</w:t>
      </w:r>
      <w:r>
        <w:rPr>
          <w:spacing w:val="-4"/>
        </w:rPr>
        <w:t> </w:t>
      </w:r>
      <w:r>
        <w:rPr/>
        <w:t>de</w:t>
      </w:r>
      <w:r>
        <w:rPr>
          <w:spacing w:val="-4"/>
        </w:rPr>
        <w:t> </w:t>
      </w:r>
      <w:r>
        <w:rPr>
          <w:spacing w:val="-2"/>
        </w:rPr>
        <w:t>trabajo.</w:t>
      </w:r>
    </w:p>
    <w:p>
      <w:pPr>
        <w:pStyle w:val="BodyText"/>
        <w:spacing w:before="228"/>
      </w:pPr>
    </w:p>
    <w:p>
      <w:pPr>
        <w:pStyle w:val="ListParagraph"/>
        <w:numPr>
          <w:ilvl w:val="0"/>
          <w:numId w:val="41"/>
        </w:numPr>
        <w:tabs>
          <w:tab w:pos="2059" w:val="left" w:leader="none"/>
        </w:tabs>
        <w:spacing w:line="240" w:lineRule="auto" w:before="1" w:after="0"/>
        <w:ind w:left="2059" w:right="0" w:hanging="358"/>
        <w:jc w:val="both"/>
        <w:rPr>
          <w:sz w:val="20"/>
        </w:rPr>
      </w:pPr>
      <w:r>
        <w:rPr>
          <w:sz w:val="20"/>
        </w:rPr>
        <w:t>Procedimientos</w:t>
      </w:r>
      <w:r>
        <w:rPr>
          <w:spacing w:val="-10"/>
          <w:sz w:val="20"/>
        </w:rPr>
        <w:t> </w:t>
      </w:r>
      <w:r>
        <w:rPr>
          <w:sz w:val="20"/>
        </w:rPr>
        <w:t>de</w:t>
      </w:r>
      <w:r>
        <w:rPr>
          <w:spacing w:val="-7"/>
          <w:sz w:val="20"/>
        </w:rPr>
        <w:t> </w:t>
      </w:r>
      <w:r>
        <w:rPr>
          <w:sz w:val="20"/>
        </w:rPr>
        <w:t>actuación</w:t>
      </w:r>
      <w:r>
        <w:rPr>
          <w:spacing w:val="-11"/>
          <w:sz w:val="20"/>
        </w:rPr>
        <w:t> </w:t>
      </w:r>
      <w:r>
        <w:rPr>
          <w:spacing w:val="-4"/>
          <w:sz w:val="20"/>
        </w:rPr>
        <w:t>ante:</w:t>
      </w:r>
    </w:p>
    <w:p>
      <w:pPr>
        <w:pStyle w:val="ListParagraph"/>
        <w:numPr>
          <w:ilvl w:val="1"/>
          <w:numId w:val="41"/>
        </w:numPr>
        <w:tabs>
          <w:tab w:pos="2779" w:val="left" w:leader="none"/>
          <w:tab w:pos="2781" w:val="left" w:leader="none"/>
        </w:tabs>
        <w:spacing w:line="360" w:lineRule="auto" w:before="115" w:after="0"/>
        <w:ind w:left="2781" w:right="1335" w:hanging="360"/>
        <w:jc w:val="both"/>
        <w:rPr>
          <w:sz w:val="20"/>
        </w:rPr>
      </w:pPr>
      <w:r>
        <w:rPr>
          <w:sz w:val="20"/>
        </w:rPr>
        <w:t>Condiciones de Trabajo Especial. Evaluación específica del trabajador/a y del puesto de trabajo para modificar temporalmente si es posible las condiciones del puesto para facilitar su incorporación activa.</w:t>
      </w:r>
    </w:p>
    <w:p>
      <w:pPr>
        <w:pStyle w:val="ListParagraph"/>
        <w:numPr>
          <w:ilvl w:val="1"/>
          <w:numId w:val="41"/>
        </w:numPr>
        <w:tabs>
          <w:tab w:pos="2779" w:val="left" w:leader="none"/>
          <w:tab w:pos="4177" w:val="left" w:leader="none"/>
          <w:tab w:pos="5704" w:val="left" w:leader="none"/>
          <w:tab w:pos="6844" w:val="left" w:leader="none"/>
          <w:tab w:pos="8036" w:val="left" w:leader="none"/>
          <w:tab w:pos="9153" w:val="left" w:leader="none"/>
          <w:tab w:pos="9592" w:val="left" w:leader="none"/>
        </w:tabs>
        <w:spacing w:line="240" w:lineRule="auto" w:before="0" w:after="0"/>
        <w:ind w:left="2779" w:right="0" w:hanging="358"/>
        <w:jc w:val="left"/>
        <w:rPr>
          <w:sz w:val="20"/>
        </w:rPr>
      </w:pPr>
      <w:r>
        <w:rPr>
          <w:spacing w:val="-2"/>
          <w:sz w:val="20"/>
        </w:rPr>
        <w:t>Trabajadores</w:t>
      </w:r>
      <w:r>
        <w:rPr>
          <w:sz w:val="20"/>
        </w:rPr>
        <w:tab/>
      </w:r>
      <w:r>
        <w:rPr>
          <w:spacing w:val="-2"/>
          <w:sz w:val="20"/>
        </w:rPr>
        <w:t>Especialmente</w:t>
      </w:r>
      <w:r>
        <w:rPr>
          <w:sz w:val="20"/>
        </w:rPr>
        <w:tab/>
      </w:r>
      <w:r>
        <w:rPr>
          <w:spacing w:val="-2"/>
          <w:sz w:val="20"/>
        </w:rPr>
        <w:t>Sensibles.</w:t>
      </w:r>
      <w:r>
        <w:rPr>
          <w:sz w:val="20"/>
        </w:rPr>
        <w:tab/>
      </w:r>
      <w:r>
        <w:rPr>
          <w:spacing w:val="-2"/>
          <w:sz w:val="20"/>
        </w:rPr>
        <w:t>Evaluación</w:t>
      </w:r>
      <w:r>
        <w:rPr>
          <w:sz w:val="20"/>
        </w:rPr>
        <w:tab/>
      </w:r>
      <w:r>
        <w:rPr>
          <w:spacing w:val="-2"/>
          <w:sz w:val="20"/>
        </w:rPr>
        <w:t>específica</w:t>
      </w:r>
      <w:r>
        <w:rPr>
          <w:sz w:val="20"/>
        </w:rPr>
        <w:tab/>
      </w:r>
      <w:r>
        <w:rPr>
          <w:spacing w:val="-5"/>
          <w:sz w:val="20"/>
        </w:rPr>
        <w:t>de</w:t>
      </w:r>
      <w:r>
        <w:rPr>
          <w:sz w:val="20"/>
        </w:rPr>
        <w:tab/>
      </w:r>
      <w:r>
        <w:rPr>
          <w:spacing w:val="-5"/>
          <w:sz w:val="20"/>
        </w:rPr>
        <w:t>las</w:t>
      </w:r>
    </w:p>
    <w:p>
      <w:pPr>
        <w:pStyle w:val="BodyText"/>
        <w:spacing w:before="115"/>
        <w:ind w:left="2781"/>
      </w:pPr>
      <w:r>
        <w:rPr/>
        <w:t>características</w:t>
      </w:r>
      <w:r>
        <w:rPr>
          <w:spacing w:val="66"/>
          <w:w w:val="150"/>
        </w:rPr>
        <w:t> </w:t>
      </w:r>
      <w:r>
        <w:rPr/>
        <w:t>personales</w:t>
      </w:r>
      <w:r>
        <w:rPr>
          <w:spacing w:val="69"/>
          <w:w w:val="150"/>
        </w:rPr>
        <w:t> </w:t>
      </w:r>
      <w:r>
        <w:rPr/>
        <w:t>o</w:t>
      </w:r>
      <w:r>
        <w:rPr>
          <w:spacing w:val="67"/>
          <w:w w:val="150"/>
        </w:rPr>
        <w:t> </w:t>
      </w:r>
      <w:r>
        <w:rPr/>
        <w:t>estado</w:t>
      </w:r>
      <w:r>
        <w:rPr>
          <w:spacing w:val="65"/>
          <w:w w:val="150"/>
        </w:rPr>
        <w:t> </w:t>
      </w:r>
      <w:r>
        <w:rPr/>
        <w:t>biológico</w:t>
      </w:r>
      <w:r>
        <w:rPr>
          <w:spacing w:val="66"/>
          <w:w w:val="150"/>
        </w:rPr>
        <w:t> </w:t>
      </w:r>
      <w:r>
        <w:rPr/>
        <w:t>conocido</w:t>
      </w:r>
      <w:r>
        <w:rPr>
          <w:spacing w:val="66"/>
          <w:w w:val="150"/>
        </w:rPr>
        <w:t> </w:t>
      </w:r>
      <w:r>
        <w:rPr/>
        <w:t>del</w:t>
      </w:r>
      <w:r>
        <w:rPr>
          <w:spacing w:val="67"/>
          <w:w w:val="150"/>
        </w:rPr>
        <w:t> </w:t>
      </w:r>
      <w:r>
        <w:rPr>
          <w:spacing w:val="-2"/>
        </w:rPr>
        <w:t>trabajador/a,</w:t>
      </w:r>
    </w:p>
    <w:p>
      <w:pPr>
        <w:pStyle w:val="BodyText"/>
        <w:spacing w:line="357" w:lineRule="auto" w:before="116"/>
        <w:ind w:left="2781" w:right="1308"/>
      </w:pPr>
      <w:r>
        <w:rPr/>
        <w:t>incluidos aquellos que tengan reconocida la situación de discapacidad física,</w:t>
      </w:r>
      <w:r>
        <w:rPr>
          <w:spacing w:val="40"/>
        </w:rPr>
        <w:t> </w:t>
      </w:r>
      <w:r>
        <w:rPr/>
        <w:t>psíquica o sensorial, para adoptar las medidas preventivas necesarias.</w:t>
      </w:r>
    </w:p>
    <w:p>
      <w:pPr>
        <w:pStyle w:val="ListParagraph"/>
        <w:numPr>
          <w:ilvl w:val="1"/>
          <w:numId w:val="41"/>
        </w:numPr>
        <w:tabs>
          <w:tab w:pos="2781" w:val="left" w:leader="none"/>
        </w:tabs>
        <w:spacing w:line="240" w:lineRule="auto" w:before="3" w:after="0"/>
        <w:ind w:left="2781" w:right="0" w:hanging="360"/>
        <w:jc w:val="left"/>
        <w:rPr>
          <w:sz w:val="20"/>
        </w:rPr>
      </w:pPr>
      <w:r>
        <w:rPr>
          <w:sz w:val="20"/>
        </w:rPr>
        <w:t>Sospecha</w:t>
      </w:r>
      <w:r>
        <w:rPr>
          <w:spacing w:val="32"/>
          <w:sz w:val="20"/>
        </w:rPr>
        <w:t> </w:t>
      </w:r>
      <w:r>
        <w:rPr>
          <w:sz w:val="20"/>
        </w:rPr>
        <w:t>de</w:t>
      </w:r>
      <w:r>
        <w:rPr>
          <w:spacing w:val="37"/>
          <w:sz w:val="20"/>
        </w:rPr>
        <w:t> </w:t>
      </w:r>
      <w:r>
        <w:rPr>
          <w:sz w:val="20"/>
        </w:rPr>
        <w:t>Enfermedad</w:t>
      </w:r>
      <w:r>
        <w:rPr>
          <w:spacing w:val="33"/>
          <w:sz w:val="20"/>
        </w:rPr>
        <w:t> </w:t>
      </w:r>
      <w:r>
        <w:rPr>
          <w:sz w:val="20"/>
        </w:rPr>
        <w:t>Profesional.</w:t>
      </w:r>
      <w:r>
        <w:rPr>
          <w:spacing w:val="34"/>
          <w:sz w:val="20"/>
        </w:rPr>
        <w:t> </w:t>
      </w:r>
      <w:r>
        <w:rPr>
          <w:sz w:val="20"/>
        </w:rPr>
        <w:t>En</w:t>
      </w:r>
      <w:r>
        <w:rPr>
          <w:spacing w:val="33"/>
          <w:sz w:val="20"/>
        </w:rPr>
        <w:t> </w:t>
      </w:r>
      <w:r>
        <w:rPr>
          <w:sz w:val="20"/>
        </w:rPr>
        <w:t>caso</w:t>
      </w:r>
      <w:r>
        <w:rPr>
          <w:spacing w:val="35"/>
          <w:sz w:val="20"/>
        </w:rPr>
        <w:t> </w:t>
      </w:r>
      <w:r>
        <w:rPr>
          <w:sz w:val="20"/>
        </w:rPr>
        <w:t>de</w:t>
      </w:r>
      <w:r>
        <w:rPr>
          <w:spacing w:val="36"/>
          <w:sz w:val="20"/>
        </w:rPr>
        <w:t> </w:t>
      </w:r>
      <w:r>
        <w:rPr>
          <w:sz w:val="20"/>
        </w:rPr>
        <w:t>sospecha</w:t>
      </w:r>
      <w:r>
        <w:rPr>
          <w:spacing w:val="35"/>
          <w:sz w:val="20"/>
        </w:rPr>
        <w:t> </w:t>
      </w:r>
      <w:r>
        <w:rPr>
          <w:sz w:val="20"/>
        </w:rPr>
        <w:t>el</w:t>
      </w:r>
      <w:r>
        <w:rPr>
          <w:spacing w:val="34"/>
          <w:sz w:val="20"/>
        </w:rPr>
        <w:t> </w:t>
      </w:r>
      <w:r>
        <w:rPr>
          <w:sz w:val="20"/>
        </w:rPr>
        <w:t>Servicio</w:t>
      </w:r>
      <w:r>
        <w:rPr>
          <w:spacing w:val="34"/>
          <w:sz w:val="20"/>
        </w:rPr>
        <w:t> </w:t>
      </w:r>
      <w:r>
        <w:rPr>
          <w:spacing w:val="-5"/>
          <w:sz w:val="20"/>
        </w:rPr>
        <w:t>de</w:t>
      </w:r>
    </w:p>
    <w:p>
      <w:pPr>
        <w:pStyle w:val="ListParagraph"/>
        <w:spacing w:after="0" w:line="240" w:lineRule="auto"/>
        <w:jc w:val="left"/>
        <w:rPr>
          <w:sz w:val="20"/>
        </w:rPr>
        <w:sectPr>
          <w:pgSz w:w="11910" w:h="16840"/>
          <w:pgMar w:header="384" w:footer="1060" w:top="1200" w:bottom="1260" w:left="360" w:right="360"/>
        </w:sectPr>
      </w:pPr>
    </w:p>
    <w:p>
      <w:pPr>
        <w:pStyle w:val="BodyText"/>
        <w:spacing w:before="116"/>
        <w:jc w:val="right"/>
      </w:pPr>
      <w:r>
        <w:rPr>
          <w:spacing w:val="-2"/>
        </w:rPr>
        <w:t>Prevención</w:t>
      </w:r>
    </w:p>
    <w:p>
      <w:pPr>
        <w:pStyle w:val="BodyText"/>
        <w:spacing w:before="116"/>
        <w:ind w:left="99"/>
      </w:pPr>
      <w:r>
        <w:rPr/>
        <w:br w:type="column"/>
      </w:r>
      <w:r>
        <w:rPr/>
        <w:t>abre</w:t>
      </w:r>
      <w:r>
        <w:rPr>
          <w:spacing w:val="74"/>
        </w:rPr>
        <w:t> </w:t>
      </w:r>
      <w:r>
        <w:rPr/>
        <w:t>expediente</w:t>
      </w:r>
      <w:r>
        <w:rPr>
          <w:spacing w:val="74"/>
        </w:rPr>
        <w:t> </w:t>
      </w:r>
      <w:r>
        <w:rPr/>
        <w:t>para</w:t>
      </w:r>
      <w:r>
        <w:rPr>
          <w:spacing w:val="73"/>
        </w:rPr>
        <w:t> </w:t>
      </w:r>
      <w:r>
        <w:rPr/>
        <w:t>su</w:t>
      </w:r>
      <w:r>
        <w:rPr>
          <w:spacing w:val="74"/>
        </w:rPr>
        <w:t> </w:t>
      </w:r>
      <w:r>
        <w:rPr/>
        <w:t>respectivo</w:t>
      </w:r>
      <w:r>
        <w:rPr>
          <w:spacing w:val="73"/>
        </w:rPr>
        <w:t> </w:t>
      </w:r>
      <w:r>
        <w:rPr>
          <w:spacing w:val="-2"/>
        </w:rPr>
        <w:t>estudio</w:t>
      </w:r>
    </w:p>
    <w:p>
      <w:pPr>
        <w:pStyle w:val="BodyText"/>
        <w:spacing w:before="116"/>
        <w:ind w:left="96"/>
      </w:pPr>
      <w:r>
        <w:rPr/>
        <w:br w:type="column"/>
      </w:r>
      <w:r>
        <w:rPr/>
        <w:t>en</w:t>
      </w:r>
      <w:r>
        <w:rPr>
          <w:spacing w:val="76"/>
        </w:rPr>
        <w:t> </w:t>
      </w:r>
      <w:r>
        <w:rPr/>
        <w:t>la</w:t>
      </w:r>
      <w:r>
        <w:rPr>
          <w:spacing w:val="76"/>
        </w:rPr>
        <w:t> </w:t>
      </w:r>
      <w:r>
        <w:rPr/>
        <w:t>Mutua</w:t>
      </w:r>
      <w:r>
        <w:rPr>
          <w:spacing w:val="76"/>
        </w:rPr>
        <w:t> </w:t>
      </w:r>
      <w:r>
        <w:rPr>
          <w:spacing w:val="-7"/>
        </w:rPr>
        <w:t>de</w:t>
      </w:r>
    </w:p>
    <w:p>
      <w:pPr>
        <w:pStyle w:val="BodyText"/>
        <w:spacing w:after="0"/>
        <w:sectPr>
          <w:type w:val="continuous"/>
          <w:pgSz w:w="11910" w:h="16840"/>
          <w:pgMar w:header="384" w:footer="1060" w:top="1700" w:bottom="1040" w:left="360" w:right="360"/>
          <w:cols w:num="3" w:equalWidth="0">
            <w:col w:w="3781" w:space="40"/>
            <w:col w:w="4326" w:space="39"/>
            <w:col w:w="3004"/>
          </w:cols>
        </w:sectPr>
      </w:pPr>
    </w:p>
    <w:p>
      <w:pPr>
        <w:pStyle w:val="BodyText"/>
        <w:spacing w:before="116"/>
        <w:ind w:left="2781"/>
      </w:pPr>
      <w:r>
        <w:rPr/>
        <w:t>Accidentes</w:t>
      </w:r>
      <w:r>
        <w:rPr>
          <w:spacing w:val="-7"/>
        </w:rPr>
        <w:t> </w:t>
      </w:r>
      <w:r>
        <w:rPr/>
        <w:t>de</w:t>
      </w:r>
      <w:r>
        <w:rPr>
          <w:spacing w:val="-8"/>
        </w:rPr>
        <w:t> </w:t>
      </w:r>
      <w:r>
        <w:rPr/>
        <w:t>Trabajo</w:t>
      </w:r>
      <w:r>
        <w:rPr>
          <w:spacing w:val="-9"/>
        </w:rPr>
        <w:t> </w:t>
      </w:r>
      <w:r>
        <w:rPr/>
        <w:t>(Mutua</w:t>
      </w:r>
      <w:r>
        <w:rPr>
          <w:spacing w:val="-9"/>
        </w:rPr>
        <w:t> </w:t>
      </w:r>
      <w:r>
        <w:rPr>
          <w:spacing w:val="-2"/>
        </w:rPr>
        <w:t>Asepeyo).</w:t>
      </w:r>
    </w:p>
    <w:p>
      <w:pPr>
        <w:pStyle w:val="BodyText"/>
        <w:spacing w:before="228"/>
      </w:pPr>
    </w:p>
    <w:p>
      <w:pPr>
        <w:pStyle w:val="ListParagraph"/>
        <w:numPr>
          <w:ilvl w:val="0"/>
          <w:numId w:val="41"/>
        </w:numPr>
        <w:tabs>
          <w:tab w:pos="2059" w:val="left" w:leader="none"/>
        </w:tabs>
        <w:spacing w:line="240" w:lineRule="auto" w:before="0" w:after="0"/>
        <w:ind w:left="2059" w:right="0" w:hanging="358"/>
        <w:jc w:val="left"/>
        <w:rPr>
          <w:sz w:val="20"/>
        </w:rPr>
      </w:pPr>
      <w:r>
        <w:rPr>
          <w:sz w:val="20"/>
        </w:rPr>
        <w:t>Canales</w:t>
      </w:r>
      <w:r>
        <w:rPr>
          <w:spacing w:val="48"/>
          <w:sz w:val="20"/>
        </w:rPr>
        <w:t> </w:t>
      </w:r>
      <w:r>
        <w:rPr>
          <w:sz w:val="20"/>
        </w:rPr>
        <w:t>de</w:t>
      </w:r>
      <w:r>
        <w:rPr>
          <w:spacing w:val="46"/>
          <w:sz w:val="20"/>
        </w:rPr>
        <w:t> </w:t>
      </w:r>
      <w:r>
        <w:rPr>
          <w:sz w:val="20"/>
        </w:rPr>
        <w:t>comunicación</w:t>
      </w:r>
      <w:r>
        <w:rPr>
          <w:spacing w:val="48"/>
          <w:sz w:val="20"/>
        </w:rPr>
        <w:t> </w:t>
      </w:r>
      <w:r>
        <w:rPr>
          <w:sz w:val="20"/>
        </w:rPr>
        <w:t>con</w:t>
      </w:r>
      <w:r>
        <w:rPr>
          <w:spacing w:val="46"/>
          <w:sz w:val="20"/>
        </w:rPr>
        <w:t> </w:t>
      </w:r>
      <w:r>
        <w:rPr>
          <w:sz w:val="20"/>
        </w:rPr>
        <w:t>Mutua</w:t>
      </w:r>
      <w:r>
        <w:rPr>
          <w:spacing w:val="48"/>
          <w:sz w:val="20"/>
        </w:rPr>
        <w:t> </w:t>
      </w:r>
      <w:r>
        <w:rPr>
          <w:sz w:val="20"/>
        </w:rPr>
        <w:t>de</w:t>
      </w:r>
      <w:r>
        <w:rPr>
          <w:spacing w:val="49"/>
          <w:sz w:val="20"/>
        </w:rPr>
        <w:t> </w:t>
      </w:r>
      <w:r>
        <w:rPr>
          <w:sz w:val="20"/>
        </w:rPr>
        <w:t>Accidentes</w:t>
      </w:r>
      <w:r>
        <w:rPr>
          <w:spacing w:val="48"/>
          <w:sz w:val="20"/>
        </w:rPr>
        <w:t> </w:t>
      </w:r>
      <w:r>
        <w:rPr>
          <w:sz w:val="20"/>
        </w:rPr>
        <w:t>de</w:t>
      </w:r>
      <w:r>
        <w:rPr>
          <w:spacing w:val="49"/>
          <w:sz w:val="20"/>
        </w:rPr>
        <w:t> </w:t>
      </w:r>
      <w:r>
        <w:rPr>
          <w:sz w:val="20"/>
        </w:rPr>
        <w:t>Trabajo</w:t>
      </w:r>
      <w:r>
        <w:rPr>
          <w:spacing w:val="46"/>
          <w:sz w:val="20"/>
        </w:rPr>
        <w:t> </w:t>
      </w:r>
      <w:r>
        <w:rPr>
          <w:sz w:val="20"/>
        </w:rPr>
        <w:t>(Mutua</w:t>
      </w:r>
      <w:r>
        <w:rPr>
          <w:spacing w:val="50"/>
          <w:sz w:val="20"/>
        </w:rPr>
        <w:t> </w:t>
      </w:r>
      <w:r>
        <w:rPr>
          <w:spacing w:val="-2"/>
          <w:sz w:val="20"/>
        </w:rPr>
        <w:t>Asepeyo),</w:t>
      </w:r>
    </w:p>
    <w:p>
      <w:pPr>
        <w:pStyle w:val="BodyText"/>
        <w:spacing w:before="116"/>
        <w:ind w:left="2061"/>
      </w:pPr>
      <w:r>
        <w:rPr/>
        <w:t>Servicio</w:t>
      </w:r>
      <w:r>
        <w:rPr>
          <w:spacing w:val="-7"/>
        </w:rPr>
        <w:t> </w:t>
      </w:r>
      <w:r>
        <w:rPr/>
        <w:t>Canario</w:t>
      </w:r>
      <w:r>
        <w:rPr>
          <w:spacing w:val="-6"/>
        </w:rPr>
        <w:t> </w:t>
      </w:r>
      <w:r>
        <w:rPr/>
        <w:t>de</w:t>
      </w:r>
      <w:r>
        <w:rPr>
          <w:spacing w:val="-5"/>
        </w:rPr>
        <w:t> </w:t>
      </w:r>
      <w:r>
        <w:rPr/>
        <w:t>Salud</w:t>
      </w:r>
      <w:r>
        <w:rPr>
          <w:spacing w:val="-8"/>
        </w:rPr>
        <w:t> </w:t>
      </w:r>
      <w:r>
        <w:rPr/>
        <w:t>(SCS)</w:t>
      </w:r>
      <w:r>
        <w:rPr>
          <w:spacing w:val="-2"/>
        </w:rPr>
        <w:t> </w:t>
      </w:r>
      <w:r>
        <w:rPr/>
        <w:t>y</w:t>
      </w:r>
      <w:r>
        <w:rPr>
          <w:spacing w:val="-9"/>
        </w:rPr>
        <w:t> </w:t>
      </w:r>
      <w:r>
        <w:rPr/>
        <w:t>Servicio</w:t>
      </w:r>
      <w:r>
        <w:rPr>
          <w:spacing w:val="-8"/>
        </w:rPr>
        <w:t> </w:t>
      </w:r>
      <w:r>
        <w:rPr/>
        <w:t>de</w:t>
      </w:r>
      <w:r>
        <w:rPr>
          <w:spacing w:val="-7"/>
        </w:rPr>
        <w:t> </w:t>
      </w:r>
      <w:r>
        <w:rPr/>
        <w:t>Prevención</w:t>
      </w:r>
      <w:r>
        <w:rPr>
          <w:spacing w:val="-6"/>
        </w:rPr>
        <w:t> </w:t>
      </w:r>
      <w:r>
        <w:rPr/>
        <w:t>Ajeno</w:t>
      </w:r>
      <w:r>
        <w:rPr>
          <w:spacing w:val="-7"/>
        </w:rPr>
        <w:t> </w:t>
      </w:r>
      <w:r>
        <w:rPr/>
        <w:t>(Quirón</w:t>
      </w:r>
      <w:r>
        <w:rPr>
          <w:spacing w:val="-6"/>
        </w:rPr>
        <w:t> </w:t>
      </w:r>
      <w:r>
        <w:rPr>
          <w:spacing w:val="-2"/>
        </w:rPr>
        <w:t>Prevención).</w:t>
      </w:r>
    </w:p>
    <w:p>
      <w:pPr>
        <w:pStyle w:val="BodyText"/>
        <w:spacing w:before="229"/>
      </w:pPr>
    </w:p>
    <w:p>
      <w:pPr>
        <w:pStyle w:val="ListParagraph"/>
        <w:numPr>
          <w:ilvl w:val="0"/>
          <w:numId w:val="41"/>
        </w:numPr>
        <w:tabs>
          <w:tab w:pos="2059" w:val="left" w:leader="none"/>
        </w:tabs>
        <w:spacing w:line="240" w:lineRule="auto" w:before="0" w:after="0"/>
        <w:ind w:left="2059" w:right="0" w:hanging="358"/>
        <w:jc w:val="both"/>
        <w:rPr>
          <w:sz w:val="20"/>
        </w:rPr>
      </w:pPr>
      <w:r>
        <w:rPr>
          <w:sz w:val="20"/>
        </w:rPr>
        <mc:AlternateContent>
          <mc:Choice Requires="wps">
            <w:drawing>
              <wp:anchor distT="0" distB="0" distL="0" distR="0" allowOverlap="1" layoutInCell="1" locked="0" behindDoc="0" simplePos="0" relativeHeight="15816192">
                <wp:simplePos x="0" y="0"/>
                <wp:positionH relativeFrom="page">
                  <wp:posOffset>6966436</wp:posOffset>
                </wp:positionH>
                <wp:positionV relativeFrom="paragraph">
                  <wp:posOffset>-218895</wp:posOffset>
                </wp:positionV>
                <wp:extent cx="263525" cy="3275965"/>
                <wp:effectExtent l="0" t="0" r="0" b="0"/>
                <wp:wrapNone/>
                <wp:docPr id="301" name="Textbox 301"/>
                <wp:cNvGraphicFramePr>
                  <a:graphicFrameLocks/>
                </wp:cNvGraphicFramePr>
                <a:graphic>
                  <a:graphicData uri="http://schemas.microsoft.com/office/word/2010/wordprocessingShape">
                    <wps:wsp>
                      <wps:cNvPr id="301" name="Textbox 30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46</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7.235868pt;width:20.75pt;height:257.95pt;mso-position-horizontal-relative:page;mso-position-vertical-relative:paragraph;z-index:15816192" type="#_x0000_t202" id="docshape23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46</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Contratación</w:t>
      </w:r>
      <w:r>
        <w:rPr>
          <w:spacing w:val="-10"/>
          <w:sz w:val="20"/>
        </w:rPr>
        <w:t> </w:t>
      </w:r>
      <w:r>
        <w:rPr>
          <w:sz w:val="20"/>
        </w:rPr>
        <w:t>de</w:t>
      </w:r>
      <w:r>
        <w:rPr>
          <w:spacing w:val="-7"/>
          <w:sz w:val="20"/>
        </w:rPr>
        <w:t> </w:t>
      </w:r>
      <w:r>
        <w:rPr>
          <w:sz w:val="20"/>
        </w:rPr>
        <w:t>servicios</w:t>
      </w:r>
      <w:r>
        <w:rPr>
          <w:spacing w:val="-6"/>
          <w:sz w:val="20"/>
        </w:rPr>
        <w:t> </w:t>
      </w:r>
      <w:r>
        <w:rPr>
          <w:sz w:val="20"/>
        </w:rPr>
        <w:t>externos</w:t>
      </w:r>
      <w:r>
        <w:rPr>
          <w:spacing w:val="-8"/>
          <w:sz w:val="20"/>
        </w:rPr>
        <w:t> </w:t>
      </w:r>
      <w:r>
        <w:rPr>
          <w:spacing w:val="-4"/>
          <w:sz w:val="20"/>
        </w:rPr>
        <w:t>para:</w:t>
      </w:r>
    </w:p>
    <w:p>
      <w:pPr>
        <w:pStyle w:val="ListParagraph"/>
        <w:numPr>
          <w:ilvl w:val="1"/>
          <w:numId w:val="41"/>
        </w:numPr>
        <w:tabs>
          <w:tab w:pos="2779" w:val="left" w:leader="none"/>
          <w:tab w:pos="2781" w:val="left" w:leader="none"/>
        </w:tabs>
        <w:spacing w:line="360" w:lineRule="auto" w:before="116" w:after="0"/>
        <w:ind w:left="2781" w:right="1336" w:hanging="360"/>
        <w:jc w:val="both"/>
        <w:rPr>
          <w:sz w:val="20"/>
        </w:rPr>
      </w:pPr>
      <w:r>
        <w:rPr>
          <w:sz w:val="20"/>
        </w:rPr>
        <w:t>La</w:t>
      </w:r>
      <w:r>
        <w:rPr>
          <w:spacing w:val="-2"/>
          <w:sz w:val="20"/>
        </w:rPr>
        <w:t> </w:t>
      </w:r>
      <w:r>
        <w:rPr>
          <w:sz w:val="20"/>
        </w:rPr>
        <w:t>realización</w:t>
      </w:r>
      <w:r>
        <w:rPr>
          <w:spacing w:val="-2"/>
          <w:sz w:val="20"/>
        </w:rPr>
        <w:t> </w:t>
      </w:r>
      <w:r>
        <w:rPr>
          <w:sz w:val="20"/>
        </w:rPr>
        <w:t>de actividades de</w:t>
      </w:r>
      <w:r>
        <w:rPr>
          <w:spacing w:val="-2"/>
          <w:sz w:val="20"/>
        </w:rPr>
        <w:t> </w:t>
      </w:r>
      <w:r>
        <w:rPr>
          <w:sz w:val="20"/>
        </w:rPr>
        <w:t>higiene, ergonomía y</w:t>
      </w:r>
      <w:r>
        <w:rPr>
          <w:spacing w:val="-6"/>
          <w:sz w:val="20"/>
        </w:rPr>
        <w:t> </w:t>
      </w:r>
      <w:r>
        <w:rPr>
          <w:sz w:val="20"/>
        </w:rPr>
        <w:t>psicosociología</w:t>
      </w:r>
      <w:r>
        <w:rPr>
          <w:spacing w:val="-4"/>
          <w:sz w:val="20"/>
        </w:rPr>
        <w:t> </w:t>
      </w:r>
      <w:r>
        <w:rPr>
          <w:sz w:val="20"/>
        </w:rPr>
        <w:t>aplicada, así como informes puntuales que requieran de un especial conocimiento o capacitación profesional para su elaboración.</w:t>
      </w:r>
    </w:p>
    <w:p>
      <w:pPr>
        <w:pStyle w:val="ListParagraph"/>
        <w:numPr>
          <w:ilvl w:val="1"/>
          <w:numId w:val="41"/>
        </w:numPr>
        <w:tabs>
          <w:tab w:pos="2779" w:val="left" w:leader="none"/>
          <w:tab w:pos="2781" w:val="left" w:leader="none"/>
        </w:tabs>
        <w:spacing w:line="360" w:lineRule="auto" w:before="0" w:after="0"/>
        <w:ind w:left="2781" w:right="1336" w:hanging="360"/>
        <w:jc w:val="both"/>
        <w:rPr>
          <w:sz w:val="20"/>
        </w:rPr>
      </w:pPr>
      <w:r>
        <w:rPr>
          <w:sz w:val="20"/>
        </w:rPr>
        <w:t>Apoyo</w:t>
      </w:r>
      <w:r>
        <w:rPr>
          <w:spacing w:val="-3"/>
          <w:sz w:val="20"/>
        </w:rPr>
        <w:t> </w:t>
      </w:r>
      <w:r>
        <w:rPr>
          <w:sz w:val="20"/>
        </w:rPr>
        <w:t>a</w:t>
      </w:r>
      <w:r>
        <w:rPr>
          <w:spacing w:val="-1"/>
          <w:sz w:val="20"/>
        </w:rPr>
        <w:t> </w:t>
      </w:r>
      <w:r>
        <w:rPr>
          <w:sz w:val="20"/>
        </w:rPr>
        <w:t>la</w:t>
      </w:r>
      <w:r>
        <w:rPr>
          <w:spacing w:val="-3"/>
          <w:sz w:val="20"/>
        </w:rPr>
        <w:t> </w:t>
      </w:r>
      <w:r>
        <w:rPr>
          <w:sz w:val="20"/>
        </w:rPr>
        <w:t>Salud</w:t>
      </w:r>
      <w:r>
        <w:rPr>
          <w:spacing w:val="-5"/>
          <w:sz w:val="20"/>
        </w:rPr>
        <w:t> </w:t>
      </w:r>
      <w:r>
        <w:rPr>
          <w:sz w:val="20"/>
        </w:rPr>
        <w:t>Laboral</w:t>
      </w:r>
      <w:r>
        <w:rPr>
          <w:spacing w:val="-4"/>
          <w:sz w:val="20"/>
        </w:rPr>
        <w:t> </w:t>
      </w:r>
      <w:r>
        <w:rPr>
          <w:sz w:val="20"/>
        </w:rPr>
        <w:t>a</w:t>
      </w:r>
      <w:r>
        <w:rPr>
          <w:spacing w:val="-3"/>
          <w:sz w:val="20"/>
        </w:rPr>
        <w:t> </w:t>
      </w:r>
      <w:r>
        <w:rPr>
          <w:sz w:val="20"/>
        </w:rPr>
        <w:t>través</w:t>
      </w:r>
      <w:r>
        <w:rPr>
          <w:spacing w:val="-3"/>
          <w:sz w:val="20"/>
        </w:rPr>
        <w:t> </w:t>
      </w:r>
      <w:r>
        <w:rPr>
          <w:sz w:val="20"/>
        </w:rPr>
        <w:t>de</w:t>
      </w:r>
      <w:r>
        <w:rPr>
          <w:spacing w:val="-3"/>
          <w:sz w:val="20"/>
        </w:rPr>
        <w:t> </w:t>
      </w:r>
      <w:r>
        <w:rPr>
          <w:sz w:val="20"/>
        </w:rPr>
        <w:t>la</w:t>
      </w:r>
      <w:r>
        <w:rPr>
          <w:spacing w:val="-3"/>
          <w:sz w:val="20"/>
        </w:rPr>
        <w:t> </w:t>
      </w:r>
      <w:r>
        <w:rPr>
          <w:sz w:val="20"/>
        </w:rPr>
        <w:t>realización</w:t>
      </w:r>
      <w:r>
        <w:rPr>
          <w:spacing w:val="-3"/>
          <w:sz w:val="20"/>
        </w:rPr>
        <w:t> </w:t>
      </w:r>
      <w:r>
        <w:rPr>
          <w:sz w:val="20"/>
        </w:rPr>
        <w:t>de</w:t>
      </w:r>
      <w:r>
        <w:rPr>
          <w:spacing w:val="-1"/>
          <w:sz w:val="20"/>
        </w:rPr>
        <w:t> </w:t>
      </w:r>
      <w:r>
        <w:rPr>
          <w:sz w:val="20"/>
        </w:rPr>
        <w:t>análisis</w:t>
      </w:r>
      <w:r>
        <w:rPr>
          <w:spacing w:val="-2"/>
          <w:sz w:val="20"/>
        </w:rPr>
        <w:t> </w:t>
      </w:r>
      <w:r>
        <w:rPr>
          <w:sz w:val="20"/>
        </w:rPr>
        <w:t>clínicos,</w:t>
      </w:r>
      <w:r>
        <w:rPr>
          <w:spacing w:val="-1"/>
          <w:sz w:val="20"/>
        </w:rPr>
        <w:t> </w:t>
      </w:r>
      <w:r>
        <w:rPr>
          <w:sz w:val="20"/>
        </w:rPr>
        <w:t>pruebas diagnósticas de</w:t>
      </w:r>
      <w:r>
        <w:rPr>
          <w:spacing w:val="-3"/>
          <w:sz w:val="20"/>
        </w:rPr>
        <w:t> </w:t>
      </w:r>
      <w:r>
        <w:rPr>
          <w:sz w:val="20"/>
        </w:rPr>
        <w:t>imagen y</w:t>
      </w:r>
      <w:r>
        <w:rPr>
          <w:spacing w:val="-7"/>
          <w:sz w:val="20"/>
        </w:rPr>
        <w:t> </w:t>
      </w:r>
      <w:r>
        <w:rPr>
          <w:sz w:val="20"/>
        </w:rPr>
        <w:t>consultas</w:t>
      </w:r>
      <w:r>
        <w:rPr>
          <w:spacing w:val="-1"/>
          <w:sz w:val="20"/>
        </w:rPr>
        <w:t> </w:t>
      </w:r>
      <w:r>
        <w:rPr>
          <w:sz w:val="20"/>
        </w:rPr>
        <w:t>médicas especializadas (Hospital</w:t>
      </w:r>
      <w:r>
        <w:rPr>
          <w:spacing w:val="-1"/>
          <w:sz w:val="20"/>
        </w:rPr>
        <w:t> </w:t>
      </w:r>
      <w:r>
        <w:rPr>
          <w:sz w:val="20"/>
        </w:rPr>
        <w:t>Perpetuo </w:t>
      </w:r>
      <w:r>
        <w:rPr>
          <w:spacing w:val="-2"/>
          <w:sz w:val="20"/>
        </w:rPr>
        <w:t>Socorro).</w:t>
      </w:r>
    </w:p>
    <w:p>
      <w:pPr>
        <w:pStyle w:val="BodyText"/>
        <w:spacing w:before="114"/>
      </w:pPr>
    </w:p>
    <w:p>
      <w:pPr>
        <w:pStyle w:val="ListParagraph"/>
        <w:numPr>
          <w:ilvl w:val="0"/>
          <w:numId w:val="41"/>
        </w:numPr>
        <w:tabs>
          <w:tab w:pos="2059" w:val="left" w:leader="none"/>
          <w:tab w:pos="2061" w:val="left" w:leader="none"/>
        </w:tabs>
        <w:spacing w:line="360" w:lineRule="auto" w:before="0" w:after="0"/>
        <w:ind w:left="2061" w:right="1334" w:hanging="360"/>
        <w:jc w:val="left"/>
        <w:rPr>
          <w:sz w:val="20"/>
        </w:rPr>
      </w:pPr>
      <w:r>
        <w:rPr>
          <w:sz w:val="20"/>
        </w:rPr>
        <w:t>Como</w:t>
      </w:r>
      <w:r>
        <w:rPr>
          <w:spacing w:val="37"/>
          <w:sz w:val="20"/>
        </w:rPr>
        <w:t> </w:t>
      </w:r>
      <w:r>
        <w:rPr>
          <w:sz w:val="20"/>
        </w:rPr>
        <w:t>ya</w:t>
      </w:r>
      <w:r>
        <w:rPr>
          <w:spacing w:val="34"/>
          <w:sz w:val="20"/>
        </w:rPr>
        <w:t> </w:t>
      </w:r>
      <w:r>
        <w:rPr>
          <w:sz w:val="20"/>
        </w:rPr>
        <w:t>se</w:t>
      </w:r>
      <w:r>
        <w:rPr>
          <w:spacing w:val="37"/>
          <w:sz w:val="20"/>
        </w:rPr>
        <w:t> </w:t>
      </w:r>
      <w:r>
        <w:rPr>
          <w:sz w:val="20"/>
        </w:rPr>
        <w:t>ha</w:t>
      </w:r>
      <w:r>
        <w:rPr>
          <w:spacing w:val="37"/>
          <w:sz w:val="20"/>
        </w:rPr>
        <w:t> </w:t>
      </w:r>
      <w:r>
        <w:rPr>
          <w:sz w:val="20"/>
        </w:rPr>
        <w:t>adelantado,</w:t>
      </w:r>
      <w:r>
        <w:rPr>
          <w:spacing w:val="35"/>
          <w:sz w:val="20"/>
        </w:rPr>
        <w:t> </w:t>
      </w:r>
      <w:r>
        <w:rPr>
          <w:sz w:val="20"/>
        </w:rPr>
        <w:t>se</w:t>
      </w:r>
      <w:r>
        <w:rPr>
          <w:spacing w:val="34"/>
          <w:sz w:val="20"/>
        </w:rPr>
        <w:t> </w:t>
      </w:r>
      <w:r>
        <w:rPr>
          <w:sz w:val="20"/>
        </w:rPr>
        <w:t>han</w:t>
      </w:r>
      <w:r>
        <w:rPr>
          <w:spacing w:val="34"/>
          <w:sz w:val="20"/>
        </w:rPr>
        <w:t> </w:t>
      </w:r>
      <w:r>
        <w:rPr>
          <w:sz w:val="20"/>
        </w:rPr>
        <w:t>establecido</w:t>
      </w:r>
      <w:r>
        <w:rPr>
          <w:spacing w:val="37"/>
          <w:sz w:val="20"/>
        </w:rPr>
        <w:t> </w:t>
      </w:r>
      <w:r>
        <w:rPr>
          <w:sz w:val="20"/>
        </w:rPr>
        <w:t>programas</w:t>
      </w:r>
      <w:r>
        <w:rPr>
          <w:spacing w:val="37"/>
          <w:sz w:val="20"/>
        </w:rPr>
        <w:t> </w:t>
      </w:r>
      <w:r>
        <w:rPr>
          <w:sz w:val="20"/>
        </w:rPr>
        <w:t>para</w:t>
      </w:r>
      <w:r>
        <w:rPr>
          <w:spacing w:val="35"/>
          <w:sz w:val="20"/>
        </w:rPr>
        <w:t> </w:t>
      </w:r>
      <w:r>
        <w:rPr>
          <w:sz w:val="20"/>
        </w:rPr>
        <w:t>fomentar</w:t>
      </w:r>
      <w:r>
        <w:rPr>
          <w:spacing w:val="36"/>
          <w:sz w:val="20"/>
        </w:rPr>
        <w:t> </w:t>
      </w:r>
      <w:r>
        <w:rPr>
          <w:sz w:val="20"/>
        </w:rPr>
        <w:t>de</w:t>
      </w:r>
      <w:r>
        <w:rPr>
          <w:spacing w:val="35"/>
          <w:sz w:val="20"/>
        </w:rPr>
        <w:t> </w:t>
      </w:r>
      <w:r>
        <w:rPr>
          <w:sz w:val="20"/>
        </w:rPr>
        <w:t>forma activa la vida saludable a través del programa Guaguas es Saludable:</w:t>
      </w:r>
    </w:p>
    <w:p>
      <w:pPr>
        <w:pStyle w:val="ListParagraph"/>
        <w:numPr>
          <w:ilvl w:val="1"/>
          <w:numId w:val="41"/>
        </w:numPr>
        <w:tabs>
          <w:tab w:pos="2779" w:val="left" w:leader="none"/>
        </w:tabs>
        <w:spacing w:line="240" w:lineRule="auto" w:before="1" w:after="0"/>
        <w:ind w:left="2779" w:right="0" w:hanging="358"/>
        <w:jc w:val="left"/>
        <w:rPr>
          <w:sz w:val="20"/>
        </w:rPr>
      </w:pPr>
      <w:r>
        <w:rPr>
          <w:sz w:val="20"/>
        </w:rPr>
        <w:t>Recomendaciones</w:t>
      </w:r>
      <w:r>
        <w:rPr>
          <w:spacing w:val="-6"/>
          <w:sz w:val="20"/>
        </w:rPr>
        <w:t> </w:t>
      </w:r>
      <w:r>
        <w:rPr>
          <w:sz w:val="20"/>
        </w:rPr>
        <w:t>individualizadas</w:t>
      </w:r>
      <w:r>
        <w:rPr>
          <w:spacing w:val="-6"/>
          <w:sz w:val="20"/>
        </w:rPr>
        <w:t> </w:t>
      </w:r>
      <w:r>
        <w:rPr>
          <w:sz w:val="20"/>
        </w:rPr>
        <w:t>resultantes</w:t>
      </w:r>
      <w:r>
        <w:rPr>
          <w:spacing w:val="-6"/>
          <w:sz w:val="20"/>
        </w:rPr>
        <w:t> </w:t>
      </w:r>
      <w:r>
        <w:rPr>
          <w:sz w:val="20"/>
        </w:rPr>
        <w:t>de</w:t>
      </w:r>
      <w:r>
        <w:rPr>
          <w:spacing w:val="-7"/>
          <w:sz w:val="20"/>
        </w:rPr>
        <w:t> </w:t>
      </w:r>
      <w:r>
        <w:rPr>
          <w:sz w:val="20"/>
        </w:rPr>
        <w:t>la</w:t>
      </w:r>
      <w:r>
        <w:rPr>
          <w:spacing w:val="-10"/>
          <w:sz w:val="20"/>
        </w:rPr>
        <w:t> </w:t>
      </w:r>
      <w:r>
        <w:rPr>
          <w:sz w:val="20"/>
        </w:rPr>
        <w:t>información</w:t>
      </w:r>
      <w:r>
        <w:rPr>
          <w:spacing w:val="-9"/>
          <w:sz w:val="20"/>
        </w:rPr>
        <w:t> </w:t>
      </w:r>
      <w:r>
        <w:rPr>
          <w:sz w:val="20"/>
        </w:rPr>
        <w:t>obtenida</w:t>
      </w:r>
      <w:r>
        <w:rPr>
          <w:spacing w:val="-9"/>
          <w:sz w:val="20"/>
        </w:rPr>
        <w:t> </w:t>
      </w:r>
      <w:r>
        <w:rPr>
          <w:sz w:val="20"/>
        </w:rPr>
        <w:t>en</w:t>
      </w:r>
      <w:r>
        <w:rPr>
          <w:spacing w:val="-9"/>
          <w:sz w:val="20"/>
        </w:rPr>
        <w:t> </w:t>
      </w:r>
      <w:r>
        <w:rPr>
          <w:spacing w:val="-5"/>
          <w:sz w:val="20"/>
        </w:rPr>
        <w:t>la</w:t>
      </w:r>
    </w:p>
    <w:p>
      <w:pPr>
        <w:pStyle w:val="BodyText"/>
        <w:spacing w:before="114"/>
        <w:ind w:left="2781"/>
      </w:pPr>
      <w:r>
        <w:rPr/>
        <w:t>entrevista</w:t>
      </w:r>
      <w:r>
        <w:rPr>
          <w:spacing w:val="60"/>
        </w:rPr>
        <w:t> </w:t>
      </w:r>
      <w:r>
        <w:rPr/>
        <w:t>estructurada</w:t>
      </w:r>
      <w:r>
        <w:rPr>
          <w:spacing w:val="60"/>
        </w:rPr>
        <w:t> </w:t>
      </w:r>
      <w:r>
        <w:rPr/>
        <w:t>en</w:t>
      </w:r>
      <w:r>
        <w:rPr>
          <w:spacing w:val="64"/>
        </w:rPr>
        <w:t> </w:t>
      </w:r>
      <w:r>
        <w:rPr/>
        <w:t>el</w:t>
      </w:r>
      <w:r>
        <w:rPr>
          <w:spacing w:val="59"/>
        </w:rPr>
        <w:t> </w:t>
      </w:r>
      <w:r>
        <w:rPr/>
        <w:t>procedimiento</w:t>
      </w:r>
      <w:r>
        <w:rPr>
          <w:spacing w:val="62"/>
        </w:rPr>
        <w:t> </w:t>
      </w:r>
      <w:r>
        <w:rPr/>
        <w:t>de</w:t>
      </w:r>
      <w:r>
        <w:rPr>
          <w:spacing w:val="61"/>
        </w:rPr>
        <w:t> </w:t>
      </w:r>
      <w:r>
        <w:rPr/>
        <w:t>vigilancia</w:t>
      </w:r>
      <w:r>
        <w:rPr>
          <w:spacing w:val="60"/>
        </w:rPr>
        <w:t> </w:t>
      </w:r>
      <w:r>
        <w:rPr/>
        <w:t>de</w:t>
      </w:r>
      <w:r>
        <w:rPr>
          <w:spacing w:val="61"/>
        </w:rPr>
        <w:t> </w:t>
      </w:r>
      <w:r>
        <w:rPr/>
        <w:t>la</w:t>
      </w:r>
      <w:r>
        <w:rPr>
          <w:spacing w:val="61"/>
        </w:rPr>
        <w:t> </w:t>
      </w:r>
      <w:r>
        <w:rPr/>
        <w:t>salud,</w:t>
      </w:r>
      <w:r>
        <w:rPr>
          <w:spacing w:val="63"/>
        </w:rPr>
        <w:t> </w:t>
      </w:r>
      <w:r>
        <w:rPr>
          <w:spacing w:val="-5"/>
        </w:rPr>
        <w:t>los</w:t>
      </w:r>
    </w:p>
    <w:p>
      <w:pPr>
        <w:pStyle w:val="BodyText"/>
        <w:spacing w:before="115"/>
        <w:ind w:left="35"/>
        <w:jc w:val="center"/>
      </w:pPr>
      <w:r>
        <w:rPr/>
        <w:t>análisis</w:t>
      </w:r>
      <w:r>
        <w:rPr>
          <w:spacing w:val="-7"/>
        </w:rPr>
        <w:t> </w:t>
      </w:r>
      <w:r>
        <w:rPr/>
        <w:t>rutinarios</w:t>
      </w:r>
      <w:r>
        <w:rPr>
          <w:spacing w:val="-8"/>
        </w:rPr>
        <w:t> </w:t>
      </w:r>
      <w:r>
        <w:rPr/>
        <w:t>practicados</w:t>
      </w:r>
      <w:r>
        <w:rPr>
          <w:spacing w:val="-7"/>
        </w:rPr>
        <w:t> </w:t>
      </w:r>
      <w:r>
        <w:rPr/>
        <w:t>y</w:t>
      </w:r>
      <w:r>
        <w:rPr>
          <w:spacing w:val="-7"/>
        </w:rPr>
        <w:t> </w:t>
      </w:r>
      <w:r>
        <w:rPr/>
        <w:t>los</w:t>
      </w:r>
      <w:r>
        <w:rPr>
          <w:spacing w:val="-7"/>
        </w:rPr>
        <w:t> </w:t>
      </w:r>
      <w:r>
        <w:rPr/>
        <w:t>hallazgos</w:t>
      </w:r>
      <w:r>
        <w:rPr>
          <w:spacing w:val="-7"/>
        </w:rPr>
        <w:t> </w:t>
      </w:r>
      <w:r>
        <w:rPr/>
        <w:t>del</w:t>
      </w:r>
      <w:r>
        <w:rPr>
          <w:spacing w:val="-5"/>
        </w:rPr>
        <w:t> </w:t>
      </w:r>
      <w:r>
        <w:rPr/>
        <w:t>examen</w:t>
      </w:r>
      <w:r>
        <w:rPr>
          <w:spacing w:val="-9"/>
        </w:rPr>
        <w:t> </w:t>
      </w:r>
      <w:r>
        <w:rPr>
          <w:spacing w:val="-2"/>
        </w:rPr>
        <w:t>físico.</w:t>
      </w:r>
    </w:p>
    <w:p>
      <w:pPr>
        <w:pStyle w:val="BodyText"/>
        <w:spacing w:after="0"/>
        <w:jc w:val="center"/>
        <w:sectPr>
          <w:type w:val="continuous"/>
          <w:pgSz w:w="11910" w:h="16840"/>
          <w:pgMar w:header="384" w:footer="1060" w:top="1700" w:bottom="1040" w:left="360" w:right="360"/>
        </w:sectPr>
      </w:pPr>
    </w:p>
    <w:p>
      <w:pPr>
        <w:pStyle w:val="ListParagraph"/>
        <w:numPr>
          <w:ilvl w:val="1"/>
          <w:numId w:val="41"/>
        </w:numPr>
        <w:tabs>
          <w:tab w:pos="2779" w:val="left" w:leader="none"/>
          <w:tab w:pos="2781" w:val="left" w:leader="none"/>
        </w:tabs>
        <w:spacing w:line="360" w:lineRule="auto" w:before="215" w:after="0"/>
        <w:ind w:left="2781" w:right="1336" w:hanging="360"/>
        <w:jc w:val="left"/>
        <w:rPr>
          <w:sz w:val="20"/>
        </w:rPr>
      </w:pPr>
      <w:r>
        <w:rPr>
          <w:sz w:val="20"/>
        </w:rPr>
        <w:t>Recomendaciones</w:t>
      </w:r>
      <w:r>
        <w:rPr>
          <w:spacing w:val="38"/>
          <w:sz w:val="20"/>
        </w:rPr>
        <w:t> </w:t>
      </w:r>
      <w:r>
        <w:rPr>
          <w:sz w:val="20"/>
        </w:rPr>
        <w:t>a</w:t>
      </w:r>
      <w:r>
        <w:rPr>
          <w:spacing w:val="40"/>
          <w:sz w:val="20"/>
        </w:rPr>
        <w:t> </w:t>
      </w:r>
      <w:r>
        <w:rPr>
          <w:sz w:val="20"/>
        </w:rPr>
        <w:t>nivel</w:t>
      </w:r>
      <w:r>
        <w:rPr>
          <w:spacing w:val="38"/>
          <w:sz w:val="20"/>
        </w:rPr>
        <w:t> </w:t>
      </w:r>
      <w:r>
        <w:rPr>
          <w:sz w:val="20"/>
        </w:rPr>
        <w:t>general</w:t>
      </w:r>
      <w:r>
        <w:rPr>
          <w:spacing w:val="38"/>
          <w:sz w:val="20"/>
        </w:rPr>
        <w:t> </w:t>
      </w:r>
      <w:r>
        <w:rPr>
          <w:sz w:val="20"/>
        </w:rPr>
        <w:t>a</w:t>
      </w:r>
      <w:r>
        <w:rPr>
          <w:spacing w:val="39"/>
          <w:sz w:val="20"/>
        </w:rPr>
        <w:t> </w:t>
      </w:r>
      <w:r>
        <w:rPr>
          <w:sz w:val="20"/>
        </w:rPr>
        <w:t>través</w:t>
      </w:r>
      <w:r>
        <w:rPr>
          <w:spacing w:val="38"/>
          <w:sz w:val="20"/>
        </w:rPr>
        <w:t> </w:t>
      </w:r>
      <w:r>
        <w:rPr>
          <w:sz w:val="20"/>
        </w:rPr>
        <w:t>de</w:t>
      </w:r>
      <w:r>
        <w:rPr>
          <w:spacing w:val="35"/>
          <w:sz w:val="20"/>
        </w:rPr>
        <w:t> </w:t>
      </w:r>
      <w:r>
        <w:rPr>
          <w:sz w:val="20"/>
        </w:rPr>
        <w:t>NOTAS</w:t>
      </w:r>
      <w:r>
        <w:rPr>
          <w:spacing w:val="39"/>
          <w:sz w:val="20"/>
        </w:rPr>
        <w:t> </w:t>
      </w:r>
      <w:r>
        <w:rPr>
          <w:sz w:val="20"/>
        </w:rPr>
        <w:t>INFORMATIVAS</w:t>
      </w:r>
      <w:r>
        <w:rPr>
          <w:spacing w:val="36"/>
          <w:sz w:val="20"/>
        </w:rPr>
        <w:t> </w:t>
      </w:r>
      <w:r>
        <w:rPr>
          <w:sz w:val="20"/>
        </w:rPr>
        <w:t>DE PREVENCÓN (N.I.P.).</w:t>
      </w:r>
    </w:p>
    <w:p>
      <w:pPr>
        <w:pStyle w:val="BodyText"/>
        <w:spacing w:before="115"/>
      </w:pPr>
    </w:p>
    <w:p>
      <w:pPr>
        <w:pStyle w:val="ListParagraph"/>
        <w:numPr>
          <w:ilvl w:val="0"/>
          <w:numId w:val="41"/>
        </w:numPr>
        <w:tabs>
          <w:tab w:pos="2059" w:val="left" w:leader="none"/>
          <w:tab w:pos="2061" w:val="left" w:leader="none"/>
        </w:tabs>
        <w:spacing w:line="360" w:lineRule="auto" w:before="0" w:after="0"/>
        <w:ind w:left="2061" w:right="1338" w:hanging="360"/>
        <w:jc w:val="both"/>
        <w:rPr>
          <w:sz w:val="20"/>
        </w:rPr>
      </w:pPr>
      <w:r>
        <w:rPr>
          <w:sz w:val="20"/>
        </w:rPr>
        <w:t>Realización de campañas para implementar una mejora en la salud de todos los </w:t>
      </w:r>
      <w:r>
        <w:rPr>
          <w:spacing w:val="-2"/>
          <w:sz w:val="20"/>
        </w:rPr>
        <w:t>trabajadores.</w:t>
      </w:r>
    </w:p>
    <w:p>
      <w:pPr>
        <w:pStyle w:val="ListParagraph"/>
        <w:numPr>
          <w:ilvl w:val="1"/>
          <w:numId w:val="41"/>
        </w:numPr>
        <w:tabs>
          <w:tab w:pos="2779" w:val="left" w:leader="none"/>
          <w:tab w:pos="2781" w:val="left" w:leader="none"/>
        </w:tabs>
        <w:spacing w:line="357" w:lineRule="auto" w:before="1" w:after="0"/>
        <w:ind w:left="2781" w:right="1337" w:hanging="360"/>
        <w:jc w:val="both"/>
        <w:rPr>
          <w:sz w:val="20"/>
        </w:rPr>
      </w:pPr>
      <w:r>
        <w:rPr>
          <w:sz w:val="20"/>
        </w:rPr>
        <w:t>Campaña para la detección precoz del Cáncer de Colon, realizando la prueba de sangre oculta en heces de manera bienal</w:t>
      </w:r>
    </w:p>
    <w:p>
      <w:pPr>
        <w:pStyle w:val="ListParagraph"/>
        <w:numPr>
          <w:ilvl w:val="1"/>
          <w:numId w:val="41"/>
        </w:numPr>
        <w:tabs>
          <w:tab w:pos="2779" w:val="left" w:leader="none"/>
          <w:tab w:pos="2781" w:val="left" w:leader="none"/>
        </w:tabs>
        <w:spacing w:line="360" w:lineRule="auto" w:before="3" w:after="0"/>
        <w:ind w:left="2781" w:right="1339" w:hanging="360"/>
        <w:jc w:val="both"/>
        <w:rPr>
          <w:sz w:val="20"/>
        </w:rPr>
      </w:pPr>
      <w:r>
        <w:rPr>
          <w:sz w:val="20"/>
        </w:rPr>
        <w:t>Control precoz del Cáncer de Próstata realizando la medición del PSA de manera anual a todos los mayores de 50 años o con antecedentes familiares</w:t>
      </w:r>
      <w:r>
        <w:rPr>
          <w:spacing w:val="40"/>
          <w:sz w:val="20"/>
        </w:rPr>
        <w:t> </w:t>
      </w:r>
      <w:r>
        <w:rPr>
          <w:sz w:val="20"/>
        </w:rPr>
        <w:t>de este tipo de cáncer en familiares de primer grado. Derivación al urólogo a criterio médico.</w:t>
      </w:r>
    </w:p>
    <w:p>
      <w:pPr>
        <w:pStyle w:val="ListParagraph"/>
        <w:numPr>
          <w:ilvl w:val="1"/>
          <w:numId w:val="41"/>
        </w:numPr>
        <w:tabs>
          <w:tab w:pos="2781" w:val="left" w:leader="none"/>
        </w:tabs>
        <w:spacing w:line="240" w:lineRule="auto" w:before="1" w:after="0"/>
        <w:ind w:left="2781" w:right="0" w:hanging="360"/>
        <w:jc w:val="left"/>
        <w:rPr>
          <w:sz w:val="20"/>
        </w:rPr>
      </w:pPr>
      <w:r>
        <w:rPr>
          <w:sz w:val="20"/>
        </w:rPr>
        <w:t>Gestión</w:t>
      </w:r>
      <w:r>
        <w:rPr>
          <w:spacing w:val="70"/>
          <w:sz w:val="20"/>
        </w:rPr>
        <w:t> </w:t>
      </w:r>
      <w:r>
        <w:rPr>
          <w:sz w:val="20"/>
        </w:rPr>
        <w:t>de</w:t>
      </w:r>
      <w:r>
        <w:rPr>
          <w:spacing w:val="74"/>
          <w:sz w:val="20"/>
        </w:rPr>
        <w:t> </w:t>
      </w:r>
      <w:r>
        <w:rPr>
          <w:sz w:val="20"/>
        </w:rPr>
        <w:t>los</w:t>
      </w:r>
      <w:r>
        <w:rPr>
          <w:spacing w:val="72"/>
          <w:sz w:val="20"/>
        </w:rPr>
        <w:t> </w:t>
      </w:r>
      <w:r>
        <w:rPr>
          <w:sz w:val="20"/>
        </w:rPr>
        <w:t>Reconocimientos</w:t>
      </w:r>
      <w:r>
        <w:rPr>
          <w:spacing w:val="72"/>
          <w:sz w:val="20"/>
        </w:rPr>
        <w:t> </w:t>
      </w:r>
      <w:r>
        <w:rPr>
          <w:sz w:val="20"/>
        </w:rPr>
        <w:t>específicos</w:t>
      </w:r>
      <w:r>
        <w:rPr>
          <w:spacing w:val="72"/>
          <w:sz w:val="20"/>
        </w:rPr>
        <w:t> </w:t>
      </w:r>
      <w:r>
        <w:rPr>
          <w:sz w:val="20"/>
        </w:rPr>
        <w:t>al</w:t>
      </w:r>
      <w:r>
        <w:rPr>
          <w:spacing w:val="70"/>
          <w:sz w:val="20"/>
        </w:rPr>
        <w:t> </w:t>
      </w:r>
      <w:r>
        <w:rPr>
          <w:sz w:val="20"/>
        </w:rPr>
        <w:t>riesgo</w:t>
      </w:r>
      <w:r>
        <w:rPr>
          <w:spacing w:val="70"/>
          <w:sz w:val="20"/>
        </w:rPr>
        <w:t> </w:t>
      </w:r>
      <w:r>
        <w:rPr>
          <w:sz w:val="20"/>
        </w:rPr>
        <w:t>de</w:t>
      </w:r>
      <w:r>
        <w:rPr>
          <w:spacing w:val="74"/>
          <w:sz w:val="20"/>
        </w:rPr>
        <w:t> </w:t>
      </w:r>
      <w:r>
        <w:rPr>
          <w:sz w:val="20"/>
        </w:rPr>
        <w:t>Amianto</w:t>
      </w:r>
      <w:r>
        <w:rPr>
          <w:spacing w:val="72"/>
          <w:sz w:val="20"/>
        </w:rPr>
        <w:t> </w:t>
      </w:r>
      <w:r>
        <w:rPr>
          <w:sz w:val="20"/>
        </w:rPr>
        <w:t>a</w:t>
      </w:r>
      <w:r>
        <w:rPr>
          <w:spacing w:val="71"/>
          <w:sz w:val="20"/>
        </w:rPr>
        <w:t> </w:t>
      </w:r>
      <w:r>
        <w:rPr>
          <w:spacing w:val="-5"/>
          <w:sz w:val="20"/>
        </w:rPr>
        <w:t>los</w:t>
      </w:r>
    </w:p>
    <w:p>
      <w:pPr>
        <w:pStyle w:val="BodyText"/>
        <w:spacing w:line="360" w:lineRule="auto" w:before="115"/>
        <w:ind w:left="2781" w:right="1337"/>
        <w:jc w:val="both"/>
      </w:pPr>
      <w:r>
        <w:rPr/>
        <w:t>compañeros de taller que estuvieron expuestos a dicho agente en su día. Se deriva si procede al Neumólogo y se realizan las pruebas de imagen establecidas en el protocolo del Ministerio de Sanidad.</w:t>
      </w:r>
    </w:p>
    <w:p>
      <w:pPr>
        <w:pStyle w:val="ListParagraph"/>
        <w:numPr>
          <w:ilvl w:val="1"/>
          <w:numId w:val="41"/>
        </w:numPr>
        <w:tabs>
          <w:tab w:pos="2779" w:val="left" w:leader="none"/>
          <w:tab w:pos="2781" w:val="left" w:leader="none"/>
        </w:tabs>
        <w:spacing w:line="360" w:lineRule="auto" w:before="0" w:after="0"/>
        <w:ind w:left="2781" w:right="1339" w:hanging="360"/>
        <w:jc w:val="both"/>
        <w:rPr>
          <w:sz w:val="20"/>
        </w:rPr>
      </w:pPr>
      <w:r>
        <w:rPr>
          <w:sz w:val="20"/>
        </w:rPr>
        <w:t>Evaluación individualizada del riesgo cardiovascular a todos los compañeros mediante procedimientos clínicos y analíticos.</w:t>
      </w:r>
    </w:p>
    <w:p>
      <w:pPr>
        <w:pStyle w:val="ListParagraph"/>
        <w:numPr>
          <w:ilvl w:val="1"/>
          <w:numId w:val="41"/>
        </w:numPr>
        <w:tabs>
          <w:tab w:pos="2779" w:val="left" w:leader="none"/>
        </w:tabs>
        <w:spacing w:line="229" w:lineRule="exact" w:before="0" w:after="0"/>
        <w:ind w:left="2779" w:right="0" w:hanging="358"/>
        <w:jc w:val="left"/>
        <w:rPr>
          <w:sz w:val="20"/>
        </w:rPr>
      </w:pPr>
      <w:r>
        <w:rPr>
          <w:sz w:val="20"/>
        </w:rPr>
        <w:t>Realización</w:t>
      </w:r>
      <w:r>
        <w:rPr>
          <w:spacing w:val="44"/>
          <w:sz w:val="20"/>
        </w:rPr>
        <w:t> </w:t>
      </w:r>
      <w:r>
        <w:rPr>
          <w:sz w:val="20"/>
        </w:rPr>
        <w:t>de</w:t>
      </w:r>
      <w:r>
        <w:rPr>
          <w:spacing w:val="45"/>
          <w:sz w:val="20"/>
        </w:rPr>
        <w:t> </w:t>
      </w:r>
      <w:r>
        <w:rPr>
          <w:sz w:val="20"/>
        </w:rPr>
        <w:t>Reconocimiento</w:t>
      </w:r>
      <w:r>
        <w:rPr>
          <w:spacing w:val="43"/>
          <w:sz w:val="20"/>
        </w:rPr>
        <w:t> </w:t>
      </w:r>
      <w:r>
        <w:rPr>
          <w:sz w:val="20"/>
        </w:rPr>
        <w:t>Ginecológico</w:t>
      </w:r>
      <w:r>
        <w:rPr>
          <w:spacing w:val="44"/>
          <w:sz w:val="20"/>
        </w:rPr>
        <w:t> </w:t>
      </w:r>
      <w:r>
        <w:rPr>
          <w:sz w:val="20"/>
        </w:rPr>
        <w:t>de</w:t>
      </w:r>
      <w:r>
        <w:rPr>
          <w:spacing w:val="47"/>
          <w:sz w:val="20"/>
        </w:rPr>
        <w:t> </w:t>
      </w:r>
      <w:r>
        <w:rPr>
          <w:sz w:val="20"/>
        </w:rPr>
        <w:t>manera</w:t>
      </w:r>
      <w:r>
        <w:rPr>
          <w:spacing w:val="44"/>
          <w:sz w:val="20"/>
        </w:rPr>
        <w:t> </w:t>
      </w:r>
      <w:r>
        <w:rPr>
          <w:sz w:val="20"/>
        </w:rPr>
        <w:t>anual</w:t>
      </w:r>
      <w:r>
        <w:rPr>
          <w:spacing w:val="45"/>
          <w:sz w:val="20"/>
        </w:rPr>
        <w:t> </w:t>
      </w:r>
      <w:r>
        <w:rPr>
          <w:sz w:val="20"/>
        </w:rPr>
        <w:t>a</w:t>
      </w:r>
      <w:r>
        <w:rPr>
          <w:spacing w:val="44"/>
          <w:sz w:val="20"/>
        </w:rPr>
        <w:t> </w:t>
      </w:r>
      <w:r>
        <w:rPr>
          <w:sz w:val="20"/>
        </w:rPr>
        <w:t>todas</w:t>
      </w:r>
      <w:r>
        <w:rPr>
          <w:spacing w:val="45"/>
          <w:sz w:val="20"/>
        </w:rPr>
        <w:t> </w:t>
      </w:r>
      <w:r>
        <w:rPr>
          <w:spacing w:val="-5"/>
          <w:sz w:val="20"/>
        </w:rPr>
        <w:t>las</w:t>
      </w:r>
    </w:p>
    <w:p>
      <w:pPr>
        <w:pStyle w:val="BodyText"/>
        <w:spacing w:before="115"/>
        <w:ind w:left="2781"/>
      </w:pPr>
      <w:r>
        <w:rPr/>
        <w:t>compañeras</w:t>
      </w:r>
      <w:r>
        <w:rPr>
          <w:spacing w:val="-5"/>
        </w:rPr>
        <w:t> </w:t>
      </w:r>
      <w:r>
        <w:rPr/>
        <w:t>de</w:t>
      </w:r>
      <w:r>
        <w:rPr>
          <w:spacing w:val="-7"/>
        </w:rPr>
        <w:t> </w:t>
      </w:r>
      <w:r>
        <w:rPr/>
        <w:t>plantillas</w:t>
      </w:r>
      <w:r>
        <w:rPr>
          <w:spacing w:val="-7"/>
        </w:rPr>
        <w:t> </w:t>
      </w:r>
      <w:r>
        <w:rPr/>
        <w:t>que</w:t>
      </w:r>
      <w:r>
        <w:rPr>
          <w:spacing w:val="-7"/>
        </w:rPr>
        <w:t> </w:t>
      </w:r>
      <w:r>
        <w:rPr/>
        <w:t>lo</w:t>
      </w:r>
      <w:r>
        <w:rPr>
          <w:spacing w:val="-8"/>
        </w:rPr>
        <w:t> </w:t>
      </w:r>
      <w:r>
        <w:rPr>
          <w:spacing w:val="-2"/>
        </w:rPr>
        <w:t>solicitan.</w:t>
      </w:r>
    </w:p>
    <w:p>
      <w:pPr>
        <w:pStyle w:val="BodyText"/>
        <w:spacing w:after="0"/>
        <w:sectPr>
          <w:pgSz w:w="11910" w:h="16840"/>
          <w:pgMar w:header="384" w:footer="1060" w:top="1200" w:bottom="1260" w:left="360" w:right="360"/>
        </w:sectPr>
      </w:pPr>
    </w:p>
    <w:p>
      <w:pPr>
        <w:pStyle w:val="ListParagraph"/>
        <w:numPr>
          <w:ilvl w:val="1"/>
          <w:numId w:val="41"/>
        </w:numPr>
        <w:tabs>
          <w:tab w:pos="2781" w:val="left" w:leader="none"/>
        </w:tabs>
        <w:spacing w:line="360" w:lineRule="auto" w:before="116" w:after="0"/>
        <w:ind w:left="2781" w:right="0" w:hanging="360"/>
        <w:jc w:val="left"/>
        <w:rPr>
          <w:sz w:val="20"/>
        </w:rPr>
      </w:pPr>
      <w:r>
        <w:rPr>
          <w:spacing w:val="-2"/>
          <w:sz w:val="20"/>
        </w:rPr>
        <w:t>Realizando audiometría,</w:t>
      </w:r>
    </w:p>
    <w:p>
      <w:pPr>
        <w:pStyle w:val="BodyText"/>
        <w:spacing w:line="360" w:lineRule="auto" w:before="116"/>
        <w:ind w:left="73" w:right="1338" w:hanging="58"/>
      </w:pPr>
      <w:r>
        <w:rPr/>
        <w:br w:type="column"/>
      </w:r>
      <w:r>
        <w:rPr/>
        <w:t>a</w:t>
      </w:r>
      <w:r>
        <w:rPr>
          <w:spacing w:val="80"/>
        </w:rPr>
        <w:t> </w:t>
      </w:r>
      <w:r>
        <w:rPr/>
        <w:t>todos</w:t>
      </w:r>
      <w:r>
        <w:rPr>
          <w:spacing w:val="80"/>
        </w:rPr>
        <w:t> </w:t>
      </w:r>
      <w:r>
        <w:rPr/>
        <w:t>los</w:t>
      </w:r>
      <w:r>
        <w:rPr>
          <w:spacing w:val="80"/>
        </w:rPr>
        <w:t> </w:t>
      </w:r>
      <w:r>
        <w:rPr/>
        <w:t>trabajadores</w:t>
      </w:r>
      <w:r>
        <w:rPr>
          <w:spacing w:val="80"/>
        </w:rPr>
        <w:t> </w:t>
      </w:r>
      <w:r>
        <w:rPr/>
        <w:t>electrocardiograma,</w:t>
      </w:r>
      <w:r>
        <w:rPr>
          <w:spacing w:val="80"/>
        </w:rPr>
        <w:t> </w:t>
      </w:r>
      <w:r>
        <w:rPr/>
        <w:t>control</w:t>
      </w:r>
      <w:r>
        <w:rPr>
          <w:spacing w:val="80"/>
        </w:rPr>
        <w:t> </w:t>
      </w:r>
      <w:r>
        <w:rPr/>
        <w:t>visión, espirometría</w:t>
      </w:r>
      <w:r>
        <w:rPr>
          <w:spacing w:val="-9"/>
        </w:rPr>
        <w:t> </w:t>
      </w:r>
      <w:r>
        <w:rPr/>
        <w:t>(a</w:t>
      </w:r>
      <w:r>
        <w:rPr>
          <w:spacing w:val="-8"/>
        </w:rPr>
        <w:t> </w:t>
      </w:r>
      <w:r>
        <w:rPr/>
        <w:t>los</w:t>
      </w:r>
      <w:r>
        <w:rPr>
          <w:spacing w:val="-7"/>
        </w:rPr>
        <w:t> </w:t>
      </w:r>
      <w:r>
        <w:rPr/>
        <w:t>trabajadores</w:t>
      </w:r>
      <w:r>
        <w:rPr>
          <w:spacing w:val="-6"/>
        </w:rPr>
        <w:t> </w:t>
      </w:r>
      <w:r>
        <w:rPr/>
        <w:t>de</w:t>
      </w:r>
      <w:r>
        <w:rPr>
          <w:spacing w:val="-7"/>
        </w:rPr>
        <w:t> </w:t>
      </w:r>
      <w:r>
        <w:rPr/>
        <w:t>taller),</w:t>
      </w:r>
      <w:r>
        <w:rPr>
          <w:spacing w:val="-9"/>
        </w:rPr>
        <w:t> </w:t>
      </w:r>
      <w:r>
        <w:rPr/>
        <w:t>radiografías</w:t>
      </w:r>
      <w:r>
        <w:rPr>
          <w:spacing w:val="-5"/>
        </w:rPr>
        <w:t> </w:t>
      </w:r>
      <w:r>
        <w:rPr/>
        <w:t>de</w:t>
      </w:r>
      <w:r>
        <w:rPr>
          <w:spacing w:val="-5"/>
        </w:rPr>
        <w:t> </w:t>
      </w:r>
      <w:r>
        <w:rPr/>
        <w:t>tórax</w:t>
      </w:r>
      <w:r>
        <w:rPr>
          <w:spacing w:val="-6"/>
        </w:rPr>
        <w:t> </w:t>
      </w:r>
      <w:r>
        <w:rPr>
          <w:spacing w:val="-5"/>
        </w:rPr>
        <w:t>(a</w:t>
      </w:r>
    </w:p>
    <w:p>
      <w:pPr>
        <w:pStyle w:val="BodyText"/>
        <w:spacing w:after="0" w:line="360" w:lineRule="auto"/>
        <w:sectPr>
          <w:type w:val="continuous"/>
          <w:pgSz w:w="11910" w:h="16840"/>
          <w:pgMar w:header="384" w:footer="1060" w:top="1700" w:bottom="1040" w:left="360" w:right="360"/>
          <w:cols w:num="2" w:equalWidth="0">
            <w:col w:w="3892" w:space="40"/>
            <w:col w:w="7258"/>
          </w:cols>
        </w:sectPr>
      </w:pPr>
    </w:p>
    <w:p>
      <w:pPr>
        <w:pStyle w:val="BodyText"/>
        <w:spacing w:line="229" w:lineRule="exact"/>
        <w:ind w:left="2781"/>
      </w:pPr>
      <w:r>
        <w:rPr/>
        <w:t>los</w:t>
      </w:r>
      <w:r>
        <w:rPr>
          <w:spacing w:val="-7"/>
        </w:rPr>
        <w:t> </w:t>
      </w:r>
      <w:r>
        <w:rPr/>
        <w:t>trabjadores</w:t>
      </w:r>
      <w:r>
        <w:rPr>
          <w:spacing w:val="-4"/>
        </w:rPr>
        <w:t> </w:t>
      </w:r>
      <w:r>
        <w:rPr/>
        <w:t>de</w:t>
      </w:r>
      <w:r>
        <w:rPr>
          <w:spacing w:val="-5"/>
        </w:rPr>
        <w:t> </w:t>
      </w:r>
      <w:r>
        <w:rPr/>
        <w:t>taller)</w:t>
      </w:r>
      <w:r>
        <w:rPr>
          <w:spacing w:val="-6"/>
        </w:rPr>
        <w:t> </w:t>
      </w:r>
      <w:r>
        <w:rPr>
          <w:spacing w:val="-2"/>
        </w:rPr>
        <w:t>anualmente.</w:t>
      </w:r>
    </w:p>
    <w:p>
      <w:pPr>
        <w:pStyle w:val="ListParagraph"/>
        <w:numPr>
          <w:ilvl w:val="1"/>
          <w:numId w:val="41"/>
        </w:numPr>
        <w:tabs>
          <w:tab w:pos="2779" w:val="left" w:leader="none"/>
          <w:tab w:pos="2781" w:val="left" w:leader="none"/>
        </w:tabs>
        <w:spacing w:line="360" w:lineRule="auto" w:before="115" w:after="0"/>
        <w:ind w:left="2781" w:right="1339" w:hanging="360"/>
        <w:jc w:val="left"/>
        <w:rPr>
          <w:sz w:val="20"/>
        </w:rPr>
      </w:pPr>
      <w:r>
        <w:rPr>
          <w:sz w:val="20"/>
        </w:rPr>
        <w:t>Evaluación</w:t>
      </w:r>
      <w:r>
        <w:rPr>
          <w:spacing w:val="80"/>
          <w:sz w:val="20"/>
        </w:rPr>
        <w:t> </w:t>
      </w:r>
      <w:r>
        <w:rPr>
          <w:sz w:val="20"/>
        </w:rPr>
        <w:t>individualizada</w:t>
      </w:r>
      <w:r>
        <w:rPr>
          <w:spacing w:val="80"/>
          <w:sz w:val="20"/>
        </w:rPr>
        <w:t> </w:t>
      </w:r>
      <w:r>
        <w:rPr>
          <w:sz w:val="20"/>
        </w:rPr>
        <w:t>de</w:t>
      </w:r>
      <w:r>
        <w:rPr>
          <w:spacing w:val="80"/>
          <w:sz w:val="20"/>
        </w:rPr>
        <w:t> </w:t>
      </w:r>
      <w:r>
        <w:rPr>
          <w:sz w:val="20"/>
        </w:rPr>
        <w:t>los</w:t>
      </w:r>
      <w:r>
        <w:rPr>
          <w:spacing w:val="80"/>
          <w:sz w:val="20"/>
        </w:rPr>
        <w:t> </w:t>
      </w:r>
      <w:r>
        <w:rPr>
          <w:sz w:val="20"/>
        </w:rPr>
        <w:t>posibles</w:t>
      </w:r>
      <w:r>
        <w:rPr>
          <w:spacing w:val="80"/>
          <w:sz w:val="20"/>
        </w:rPr>
        <w:t> </w:t>
      </w:r>
      <w:r>
        <w:rPr>
          <w:sz w:val="20"/>
        </w:rPr>
        <w:t>déficit</w:t>
      </w:r>
      <w:r>
        <w:rPr>
          <w:spacing w:val="80"/>
          <w:sz w:val="20"/>
        </w:rPr>
        <w:t> </w:t>
      </w:r>
      <w:r>
        <w:rPr>
          <w:sz w:val="20"/>
        </w:rPr>
        <w:t>de</w:t>
      </w:r>
      <w:r>
        <w:rPr>
          <w:spacing w:val="80"/>
          <w:sz w:val="20"/>
        </w:rPr>
        <w:t> </w:t>
      </w:r>
      <w:r>
        <w:rPr>
          <w:sz w:val="20"/>
        </w:rPr>
        <w:t>hierro</w:t>
      </w:r>
      <w:r>
        <w:rPr>
          <w:spacing w:val="80"/>
          <w:sz w:val="20"/>
        </w:rPr>
        <w:t> </w:t>
      </w:r>
      <w:r>
        <w:rPr>
          <w:sz w:val="20"/>
        </w:rPr>
        <w:t>a</w:t>
      </w:r>
      <w:r>
        <w:rPr>
          <w:spacing w:val="80"/>
          <w:sz w:val="20"/>
        </w:rPr>
        <w:t> </w:t>
      </w:r>
      <w:r>
        <w:rPr>
          <w:sz w:val="20"/>
        </w:rPr>
        <w:t>todas</w:t>
      </w:r>
      <w:r>
        <w:rPr>
          <w:spacing w:val="80"/>
          <w:sz w:val="20"/>
        </w:rPr>
        <w:t> </w:t>
      </w:r>
      <w:r>
        <w:rPr>
          <w:sz w:val="20"/>
        </w:rPr>
        <w:t>las </w:t>
      </w:r>
      <w:r>
        <w:rPr>
          <w:spacing w:val="-2"/>
          <w:sz w:val="20"/>
        </w:rPr>
        <w:t>trabajadoras.</w:t>
      </w:r>
    </w:p>
    <w:p>
      <w:pPr>
        <w:pStyle w:val="ListParagraph"/>
        <w:numPr>
          <w:ilvl w:val="1"/>
          <w:numId w:val="41"/>
        </w:numPr>
        <w:tabs>
          <w:tab w:pos="2779" w:val="left" w:leader="none"/>
        </w:tabs>
        <w:spacing w:line="240" w:lineRule="auto" w:before="2" w:after="0"/>
        <w:ind w:left="2779" w:right="0" w:hanging="358"/>
        <w:jc w:val="left"/>
        <w:rPr>
          <w:sz w:val="20"/>
        </w:rPr>
      </w:pPr>
      <w:r>
        <w:rPr>
          <w:sz w:val="20"/>
        </w:rPr>
        <w:t>Evaluación</w:t>
      </w:r>
      <w:r>
        <w:rPr>
          <w:spacing w:val="-7"/>
          <w:sz w:val="20"/>
        </w:rPr>
        <w:t> </w:t>
      </w:r>
      <w:r>
        <w:rPr>
          <w:sz w:val="20"/>
        </w:rPr>
        <w:t>del</w:t>
      </w:r>
      <w:r>
        <w:rPr>
          <w:spacing w:val="-4"/>
          <w:sz w:val="20"/>
        </w:rPr>
        <w:t> </w:t>
      </w:r>
      <w:r>
        <w:rPr>
          <w:sz w:val="20"/>
        </w:rPr>
        <w:t>perfil</w:t>
      </w:r>
      <w:r>
        <w:rPr>
          <w:spacing w:val="-6"/>
          <w:sz w:val="20"/>
        </w:rPr>
        <w:t> </w:t>
      </w:r>
      <w:r>
        <w:rPr>
          <w:sz w:val="20"/>
        </w:rPr>
        <w:t>tiroideo</w:t>
      </w:r>
      <w:r>
        <w:rPr>
          <w:spacing w:val="-8"/>
          <w:sz w:val="20"/>
        </w:rPr>
        <w:t> </w:t>
      </w:r>
      <w:r>
        <w:rPr>
          <w:sz w:val="20"/>
        </w:rPr>
        <w:t>a</w:t>
      </w:r>
      <w:r>
        <w:rPr>
          <w:spacing w:val="-4"/>
          <w:sz w:val="20"/>
        </w:rPr>
        <w:t> </w:t>
      </w:r>
      <w:r>
        <w:rPr>
          <w:sz w:val="20"/>
        </w:rPr>
        <w:t>las</w:t>
      </w:r>
      <w:r>
        <w:rPr>
          <w:spacing w:val="-6"/>
          <w:sz w:val="20"/>
        </w:rPr>
        <w:t> </w:t>
      </w:r>
      <w:r>
        <w:rPr>
          <w:sz w:val="20"/>
        </w:rPr>
        <w:t>mujeres</w:t>
      </w:r>
      <w:r>
        <w:rPr>
          <w:spacing w:val="-6"/>
          <w:sz w:val="20"/>
        </w:rPr>
        <w:t> </w:t>
      </w:r>
      <w:r>
        <w:rPr>
          <w:sz w:val="20"/>
        </w:rPr>
        <w:t>según</w:t>
      </w:r>
      <w:r>
        <w:rPr>
          <w:spacing w:val="-7"/>
          <w:sz w:val="20"/>
        </w:rPr>
        <w:t> </w:t>
      </w:r>
      <w:r>
        <w:rPr>
          <w:sz w:val="20"/>
        </w:rPr>
        <w:t>criterio</w:t>
      </w:r>
      <w:r>
        <w:rPr>
          <w:spacing w:val="-6"/>
          <w:sz w:val="20"/>
        </w:rPr>
        <w:t> </w:t>
      </w:r>
      <w:r>
        <w:rPr>
          <w:spacing w:val="-2"/>
          <w:sz w:val="20"/>
        </w:rPr>
        <w:t>médico.</w:t>
      </w:r>
    </w:p>
    <w:p>
      <w:pPr>
        <w:pStyle w:val="ListParagraph"/>
        <w:numPr>
          <w:ilvl w:val="1"/>
          <w:numId w:val="41"/>
        </w:numPr>
        <w:tabs>
          <w:tab w:pos="2781" w:val="left" w:leader="none"/>
        </w:tabs>
        <w:spacing w:line="362" w:lineRule="auto" w:before="113" w:after="0"/>
        <w:ind w:left="2781" w:right="1338" w:hanging="360"/>
        <w:jc w:val="left"/>
        <w:rPr>
          <w:sz w:val="20"/>
        </w:rPr>
      </w:pPr>
      <w:r>
        <w:rPr>
          <w:sz w:val="20"/>
        </w:rPr>
        <mc:AlternateContent>
          <mc:Choice Requires="wps">
            <w:drawing>
              <wp:anchor distT="0" distB="0" distL="0" distR="0" allowOverlap="1" layoutInCell="1" locked="0" behindDoc="0" simplePos="0" relativeHeight="15816704">
                <wp:simplePos x="0" y="0"/>
                <wp:positionH relativeFrom="page">
                  <wp:posOffset>6966436</wp:posOffset>
                </wp:positionH>
                <wp:positionV relativeFrom="paragraph">
                  <wp:posOffset>250539</wp:posOffset>
                </wp:positionV>
                <wp:extent cx="263525" cy="3275965"/>
                <wp:effectExtent l="0" t="0" r="0" b="0"/>
                <wp:wrapNone/>
                <wp:docPr id="302" name="Textbox 302"/>
                <wp:cNvGraphicFramePr>
                  <a:graphicFrameLocks/>
                </wp:cNvGraphicFramePr>
                <a:graphic>
                  <a:graphicData uri="http://schemas.microsoft.com/office/word/2010/wordprocessingShape">
                    <wps:wsp>
                      <wps:cNvPr id="302" name="Textbox 30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47</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9.727558pt;width:20.75pt;height:257.95pt;mso-position-horizontal-relative:page;mso-position-vertical-relative:paragraph;z-index:15816704" type="#_x0000_t202" id="docshape24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47</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Salud Mental. Concierto de psicología con Hospital Perpetuo Socorro y con el Gabinete Psicológico de Terapia Breve</w:t>
      </w:r>
    </w:p>
    <w:p>
      <w:pPr>
        <w:pStyle w:val="ListParagraph"/>
        <w:numPr>
          <w:ilvl w:val="0"/>
          <w:numId w:val="41"/>
        </w:numPr>
        <w:tabs>
          <w:tab w:pos="2048" w:val="left" w:leader="none"/>
        </w:tabs>
        <w:spacing w:line="240" w:lineRule="auto" w:before="196" w:after="0"/>
        <w:ind w:left="2048" w:right="0" w:hanging="707"/>
        <w:jc w:val="left"/>
        <w:rPr>
          <w:sz w:val="20"/>
        </w:rPr>
      </w:pPr>
      <w:r>
        <w:rPr>
          <w:sz w:val="20"/>
        </w:rPr>
        <w:t>Procedimientos</w:t>
      </w:r>
      <w:r>
        <w:rPr>
          <w:spacing w:val="-7"/>
          <w:sz w:val="20"/>
        </w:rPr>
        <w:t> </w:t>
      </w:r>
      <w:r>
        <w:rPr>
          <w:sz w:val="20"/>
        </w:rPr>
        <w:t>de</w:t>
      </w:r>
      <w:r>
        <w:rPr>
          <w:spacing w:val="-5"/>
          <w:sz w:val="20"/>
        </w:rPr>
        <w:t> </w:t>
      </w:r>
      <w:r>
        <w:rPr>
          <w:sz w:val="20"/>
        </w:rPr>
        <w:t>evaluación</w:t>
      </w:r>
      <w:r>
        <w:rPr>
          <w:spacing w:val="-9"/>
          <w:sz w:val="20"/>
        </w:rPr>
        <w:t> </w:t>
      </w:r>
      <w:r>
        <w:rPr>
          <w:sz w:val="20"/>
        </w:rPr>
        <w:t>de</w:t>
      </w:r>
      <w:r>
        <w:rPr>
          <w:spacing w:val="-9"/>
          <w:sz w:val="20"/>
        </w:rPr>
        <w:t> </w:t>
      </w:r>
      <w:r>
        <w:rPr>
          <w:sz w:val="20"/>
        </w:rPr>
        <w:t>riesgos</w:t>
      </w:r>
      <w:r>
        <w:rPr>
          <w:spacing w:val="-6"/>
          <w:sz w:val="20"/>
        </w:rPr>
        <w:t> </w:t>
      </w:r>
      <w:r>
        <w:rPr>
          <w:spacing w:val="-5"/>
          <w:sz w:val="20"/>
        </w:rPr>
        <w:t>de:</w:t>
      </w:r>
    </w:p>
    <w:p>
      <w:pPr>
        <w:pStyle w:val="ListParagraph"/>
        <w:numPr>
          <w:ilvl w:val="1"/>
          <w:numId w:val="41"/>
        </w:numPr>
        <w:tabs>
          <w:tab w:pos="2779" w:val="left" w:leader="none"/>
        </w:tabs>
        <w:spacing w:line="240" w:lineRule="auto" w:before="115" w:after="0"/>
        <w:ind w:left="2779" w:right="0" w:hanging="358"/>
        <w:jc w:val="left"/>
        <w:rPr>
          <w:sz w:val="20"/>
        </w:rPr>
      </w:pPr>
      <w:r>
        <w:rPr>
          <w:sz w:val="20"/>
        </w:rPr>
        <w:t>Puestos</w:t>
      </w:r>
      <w:r>
        <w:rPr>
          <w:spacing w:val="-2"/>
          <w:sz w:val="20"/>
        </w:rPr>
        <w:t> </w:t>
      </w:r>
      <w:r>
        <w:rPr>
          <w:sz w:val="20"/>
        </w:rPr>
        <w:t>de</w:t>
      </w:r>
      <w:r>
        <w:rPr>
          <w:spacing w:val="-7"/>
          <w:sz w:val="20"/>
        </w:rPr>
        <w:t> </w:t>
      </w:r>
      <w:r>
        <w:rPr>
          <w:sz w:val="20"/>
        </w:rPr>
        <w:t>trabajo</w:t>
      </w:r>
      <w:r>
        <w:rPr>
          <w:spacing w:val="-6"/>
          <w:sz w:val="20"/>
        </w:rPr>
        <w:t> </w:t>
      </w:r>
      <w:r>
        <w:rPr>
          <w:sz w:val="20"/>
        </w:rPr>
        <w:t>(5</w:t>
      </w:r>
      <w:r>
        <w:rPr>
          <w:spacing w:val="-6"/>
          <w:sz w:val="20"/>
        </w:rPr>
        <w:t> </w:t>
      </w:r>
      <w:r>
        <w:rPr>
          <w:spacing w:val="-2"/>
          <w:sz w:val="20"/>
        </w:rPr>
        <w:t>años).</w:t>
      </w:r>
    </w:p>
    <w:p>
      <w:pPr>
        <w:pStyle w:val="ListParagraph"/>
        <w:numPr>
          <w:ilvl w:val="1"/>
          <w:numId w:val="41"/>
        </w:numPr>
        <w:tabs>
          <w:tab w:pos="2779" w:val="left" w:leader="none"/>
        </w:tabs>
        <w:spacing w:line="240" w:lineRule="auto" w:before="116" w:after="0"/>
        <w:ind w:left="2779" w:right="0" w:hanging="358"/>
        <w:jc w:val="left"/>
        <w:rPr>
          <w:sz w:val="20"/>
        </w:rPr>
      </w:pPr>
      <w:r>
        <w:rPr>
          <w:sz w:val="20"/>
        </w:rPr>
        <w:t>Lugares</w:t>
      </w:r>
      <w:r>
        <w:rPr>
          <w:spacing w:val="-2"/>
          <w:sz w:val="20"/>
        </w:rPr>
        <w:t> </w:t>
      </w:r>
      <w:r>
        <w:rPr>
          <w:sz w:val="20"/>
        </w:rPr>
        <w:t>y</w:t>
      </w:r>
      <w:r>
        <w:rPr>
          <w:spacing w:val="-9"/>
          <w:sz w:val="20"/>
        </w:rPr>
        <w:t> </w:t>
      </w:r>
      <w:r>
        <w:rPr>
          <w:sz w:val="20"/>
        </w:rPr>
        <w:t>equipo</w:t>
      </w:r>
      <w:r>
        <w:rPr>
          <w:spacing w:val="-5"/>
          <w:sz w:val="20"/>
        </w:rPr>
        <w:t> </w:t>
      </w:r>
      <w:r>
        <w:rPr>
          <w:sz w:val="20"/>
        </w:rPr>
        <w:t>de</w:t>
      </w:r>
      <w:r>
        <w:rPr>
          <w:spacing w:val="-3"/>
          <w:sz w:val="20"/>
        </w:rPr>
        <w:t> </w:t>
      </w:r>
      <w:r>
        <w:rPr>
          <w:sz w:val="20"/>
        </w:rPr>
        <w:t>trabajo</w:t>
      </w:r>
      <w:r>
        <w:rPr>
          <w:spacing w:val="-5"/>
          <w:sz w:val="20"/>
        </w:rPr>
        <w:t> </w:t>
      </w:r>
      <w:r>
        <w:rPr>
          <w:sz w:val="20"/>
        </w:rPr>
        <w:t>(5</w:t>
      </w:r>
      <w:r>
        <w:rPr>
          <w:spacing w:val="-7"/>
          <w:sz w:val="20"/>
        </w:rPr>
        <w:t> </w:t>
      </w:r>
      <w:r>
        <w:rPr>
          <w:spacing w:val="-2"/>
          <w:sz w:val="20"/>
        </w:rPr>
        <w:t>años).</w:t>
      </w:r>
    </w:p>
    <w:p>
      <w:pPr>
        <w:pStyle w:val="ListParagraph"/>
        <w:numPr>
          <w:ilvl w:val="1"/>
          <w:numId w:val="41"/>
        </w:numPr>
        <w:tabs>
          <w:tab w:pos="2781" w:val="left" w:leader="none"/>
        </w:tabs>
        <w:spacing w:line="240" w:lineRule="auto" w:before="116" w:after="0"/>
        <w:ind w:left="2781" w:right="0" w:hanging="360"/>
        <w:jc w:val="left"/>
        <w:rPr>
          <w:sz w:val="20"/>
        </w:rPr>
      </w:pPr>
      <w:r>
        <w:rPr>
          <w:sz w:val="20"/>
        </w:rPr>
        <w:t>Evaluación</w:t>
      </w:r>
      <w:r>
        <w:rPr>
          <w:spacing w:val="-7"/>
          <w:sz w:val="20"/>
        </w:rPr>
        <w:t> </w:t>
      </w:r>
      <w:r>
        <w:rPr>
          <w:sz w:val="20"/>
        </w:rPr>
        <w:t>de</w:t>
      </w:r>
      <w:r>
        <w:rPr>
          <w:spacing w:val="-7"/>
          <w:sz w:val="20"/>
        </w:rPr>
        <w:t> </w:t>
      </w:r>
      <w:r>
        <w:rPr>
          <w:sz w:val="20"/>
        </w:rPr>
        <w:t>riesgos</w:t>
      </w:r>
      <w:r>
        <w:rPr>
          <w:spacing w:val="-4"/>
          <w:sz w:val="20"/>
        </w:rPr>
        <w:t> </w:t>
      </w:r>
      <w:r>
        <w:rPr>
          <w:spacing w:val="-2"/>
          <w:sz w:val="20"/>
        </w:rPr>
        <w:t>psicosociales.</w:t>
      </w:r>
    </w:p>
    <w:p>
      <w:pPr>
        <w:pStyle w:val="BodyText"/>
        <w:spacing w:before="84"/>
      </w:pPr>
    </w:p>
    <w:p>
      <w:pPr>
        <w:pStyle w:val="BodyText"/>
        <w:ind w:left="1341"/>
      </w:pPr>
      <w:r>
        <w:rPr/>
        <w:t>(GR</w:t>
      </w:r>
      <w:r>
        <w:rPr>
          <w:spacing w:val="-8"/>
        </w:rPr>
        <w:t> </w:t>
      </w:r>
      <w:r>
        <w:rPr/>
        <w:t>403-2)</w:t>
      </w:r>
      <w:r>
        <w:rPr>
          <w:spacing w:val="-4"/>
        </w:rPr>
        <w:t> </w:t>
      </w:r>
      <w:r>
        <w:rPr/>
        <w:t>Accidentes</w:t>
      </w:r>
      <w:r>
        <w:rPr>
          <w:spacing w:val="-5"/>
        </w:rPr>
        <w:t> </w:t>
      </w:r>
      <w:r>
        <w:rPr/>
        <w:t>de</w:t>
      </w:r>
      <w:r>
        <w:rPr>
          <w:spacing w:val="-5"/>
        </w:rPr>
        <w:t> </w:t>
      </w:r>
      <w:r>
        <w:rPr/>
        <w:t>trabajo.</w:t>
      </w:r>
      <w:r>
        <w:rPr>
          <w:spacing w:val="-6"/>
        </w:rPr>
        <w:t> </w:t>
      </w:r>
      <w:r>
        <w:rPr/>
        <w:t>SETENTA</w:t>
      </w:r>
      <w:r>
        <w:rPr>
          <w:spacing w:val="-6"/>
        </w:rPr>
        <w:t> </w:t>
      </w:r>
      <w:r>
        <w:rPr/>
        <w:t>Y</w:t>
      </w:r>
      <w:r>
        <w:rPr>
          <w:spacing w:val="-10"/>
        </w:rPr>
        <w:t> </w:t>
      </w:r>
      <w:r>
        <w:rPr/>
        <w:t>CUATRO</w:t>
      </w:r>
      <w:r>
        <w:rPr>
          <w:spacing w:val="-8"/>
        </w:rPr>
        <w:t> </w:t>
      </w:r>
      <w:r>
        <w:rPr>
          <w:spacing w:val="-4"/>
        </w:rPr>
        <w:t>(74)</w:t>
      </w:r>
    </w:p>
    <w:p>
      <w:pPr>
        <w:pStyle w:val="BodyText"/>
        <w:spacing w:before="85"/>
      </w:pPr>
    </w:p>
    <w:p>
      <w:pPr>
        <w:pStyle w:val="BodyText"/>
        <w:ind w:left="1341"/>
      </w:pPr>
      <w:r>
        <w:rPr/>
        <w:t>En</w:t>
      </w:r>
      <w:r>
        <w:rPr>
          <w:spacing w:val="-4"/>
        </w:rPr>
        <w:t> </w:t>
      </w:r>
      <w:r>
        <w:rPr/>
        <w:t>el</w:t>
      </w:r>
      <w:r>
        <w:rPr>
          <w:spacing w:val="-5"/>
        </w:rPr>
        <w:t> </w:t>
      </w:r>
      <w:r>
        <w:rPr/>
        <w:t>año</w:t>
      </w:r>
      <w:r>
        <w:rPr>
          <w:spacing w:val="-1"/>
        </w:rPr>
        <w:t> </w:t>
      </w:r>
      <w:r>
        <w:rPr>
          <w:spacing w:val="-2"/>
        </w:rPr>
        <w:t>2025:</w:t>
      </w:r>
    </w:p>
    <w:p>
      <w:pPr>
        <w:pStyle w:val="BodyText"/>
        <w:spacing w:before="6"/>
      </w:pPr>
    </w:p>
    <w:tbl>
      <w:tblPr>
        <w:tblW w:w="0" w:type="auto"/>
        <w:jc w:val="left"/>
        <w:tblInd w:w="25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06"/>
        <w:gridCol w:w="1107"/>
        <w:gridCol w:w="917"/>
        <w:gridCol w:w="883"/>
      </w:tblGrid>
      <w:tr>
        <w:trPr>
          <w:trHeight w:val="453" w:hRule="atLeast"/>
        </w:trPr>
        <w:tc>
          <w:tcPr>
            <w:tcW w:w="3106" w:type="dxa"/>
            <w:shd w:val="clear" w:color="auto" w:fill="D9D9D9"/>
          </w:tcPr>
          <w:p>
            <w:pPr>
              <w:pStyle w:val="TableParagraph"/>
              <w:spacing w:before="107"/>
              <w:ind w:left="10"/>
              <w:jc w:val="center"/>
              <w:rPr>
                <w:b/>
                <w:sz w:val="20"/>
              </w:rPr>
            </w:pPr>
            <w:r>
              <w:rPr>
                <w:b/>
                <w:spacing w:val="-4"/>
                <w:sz w:val="20"/>
              </w:rPr>
              <w:t>TIPO</w:t>
            </w:r>
          </w:p>
        </w:tc>
        <w:tc>
          <w:tcPr>
            <w:tcW w:w="1107" w:type="dxa"/>
            <w:shd w:val="clear" w:color="auto" w:fill="D9D9D9"/>
          </w:tcPr>
          <w:p>
            <w:pPr>
              <w:pStyle w:val="TableParagraph"/>
              <w:spacing w:before="107"/>
              <w:ind w:left="6"/>
              <w:jc w:val="center"/>
              <w:rPr>
                <w:b/>
                <w:sz w:val="20"/>
              </w:rPr>
            </w:pPr>
            <w:r>
              <w:rPr>
                <w:b/>
                <w:spacing w:val="-2"/>
                <w:sz w:val="20"/>
              </w:rPr>
              <w:t>HOMBRE</w:t>
            </w:r>
          </w:p>
        </w:tc>
        <w:tc>
          <w:tcPr>
            <w:tcW w:w="917" w:type="dxa"/>
            <w:shd w:val="clear" w:color="auto" w:fill="D9D9D9"/>
          </w:tcPr>
          <w:p>
            <w:pPr>
              <w:pStyle w:val="TableParagraph"/>
              <w:spacing w:before="107"/>
              <w:ind w:left="11" w:right="5"/>
              <w:jc w:val="center"/>
              <w:rPr>
                <w:b/>
                <w:sz w:val="20"/>
              </w:rPr>
            </w:pPr>
            <w:r>
              <w:rPr>
                <w:b/>
                <w:spacing w:val="-2"/>
                <w:sz w:val="20"/>
              </w:rPr>
              <w:t>MUJER</w:t>
            </w:r>
          </w:p>
        </w:tc>
        <w:tc>
          <w:tcPr>
            <w:tcW w:w="883" w:type="dxa"/>
            <w:shd w:val="clear" w:color="auto" w:fill="D9D9D9"/>
          </w:tcPr>
          <w:p>
            <w:pPr>
              <w:pStyle w:val="TableParagraph"/>
              <w:spacing w:before="107"/>
              <w:ind w:left="14" w:right="11"/>
              <w:jc w:val="center"/>
              <w:rPr>
                <w:b/>
                <w:sz w:val="20"/>
              </w:rPr>
            </w:pPr>
            <w:r>
              <w:rPr>
                <w:b/>
                <w:spacing w:val="-2"/>
                <w:sz w:val="20"/>
              </w:rPr>
              <w:t>TOTAL</w:t>
            </w:r>
          </w:p>
        </w:tc>
      </w:tr>
      <w:tr>
        <w:trPr>
          <w:trHeight w:val="455" w:hRule="atLeast"/>
        </w:trPr>
        <w:tc>
          <w:tcPr>
            <w:tcW w:w="3106" w:type="dxa"/>
          </w:tcPr>
          <w:p>
            <w:pPr>
              <w:pStyle w:val="TableParagraph"/>
              <w:spacing w:before="107"/>
              <w:ind w:left="10" w:right="7"/>
              <w:jc w:val="center"/>
              <w:rPr>
                <w:b/>
                <w:sz w:val="20"/>
              </w:rPr>
            </w:pPr>
            <w:r>
              <w:rPr>
                <w:b/>
                <w:sz w:val="20"/>
              </w:rPr>
              <w:t>CON</w:t>
            </w:r>
            <w:r>
              <w:rPr>
                <w:b/>
                <w:spacing w:val="-3"/>
                <w:sz w:val="20"/>
              </w:rPr>
              <w:t> </w:t>
            </w:r>
            <w:r>
              <w:rPr>
                <w:b/>
                <w:sz w:val="20"/>
              </w:rPr>
              <w:t>BAJA</w:t>
            </w:r>
            <w:r>
              <w:rPr>
                <w:b/>
                <w:spacing w:val="-9"/>
                <w:sz w:val="20"/>
              </w:rPr>
              <w:t> </w:t>
            </w:r>
            <w:r>
              <w:rPr>
                <w:b/>
                <w:sz w:val="20"/>
              </w:rPr>
              <w:t>(incluido</w:t>
            </w:r>
            <w:r>
              <w:rPr>
                <w:b/>
                <w:spacing w:val="-5"/>
                <w:sz w:val="20"/>
              </w:rPr>
              <w:t> </w:t>
            </w:r>
            <w:r>
              <w:rPr>
                <w:b/>
                <w:sz w:val="20"/>
              </w:rPr>
              <w:t>in</w:t>
            </w:r>
            <w:r>
              <w:rPr>
                <w:b/>
                <w:spacing w:val="-4"/>
                <w:sz w:val="20"/>
              </w:rPr>
              <w:t> </w:t>
            </w:r>
            <w:r>
              <w:rPr>
                <w:b/>
                <w:spacing w:val="-2"/>
                <w:sz w:val="20"/>
              </w:rPr>
              <w:t>itinere)</w:t>
            </w:r>
          </w:p>
        </w:tc>
        <w:tc>
          <w:tcPr>
            <w:tcW w:w="1107" w:type="dxa"/>
          </w:tcPr>
          <w:p>
            <w:pPr>
              <w:pStyle w:val="TableParagraph"/>
              <w:spacing w:before="107"/>
              <w:ind w:left="6" w:right="6"/>
              <w:jc w:val="center"/>
              <w:rPr>
                <w:b/>
                <w:sz w:val="20"/>
              </w:rPr>
            </w:pPr>
            <w:r>
              <w:rPr>
                <w:b/>
                <w:spacing w:val="-5"/>
                <w:sz w:val="20"/>
              </w:rPr>
              <w:t>49</w:t>
            </w:r>
          </w:p>
        </w:tc>
        <w:tc>
          <w:tcPr>
            <w:tcW w:w="917" w:type="dxa"/>
          </w:tcPr>
          <w:p>
            <w:pPr>
              <w:pStyle w:val="TableParagraph"/>
              <w:spacing w:before="107"/>
              <w:ind w:left="11" w:right="5"/>
              <w:jc w:val="center"/>
              <w:rPr>
                <w:b/>
                <w:sz w:val="20"/>
              </w:rPr>
            </w:pPr>
            <w:r>
              <w:rPr>
                <w:b/>
                <w:spacing w:val="-10"/>
                <w:sz w:val="20"/>
              </w:rPr>
              <w:t>5</w:t>
            </w:r>
          </w:p>
        </w:tc>
        <w:tc>
          <w:tcPr>
            <w:tcW w:w="883" w:type="dxa"/>
          </w:tcPr>
          <w:p>
            <w:pPr>
              <w:pStyle w:val="TableParagraph"/>
              <w:spacing w:before="107"/>
              <w:ind w:left="14" w:right="12"/>
              <w:jc w:val="center"/>
              <w:rPr>
                <w:b/>
                <w:sz w:val="20"/>
              </w:rPr>
            </w:pPr>
            <w:r>
              <w:rPr>
                <w:b/>
                <w:spacing w:val="-5"/>
                <w:sz w:val="20"/>
              </w:rPr>
              <w:t>54</w:t>
            </w:r>
          </w:p>
        </w:tc>
      </w:tr>
      <w:tr>
        <w:trPr>
          <w:trHeight w:val="453" w:hRule="atLeast"/>
        </w:trPr>
        <w:tc>
          <w:tcPr>
            <w:tcW w:w="3106" w:type="dxa"/>
          </w:tcPr>
          <w:p>
            <w:pPr>
              <w:pStyle w:val="TableParagraph"/>
              <w:spacing w:before="105"/>
              <w:ind w:left="10" w:right="7"/>
              <w:jc w:val="center"/>
              <w:rPr>
                <w:b/>
                <w:sz w:val="20"/>
              </w:rPr>
            </w:pPr>
            <w:r>
              <w:rPr>
                <w:b/>
                <w:sz w:val="20"/>
              </w:rPr>
              <w:t>SIN</w:t>
            </w:r>
            <w:r>
              <w:rPr>
                <w:b/>
                <w:spacing w:val="-5"/>
                <w:sz w:val="20"/>
              </w:rPr>
              <w:t> </w:t>
            </w:r>
            <w:r>
              <w:rPr>
                <w:b/>
                <w:sz w:val="20"/>
              </w:rPr>
              <w:t>BAJA</w:t>
            </w:r>
            <w:r>
              <w:rPr>
                <w:b/>
                <w:spacing w:val="-8"/>
                <w:sz w:val="20"/>
              </w:rPr>
              <w:t> </w:t>
            </w:r>
            <w:r>
              <w:rPr>
                <w:b/>
                <w:sz w:val="20"/>
              </w:rPr>
              <w:t>(incluido</w:t>
            </w:r>
            <w:r>
              <w:rPr>
                <w:b/>
                <w:spacing w:val="-4"/>
                <w:sz w:val="20"/>
              </w:rPr>
              <w:t> </w:t>
            </w:r>
            <w:r>
              <w:rPr>
                <w:b/>
                <w:sz w:val="20"/>
              </w:rPr>
              <w:t>in</w:t>
            </w:r>
            <w:r>
              <w:rPr>
                <w:b/>
                <w:spacing w:val="-3"/>
                <w:sz w:val="20"/>
              </w:rPr>
              <w:t> </w:t>
            </w:r>
            <w:r>
              <w:rPr>
                <w:b/>
                <w:spacing w:val="-2"/>
                <w:sz w:val="20"/>
              </w:rPr>
              <w:t>itinere)</w:t>
            </w:r>
          </w:p>
        </w:tc>
        <w:tc>
          <w:tcPr>
            <w:tcW w:w="1107" w:type="dxa"/>
          </w:tcPr>
          <w:p>
            <w:pPr>
              <w:pStyle w:val="TableParagraph"/>
              <w:spacing w:before="105"/>
              <w:ind w:left="6" w:right="6"/>
              <w:jc w:val="center"/>
              <w:rPr>
                <w:b/>
                <w:sz w:val="20"/>
              </w:rPr>
            </w:pPr>
            <w:r>
              <w:rPr>
                <w:b/>
                <w:spacing w:val="-5"/>
                <w:sz w:val="20"/>
              </w:rPr>
              <w:t>18</w:t>
            </w:r>
          </w:p>
        </w:tc>
        <w:tc>
          <w:tcPr>
            <w:tcW w:w="917" w:type="dxa"/>
          </w:tcPr>
          <w:p>
            <w:pPr>
              <w:pStyle w:val="TableParagraph"/>
              <w:spacing w:before="105"/>
              <w:ind w:left="11" w:right="4"/>
              <w:jc w:val="center"/>
              <w:rPr>
                <w:b/>
                <w:sz w:val="20"/>
              </w:rPr>
            </w:pPr>
            <w:r>
              <w:rPr>
                <w:b/>
                <w:spacing w:val="-10"/>
                <w:sz w:val="20"/>
              </w:rPr>
              <w:t>2</w:t>
            </w:r>
          </w:p>
        </w:tc>
        <w:tc>
          <w:tcPr>
            <w:tcW w:w="883" w:type="dxa"/>
          </w:tcPr>
          <w:p>
            <w:pPr>
              <w:pStyle w:val="TableParagraph"/>
              <w:spacing w:before="105"/>
              <w:ind w:left="14" w:right="12"/>
              <w:jc w:val="center"/>
              <w:rPr>
                <w:b/>
                <w:sz w:val="20"/>
              </w:rPr>
            </w:pPr>
            <w:r>
              <w:rPr>
                <w:b/>
                <w:spacing w:val="-5"/>
                <w:sz w:val="20"/>
              </w:rPr>
              <w:t>20</w:t>
            </w:r>
          </w:p>
        </w:tc>
      </w:tr>
      <w:tr>
        <w:trPr>
          <w:trHeight w:val="453" w:hRule="atLeast"/>
        </w:trPr>
        <w:tc>
          <w:tcPr>
            <w:tcW w:w="3106" w:type="dxa"/>
          </w:tcPr>
          <w:p>
            <w:pPr>
              <w:pStyle w:val="TableParagraph"/>
              <w:spacing w:before="107"/>
              <w:ind w:left="10" w:right="7"/>
              <w:jc w:val="center"/>
              <w:rPr>
                <w:b/>
                <w:sz w:val="20"/>
              </w:rPr>
            </w:pPr>
            <w:r>
              <w:rPr>
                <w:b/>
                <w:spacing w:val="-2"/>
                <w:sz w:val="20"/>
              </w:rPr>
              <w:t>TOTAL</w:t>
            </w:r>
          </w:p>
        </w:tc>
        <w:tc>
          <w:tcPr>
            <w:tcW w:w="1107" w:type="dxa"/>
          </w:tcPr>
          <w:p>
            <w:pPr>
              <w:pStyle w:val="TableParagraph"/>
              <w:spacing w:before="107"/>
              <w:ind w:left="6" w:right="6"/>
              <w:jc w:val="center"/>
              <w:rPr>
                <w:b/>
                <w:sz w:val="20"/>
              </w:rPr>
            </w:pPr>
            <w:r>
              <w:rPr>
                <w:b/>
                <w:spacing w:val="-5"/>
                <w:sz w:val="20"/>
              </w:rPr>
              <w:t>67</w:t>
            </w:r>
          </w:p>
        </w:tc>
        <w:tc>
          <w:tcPr>
            <w:tcW w:w="917" w:type="dxa"/>
          </w:tcPr>
          <w:p>
            <w:pPr>
              <w:pStyle w:val="TableParagraph"/>
              <w:spacing w:before="107"/>
              <w:ind w:left="11" w:right="5"/>
              <w:jc w:val="center"/>
              <w:rPr>
                <w:b/>
                <w:sz w:val="20"/>
              </w:rPr>
            </w:pPr>
            <w:r>
              <w:rPr>
                <w:b/>
                <w:spacing w:val="-10"/>
                <w:sz w:val="20"/>
              </w:rPr>
              <w:t>7</w:t>
            </w:r>
          </w:p>
        </w:tc>
        <w:tc>
          <w:tcPr>
            <w:tcW w:w="883" w:type="dxa"/>
          </w:tcPr>
          <w:p>
            <w:pPr>
              <w:pStyle w:val="TableParagraph"/>
              <w:spacing w:before="107"/>
              <w:ind w:left="14" w:right="12"/>
              <w:jc w:val="center"/>
              <w:rPr>
                <w:b/>
                <w:sz w:val="20"/>
              </w:rPr>
            </w:pPr>
            <w:r>
              <w:rPr>
                <w:b/>
                <w:spacing w:val="-5"/>
                <w:sz w:val="20"/>
              </w:rPr>
              <w:t>74</w:t>
            </w:r>
          </w:p>
        </w:tc>
      </w:tr>
    </w:tbl>
    <w:p>
      <w:pPr>
        <w:pStyle w:val="TableParagraph"/>
        <w:spacing w:after="0"/>
        <w:jc w:val="center"/>
        <w:rPr>
          <w:b/>
          <w:sz w:val="20"/>
        </w:rPr>
        <w:sectPr>
          <w:type w:val="continuous"/>
          <w:pgSz w:w="11910" w:h="16840"/>
          <w:pgMar w:header="384" w:footer="1060" w:top="1700" w:bottom="1040" w:left="360" w:right="360"/>
        </w:sectPr>
      </w:pPr>
    </w:p>
    <w:p>
      <w:pPr>
        <w:pStyle w:val="BodyText"/>
        <w:spacing w:before="218"/>
        <w:ind w:left="1341"/>
        <w:jc w:val="both"/>
      </w:pPr>
      <w:r>
        <w:rPr/>
        <mc:AlternateContent>
          <mc:Choice Requires="wps">
            <w:drawing>
              <wp:anchor distT="0" distB="0" distL="0" distR="0" allowOverlap="1" layoutInCell="1" locked="0" behindDoc="1" simplePos="0" relativeHeight="476786688">
                <wp:simplePos x="0" y="0"/>
                <wp:positionH relativeFrom="page">
                  <wp:posOffset>5403087</wp:posOffset>
                </wp:positionH>
                <wp:positionV relativeFrom="paragraph">
                  <wp:posOffset>563662</wp:posOffset>
                </wp:positionV>
                <wp:extent cx="91440" cy="141605"/>
                <wp:effectExtent l="0" t="0" r="0" b="0"/>
                <wp:wrapNone/>
                <wp:docPr id="303" name="Textbox 303"/>
                <wp:cNvGraphicFramePr>
                  <a:graphicFrameLocks/>
                </wp:cNvGraphicFramePr>
                <a:graphic>
                  <a:graphicData uri="http://schemas.microsoft.com/office/word/2010/wordprocessingShape">
                    <wps:wsp>
                      <wps:cNvPr id="303" name="Textbox 303"/>
                      <wps:cNvSpPr txBox="1"/>
                      <wps:spPr>
                        <a:xfrm>
                          <a:off x="0" y="0"/>
                          <a:ext cx="91440" cy="141605"/>
                        </a:xfrm>
                        <a:prstGeom prst="rect">
                          <a:avLst/>
                        </a:prstGeom>
                      </wps:spPr>
                      <wps:txbx>
                        <w:txbxContent>
                          <w:p>
                            <w:pPr>
                              <w:spacing w:line="223" w:lineRule="exact" w:before="0"/>
                              <w:ind w:left="0" w:right="0" w:firstLine="0"/>
                              <w:jc w:val="left"/>
                              <w:rPr>
                                <w:b/>
                                <w:sz w:val="20"/>
                              </w:rPr>
                            </w:pPr>
                            <w:r>
                              <w:rPr>
                                <w:b/>
                                <w:spacing w:val="-12"/>
                                <w:sz w:val="20"/>
                              </w:rPr>
                              <w:t>A</w:t>
                            </w:r>
                          </w:p>
                        </w:txbxContent>
                      </wps:txbx>
                      <wps:bodyPr wrap="square" lIns="0" tIns="0" rIns="0" bIns="0" rtlCol="0">
                        <a:noAutofit/>
                      </wps:bodyPr>
                    </wps:wsp>
                  </a:graphicData>
                </a:graphic>
              </wp:anchor>
            </w:drawing>
          </mc:Choice>
          <mc:Fallback>
            <w:pict>
              <v:shape style="position:absolute;margin-left:425.439941pt;margin-top:44.382858pt;width:7.2pt;height:11.15pt;mso-position-horizontal-relative:page;mso-position-vertical-relative:paragraph;z-index:-26529792" type="#_x0000_t202" id="docshape241" filled="false" stroked="false">
                <v:textbox inset="0,0,0,0">
                  <w:txbxContent>
                    <w:p>
                      <w:pPr>
                        <w:spacing w:line="223" w:lineRule="exact" w:before="0"/>
                        <w:ind w:left="0" w:right="0" w:firstLine="0"/>
                        <w:jc w:val="left"/>
                        <w:rPr>
                          <w:b/>
                          <w:sz w:val="20"/>
                        </w:rPr>
                      </w:pPr>
                      <w:r>
                        <w:rPr>
                          <w:b/>
                          <w:spacing w:val="-12"/>
                          <w:sz w:val="20"/>
                        </w:rPr>
                        <w:t>A</w:t>
                      </w:r>
                    </w:p>
                  </w:txbxContent>
                </v:textbox>
                <w10:wrap type="none"/>
              </v:shape>
            </w:pict>
          </mc:Fallback>
        </mc:AlternateContent>
      </w:r>
      <w:r>
        <w:rPr/>
        <w:t>En</w:t>
      </w:r>
      <w:r>
        <w:rPr>
          <w:spacing w:val="-4"/>
        </w:rPr>
        <w:t> </w:t>
      </w:r>
      <w:r>
        <w:rPr/>
        <w:t>el</w:t>
      </w:r>
      <w:r>
        <w:rPr>
          <w:spacing w:val="-5"/>
        </w:rPr>
        <w:t> </w:t>
      </w:r>
      <w:r>
        <w:rPr/>
        <w:t>año</w:t>
      </w:r>
      <w:r>
        <w:rPr>
          <w:spacing w:val="-1"/>
        </w:rPr>
        <w:t> </w:t>
      </w:r>
      <w:r>
        <w:rPr>
          <w:spacing w:val="-2"/>
        </w:rPr>
        <w:t>2024:</w:t>
      </w:r>
    </w:p>
    <w:p>
      <w:pPr>
        <w:pStyle w:val="BodyText"/>
        <w:spacing w:before="85"/>
      </w:pPr>
    </w:p>
    <w:tbl>
      <w:tblPr>
        <w:tblW w:w="0" w:type="auto"/>
        <w:jc w:val="left"/>
        <w:tblInd w:w="26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2"/>
        <w:gridCol w:w="1104"/>
        <w:gridCol w:w="917"/>
        <w:gridCol w:w="883"/>
      </w:tblGrid>
      <w:tr>
        <w:trPr>
          <w:trHeight w:val="453" w:hRule="atLeast"/>
        </w:trPr>
        <w:tc>
          <w:tcPr>
            <w:tcW w:w="2942" w:type="dxa"/>
            <w:shd w:val="clear" w:color="auto" w:fill="D9D9D9"/>
          </w:tcPr>
          <w:p>
            <w:pPr>
              <w:pStyle w:val="TableParagraph"/>
              <w:spacing w:before="107"/>
              <w:ind w:left="6"/>
              <w:jc w:val="center"/>
              <w:rPr>
                <w:b/>
                <w:sz w:val="20"/>
              </w:rPr>
            </w:pPr>
            <w:r>
              <w:rPr>
                <w:b/>
                <w:spacing w:val="-4"/>
                <w:sz w:val="20"/>
              </w:rPr>
              <w:t>TIPO</w:t>
            </w:r>
          </w:p>
        </w:tc>
        <w:tc>
          <w:tcPr>
            <w:tcW w:w="1104" w:type="dxa"/>
            <w:shd w:val="clear" w:color="auto" w:fill="D9D9D9"/>
          </w:tcPr>
          <w:p>
            <w:pPr>
              <w:pStyle w:val="TableParagraph"/>
              <w:spacing w:before="107"/>
              <w:ind w:left="10" w:right="4"/>
              <w:jc w:val="center"/>
              <w:rPr>
                <w:b/>
                <w:sz w:val="20"/>
              </w:rPr>
            </w:pPr>
            <w:r>
              <w:rPr>
                <w:b/>
                <w:spacing w:val="-2"/>
                <w:sz w:val="20"/>
              </w:rPr>
              <w:t>HOMBRE</w:t>
            </w:r>
          </w:p>
        </w:tc>
        <w:tc>
          <w:tcPr>
            <w:tcW w:w="917" w:type="dxa"/>
            <w:shd w:val="clear" w:color="auto" w:fill="D9D9D9"/>
          </w:tcPr>
          <w:p>
            <w:pPr>
              <w:pStyle w:val="TableParagraph"/>
              <w:spacing w:before="107"/>
              <w:ind w:left="11" w:right="2"/>
              <w:jc w:val="center"/>
              <w:rPr>
                <w:b/>
                <w:sz w:val="20"/>
              </w:rPr>
            </w:pPr>
            <w:r>
              <w:rPr>
                <w:b/>
                <w:spacing w:val="-2"/>
                <w:sz w:val="20"/>
              </w:rPr>
              <w:t>MUJER</w:t>
            </w:r>
          </w:p>
        </w:tc>
        <w:tc>
          <w:tcPr>
            <w:tcW w:w="883" w:type="dxa"/>
            <w:shd w:val="clear" w:color="auto" w:fill="D9D9D9"/>
          </w:tcPr>
          <w:p>
            <w:pPr>
              <w:pStyle w:val="TableParagraph"/>
              <w:spacing w:before="107"/>
              <w:ind w:left="14" w:right="8"/>
              <w:jc w:val="center"/>
              <w:rPr>
                <w:b/>
                <w:sz w:val="20"/>
              </w:rPr>
            </w:pPr>
            <w:r>
              <w:rPr>
                <w:b/>
                <w:sz w:val="20"/>
              </w:rPr>
              <w:t>TOT</w:t>
            </w:r>
            <w:r>
              <w:rPr>
                <w:b/>
                <w:spacing w:val="54"/>
                <w:w w:val="150"/>
                <w:sz w:val="20"/>
              </w:rPr>
              <w:t> </w:t>
            </w:r>
            <w:r>
              <w:rPr>
                <w:b/>
                <w:spacing w:val="-10"/>
                <w:sz w:val="20"/>
              </w:rPr>
              <w:t>L</w:t>
            </w:r>
          </w:p>
        </w:tc>
      </w:tr>
      <w:tr>
        <w:trPr>
          <w:trHeight w:val="455" w:hRule="atLeast"/>
        </w:trPr>
        <w:tc>
          <w:tcPr>
            <w:tcW w:w="2942" w:type="dxa"/>
          </w:tcPr>
          <w:p>
            <w:pPr>
              <w:pStyle w:val="TableParagraph"/>
              <w:spacing w:before="107"/>
              <w:ind w:left="6" w:right="5"/>
              <w:jc w:val="center"/>
              <w:rPr>
                <w:sz w:val="20"/>
              </w:rPr>
            </w:pPr>
            <w:r>
              <w:rPr>
                <w:b/>
                <w:sz w:val="20"/>
              </w:rPr>
              <w:t>CON</w:t>
            </w:r>
            <w:r>
              <w:rPr>
                <w:b/>
                <w:spacing w:val="-4"/>
                <w:sz w:val="20"/>
              </w:rPr>
              <w:t> </w:t>
            </w:r>
            <w:r>
              <w:rPr>
                <w:b/>
                <w:sz w:val="20"/>
              </w:rPr>
              <w:t>BAJA</w:t>
            </w:r>
            <w:r>
              <w:rPr>
                <w:b/>
                <w:spacing w:val="-9"/>
                <w:sz w:val="20"/>
              </w:rPr>
              <w:t> </w:t>
            </w:r>
            <w:r>
              <w:rPr>
                <w:sz w:val="20"/>
              </w:rPr>
              <w:t>(incluido</w:t>
            </w:r>
            <w:r>
              <w:rPr>
                <w:spacing w:val="-6"/>
                <w:sz w:val="20"/>
              </w:rPr>
              <w:t> </w:t>
            </w:r>
            <w:r>
              <w:rPr>
                <w:sz w:val="20"/>
              </w:rPr>
              <w:t>in</w:t>
            </w:r>
            <w:r>
              <w:rPr>
                <w:spacing w:val="-5"/>
                <w:sz w:val="20"/>
              </w:rPr>
              <w:t> </w:t>
            </w:r>
            <w:r>
              <w:rPr>
                <w:spacing w:val="-2"/>
                <w:sz w:val="20"/>
              </w:rPr>
              <w:t>itinere)</w:t>
            </w:r>
          </w:p>
        </w:tc>
        <w:tc>
          <w:tcPr>
            <w:tcW w:w="1104" w:type="dxa"/>
          </w:tcPr>
          <w:p>
            <w:pPr>
              <w:pStyle w:val="TableParagraph"/>
              <w:spacing w:before="107"/>
              <w:ind w:left="10" w:right="10"/>
              <w:jc w:val="center"/>
              <w:rPr>
                <w:b/>
                <w:sz w:val="20"/>
              </w:rPr>
            </w:pPr>
            <w:r>
              <w:rPr>
                <w:b/>
                <w:spacing w:val="-5"/>
                <w:sz w:val="20"/>
              </w:rPr>
              <w:t>45</w:t>
            </w:r>
          </w:p>
        </w:tc>
        <w:tc>
          <w:tcPr>
            <w:tcW w:w="917" w:type="dxa"/>
          </w:tcPr>
          <w:p>
            <w:pPr>
              <w:pStyle w:val="TableParagraph"/>
              <w:spacing w:before="107"/>
              <w:ind w:left="11" w:right="2"/>
              <w:jc w:val="center"/>
              <w:rPr>
                <w:b/>
                <w:sz w:val="20"/>
              </w:rPr>
            </w:pPr>
            <w:r>
              <w:rPr>
                <w:b/>
                <w:spacing w:val="-10"/>
                <w:sz w:val="20"/>
              </w:rPr>
              <w:t>3</w:t>
            </w:r>
          </w:p>
        </w:tc>
        <w:tc>
          <w:tcPr>
            <w:tcW w:w="883" w:type="dxa"/>
          </w:tcPr>
          <w:p>
            <w:pPr>
              <w:pStyle w:val="TableParagraph"/>
              <w:spacing w:before="107"/>
              <w:ind w:left="14" w:right="8"/>
              <w:jc w:val="center"/>
              <w:rPr>
                <w:b/>
                <w:sz w:val="20"/>
              </w:rPr>
            </w:pPr>
            <w:r>
              <w:rPr>
                <w:b/>
                <w:spacing w:val="-5"/>
                <w:sz w:val="20"/>
              </w:rPr>
              <w:t>48</w:t>
            </w:r>
          </w:p>
        </w:tc>
      </w:tr>
      <w:tr>
        <w:trPr>
          <w:trHeight w:val="453" w:hRule="atLeast"/>
        </w:trPr>
        <w:tc>
          <w:tcPr>
            <w:tcW w:w="2942" w:type="dxa"/>
          </w:tcPr>
          <w:p>
            <w:pPr>
              <w:pStyle w:val="TableParagraph"/>
              <w:spacing w:before="105"/>
              <w:ind w:left="6" w:right="5"/>
              <w:jc w:val="center"/>
              <w:rPr>
                <w:sz w:val="20"/>
              </w:rPr>
            </w:pPr>
            <w:r>
              <w:rPr>
                <w:b/>
                <w:sz w:val="20"/>
              </w:rPr>
              <w:t>SIN</w:t>
            </w:r>
            <w:r>
              <w:rPr>
                <w:b/>
                <w:spacing w:val="-5"/>
                <w:sz w:val="20"/>
              </w:rPr>
              <w:t> </w:t>
            </w:r>
            <w:r>
              <w:rPr>
                <w:b/>
                <w:sz w:val="20"/>
              </w:rPr>
              <w:t>BAJA</w:t>
            </w:r>
            <w:r>
              <w:rPr>
                <w:b/>
                <w:spacing w:val="-7"/>
                <w:sz w:val="20"/>
              </w:rPr>
              <w:t> </w:t>
            </w:r>
            <w:r>
              <w:rPr>
                <w:sz w:val="20"/>
              </w:rPr>
              <w:t>(incluido</w:t>
            </w:r>
            <w:r>
              <w:rPr>
                <w:spacing w:val="-5"/>
                <w:sz w:val="20"/>
              </w:rPr>
              <w:t> </w:t>
            </w:r>
            <w:r>
              <w:rPr>
                <w:sz w:val="20"/>
              </w:rPr>
              <w:t>in</w:t>
            </w:r>
            <w:r>
              <w:rPr>
                <w:spacing w:val="-5"/>
                <w:sz w:val="20"/>
              </w:rPr>
              <w:t> </w:t>
            </w:r>
            <w:r>
              <w:rPr>
                <w:spacing w:val="-2"/>
                <w:sz w:val="20"/>
              </w:rPr>
              <w:t>itinere)</w:t>
            </w:r>
          </w:p>
        </w:tc>
        <w:tc>
          <w:tcPr>
            <w:tcW w:w="1104" w:type="dxa"/>
          </w:tcPr>
          <w:p>
            <w:pPr>
              <w:pStyle w:val="TableParagraph"/>
              <w:spacing w:before="105"/>
              <w:ind w:left="10" w:right="10"/>
              <w:jc w:val="center"/>
              <w:rPr>
                <w:b/>
                <w:sz w:val="20"/>
              </w:rPr>
            </w:pPr>
            <w:r>
              <w:rPr>
                <w:b/>
                <w:spacing w:val="-5"/>
                <w:sz w:val="20"/>
              </w:rPr>
              <w:t>37</w:t>
            </w:r>
          </w:p>
        </w:tc>
        <w:tc>
          <w:tcPr>
            <w:tcW w:w="917" w:type="dxa"/>
          </w:tcPr>
          <w:p>
            <w:pPr>
              <w:pStyle w:val="TableParagraph"/>
              <w:spacing w:before="105"/>
              <w:ind w:left="11" w:right="2"/>
              <w:jc w:val="center"/>
              <w:rPr>
                <w:b/>
                <w:sz w:val="20"/>
              </w:rPr>
            </w:pPr>
            <w:r>
              <w:rPr>
                <w:b/>
                <w:spacing w:val="-10"/>
                <w:sz w:val="20"/>
              </w:rPr>
              <w:t>1</w:t>
            </w:r>
          </w:p>
        </w:tc>
        <w:tc>
          <w:tcPr>
            <w:tcW w:w="883" w:type="dxa"/>
          </w:tcPr>
          <w:p>
            <w:pPr>
              <w:pStyle w:val="TableParagraph"/>
              <w:spacing w:before="105"/>
              <w:ind w:left="14" w:right="8"/>
              <w:jc w:val="center"/>
              <w:rPr>
                <w:b/>
                <w:sz w:val="20"/>
              </w:rPr>
            </w:pPr>
            <w:r>
              <w:rPr>
                <w:b/>
                <w:spacing w:val="-5"/>
                <w:sz w:val="20"/>
              </w:rPr>
              <w:t>38</w:t>
            </w:r>
          </w:p>
        </w:tc>
      </w:tr>
      <w:tr>
        <w:trPr>
          <w:trHeight w:val="453" w:hRule="atLeast"/>
        </w:trPr>
        <w:tc>
          <w:tcPr>
            <w:tcW w:w="2942" w:type="dxa"/>
          </w:tcPr>
          <w:p>
            <w:pPr>
              <w:pStyle w:val="TableParagraph"/>
              <w:spacing w:before="107"/>
              <w:ind w:left="6" w:right="6"/>
              <w:jc w:val="center"/>
              <w:rPr>
                <w:b/>
                <w:sz w:val="20"/>
              </w:rPr>
            </w:pPr>
            <w:r>
              <w:rPr>
                <w:b/>
                <w:spacing w:val="-2"/>
                <w:sz w:val="20"/>
              </w:rPr>
              <w:t>TOTAL</w:t>
            </w:r>
          </w:p>
        </w:tc>
        <w:tc>
          <w:tcPr>
            <w:tcW w:w="1104" w:type="dxa"/>
          </w:tcPr>
          <w:p>
            <w:pPr>
              <w:pStyle w:val="TableParagraph"/>
              <w:spacing w:before="107"/>
              <w:ind w:left="10" w:right="8"/>
              <w:jc w:val="center"/>
              <w:rPr>
                <w:b/>
                <w:sz w:val="20"/>
              </w:rPr>
            </w:pPr>
            <w:r>
              <w:rPr>
                <w:b/>
                <w:spacing w:val="-5"/>
                <w:sz w:val="20"/>
              </w:rPr>
              <w:t>82</w:t>
            </w:r>
          </w:p>
        </w:tc>
        <w:tc>
          <w:tcPr>
            <w:tcW w:w="917" w:type="dxa"/>
          </w:tcPr>
          <w:p>
            <w:pPr>
              <w:pStyle w:val="TableParagraph"/>
              <w:spacing w:before="107"/>
              <w:ind w:left="11"/>
              <w:jc w:val="center"/>
              <w:rPr>
                <w:b/>
                <w:sz w:val="20"/>
              </w:rPr>
            </w:pPr>
            <w:r>
              <w:rPr>
                <w:b/>
                <w:spacing w:val="-10"/>
                <w:sz w:val="20"/>
              </w:rPr>
              <w:t>4</w:t>
            </w:r>
          </w:p>
        </w:tc>
        <w:tc>
          <w:tcPr>
            <w:tcW w:w="883" w:type="dxa"/>
          </w:tcPr>
          <w:p>
            <w:pPr>
              <w:pStyle w:val="TableParagraph"/>
              <w:spacing w:before="107"/>
              <w:ind w:left="14" w:right="8"/>
              <w:jc w:val="center"/>
              <w:rPr>
                <w:b/>
                <w:sz w:val="20"/>
              </w:rPr>
            </w:pPr>
            <w:r>
              <w:rPr>
                <w:b/>
                <w:spacing w:val="-5"/>
                <w:sz w:val="20"/>
              </w:rPr>
              <w:t>86</w:t>
            </w:r>
          </w:p>
        </w:tc>
      </w:tr>
    </w:tbl>
    <w:p>
      <w:pPr>
        <w:pStyle w:val="BodyText"/>
      </w:pPr>
    </w:p>
    <w:p>
      <w:pPr>
        <w:pStyle w:val="BodyText"/>
      </w:pPr>
    </w:p>
    <w:p>
      <w:pPr>
        <w:pStyle w:val="BodyText"/>
        <w:spacing w:before="4"/>
      </w:pPr>
    </w:p>
    <w:p>
      <w:pPr>
        <w:pStyle w:val="BodyText"/>
        <w:spacing w:line="360" w:lineRule="auto"/>
        <w:ind w:left="1341" w:right="1337"/>
        <w:jc w:val="both"/>
      </w:pPr>
      <w:r>
        <w:rPr/>
        <w:t>En el año 2025 el número de accidente de trabajo con baja ha sido de 54 (6 más que en el año anterior), siendo uno de ellos considerado como grave debido a un infarto. La gran mayoría de los accidentes han estado asociados a golpes o trastornos musculo-esqueléticos asociados a accidentes de tráfico, manteniéndose la tendencia de otros años. El número de accidentes sin baja ha sido de 20, produciéndose una disminución muy importante con respecto a los 38 del año pasado.</w:t>
      </w:r>
    </w:p>
    <w:p>
      <w:pPr>
        <w:pStyle w:val="BodyText"/>
        <w:spacing w:line="362" w:lineRule="auto" w:before="198"/>
        <w:ind w:left="1341" w:right="1334"/>
        <w:jc w:val="both"/>
      </w:pPr>
      <w:r>
        <w:rPr/>
        <mc:AlternateContent>
          <mc:Choice Requires="wps">
            <w:drawing>
              <wp:anchor distT="0" distB="0" distL="0" distR="0" allowOverlap="1" layoutInCell="1" locked="0" behindDoc="1" simplePos="0" relativeHeight="476785664">
                <wp:simplePos x="0" y="0"/>
                <wp:positionH relativeFrom="page">
                  <wp:posOffset>2684839</wp:posOffset>
                </wp:positionH>
                <wp:positionV relativeFrom="paragraph">
                  <wp:posOffset>973257</wp:posOffset>
                </wp:positionV>
                <wp:extent cx="84455" cy="141605"/>
                <wp:effectExtent l="0" t="0" r="0" b="0"/>
                <wp:wrapNone/>
                <wp:docPr id="304" name="Textbox 304"/>
                <wp:cNvGraphicFramePr>
                  <a:graphicFrameLocks/>
                </wp:cNvGraphicFramePr>
                <a:graphic>
                  <a:graphicData uri="http://schemas.microsoft.com/office/word/2010/wordprocessingShape">
                    <wps:wsp>
                      <wps:cNvPr id="304" name="Textbox 304"/>
                      <wps:cNvSpPr txBox="1"/>
                      <wps:spPr>
                        <a:xfrm>
                          <a:off x="0" y="0"/>
                          <a:ext cx="84455" cy="141605"/>
                        </a:xfrm>
                        <a:prstGeom prst="rect">
                          <a:avLst/>
                        </a:prstGeom>
                      </wps:spPr>
                      <wps:txbx>
                        <w:txbxContent>
                          <w:p>
                            <w:pPr>
                              <w:spacing w:line="223" w:lineRule="exact" w:before="0"/>
                              <w:ind w:left="0" w:right="0" w:firstLine="0"/>
                              <w:jc w:val="left"/>
                              <w:rPr>
                                <w:b/>
                                <w:sz w:val="20"/>
                              </w:rPr>
                            </w:pPr>
                            <w:r>
                              <w:rPr>
                                <w:b/>
                                <w:spacing w:val="-12"/>
                                <w:sz w:val="20"/>
                              </w:rPr>
                              <w:t>P</w:t>
                            </w:r>
                          </w:p>
                        </w:txbxContent>
                      </wps:txbx>
                      <wps:bodyPr wrap="square" lIns="0" tIns="0" rIns="0" bIns="0" rtlCol="0">
                        <a:noAutofit/>
                      </wps:bodyPr>
                    </wps:wsp>
                  </a:graphicData>
                </a:graphic>
              </wp:anchor>
            </w:drawing>
          </mc:Choice>
          <mc:Fallback>
            <w:pict>
              <v:shape style="position:absolute;margin-left:211.404709pt;margin-top:76.634468pt;width:6.65pt;height:11.15pt;mso-position-horizontal-relative:page;mso-position-vertical-relative:paragraph;z-index:-26530816" type="#_x0000_t202" id="docshape242" filled="false" stroked="false">
                <v:textbox inset="0,0,0,0">
                  <w:txbxContent>
                    <w:p>
                      <w:pPr>
                        <w:spacing w:line="223" w:lineRule="exact" w:before="0"/>
                        <w:ind w:left="0" w:right="0" w:firstLine="0"/>
                        <w:jc w:val="left"/>
                        <w:rPr>
                          <w:b/>
                          <w:sz w:val="20"/>
                        </w:rPr>
                      </w:pPr>
                      <w:r>
                        <w:rPr>
                          <w:b/>
                          <w:spacing w:val="-12"/>
                          <w:sz w:val="20"/>
                        </w:rPr>
                        <w:t>P</w:t>
                      </w:r>
                    </w:p>
                  </w:txbxContent>
                </v:textbox>
                <w10:wrap type="none"/>
              </v:shape>
            </w:pict>
          </mc:Fallback>
        </mc:AlternateContent>
      </w:r>
      <w:r>
        <w:rPr>
          <w:b/>
        </w:rPr>
        <w:t>TASA DE FRECUENCIA ACUMULADA (TFA). </w:t>
      </w:r>
      <w:r>
        <w:rPr/>
        <w:t>Índice de frecuencia (nº accidentes en jornada de trabajo con baja, por cada millón de horas trabajadas por los trabajadores afiliados con la contingencia AT cubierta):</w:t>
      </w:r>
    </w:p>
    <w:p>
      <w:pPr>
        <w:pStyle w:val="BodyText"/>
        <w:spacing w:before="1"/>
        <w:rPr>
          <w:sz w:val="17"/>
        </w:rPr>
      </w:pPr>
    </w:p>
    <w:tbl>
      <w:tblPr>
        <w:tblW w:w="0" w:type="auto"/>
        <w:jc w:val="left"/>
        <w:tblInd w:w="19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56"/>
        <w:gridCol w:w="1104"/>
        <w:gridCol w:w="919"/>
        <w:gridCol w:w="1317"/>
      </w:tblGrid>
      <w:tr>
        <w:trPr>
          <w:trHeight w:val="397" w:hRule="atLeast"/>
        </w:trPr>
        <w:tc>
          <w:tcPr>
            <w:tcW w:w="4056" w:type="dxa"/>
            <w:shd w:val="clear" w:color="auto" w:fill="D9D9D9"/>
          </w:tcPr>
          <w:p>
            <w:pPr>
              <w:pStyle w:val="TableParagraph"/>
              <w:spacing w:before="78"/>
              <w:ind w:left="8"/>
              <w:jc w:val="center"/>
              <w:rPr>
                <w:b/>
                <w:sz w:val="20"/>
              </w:rPr>
            </w:pPr>
            <w:r>
              <w:rPr>
                <w:b/>
                <w:sz w:val="20"/>
              </w:rPr>
              <w:t>TI</w:t>
            </w:r>
            <w:r>
              <w:rPr>
                <w:b/>
                <w:spacing w:val="78"/>
                <w:sz w:val="20"/>
              </w:rPr>
              <w:t> </w:t>
            </w:r>
            <w:r>
              <w:rPr>
                <w:b/>
                <w:spacing w:val="-10"/>
                <w:sz w:val="20"/>
              </w:rPr>
              <w:t>O</w:t>
            </w:r>
          </w:p>
        </w:tc>
        <w:tc>
          <w:tcPr>
            <w:tcW w:w="1104" w:type="dxa"/>
            <w:shd w:val="clear" w:color="auto" w:fill="D9D9D9"/>
          </w:tcPr>
          <w:p>
            <w:pPr>
              <w:pStyle w:val="TableParagraph"/>
              <w:spacing w:before="78"/>
              <w:ind w:left="10"/>
              <w:jc w:val="center"/>
              <w:rPr>
                <w:b/>
                <w:sz w:val="20"/>
              </w:rPr>
            </w:pPr>
            <w:r>
              <w:rPr>
                <w:b/>
                <w:spacing w:val="-2"/>
                <w:sz w:val="20"/>
              </w:rPr>
              <w:t>HOMBRE</w:t>
            </w:r>
          </w:p>
        </w:tc>
        <w:tc>
          <w:tcPr>
            <w:tcW w:w="919" w:type="dxa"/>
            <w:shd w:val="clear" w:color="auto" w:fill="D9D9D9"/>
          </w:tcPr>
          <w:p>
            <w:pPr>
              <w:pStyle w:val="TableParagraph"/>
              <w:spacing w:before="78"/>
              <w:ind w:left="12" w:right="6"/>
              <w:jc w:val="center"/>
              <w:rPr>
                <w:b/>
                <w:sz w:val="20"/>
              </w:rPr>
            </w:pPr>
            <w:r>
              <w:rPr>
                <w:b/>
                <w:spacing w:val="-2"/>
                <w:sz w:val="20"/>
              </w:rPr>
              <w:t>MUJER</w:t>
            </w:r>
          </w:p>
        </w:tc>
        <w:tc>
          <w:tcPr>
            <w:tcW w:w="1317" w:type="dxa"/>
            <w:shd w:val="clear" w:color="auto" w:fill="D9D9D9"/>
          </w:tcPr>
          <w:p>
            <w:pPr>
              <w:pStyle w:val="TableParagraph"/>
              <w:spacing w:before="78"/>
              <w:ind w:left="6" w:right="2"/>
              <w:jc w:val="center"/>
              <w:rPr>
                <w:b/>
                <w:sz w:val="20"/>
              </w:rPr>
            </w:pPr>
            <w:r>
              <w:rPr>
                <w:b/>
                <w:spacing w:val="-2"/>
                <w:sz w:val="20"/>
              </w:rPr>
              <w:t>TOTAL</w:t>
            </w:r>
          </w:p>
        </w:tc>
      </w:tr>
      <w:tr>
        <w:trPr>
          <w:trHeight w:val="395" w:hRule="atLeast"/>
        </w:trPr>
        <w:tc>
          <w:tcPr>
            <w:tcW w:w="4056" w:type="dxa"/>
          </w:tcPr>
          <w:p>
            <w:pPr>
              <w:pStyle w:val="TableParagraph"/>
              <w:spacing w:before="78"/>
              <w:ind w:left="107"/>
              <w:rPr>
                <w:b/>
                <w:sz w:val="20"/>
              </w:rPr>
            </w:pPr>
            <w:r>
              <w:rPr>
                <w:b/>
                <w:sz w:val="20"/>
              </w:rPr>
              <w:t>TFA</w:t>
            </w:r>
            <w:r>
              <w:rPr>
                <w:b/>
                <w:spacing w:val="-5"/>
                <w:sz w:val="20"/>
              </w:rPr>
              <w:t> </w:t>
            </w:r>
            <w:r>
              <w:rPr>
                <w:b/>
                <w:spacing w:val="-4"/>
                <w:sz w:val="20"/>
              </w:rPr>
              <w:t>2025</w:t>
            </w:r>
          </w:p>
        </w:tc>
        <w:tc>
          <w:tcPr>
            <w:tcW w:w="1104" w:type="dxa"/>
          </w:tcPr>
          <w:p>
            <w:pPr>
              <w:pStyle w:val="TableParagraph"/>
              <w:spacing w:before="78"/>
              <w:ind w:left="10" w:right="5"/>
              <w:jc w:val="center"/>
              <w:rPr>
                <w:b/>
                <w:sz w:val="20"/>
              </w:rPr>
            </w:pPr>
            <w:r>
              <w:rPr>
                <w:b/>
                <w:spacing w:val="-2"/>
                <w:sz w:val="20"/>
              </w:rPr>
              <w:t>42,41</w:t>
            </w:r>
          </w:p>
        </w:tc>
        <w:tc>
          <w:tcPr>
            <w:tcW w:w="919" w:type="dxa"/>
          </w:tcPr>
          <w:p>
            <w:pPr>
              <w:pStyle w:val="TableParagraph"/>
              <w:spacing w:before="78"/>
              <w:ind w:left="12" w:right="8"/>
              <w:jc w:val="center"/>
              <w:rPr>
                <w:b/>
                <w:sz w:val="20"/>
              </w:rPr>
            </w:pPr>
            <w:r>
              <w:rPr>
                <w:b/>
                <w:spacing w:val="-4"/>
                <w:sz w:val="20"/>
              </w:rPr>
              <w:t>4,32</w:t>
            </w:r>
          </w:p>
        </w:tc>
        <w:tc>
          <w:tcPr>
            <w:tcW w:w="1317" w:type="dxa"/>
          </w:tcPr>
          <w:p>
            <w:pPr>
              <w:pStyle w:val="TableParagraph"/>
              <w:spacing w:before="78"/>
              <w:ind w:left="6" w:right="2"/>
              <w:jc w:val="center"/>
              <w:rPr>
                <w:b/>
                <w:sz w:val="20"/>
              </w:rPr>
            </w:pPr>
            <w:r>
              <w:rPr>
                <w:b/>
                <w:spacing w:val="-2"/>
                <w:sz w:val="20"/>
              </w:rPr>
              <w:t>46,73</w:t>
            </w:r>
          </w:p>
        </w:tc>
      </w:tr>
      <w:tr>
        <w:trPr>
          <w:trHeight w:val="398" w:hRule="atLeast"/>
        </w:trPr>
        <w:tc>
          <w:tcPr>
            <w:tcW w:w="4056" w:type="dxa"/>
          </w:tcPr>
          <w:p>
            <w:pPr>
              <w:pStyle w:val="TableParagraph"/>
              <w:spacing w:before="78"/>
              <w:ind w:left="107"/>
              <w:rPr>
                <w:b/>
                <w:sz w:val="20"/>
              </w:rPr>
            </w:pPr>
            <w:r>
              <w:rPr>
                <w:b/>
                <w:sz w:val="20"/>
              </w:rPr>
              <w:t>TFA</w:t>
            </w:r>
            <w:r>
              <w:rPr>
                <w:b/>
                <w:spacing w:val="-5"/>
                <w:sz w:val="20"/>
              </w:rPr>
              <w:t> </w:t>
            </w:r>
            <w:r>
              <w:rPr>
                <w:b/>
                <w:spacing w:val="-4"/>
                <w:sz w:val="20"/>
              </w:rPr>
              <w:t>2024</w:t>
            </w:r>
          </w:p>
        </w:tc>
        <w:tc>
          <w:tcPr>
            <w:tcW w:w="1104" w:type="dxa"/>
          </w:tcPr>
          <w:p>
            <w:pPr>
              <w:pStyle w:val="TableParagraph"/>
              <w:spacing w:before="78"/>
              <w:ind w:left="10" w:right="5"/>
              <w:jc w:val="center"/>
              <w:rPr>
                <w:b/>
                <w:sz w:val="20"/>
              </w:rPr>
            </w:pPr>
            <w:r>
              <w:rPr>
                <w:b/>
                <w:spacing w:val="-2"/>
                <w:sz w:val="20"/>
              </w:rPr>
              <w:t>27,90</w:t>
            </w:r>
          </w:p>
        </w:tc>
        <w:tc>
          <w:tcPr>
            <w:tcW w:w="919" w:type="dxa"/>
          </w:tcPr>
          <w:p>
            <w:pPr>
              <w:pStyle w:val="TableParagraph"/>
              <w:spacing w:before="78"/>
              <w:ind w:left="12" w:right="8"/>
              <w:jc w:val="center"/>
              <w:rPr>
                <w:b/>
                <w:sz w:val="20"/>
              </w:rPr>
            </w:pPr>
            <w:r>
              <w:rPr>
                <w:b/>
                <w:spacing w:val="-4"/>
                <w:sz w:val="20"/>
              </w:rPr>
              <w:t>2,60</w:t>
            </w:r>
          </w:p>
        </w:tc>
        <w:tc>
          <w:tcPr>
            <w:tcW w:w="1317" w:type="dxa"/>
          </w:tcPr>
          <w:p>
            <w:pPr>
              <w:pStyle w:val="TableParagraph"/>
              <w:spacing w:before="78"/>
              <w:ind w:left="6" w:right="2"/>
              <w:jc w:val="center"/>
              <w:rPr>
                <w:b/>
                <w:sz w:val="20"/>
              </w:rPr>
            </w:pPr>
            <w:r>
              <w:rPr>
                <w:b/>
                <w:spacing w:val="-2"/>
                <w:sz w:val="20"/>
              </w:rPr>
              <w:t>30,50</w:t>
            </w:r>
          </w:p>
        </w:tc>
      </w:tr>
    </w:tbl>
    <w:p>
      <w:pPr>
        <w:pStyle w:val="BodyText"/>
      </w:pPr>
    </w:p>
    <w:p>
      <w:pPr>
        <w:pStyle w:val="BodyText"/>
        <w:spacing w:before="4"/>
      </w:pPr>
    </w:p>
    <w:p>
      <w:pPr>
        <w:pStyle w:val="BodyText"/>
        <w:spacing w:line="360" w:lineRule="auto"/>
        <w:ind w:left="1341" w:right="1339"/>
        <w:jc w:val="both"/>
      </w:pPr>
      <w:r>
        <w:rPr/>
        <mc:AlternateContent>
          <mc:Choice Requires="wps">
            <w:drawing>
              <wp:anchor distT="0" distB="0" distL="0" distR="0" allowOverlap="1" layoutInCell="1" locked="0" behindDoc="0" simplePos="0" relativeHeight="15818752">
                <wp:simplePos x="0" y="0"/>
                <wp:positionH relativeFrom="page">
                  <wp:posOffset>6966436</wp:posOffset>
                </wp:positionH>
                <wp:positionV relativeFrom="paragraph">
                  <wp:posOffset>379918</wp:posOffset>
                </wp:positionV>
                <wp:extent cx="263525" cy="3275965"/>
                <wp:effectExtent l="0" t="0" r="0" b="0"/>
                <wp:wrapNone/>
                <wp:docPr id="305" name="Textbox 305"/>
                <wp:cNvGraphicFramePr>
                  <a:graphicFrameLocks/>
                </wp:cNvGraphicFramePr>
                <a:graphic>
                  <a:graphicData uri="http://schemas.microsoft.com/office/word/2010/wordprocessingShape">
                    <wps:wsp>
                      <wps:cNvPr id="305" name="Textbox 30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48</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29.914814pt;width:20.75pt;height:257.95pt;mso-position-horizontal-relative:page;mso-position-vertical-relative:paragraph;z-index:15818752" type="#_x0000_t202" id="docshape24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48</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En términos generales, analizando el año 2025 se ha producido un incremento significativo en la tasa de frecuencia.</w:t>
      </w:r>
    </w:p>
    <w:p>
      <w:pPr>
        <w:pStyle w:val="BodyText"/>
        <w:spacing w:line="362" w:lineRule="auto" w:before="198"/>
        <w:ind w:left="1341" w:right="1334"/>
        <w:jc w:val="both"/>
      </w:pPr>
      <w:r>
        <w:rPr/>
        <w:t>Este</w:t>
      </w:r>
      <w:r>
        <w:rPr>
          <w:spacing w:val="-2"/>
        </w:rPr>
        <w:t> </w:t>
      </w:r>
      <w:r>
        <w:rPr/>
        <w:t>aumento</w:t>
      </w:r>
      <w:r>
        <w:rPr>
          <w:spacing w:val="-2"/>
        </w:rPr>
        <w:t> </w:t>
      </w:r>
      <w:r>
        <w:rPr/>
        <w:t>en los valores se</w:t>
      </w:r>
      <w:r>
        <w:rPr>
          <w:spacing w:val="-2"/>
        </w:rPr>
        <w:t> </w:t>
      </w:r>
      <w:r>
        <w:rPr/>
        <w:t>ha visto influido por la fuente</w:t>
      </w:r>
      <w:r>
        <w:rPr>
          <w:spacing w:val="-2"/>
        </w:rPr>
        <w:t> </w:t>
      </w:r>
      <w:r>
        <w:rPr/>
        <w:t>de</w:t>
      </w:r>
      <w:r>
        <w:rPr>
          <w:spacing w:val="-2"/>
        </w:rPr>
        <w:t> </w:t>
      </w:r>
      <w:r>
        <w:rPr/>
        <w:t>datos en los que se ha basado el estudio, pasando de unos valores teóricos de horas trabajadas empleados en años anteriores, a unos cálculos con horas reales trabajadas. El cálculo de horas reales servirá de fuente de datos en años venideros.</w:t>
      </w:r>
    </w:p>
    <w:p>
      <w:pPr>
        <w:spacing w:before="190"/>
        <w:ind w:left="0" w:right="0" w:firstLine="0"/>
        <w:jc w:val="center"/>
        <w:rPr>
          <w:sz w:val="20"/>
        </w:rPr>
      </w:pPr>
      <w:r>
        <w:rPr>
          <w:b/>
          <w:sz w:val="20"/>
        </w:rPr>
        <w:t>ÍNDICE</w:t>
      </w:r>
      <w:r>
        <w:rPr>
          <w:b/>
          <w:spacing w:val="-6"/>
          <w:sz w:val="20"/>
        </w:rPr>
        <w:t> </w:t>
      </w:r>
      <w:r>
        <w:rPr>
          <w:b/>
          <w:sz w:val="20"/>
        </w:rPr>
        <w:t>DE</w:t>
      </w:r>
      <w:r>
        <w:rPr>
          <w:b/>
          <w:spacing w:val="-7"/>
          <w:sz w:val="20"/>
        </w:rPr>
        <w:t> </w:t>
      </w:r>
      <w:r>
        <w:rPr>
          <w:b/>
          <w:sz w:val="20"/>
        </w:rPr>
        <w:t>GRAVEDAD</w:t>
      </w:r>
      <w:r>
        <w:rPr>
          <w:b/>
          <w:spacing w:val="-3"/>
          <w:sz w:val="20"/>
        </w:rPr>
        <w:t> </w:t>
      </w:r>
      <w:r>
        <w:rPr>
          <w:b/>
          <w:sz w:val="20"/>
        </w:rPr>
        <w:t>(IG).</w:t>
      </w:r>
      <w:r>
        <w:rPr>
          <w:b/>
          <w:spacing w:val="-6"/>
          <w:sz w:val="20"/>
        </w:rPr>
        <w:t> </w:t>
      </w:r>
      <w:r>
        <w:rPr>
          <w:sz w:val="20"/>
        </w:rPr>
        <w:t>Nº</w:t>
      </w:r>
      <w:r>
        <w:rPr>
          <w:spacing w:val="-7"/>
          <w:sz w:val="20"/>
        </w:rPr>
        <w:t> </w:t>
      </w:r>
      <w:r>
        <w:rPr>
          <w:sz w:val="20"/>
        </w:rPr>
        <w:t>de</w:t>
      </w:r>
      <w:r>
        <w:rPr>
          <w:spacing w:val="-7"/>
          <w:sz w:val="20"/>
        </w:rPr>
        <w:t> </w:t>
      </w:r>
      <w:r>
        <w:rPr>
          <w:sz w:val="20"/>
        </w:rPr>
        <w:t>días</w:t>
      </w:r>
      <w:r>
        <w:rPr>
          <w:spacing w:val="-5"/>
          <w:sz w:val="20"/>
        </w:rPr>
        <w:t> </w:t>
      </w:r>
      <w:r>
        <w:rPr>
          <w:sz w:val="20"/>
        </w:rPr>
        <w:t>no</w:t>
      </w:r>
      <w:r>
        <w:rPr>
          <w:spacing w:val="-3"/>
          <w:sz w:val="20"/>
        </w:rPr>
        <w:t> </w:t>
      </w:r>
      <w:r>
        <w:rPr>
          <w:sz w:val="20"/>
        </w:rPr>
        <w:t>trabajados</w:t>
      </w:r>
      <w:r>
        <w:rPr>
          <w:spacing w:val="-7"/>
          <w:sz w:val="20"/>
        </w:rPr>
        <w:t> </w:t>
      </w:r>
      <w:r>
        <w:rPr>
          <w:sz w:val="20"/>
        </w:rPr>
        <w:t>por</w:t>
      </w:r>
      <w:r>
        <w:rPr>
          <w:spacing w:val="-6"/>
          <w:sz w:val="20"/>
        </w:rPr>
        <w:t> </w:t>
      </w:r>
      <w:r>
        <w:rPr>
          <w:sz w:val="20"/>
        </w:rPr>
        <w:t>accidente</w:t>
      </w:r>
      <w:r>
        <w:rPr>
          <w:spacing w:val="-4"/>
          <w:sz w:val="20"/>
        </w:rPr>
        <w:t> </w:t>
      </w:r>
      <w:r>
        <w:rPr>
          <w:sz w:val="20"/>
        </w:rPr>
        <w:t>en</w:t>
      </w:r>
      <w:r>
        <w:rPr>
          <w:spacing w:val="-4"/>
          <w:sz w:val="20"/>
        </w:rPr>
        <w:t> </w:t>
      </w:r>
      <w:r>
        <w:rPr>
          <w:sz w:val="20"/>
        </w:rPr>
        <w:t>jornada</w:t>
      </w:r>
      <w:r>
        <w:rPr>
          <w:spacing w:val="-5"/>
          <w:sz w:val="20"/>
        </w:rPr>
        <w:t> </w:t>
      </w:r>
      <w:r>
        <w:rPr>
          <w:sz w:val="20"/>
        </w:rPr>
        <w:t>de</w:t>
      </w:r>
      <w:r>
        <w:rPr>
          <w:spacing w:val="-7"/>
          <w:sz w:val="20"/>
        </w:rPr>
        <w:t> </w:t>
      </w:r>
      <w:r>
        <w:rPr>
          <w:sz w:val="20"/>
        </w:rPr>
        <w:t>trabajo</w:t>
      </w:r>
      <w:r>
        <w:rPr>
          <w:spacing w:val="-6"/>
          <w:sz w:val="20"/>
        </w:rPr>
        <w:t> </w:t>
      </w:r>
      <w:r>
        <w:rPr>
          <w:spacing w:val="-5"/>
          <w:sz w:val="20"/>
        </w:rPr>
        <w:t>con</w:t>
      </w:r>
    </w:p>
    <w:p>
      <w:pPr>
        <w:spacing w:after="0"/>
        <w:jc w:val="center"/>
        <w:rPr>
          <w:sz w:val="20"/>
        </w:rPr>
        <w:sectPr>
          <w:pgSz w:w="11910" w:h="16840"/>
          <w:pgMar w:header="384" w:footer="1060" w:top="1200" w:bottom="1260" w:left="360" w:right="360"/>
        </w:sectPr>
      </w:pPr>
    </w:p>
    <w:p>
      <w:pPr>
        <w:pStyle w:val="BodyText"/>
        <w:spacing w:line="362" w:lineRule="auto" w:before="116"/>
        <w:ind w:left="1341"/>
      </w:pPr>
      <w:r>
        <w:rPr/>
        <mc:AlternateContent>
          <mc:Choice Requires="wps">
            <w:drawing>
              <wp:anchor distT="0" distB="0" distL="0" distR="0" allowOverlap="1" layoutInCell="1" locked="0" behindDoc="1" simplePos="0" relativeHeight="476786176">
                <wp:simplePos x="0" y="0"/>
                <wp:positionH relativeFrom="page">
                  <wp:posOffset>2684839</wp:posOffset>
                </wp:positionH>
                <wp:positionV relativeFrom="paragraph">
                  <wp:posOffset>664903</wp:posOffset>
                </wp:positionV>
                <wp:extent cx="84455" cy="141605"/>
                <wp:effectExtent l="0" t="0" r="0" b="0"/>
                <wp:wrapNone/>
                <wp:docPr id="306" name="Textbox 306"/>
                <wp:cNvGraphicFramePr>
                  <a:graphicFrameLocks/>
                </wp:cNvGraphicFramePr>
                <a:graphic>
                  <a:graphicData uri="http://schemas.microsoft.com/office/word/2010/wordprocessingShape">
                    <wps:wsp>
                      <wps:cNvPr id="306" name="Textbox 306"/>
                      <wps:cNvSpPr txBox="1"/>
                      <wps:spPr>
                        <a:xfrm>
                          <a:off x="0" y="0"/>
                          <a:ext cx="84455" cy="141605"/>
                        </a:xfrm>
                        <a:prstGeom prst="rect">
                          <a:avLst/>
                        </a:prstGeom>
                      </wps:spPr>
                      <wps:txbx>
                        <w:txbxContent>
                          <w:p>
                            <w:pPr>
                              <w:spacing w:line="223" w:lineRule="exact" w:before="0"/>
                              <w:ind w:left="0" w:right="0" w:firstLine="0"/>
                              <w:jc w:val="left"/>
                              <w:rPr>
                                <w:b/>
                                <w:sz w:val="20"/>
                              </w:rPr>
                            </w:pPr>
                            <w:r>
                              <w:rPr>
                                <w:b/>
                                <w:spacing w:val="-12"/>
                                <w:sz w:val="20"/>
                              </w:rPr>
                              <w:t>P</w:t>
                            </w:r>
                          </w:p>
                        </w:txbxContent>
                      </wps:txbx>
                      <wps:bodyPr wrap="square" lIns="0" tIns="0" rIns="0" bIns="0" rtlCol="0">
                        <a:noAutofit/>
                      </wps:bodyPr>
                    </wps:wsp>
                  </a:graphicData>
                </a:graphic>
              </wp:anchor>
            </w:drawing>
          </mc:Choice>
          <mc:Fallback>
            <w:pict>
              <v:shape style="position:absolute;margin-left:211.404709pt;margin-top:52.354603pt;width:6.65pt;height:11.15pt;mso-position-horizontal-relative:page;mso-position-vertical-relative:paragraph;z-index:-26530304" type="#_x0000_t202" id="docshape244" filled="false" stroked="false">
                <v:textbox inset="0,0,0,0">
                  <w:txbxContent>
                    <w:p>
                      <w:pPr>
                        <w:spacing w:line="223" w:lineRule="exact" w:before="0"/>
                        <w:ind w:left="0" w:right="0" w:firstLine="0"/>
                        <w:jc w:val="left"/>
                        <w:rPr>
                          <w:b/>
                          <w:sz w:val="20"/>
                        </w:rPr>
                      </w:pPr>
                      <w:r>
                        <w:rPr>
                          <w:b/>
                          <w:spacing w:val="-12"/>
                          <w:sz w:val="20"/>
                        </w:rPr>
                        <w:t>P</w:t>
                      </w:r>
                    </w:p>
                  </w:txbxContent>
                </v:textbox>
                <w10:wrap type="none"/>
              </v:shape>
            </w:pict>
          </mc:Fallback>
        </mc:AlternateContent>
      </w:r>
      <w:r>
        <w:rPr/>
        <w:t>baja,</w:t>
      </w:r>
      <w:r>
        <w:rPr>
          <w:spacing w:val="40"/>
        </w:rPr>
        <w:t> </w:t>
      </w:r>
      <w:r>
        <w:rPr/>
        <w:t>por</w:t>
      </w:r>
      <w:r>
        <w:rPr>
          <w:spacing w:val="40"/>
        </w:rPr>
        <w:t> </w:t>
      </w:r>
      <w:r>
        <w:rPr/>
        <w:t>cada</w:t>
      </w:r>
      <w:r>
        <w:rPr>
          <w:spacing w:val="40"/>
        </w:rPr>
        <w:t> </w:t>
      </w:r>
      <w:r>
        <w:rPr/>
        <w:t>mil</w:t>
      </w:r>
      <w:r>
        <w:rPr>
          <w:spacing w:val="40"/>
        </w:rPr>
        <w:t> </w:t>
      </w:r>
      <w:r>
        <w:rPr/>
        <w:t>horas</w:t>
      </w:r>
      <w:r>
        <w:rPr>
          <w:spacing w:val="40"/>
        </w:rPr>
        <w:t> </w:t>
      </w:r>
      <w:r>
        <w:rPr/>
        <w:t>trabajadas</w:t>
      </w:r>
      <w:r>
        <w:rPr>
          <w:spacing w:val="40"/>
        </w:rPr>
        <w:t> </w:t>
      </w:r>
      <w:r>
        <w:rPr/>
        <w:t>por</w:t>
      </w:r>
      <w:r>
        <w:rPr>
          <w:spacing w:val="40"/>
        </w:rPr>
        <w:t> </w:t>
      </w:r>
      <w:r>
        <w:rPr/>
        <w:t>los</w:t>
      </w:r>
      <w:r>
        <w:rPr>
          <w:spacing w:val="40"/>
        </w:rPr>
        <w:t> </w:t>
      </w:r>
      <w:r>
        <w:rPr/>
        <w:t>trabajadores</w:t>
      </w:r>
      <w:r>
        <w:rPr>
          <w:spacing w:val="40"/>
        </w:rPr>
        <w:t> </w:t>
      </w:r>
      <w:r>
        <w:rPr/>
        <w:t>afiliados</w:t>
      </w:r>
      <w:r>
        <w:rPr>
          <w:spacing w:val="40"/>
        </w:rPr>
        <w:t> </w:t>
      </w:r>
      <w:r>
        <w:rPr/>
        <w:t>con</w:t>
      </w:r>
      <w:r>
        <w:rPr>
          <w:spacing w:val="40"/>
        </w:rPr>
        <w:t> </w:t>
      </w:r>
      <w:r>
        <w:rPr/>
        <w:t>la cubierta y por media de horas anuales trabajadas:</w:t>
      </w:r>
    </w:p>
    <w:p>
      <w:pPr>
        <w:pStyle w:val="BodyText"/>
        <w:spacing w:before="116"/>
        <w:ind w:left="68"/>
      </w:pPr>
      <w:r>
        <w:rPr/>
        <w:br w:type="column"/>
      </w:r>
      <w:r>
        <w:rPr/>
        <w:t>contingencia</w:t>
      </w:r>
      <w:r>
        <w:rPr>
          <w:spacing w:val="41"/>
        </w:rPr>
        <w:t> </w:t>
      </w:r>
      <w:r>
        <w:rPr>
          <w:spacing w:val="-5"/>
        </w:rPr>
        <w:t>AT</w:t>
      </w:r>
    </w:p>
    <w:p>
      <w:pPr>
        <w:pStyle w:val="BodyText"/>
        <w:spacing w:after="0"/>
        <w:sectPr>
          <w:type w:val="continuous"/>
          <w:pgSz w:w="11910" w:h="16840"/>
          <w:pgMar w:header="384" w:footer="1060" w:top="1700" w:bottom="1040" w:left="360" w:right="360"/>
          <w:cols w:num="2" w:equalWidth="0">
            <w:col w:w="8252" w:space="40"/>
            <w:col w:w="2898"/>
          </w:cols>
        </w:sectPr>
      </w:pPr>
    </w:p>
    <w:p>
      <w:pPr>
        <w:pStyle w:val="BodyText"/>
        <w:spacing w:before="3"/>
        <w:rPr>
          <w:sz w:val="17"/>
        </w:rPr>
      </w:pPr>
    </w:p>
    <w:tbl>
      <w:tblPr>
        <w:tblW w:w="0" w:type="auto"/>
        <w:jc w:val="left"/>
        <w:tblInd w:w="19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56"/>
        <w:gridCol w:w="1104"/>
        <w:gridCol w:w="919"/>
        <w:gridCol w:w="1317"/>
      </w:tblGrid>
      <w:tr>
        <w:trPr>
          <w:trHeight w:val="397" w:hRule="atLeast"/>
        </w:trPr>
        <w:tc>
          <w:tcPr>
            <w:tcW w:w="4056" w:type="dxa"/>
            <w:shd w:val="clear" w:color="auto" w:fill="D9D9D9"/>
          </w:tcPr>
          <w:p>
            <w:pPr>
              <w:pStyle w:val="TableParagraph"/>
              <w:spacing w:before="21"/>
              <w:ind w:left="8"/>
              <w:jc w:val="center"/>
              <w:rPr>
                <w:b/>
                <w:sz w:val="20"/>
              </w:rPr>
            </w:pPr>
            <w:r>
              <w:rPr>
                <w:b/>
                <w:sz w:val="20"/>
              </w:rPr>
              <w:t>TI</w:t>
            </w:r>
            <w:r>
              <w:rPr>
                <w:b/>
                <w:spacing w:val="78"/>
                <w:sz w:val="20"/>
              </w:rPr>
              <w:t> </w:t>
            </w:r>
            <w:r>
              <w:rPr>
                <w:b/>
                <w:spacing w:val="-10"/>
                <w:sz w:val="20"/>
              </w:rPr>
              <w:t>O</w:t>
            </w:r>
          </w:p>
        </w:tc>
        <w:tc>
          <w:tcPr>
            <w:tcW w:w="1104" w:type="dxa"/>
            <w:shd w:val="clear" w:color="auto" w:fill="D9D9D9"/>
          </w:tcPr>
          <w:p>
            <w:pPr>
              <w:pStyle w:val="TableParagraph"/>
              <w:spacing w:before="21"/>
              <w:ind w:left="10"/>
              <w:jc w:val="center"/>
              <w:rPr>
                <w:b/>
                <w:sz w:val="20"/>
              </w:rPr>
            </w:pPr>
            <w:r>
              <w:rPr>
                <w:b/>
                <w:spacing w:val="-2"/>
                <w:sz w:val="20"/>
              </w:rPr>
              <w:t>HOMBRE</w:t>
            </w:r>
          </w:p>
        </w:tc>
        <w:tc>
          <w:tcPr>
            <w:tcW w:w="919" w:type="dxa"/>
            <w:shd w:val="clear" w:color="auto" w:fill="D9D9D9"/>
          </w:tcPr>
          <w:p>
            <w:pPr>
              <w:pStyle w:val="TableParagraph"/>
              <w:spacing w:before="21"/>
              <w:ind w:left="12" w:right="6"/>
              <w:jc w:val="center"/>
              <w:rPr>
                <w:b/>
                <w:sz w:val="20"/>
              </w:rPr>
            </w:pPr>
            <w:r>
              <w:rPr>
                <w:b/>
                <w:spacing w:val="-2"/>
                <w:sz w:val="20"/>
              </w:rPr>
              <w:t>MUJER</w:t>
            </w:r>
          </w:p>
        </w:tc>
        <w:tc>
          <w:tcPr>
            <w:tcW w:w="1317" w:type="dxa"/>
            <w:shd w:val="clear" w:color="auto" w:fill="D9D9D9"/>
          </w:tcPr>
          <w:p>
            <w:pPr>
              <w:pStyle w:val="TableParagraph"/>
              <w:spacing w:before="21"/>
              <w:ind w:left="6" w:right="2"/>
              <w:jc w:val="center"/>
              <w:rPr>
                <w:b/>
                <w:sz w:val="20"/>
              </w:rPr>
            </w:pPr>
            <w:r>
              <w:rPr>
                <w:b/>
                <w:spacing w:val="-2"/>
                <w:sz w:val="20"/>
              </w:rPr>
              <w:t>TOTAL</w:t>
            </w:r>
          </w:p>
        </w:tc>
      </w:tr>
      <w:tr>
        <w:trPr>
          <w:trHeight w:val="395" w:hRule="atLeast"/>
        </w:trPr>
        <w:tc>
          <w:tcPr>
            <w:tcW w:w="4056" w:type="dxa"/>
          </w:tcPr>
          <w:p>
            <w:pPr>
              <w:pStyle w:val="TableParagraph"/>
              <w:spacing w:before="21"/>
              <w:ind w:left="107"/>
              <w:rPr>
                <w:b/>
                <w:sz w:val="20"/>
              </w:rPr>
            </w:pPr>
            <w:r>
              <w:rPr>
                <w:b/>
                <w:sz w:val="20"/>
              </w:rPr>
              <w:t>IG</w:t>
            </w:r>
            <w:r>
              <w:rPr>
                <w:b/>
                <w:spacing w:val="-4"/>
                <w:sz w:val="20"/>
              </w:rPr>
              <w:t> 2025</w:t>
            </w:r>
          </w:p>
        </w:tc>
        <w:tc>
          <w:tcPr>
            <w:tcW w:w="1104" w:type="dxa"/>
          </w:tcPr>
          <w:p>
            <w:pPr>
              <w:pStyle w:val="TableParagraph"/>
              <w:spacing w:before="21"/>
              <w:ind w:left="10" w:right="3"/>
              <w:jc w:val="center"/>
              <w:rPr>
                <w:b/>
                <w:sz w:val="20"/>
              </w:rPr>
            </w:pPr>
            <w:r>
              <w:rPr>
                <w:b/>
                <w:spacing w:val="-4"/>
                <w:sz w:val="20"/>
              </w:rPr>
              <w:t>1,64</w:t>
            </w:r>
          </w:p>
        </w:tc>
        <w:tc>
          <w:tcPr>
            <w:tcW w:w="919" w:type="dxa"/>
          </w:tcPr>
          <w:p>
            <w:pPr>
              <w:pStyle w:val="TableParagraph"/>
              <w:spacing w:before="21"/>
              <w:ind w:left="12" w:right="7"/>
              <w:jc w:val="center"/>
              <w:rPr>
                <w:b/>
                <w:sz w:val="20"/>
              </w:rPr>
            </w:pPr>
            <w:r>
              <w:rPr>
                <w:b/>
                <w:spacing w:val="-4"/>
                <w:sz w:val="20"/>
              </w:rPr>
              <w:t>0,23</w:t>
            </w:r>
          </w:p>
        </w:tc>
        <w:tc>
          <w:tcPr>
            <w:tcW w:w="1317" w:type="dxa"/>
          </w:tcPr>
          <w:p>
            <w:pPr>
              <w:pStyle w:val="TableParagraph"/>
              <w:spacing w:before="21"/>
              <w:ind w:left="6" w:right="1"/>
              <w:jc w:val="center"/>
              <w:rPr>
                <w:b/>
                <w:sz w:val="20"/>
              </w:rPr>
            </w:pPr>
            <w:r>
              <w:rPr>
                <w:b/>
                <w:spacing w:val="-4"/>
                <w:sz w:val="20"/>
              </w:rPr>
              <w:t>1,86</w:t>
            </w:r>
          </w:p>
        </w:tc>
      </w:tr>
      <w:tr>
        <w:trPr>
          <w:trHeight w:val="398" w:hRule="atLeast"/>
        </w:trPr>
        <w:tc>
          <w:tcPr>
            <w:tcW w:w="4056" w:type="dxa"/>
          </w:tcPr>
          <w:p>
            <w:pPr>
              <w:pStyle w:val="TableParagraph"/>
              <w:spacing w:before="21"/>
              <w:ind w:left="107"/>
              <w:rPr>
                <w:b/>
                <w:sz w:val="20"/>
              </w:rPr>
            </w:pPr>
            <w:r>
              <w:rPr>
                <w:b/>
                <w:sz w:val="20"/>
              </w:rPr>
              <w:t>IG</w:t>
            </w:r>
            <w:r>
              <w:rPr>
                <w:b/>
                <w:spacing w:val="-4"/>
                <w:sz w:val="20"/>
              </w:rPr>
              <w:t> 2024</w:t>
            </w:r>
          </w:p>
        </w:tc>
        <w:tc>
          <w:tcPr>
            <w:tcW w:w="1104" w:type="dxa"/>
          </w:tcPr>
          <w:p>
            <w:pPr>
              <w:pStyle w:val="TableParagraph"/>
              <w:spacing w:before="21"/>
              <w:ind w:left="10" w:right="3"/>
              <w:jc w:val="center"/>
              <w:rPr>
                <w:b/>
                <w:sz w:val="20"/>
              </w:rPr>
            </w:pPr>
            <w:r>
              <w:rPr>
                <w:b/>
                <w:spacing w:val="-4"/>
                <w:sz w:val="20"/>
              </w:rPr>
              <w:t>0,78</w:t>
            </w:r>
          </w:p>
        </w:tc>
        <w:tc>
          <w:tcPr>
            <w:tcW w:w="919" w:type="dxa"/>
          </w:tcPr>
          <w:p>
            <w:pPr>
              <w:pStyle w:val="TableParagraph"/>
              <w:spacing w:before="21"/>
              <w:ind w:left="12" w:right="7"/>
              <w:jc w:val="center"/>
              <w:rPr>
                <w:b/>
                <w:sz w:val="20"/>
              </w:rPr>
            </w:pPr>
            <w:r>
              <w:rPr>
                <w:b/>
                <w:spacing w:val="-4"/>
                <w:sz w:val="20"/>
              </w:rPr>
              <w:t>0,13</w:t>
            </w:r>
          </w:p>
        </w:tc>
        <w:tc>
          <w:tcPr>
            <w:tcW w:w="1317" w:type="dxa"/>
          </w:tcPr>
          <w:p>
            <w:pPr>
              <w:pStyle w:val="TableParagraph"/>
              <w:spacing w:before="21"/>
              <w:ind w:left="6" w:right="1"/>
              <w:jc w:val="center"/>
              <w:rPr>
                <w:b/>
                <w:sz w:val="20"/>
              </w:rPr>
            </w:pPr>
            <w:r>
              <w:rPr>
                <w:b/>
                <w:spacing w:val="-4"/>
                <w:sz w:val="20"/>
              </w:rPr>
              <w:t>0,91</w:t>
            </w:r>
          </w:p>
        </w:tc>
      </w:tr>
    </w:tbl>
    <w:p>
      <w:pPr>
        <w:pStyle w:val="TableParagraph"/>
        <w:spacing w:after="0"/>
        <w:jc w:val="center"/>
        <w:rPr>
          <w:b/>
          <w:sz w:val="20"/>
        </w:rPr>
        <w:sectPr>
          <w:type w:val="continuous"/>
          <w:pgSz w:w="11910" w:h="16840"/>
          <w:pgMar w:header="384" w:footer="1060" w:top="1700" w:bottom="1040" w:left="360" w:right="360"/>
        </w:sectPr>
      </w:pPr>
    </w:p>
    <w:p>
      <w:pPr>
        <w:pStyle w:val="BodyText"/>
        <w:spacing w:before="218"/>
        <w:ind w:left="1341"/>
      </w:pPr>
      <w:r>
        <w:rPr/>
        <w:t>En</w:t>
      </w:r>
      <w:r>
        <w:rPr>
          <w:spacing w:val="-7"/>
        </w:rPr>
        <w:t> </w:t>
      </w:r>
      <w:r>
        <w:rPr/>
        <w:t>términos</w:t>
      </w:r>
      <w:r>
        <w:rPr>
          <w:spacing w:val="-5"/>
        </w:rPr>
        <w:t> </w:t>
      </w:r>
      <w:r>
        <w:rPr/>
        <w:t>generales</w:t>
      </w:r>
      <w:r>
        <w:rPr>
          <w:spacing w:val="-2"/>
        </w:rPr>
        <w:t> </w:t>
      </w:r>
      <w:r>
        <w:rPr/>
        <w:t>los</w:t>
      </w:r>
      <w:r>
        <w:rPr>
          <w:spacing w:val="-1"/>
        </w:rPr>
        <w:t> </w:t>
      </w:r>
      <w:r>
        <w:rPr/>
        <w:t>valores</w:t>
      </w:r>
      <w:r>
        <w:rPr>
          <w:spacing w:val="-4"/>
        </w:rPr>
        <w:t> </w:t>
      </w:r>
      <w:r>
        <w:rPr/>
        <w:t>se</w:t>
      </w:r>
      <w:r>
        <w:rPr>
          <w:spacing w:val="-8"/>
        </w:rPr>
        <w:t> </w:t>
      </w:r>
      <w:r>
        <w:rPr/>
        <w:t>han</w:t>
      </w:r>
      <w:r>
        <w:rPr>
          <w:spacing w:val="-7"/>
        </w:rPr>
        <w:t> </w:t>
      </w:r>
      <w:r>
        <w:rPr/>
        <w:t>mantenido</w:t>
      </w:r>
      <w:r>
        <w:rPr>
          <w:spacing w:val="-5"/>
        </w:rPr>
        <w:t> </w:t>
      </w:r>
      <w:r>
        <w:rPr/>
        <w:t>con</w:t>
      </w:r>
      <w:r>
        <w:rPr>
          <w:spacing w:val="-6"/>
        </w:rPr>
        <w:t> </w:t>
      </w:r>
      <w:r>
        <w:rPr/>
        <w:t>respecto</w:t>
      </w:r>
      <w:r>
        <w:rPr>
          <w:spacing w:val="-3"/>
        </w:rPr>
        <w:t> </w:t>
      </w:r>
      <w:r>
        <w:rPr/>
        <w:t>al</w:t>
      </w:r>
      <w:r>
        <w:rPr>
          <w:spacing w:val="-8"/>
        </w:rPr>
        <w:t> </w:t>
      </w:r>
      <w:r>
        <w:rPr/>
        <w:t>curso</w:t>
      </w:r>
      <w:r>
        <w:rPr>
          <w:spacing w:val="-7"/>
        </w:rPr>
        <w:t> </w:t>
      </w:r>
      <w:r>
        <w:rPr>
          <w:spacing w:val="-2"/>
        </w:rPr>
        <w:t>anterior.</w:t>
      </w:r>
    </w:p>
    <w:p>
      <w:pPr>
        <w:pStyle w:val="BodyText"/>
        <w:spacing w:before="82"/>
      </w:pPr>
    </w:p>
    <w:p>
      <w:pPr>
        <w:pStyle w:val="BodyText"/>
        <w:ind w:left="1341"/>
      </w:pPr>
      <w:r>
        <w:rPr>
          <w:b/>
        </w:rPr>
        <w:t>TIEP</w:t>
      </w:r>
      <w:r>
        <w:rPr>
          <w:b/>
          <w:spacing w:val="-9"/>
        </w:rPr>
        <w:t> </w:t>
      </w:r>
      <w:r>
        <w:rPr/>
        <w:t>(Tasa</w:t>
      </w:r>
      <w:r>
        <w:rPr>
          <w:spacing w:val="-8"/>
        </w:rPr>
        <w:t> </w:t>
      </w:r>
      <w:r>
        <w:rPr/>
        <w:t>incidencia</w:t>
      </w:r>
      <w:r>
        <w:rPr>
          <w:spacing w:val="-5"/>
        </w:rPr>
        <w:t> </w:t>
      </w:r>
      <w:r>
        <w:rPr/>
        <w:t>enfermedades</w:t>
      </w:r>
      <w:r>
        <w:rPr>
          <w:spacing w:val="-5"/>
        </w:rPr>
        <w:t> </w:t>
      </w:r>
      <w:r>
        <w:rPr/>
        <w:t>profesionales):</w:t>
      </w:r>
      <w:r>
        <w:rPr>
          <w:spacing w:val="-8"/>
        </w:rPr>
        <w:t> </w:t>
      </w:r>
      <w:r>
        <w:rPr/>
        <w:t>0</w:t>
      </w:r>
      <w:r>
        <w:rPr>
          <w:spacing w:val="-4"/>
        </w:rPr>
        <w:t> </w:t>
      </w:r>
      <w:r>
        <w:rPr/>
        <w:t>casos</w:t>
      </w:r>
      <w:r>
        <w:rPr>
          <w:spacing w:val="-7"/>
        </w:rPr>
        <w:t> </w:t>
      </w:r>
      <w:r>
        <w:rPr/>
        <w:t>detectados</w:t>
      </w:r>
      <w:r>
        <w:rPr>
          <w:spacing w:val="-5"/>
        </w:rPr>
        <w:t> </w:t>
      </w:r>
      <w:r>
        <w:rPr/>
        <w:t>en</w:t>
      </w:r>
      <w:r>
        <w:rPr>
          <w:spacing w:val="-9"/>
        </w:rPr>
        <w:t> </w:t>
      </w:r>
      <w:r>
        <w:rPr/>
        <w:t>el</w:t>
      </w:r>
      <w:r>
        <w:rPr>
          <w:spacing w:val="-9"/>
        </w:rPr>
        <w:t> </w:t>
      </w:r>
      <w:r>
        <w:rPr>
          <w:spacing w:val="-4"/>
        </w:rPr>
        <w:t>2024</w:t>
      </w:r>
    </w:p>
    <w:p>
      <w:pPr>
        <w:pStyle w:val="BodyText"/>
        <w:spacing w:before="85"/>
      </w:pPr>
    </w:p>
    <w:p>
      <w:pPr>
        <w:pStyle w:val="BodyText"/>
        <w:ind w:left="1341"/>
      </w:pPr>
      <w:r>
        <w:rPr>
          <w:b/>
        </w:rPr>
        <w:t>TDP</w:t>
      </w:r>
      <w:r>
        <w:rPr>
          <w:b/>
          <w:spacing w:val="-8"/>
        </w:rPr>
        <w:t> </w:t>
      </w:r>
      <w:r>
        <w:rPr/>
        <w:t>(Tasa</w:t>
      </w:r>
      <w:r>
        <w:rPr>
          <w:spacing w:val="-8"/>
        </w:rPr>
        <w:t> </w:t>
      </w:r>
      <w:r>
        <w:rPr/>
        <w:t>de</w:t>
      </w:r>
      <w:r>
        <w:rPr>
          <w:spacing w:val="-7"/>
        </w:rPr>
        <w:t> </w:t>
      </w:r>
      <w:r>
        <w:rPr/>
        <w:t>días</w:t>
      </w:r>
      <w:r>
        <w:rPr>
          <w:spacing w:val="-6"/>
        </w:rPr>
        <w:t> </w:t>
      </w:r>
      <w:r>
        <w:rPr/>
        <w:t>perdidos</w:t>
      </w:r>
      <w:r>
        <w:rPr>
          <w:spacing w:val="-4"/>
        </w:rPr>
        <w:t> </w:t>
      </w:r>
      <w:r>
        <w:rPr/>
        <w:t>por</w:t>
      </w:r>
      <w:r>
        <w:rPr>
          <w:spacing w:val="-5"/>
        </w:rPr>
        <w:t> </w:t>
      </w:r>
      <w:r>
        <w:rPr/>
        <w:t>Accidentes</w:t>
      </w:r>
      <w:r>
        <w:rPr>
          <w:spacing w:val="-2"/>
        </w:rPr>
        <w:t> </w:t>
      </w:r>
      <w:r>
        <w:rPr/>
        <w:t>de</w:t>
      </w:r>
      <w:r>
        <w:rPr>
          <w:spacing w:val="-7"/>
        </w:rPr>
        <w:t> </w:t>
      </w:r>
      <w:r>
        <w:rPr/>
        <w:t>Trabajo</w:t>
      </w:r>
      <w:r>
        <w:rPr>
          <w:spacing w:val="-7"/>
        </w:rPr>
        <w:t> </w:t>
      </w:r>
      <w:r>
        <w:rPr/>
        <w:t>en</w:t>
      </w:r>
      <w:r>
        <w:rPr>
          <w:spacing w:val="-7"/>
        </w:rPr>
        <w:t> </w:t>
      </w:r>
      <w:r>
        <w:rPr/>
        <w:t>jornada</w:t>
      </w:r>
      <w:r>
        <w:rPr>
          <w:spacing w:val="-4"/>
        </w:rPr>
        <w:t> </w:t>
      </w:r>
      <w:r>
        <w:rPr>
          <w:spacing w:val="-2"/>
        </w:rPr>
        <w:t>laboral)</w:t>
      </w:r>
    </w:p>
    <w:p>
      <w:pPr>
        <w:pStyle w:val="BodyText"/>
        <w:spacing w:before="87" w:after="1"/>
      </w:pPr>
    </w:p>
    <w:tbl>
      <w:tblPr>
        <w:tblW w:w="0" w:type="auto"/>
        <w:jc w:val="left"/>
        <w:tblInd w:w="1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2"/>
        <w:gridCol w:w="2165"/>
        <w:gridCol w:w="2160"/>
        <w:gridCol w:w="2086"/>
      </w:tblGrid>
      <w:tr>
        <w:trPr>
          <w:trHeight w:val="345" w:hRule="atLeast"/>
        </w:trPr>
        <w:tc>
          <w:tcPr>
            <w:tcW w:w="2052" w:type="dxa"/>
            <w:shd w:val="clear" w:color="auto" w:fill="D9D9D9"/>
          </w:tcPr>
          <w:p>
            <w:pPr>
              <w:pStyle w:val="TableParagraph"/>
              <w:spacing w:line="225" w:lineRule="exact"/>
              <w:ind w:left="10" w:right="2"/>
              <w:jc w:val="center"/>
              <w:rPr>
                <w:b/>
                <w:sz w:val="20"/>
              </w:rPr>
            </w:pPr>
            <w:r>
              <w:rPr>
                <w:b/>
                <w:spacing w:val="-4"/>
                <w:sz w:val="20"/>
              </w:rPr>
              <w:t>TIPO</w:t>
            </w:r>
          </w:p>
        </w:tc>
        <w:tc>
          <w:tcPr>
            <w:tcW w:w="2165" w:type="dxa"/>
            <w:shd w:val="clear" w:color="auto" w:fill="D9D9D9"/>
          </w:tcPr>
          <w:p>
            <w:pPr>
              <w:pStyle w:val="TableParagraph"/>
              <w:spacing w:line="225" w:lineRule="exact"/>
              <w:ind w:left="5" w:right="1"/>
              <w:jc w:val="center"/>
              <w:rPr>
                <w:b/>
                <w:sz w:val="20"/>
              </w:rPr>
            </w:pPr>
            <w:r>
              <w:rPr>
                <w:b/>
                <w:spacing w:val="-4"/>
                <w:sz w:val="20"/>
              </w:rPr>
              <w:t>2025</w:t>
            </w:r>
          </w:p>
        </w:tc>
        <w:tc>
          <w:tcPr>
            <w:tcW w:w="2160" w:type="dxa"/>
            <w:shd w:val="clear" w:color="auto" w:fill="D9D9D9"/>
          </w:tcPr>
          <w:p>
            <w:pPr>
              <w:pStyle w:val="TableParagraph"/>
              <w:spacing w:line="225" w:lineRule="exact"/>
              <w:ind w:left="4"/>
              <w:jc w:val="center"/>
              <w:rPr>
                <w:b/>
                <w:sz w:val="20"/>
              </w:rPr>
            </w:pPr>
            <w:r>
              <w:rPr>
                <w:b/>
                <w:spacing w:val="-4"/>
                <w:sz w:val="20"/>
              </w:rPr>
              <w:t>2024</w:t>
            </w:r>
          </w:p>
        </w:tc>
        <w:tc>
          <w:tcPr>
            <w:tcW w:w="2086" w:type="dxa"/>
            <w:shd w:val="clear" w:color="auto" w:fill="D9D9D9"/>
          </w:tcPr>
          <w:p>
            <w:pPr>
              <w:pStyle w:val="TableParagraph"/>
              <w:spacing w:line="225" w:lineRule="exact"/>
              <w:ind w:left="6" w:right="2"/>
              <w:jc w:val="center"/>
              <w:rPr>
                <w:b/>
                <w:sz w:val="20"/>
              </w:rPr>
            </w:pPr>
            <w:r>
              <w:rPr>
                <w:b/>
                <w:sz w:val="20"/>
              </w:rPr>
              <w:t>2025</w:t>
            </w:r>
            <w:r>
              <w:rPr>
                <w:b/>
                <w:spacing w:val="-4"/>
                <w:sz w:val="20"/>
              </w:rPr>
              <w:t> </w:t>
            </w:r>
            <w:r>
              <w:rPr>
                <w:b/>
                <w:sz w:val="20"/>
              </w:rPr>
              <w:t>vs</w:t>
            </w:r>
            <w:r>
              <w:rPr>
                <w:b/>
                <w:spacing w:val="-6"/>
                <w:sz w:val="20"/>
              </w:rPr>
              <w:t> </w:t>
            </w:r>
            <w:r>
              <w:rPr>
                <w:b/>
                <w:spacing w:val="-4"/>
                <w:sz w:val="20"/>
              </w:rPr>
              <w:t>2024</w:t>
            </w:r>
          </w:p>
        </w:tc>
      </w:tr>
      <w:tr>
        <w:trPr>
          <w:trHeight w:val="345" w:hRule="atLeast"/>
        </w:trPr>
        <w:tc>
          <w:tcPr>
            <w:tcW w:w="2052" w:type="dxa"/>
          </w:tcPr>
          <w:p>
            <w:pPr>
              <w:pStyle w:val="TableParagraph"/>
              <w:spacing w:line="225" w:lineRule="exact"/>
              <w:ind w:left="10"/>
              <w:jc w:val="center"/>
              <w:rPr>
                <w:b/>
                <w:sz w:val="20"/>
              </w:rPr>
            </w:pPr>
            <w:r>
              <w:rPr>
                <w:b/>
                <w:spacing w:val="-5"/>
                <w:sz w:val="20"/>
              </w:rPr>
              <w:t>TDP</w:t>
            </w:r>
          </w:p>
        </w:tc>
        <w:tc>
          <w:tcPr>
            <w:tcW w:w="2165" w:type="dxa"/>
          </w:tcPr>
          <w:p>
            <w:pPr>
              <w:pStyle w:val="TableParagraph"/>
              <w:spacing w:line="227" w:lineRule="exact"/>
              <w:ind w:left="5"/>
              <w:jc w:val="center"/>
              <w:rPr>
                <w:sz w:val="20"/>
              </w:rPr>
            </w:pPr>
            <w:r>
              <w:rPr>
                <w:spacing w:val="-2"/>
                <w:sz w:val="20"/>
              </w:rPr>
              <w:t>2.149</w:t>
            </w:r>
          </w:p>
        </w:tc>
        <w:tc>
          <w:tcPr>
            <w:tcW w:w="2160" w:type="dxa"/>
          </w:tcPr>
          <w:p>
            <w:pPr>
              <w:pStyle w:val="TableParagraph"/>
              <w:spacing w:line="227" w:lineRule="exact"/>
              <w:ind w:left="4"/>
              <w:jc w:val="center"/>
              <w:rPr>
                <w:sz w:val="20"/>
              </w:rPr>
            </w:pPr>
            <w:r>
              <w:rPr>
                <w:spacing w:val="-2"/>
                <w:sz w:val="20"/>
              </w:rPr>
              <w:t>1.420</w:t>
            </w:r>
          </w:p>
        </w:tc>
        <w:tc>
          <w:tcPr>
            <w:tcW w:w="2086" w:type="dxa"/>
          </w:tcPr>
          <w:p>
            <w:pPr>
              <w:pStyle w:val="TableParagraph"/>
              <w:spacing w:line="227" w:lineRule="exact"/>
              <w:ind w:left="6"/>
              <w:jc w:val="center"/>
              <w:rPr>
                <w:sz w:val="20"/>
              </w:rPr>
            </w:pPr>
            <w:r>
              <w:rPr>
                <w:spacing w:val="-5"/>
                <w:sz w:val="20"/>
              </w:rPr>
              <w:t>729</w:t>
            </w:r>
          </w:p>
        </w:tc>
      </w:tr>
    </w:tbl>
    <w:p>
      <w:pPr>
        <w:pStyle w:val="BodyText"/>
      </w:pPr>
    </w:p>
    <w:p>
      <w:pPr>
        <w:pStyle w:val="BodyText"/>
        <w:spacing w:before="82"/>
      </w:pPr>
    </w:p>
    <w:p>
      <w:pPr>
        <w:pStyle w:val="BodyText"/>
        <w:spacing w:line="362" w:lineRule="auto"/>
        <w:ind w:left="1341" w:right="1308"/>
      </w:pPr>
      <w:r>
        <w:rPr/>
        <w:t>Se</w:t>
      </w:r>
      <w:r>
        <w:rPr>
          <w:spacing w:val="29"/>
        </w:rPr>
        <w:t> </w:t>
      </w:r>
      <w:r>
        <w:rPr/>
        <w:t>constata</w:t>
      </w:r>
      <w:r>
        <w:rPr>
          <w:spacing w:val="30"/>
        </w:rPr>
        <w:t> </w:t>
      </w:r>
      <w:r>
        <w:rPr/>
        <w:t>un</w:t>
      </w:r>
      <w:r>
        <w:rPr>
          <w:spacing w:val="30"/>
        </w:rPr>
        <w:t> </w:t>
      </w:r>
      <w:r>
        <w:rPr/>
        <w:t>incremento</w:t>
      </w:r>
      <w:r>
        <w:rPr>
          <w:spacing w:val="31"/>
        </w:rPr>
        <w:t> </w:t>
      </w:r>
      <w:r>
        <w:rPr/>
        <w:t>de</w:t>
      </w:r>
      <w:r>
        <w:rPr>
          <w:spacing w:val="30"/>
        </w:rPr>
        <w:t> </w:t>
      </w:r>
      <w:r>
        <w:rPr/>
        <w:t>729</w:t>
      </w:r>
      <w:r>
        <w:rPr>
          <w:spacing w:val="30"/>
        </w:rPr>
        <w:t> </w:t>
      </w:r>
      <w:r>
        <w:rPr/>
        <w:t>días</w:t>
      </w:r>
      <w:r>
        <w:rPr>
          <w:spacing w:val="30"/>
        </w:rPr>
        <w:t> </w:t>
      </w:r>
      <w:r>
        <w:rPr/>
        <w:t>respecto</w:t>
      </w:r>
      <w:r>
        <w:rPr>
          <w:spacing w:val="32"/>
        </w:rPr>
        <w:t> </w:t>
      </w:r>
      <w:r>
        <w:rPr/>
        <w:t>al</w:t>
      </w:r>
      <w:r>
        <w:rPr>
          <w:spacing w:val="32"/>
        </w:rPr>
        <w:t> </w:t>
      </w:r>
      <w:r>
        <w:rPr/>
        <w:t>2024,</w:t>
      </w:r>
      <w:r>
        <w:rPr>
          <w:spacing w:val="28"/>
        </w:rPr>
        <w:t> </w:t>
      </w:r>
      <w:r>
        <w:rPr/>
        <w:t>viéndose</w:t>
      </w:r>
      <w:r>
        <w:rPr>
          <w:spacing w:val="31"/>
        </w:rPr>
        <w:t> </w:t>
      </w:r>
      <w:r>
        <w:rPr/>
        <w:t>el</w:t>
      </w:r>
      <w:r>
        <w:rPr>
          <w:spacing w:val="32"/>
        </w:rPr>
        <w:t> </w:t>
      </w:r>
      <w:r>
        <w:rPr/>
        <w:t>valor</w:t>
      </w:r>
      <w:r>
        <w:rPr>
          <w:spacing w:val="29"/>
        </w:rPr>
        <w:t> </w:t>
      </w:r>
      <w:r>
        <w:rPr/>
        <w:t>afectado</w:t>
      </w:r>
      <w:r>
        <w:rPr>
          <w:spacing w:val="30"/>
        </w:rPr>
        <w:t> </w:t>
      </w:r>
      <w:r>
        <w:rPr/>
        <w:t>por</w:t>
      </w:r>
      <w:r>
        <w:rPr>
          <w:spacing w:val="31"/>
        </w:rPr>
        <w:t> </w:t>
      </w:r>
      <w:r>
        <w:rPr/>
        <w:t>el incremento de plantilla a lo largo del año 2025.</w:t>
      </w:r>
    </w:p>
    <w:p>
      <w:pPr>
        <w:pStyle w:val="BodyText"/>
        <w:spacing w:line="364" w:lineRule="auto" w:before="193"/>
        <w:ind w:left="1341" w:right="1308"/>
      </w:pPr>
      <w:r>
        <w:rPr/>
        <mc:AlternateContent>
          <mc:Choice Requires="wps">
            <w:drawing>
              <wp:anchor distT="0" distB="0" distL="0" distR="0" allowOverlap="1" layoutInCell="1" locked="0" behindDoc="1" simplePos="0" relativeHeight="476787712">
                <wp:simplePos x="0" y="0"/>
                <wp:positionH relativeFrom="page">
                  <wp:posOffset>2684839</wp:posOffset>
                </wp:positionH>
                <wp:positionV relativeFrom="paragraph">
                  <wp:posOffset>734031</wp:posOffset>
                </wp:positionV>
                <wp:extent cx="84455" cy="141605"/>
                <wp:effectExtent l="0" t="0" r="0" b="0"/>
                <wp:wrapNone/>
                <wp:docPr id="307" name="Textbox 307"/>
                <wp:cNvGraphicFramePr>
                  <a:graphicFrameLocks/>
                </wp:cNvGraphicFramePr>
                <a:graphic>
                  <a:graphicData uri="http://schemas.microsoft.com/office/word/2010/wordprocessingShape">
                    <wps:wsp>
                      <wps:cNvPr id="307" name="Textbox 307"/>
                      <wps:cNvSpPr txBox="1"/>
                      <wps:spPr>
                        <a:xfrm>
                          <a:off x="0" y="0"/>
                          <a:ext cx="84455" cy="141605"/>
                        </a:xfrm>
                        <a:prstGeom prst="rect">
                          <a:avLst/>
                        </a:prstGeom>
                      </wps:spPr>
                      <wps:txbx>
                        <w:txbxContent>
                          <w:p>
                            <w:pPr>
                              <w:spacing w:line="223" w:lineRule="exact" w:before="0"/>
                              <w:ind w:left="0" w:right="0" w:firstLine="0"/>
                              <w:jc w:val="left"/>
                              <w:rPr>
                                <w:b/>
                                <w:sz w:val="20"/>
                              </w:rPr>
                            </w:pPr>
                            <w:r>
                              <w:rPr>
                                <w:b/>
                                <w:spacing w:val="-12"/>
                                <w:sz w:val="20"/>
                              </w:rPr>
                              <w:t>P</w:t>
                            </w:r>
                          </w:p>
                        </w:txbxContent>
                      </wps:txbx>
                      <wps:bodyPr wrap="square" lIns="0" tIns="0" rIns="0" bIns="0" rtlCol="0">
                        <a:noAutofit/>
                      </wps:bodyPr>
                    </wps:wsp>
                  </a:graphicData>
                </a:graphic>
              </wp:anchor>
            </w:drawing>
          </mc:Choice>
          <mc:Fallback>
            <w:pict>
              <v:shape style="position:absolute;margin-left:211.404709pt;margin-top:57.797756pt;width:6.65pt;height:11.15pt;mso-position-horizontal-relative:page;mso-position-vertical-relative:paragraph;z-index:-26528768" type="#_x0000_t202" id="docshape245" filled="false" stroked="false">
                <v:textbox inset="0,0,0,0">
                  <w:txbxContent>
                    <w:p>
                      <w:pPr>
                        <w:spacing w:line="223" w:lineRule="exact" w:before="0"/>
                        <w:ind w:left="0" w:right="0" w:firstLine="0"/>
                        <w:jc w:val="left"/>
                        <w:rPr>
                          <w:b/>
                          <w:sz w:val="20"/>
                        </w:rPr>
                      </w:pPr>
                      <w:r>
                        <w:rPr>
                          <w:b/>
                          <w:spacing w:val="-12"/>
                          <w:sz w:val="20"/>
                        </w:rPr>
                        <w:t>P</w:t>
                      </w:r>
                    </w:p>
                  </w:txbxContent>
                </v:textbox>
                <w10:wrap type="none"/>
              </v:shape>
            </w:pict>
          </mc:Fallback>
        </mc:AlternateContent>
      </w:r>
      <w:r>
        <w:rPr>
          <w:b/>
        </w:rPr>
        <w:t>ÍNDICE</w:t>
      </w:r>
      <w:r>
        <w:rPr>
          <w:b/>
          <w:spacing w:val="40"/>
        </w:rPr>
        <w:t> </w:t>
      </w:r>
      <w:r>
        <w:rPr>
          <w:b/>
        </w:rPr>
        <w:t>DE</w:t>
      </w:r>
      <w:r>
        <w:rPr>
          <w:b/>
          <w:spacing w:val="39"/>
        </w:rPr>
        <w:t> </w:t>
      </w:r>
      <w:r>
        <w:rPr>
          <w:b/>
        </w:rPr>
        <w:t>INCIDENCIA</w:t>
      </w:r>
      <w:r>
        <w:rPr>
          <w:b/>
          <w:spacing w:val="35"/>
        </w:rPr>
        <w:t> </w:t>
      </w:r>
      <w:r>
        <w:rPr/>
        <w:t>(nº</w:t>
      </w:r>
      <w:r>
        <w:rPr>
          <w:spacing w:val="36"/>
        </w:rPr>
        <w:t> </w:t>
      </w:r>
      <w:r>
        <w:rPr/>
        <w:t>accidentes</w:t>
      </w:r>
      <w:r>
        <w:rPr>
          <w:spacing w:val="40"/>
        </w:rPr>
        <w:t> </w:t>
      </w:r>
      <w:r>
        <w:rPr/>
        <w:t>en</w:t>
      </w:r>
      <w:r>
        <w:rPr>
          <w:spacing w:val="38"/>
        </w:rPr>
        <w:t> </w:t>
      </w:r>
      <w:r>
        <w:rPr/>
        <w:t>jornada</w:t>
      </w:r>
      <w:r>
        <w:rPr>
          <w:spacing w:val="40"/>
        </w:rPr>
        <w:t> </w:t>
      </w:r>
      <w:r>
        <w:rPr/>
        <w:t>de</w:t>
      </w:r>
      <w:r>
        <w:rPr>
          <w:spacing w:val="38"/>
        </w:rPr>
        <w:t> </w:t>
      </w:r>
      <w:r>
        <w:rPr/>
        <w:t>trabajo</w:t>
      </w:r>
      <w:r>
        <w:rPr>
          <w:spacing w:val="36"/>
        </w:rPr>
        <w:t> </w:t>
      </w:r>
      <w:r>
        <w:rPr/>
        <w:t>con</w:t>
      </w:r>
      <w:r>
        <w:rPr>
          <w:spacing w:val="40"/>
        </w:rPr>
        <w:t> </w:t>
      </w:r>
      <w:r>
        <w:rPr/>
        <w:t>baja,</w:t>
      </w:r>
      <w:r>
        <w:rPr>
          <w:spacing w:val="40"/>
        </w:rPr>
        <w:t> </w:t>
      </w:r>
      <w:r>
        <w:rPr/>
        <w:t>por</w:t>
      </w:r>
      <w:r>
        <w:rPr>
          <w:spacing w:val="40"/>
        </w:rPr>
        <w:t> </w:t>
      </w:r>
      <w:r>
        <w:rPr/>
        <w:t>cada</w:t>
      </w:r>
      <w:r>
        <w:rPr>
          <w:spacing w:val="37"/>
        </w:rPr>
        <w:t> </w:t>
      </w:r>
      <w:r>
        <w:rPr/>
        <w:t>cien</w:t>
      </w:r>
      <w:r>
        <w:rPr>
          <w:spacing w:val="37"/>
        </w:rPr>
        <w:t> </w:t>
      </w:r>
      <w:r>
        <w:rPr/>
        <w:t>mil trabajadores afiliados con la contingencia AT cubierta):</w:t>
      </w:r>
    </w:p>
    <w:p>
      <w:pPr>
        <w:pStyle w:val="BodyText"/>
        <w:spacing w:before="1"/>
        <w:rPr>
          <w:sz w:val="17"/>
        </w:rPr>
      </w:pPr>
    </w:p>
    <w:tbl>
      <w:tblPr>
        <w:tblW w:w="0" w:type="auto"/>
        <w:jc w:val="left"/>
        <w:tblInd w:w="19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56"/>
        <w:gridCol w:w="1104"/>
        <w:gridCol w:w="919"/>
        <w:gridCol w:w="1317"/>
      </w:tblGrid>
      <w:tr>
        <w:trPr>
          <w:trHeight w:val="453" w:hRule="atLeast"/>
        </w:trPr>
        <w:tc>
          <w:tcPr>
            <w:tcW w:w="4056" w:type="dxa"/>
            <w:shd w:val="clear" w:color="auto" w:fill="D9D9D9"/>
          </w:tcPr>
          <w:p>
            <w:pPr>
              <w:pStyle w:val="TableParagraph"/>
              <w:spacing w:before="50"/>
              <w:ind w:left="8"/>
              <w:jc w:val="center"/>
              <w:rPr>
                <w:b/>
                <w:sz w:val="20"/>
              </w:rPr>
            </w:pPr>
            <w:r>
              <w:rPr>
                <w:b/>
                <w:sz w:val="20"/>
              </w:rPr>
              <w:t>TI</w:t>
            </w:r>
            <w:r>
              <w:rPr>
                <w:b/>
                <w:spacing w:val="78"/>
                <w:sz w:val="20"/>
              </w:rPr>
              <w:t> </w:t>
            </w:r>
            <w:r>
              <w:rPr>
                <w:b/>
                <w:spacing w:val="-10"/>
                <w:sz w:val="20"/>
              </w:rPr>
              <w:t>O</w:t>
            </w:r>
          </w:p>
        </w:tc>
        <w:tc>
          <w:tcPr>
            <w:tcW w:w="1104" w:type="dxa"/>
            <w:shd w:val="clear" w:color="auto" w:fill="D9D9D9"/>
          </w:tcPr>
          <w:p>
            <w:pPr>
              <w:pStyle w:val="TableParagraph"/>
              <w:spacing w:before="50"/>
              <w:ind w:left="10"/>
              <w:jc w:val="center"/>
              <w:rPr>
                <w:b/>
                <w:sz w:val="20"/>
              </w:rPr>
            </w:pPr>
            <w:r>
              <w:rPr>
                <w:b/>
                <w:spacing w:val="-2"/>
                <w:sz w:val="20"/>
              </w:rPr>
              <w:t>HOMBRE</w:t>
            </w:r>
          </w:p>
        </w:tc>
        <w:tc>
          <w:tcPr>
            <w:tcW w:w="919" w:type="dxa"/>
            <w:shd w:val="clear" w:color="auto" w:fill="D9D9D9"/>
          </w:tcPr>
          <w:p>
            <w:pPr>
              <w:pStyle w:val="TableParagraph"/>
              <w:spacing w:before="50"/>
              <w:ind w:left="12" w:right="6"/>
              <w:jc w:val="center"/>
              <w:rPr>
                <w:b/>
                <w:sz w:val="20"/>
              </w:rPr>
            </w:pPr>
            <w:r>
              <w:rPr>
                <w:b/>
                <w:spacing w:val="-2"/>
                <w:sz w:val="20"/>
              </w:rPr>
              <w:t>MUJER</w:t>
            </w:r>
          </w:p>
        </w:tc>
        <w:tc>
          <w:tcPr>
            <w:tcW w:w="1317" w:type="dxa"/>
            <w:shd w:val="clear" w:color="auto" w:fill="D9D9D9"/>
          </w:tcPr>
          <w:p>
            <w:pPr>
              <w:pStyle w:val="TableParagraph"/>
              <w:spacing w:before="50"/>
              <w:ind w:left="6" w:right="2"/>
              <w:jc w:val="center"/>
              <w:rPr>
                <w:b/>
                <w:sz w:val="20"/>
              </w:rPr>
            </w:pPr>
            <w:r>
              <w:rPr>
                <w:b/>
                <w:spacing w:val="-2"/>
                <w:sz w:val="20"/>
              </w:rPr>
              <w:t>TOTAL</w:t>
            </w:r>
          </w:p>
        </w:tc>
      </w:tr>
      <w:tr>
        <w:trPr>
          <w:trHeight w:val="453" w:hRule="atLeast"/>
        </w:trPr>
        <w:tc>
          <w:tcPr>
            <w:tcW w:w="4056" w:type="dxa"/>
          </w:tcPr>
          <w:p>
            <w:pPr>
              <w:pStyle w:val="TableParagraph"/>
              <w:spacing w:before="50"/>
              <w:ind w:left="107"/>
              <w:rPr>
                <w:b/>
                <w:sz w:val="20"/>
              </w:rPr>
            </w:pPr>
            <w:r>
              <w:rPr>
                <w:b/>
                <w:sz w:val="20"/>
              </w:rPr>
              <w:t>II</w:t>
            </w:r>
            <w:r>
              <w:rPr>
                <w:b/>
                <w:spacing w:val="-3"/>
                <w:sz w:val="20"/>
              </w:rPr>
              <w:t> </w:t>
            </w:r>
            <w:r>
              <w:rPr>
                <w:b/>
                <w:spacing w:val="-4"/>
                <w:sz w:val="20"/>
              </w:rPr>
              <w:t>2025</w:t>
            </w:r>
          </w:p>
        </w:tc>
        <w:tc>
          <w:tcPr>
            <w:tcW w:w="1104" w:type="dxa"/>
          </w:tcPr>
          <w:p>
            <w:pPr>
              <w:pStyle w:val="TableParagraph"/>
              <w:spacing w:before="50"/>
              <w:ind w:left="10" w:right="3"/>
              <w:jc w:val="center"/>
              <w:rPr>
                <w:b/>
                <w:sz w:val="20"/>
              </w:rPr>
            </w:pPr>
            <w:r>
              <w:rPr>
                <w:b/>
                <w:spacing w:val="-2"/>
                <w:sz w:val="20"/>
              </w:rPr>
              <w:t>5.416,29</w:t>
            </w:r>
          </w:p>
        </w:tc>
        <w:tc>
          <w:tcPr>
            <w:tcW w:w="919" w:type="dxa"/>
          </w:tcPr>
          <w:p>
            <w:pPr>
              <w:pStyle w:val="TableParagraph"/>
              <w:spacing w:before="50"/>
              <w:ind w:left="12" w:right="11"/>
              <w:jc w:val="center"/>
              <w:rPr>
                <w:b/>
                <w:sz w:val="20"/>
              </w:rPr>
            </w:pPr>
            <w:r>
              <w:rPr>
                <w:b/>
                <w:spacing w:val="-2"/>
                <w:sz w:val="20"/>
              </w:rPr>
              <w:t>503,84</w:t>
            </w:r>
          </w:p>
        </w:tc>
        <w:tc>
          <w:tcPr>
            <w:tcW w:w="1317" w:type="dxa"/>
          </w:tcPr>
          <w:p>
            <w:pPr>
              <w:pStyle w:val="TableParagraph"/>
              <w:spacing w:before="50"/>
              <w:ind w:left="6"/>
              <w:jc w:val="center"/>
              <w:rPr>
                <w:b/>
                <w:sz w:val="20"/>
              </w:rPr>
            </w:pPr>
            <w:r>
              <w:rPr>
                <w:b/>
                <w:spacing w:val="-2"/>
                <w:sz w:val="20"/>
              </w:rPr>
              <w:t>5.920,14</w:t>
            </w:r>
          </w:p>
        </w:tc>
      </w:tr>
      <w:tr>
        <w:trPr>
          <w:trHeight w:val="455" w:hRule="atLeast"/>
        </w:trPr>
        <w:tc>
          <w:tcPr>
            <w:tcW w:w="4056" w:type="dxa"/>
          </w:tcPr>
          <w:p>
            <w:pPr>
              <w:pStyle w:val="TableParagraph"/>
              <w:spacing w:before="50"/>
              <w:ind w:left="107"/>
              <w:rPr>
                <w:b/>
                <w:sz w:val="20"/>
              </w:rPr>
            </w:pPr>
            <w:r>
              <w:rPr>
                <w:b/>
                <w:sz w:val="20"/>
              </w:rPr>
              <w:t>II</w:t>
            </w:r>
            <w:r>
              <w:rPr>
                <w:b/>
                <w:spacing w:val="-3"/>
                <w:sz w:val="20"/>
              </w:rPr>
              <w:t> </w:t>
            </w:r>
            <w:r>
              <w:rPr>
                <w:b/>
                <w:spacing w:val="-4"/>
                <w:sz w:val="20"/>
              </w:rPr>
              <w:t>2024</w:t>
            </w:r>
          </w:p>
        </w:tc>
        <w:tc>
          <w:tcPr>
            <w:tcW w:w="1104" w:type="dxa"/>
          </w:tcPr>
          <w:p>
            <w:pPr>
              <w:pStyle w:val="TableParagraph"/>
              <w:spacing w:before="50"/>
              <w:ind w:left="10" w:right="3"/>
              <w:jc w:val="center"/>
              <w:rPr>
                <w:b/>
                <w:sz w:val="20"/>
              </w:rPr>
            </w:pPr>
            <w:r>
              <w:rPr>
                <w:b/>
                <w:spacing w:val="-2"/>
                <w:sz w:val="20"/>
              </w:rPr>
              <w:t>4.338,21</w:t>
            </w:r>
          </w:p>
        </w:tc>
        <w:tc>
          <w:tcPr>
            <w:tcW w:w="919" w:type="dxa"/>
          </w:tcPr>
          <w:p>
            <w:pPr>
              <w:pStyle w:val="TableParagraph"/>
              <w:spacing w:before="50"/>
              <w:ind w:left="12" w:right="11"/>
              <w:jc w:val="center"/>
              <w:rPr>
                <w:b/>
                <w:sz w:val="20"/>
              </w:rPr>
            </w:pPr>
            <w:r>
              <w:rPr>
                <w:b/>
                <w:spacing w:val="-2"/>
                <w:sz w:val="20"/>
              </w:rPr>
              <w:t>406,70</w:t>
            </w:r>
          </w:p>
        </w:tc>
        <w:tc>
          <w:tcPr>
            <w:tcW w:w="1317" w:type="dxa"/>
          </w:tcPr>
          <w:p>
            <w:pPr>
              <w:pStyle w:val="TableParagraph"/>
              <w:spacing w:before="50"/>
              <w:ind w:left="6"/>
              <w:jc w:val="center"/>
              <w:rPr>
                <w:b/>
                <w:sz w:val="20"/>
              </w:rPr>
            </w:pPr>
            <w:r>
              <w:rPr>
                <w:b/>
                <w:spacing w:val="-2"/>
                <w:sz w:val="20"/>
              </w:rPr>
              <w:t>4.744,92</w:t>
            </w:r>
          </w:p>
        </w:tc>
      </w:tr>
    </w:tbl>
    <w:p>
      <w:pPr>
        <w:pStyle w:val="BodyText"/>
        <w:spacing w:before="219"/>
      </w:pPr>
    </w:p>
    <w:p>
      <w:pPr>
        <w:pStyle w:val="BodyText"/>
        <w:spacing w:after="0"/>
        <w:sectPr>
          <w:pgSz w:w="11910" w:h="16840"/>
          <w:pgMar w:header="384" w:footer="1060" w:top="1200" w:bottom="1260" w:left="360" w:right="360"/>
        </w:sectPr>
      </w:pPr>
    </w:p>
    <w:p>
      <w:pPr>
        <w:pStyle w:val="BodyText"/>
        <w:spacing w:line="362" w:lineRule="auto" w:before="93"/>
        <w:ind w:left="1341"/>
      </w:pPr>
      <w:r>
        <w:rPr/>
        <w:t>El</w:t>
      </w:r>
      <w:r>
        <w:rPr>
          <w:spacing w:val="40"/>
        </w:rPr>
        <w:t> </w:t>
      </w:r>
      <w:r>
        <w:rPr/>
        <w:t>valor</w:t>
      </w:r>
      <w:r>
        <w:rPr>
          <w:spacing w:val="40"/>
        </w:rPr>
        <w:t> </w:t>
      </w:r>
      <w:r>
        <w:rPr/>
        <w:t>total</w:t>
      </w:r>
      <w:r>
        <w:rPr>
          <w:spacing w:val="40"/>
        </w:rPr>
        <w:t> </w:t>
      </w:r>
      <w:r>
        <w:rPr/>
        <w:t>se</w:t>
      </w:r>
      <w:r>
        <w:rPr>
          <w:spacing w:val="40"/>
        </w:rPr>
        <w:t> </w:t>
      </w:r>
      <w:r>
        <w:rPr/>
        <w:t>ha</w:t>
      </w:r>
      <w:r>
        <w:rPr>
          <w:spacing w:val="40"/>
        </w:rPr>
        <w:t> </w:t>
      </w:r>
      <w:r>
        <w:rPr/>
        <w:t>visto</w:t>
      </w:r>
      <w:r>
        <w:rPr>
          <w:spacing w:val="40"/>
        </w:rPr>
        <w:t> </w:t>
      </w:r>
      <w:r>
        <w:rPr/>
        <w:t>incrementado</w:t>
      </w:r>
      <w:r>
        <w:rPr>
          <w:spacing w:val="40"/>
        </w:rPr>
        <w:t> </w:t>
      </w:r>
      <w:r>
        <w:rPr/>
        <w:t>de</w:t>
      </w:r>
      <w:r>
        <w:rPr>
          <w:spacing w:val="40"/>
        </w:rPr>
        <w:t> </w:t>
      </w:r>
      <w:r>
        <w:rPr/>
        <w:t>forma</w:t>
      </w:r>
      <w:r>
        <w:rPr>
          <w:spacing w:val="40"/>
        </w:rPr>
        <w:t> </w:t>
      </w:r>
      <w:r>
        <w:rPr/>
        <w:t>significativa</w:t>
      </w:r>
      <w:r>
        <w:rPr>
          <w:spacing w:val="40"/>
        </w:rPr>
        <w:t> </w:t>
      </w:r>
      <w:r>
        <w:rPr/>
        <w:t>conforme principalmente en el apartado vinculado a los hombres.</w:t>
      </w:r>
    </w:p>
    <w:p>
      <w:pPr>
        <w:pStyle w:val="BodyText"/>
        <w:spacing w:before="93"/>
        <w:ind w:left="74"/>
      </w:pPr>
      <w:r>
        <w:rPr/>
        <w:br w:type="column"/>
      </w:r>
      <w:r>
        <w:rPr/>
        <w:t>valores</w:t>
      </w:r>
      <w:r>
        <w:rPr>
          <w:spacing w:val="53"/>
        </w:rPr>
        <w:t> </w:t>
      </w:r>
      <w:r>
        <w:rPr/>
        <w:t>de</w:t>
      </w:r>
      <w:r>
        <w:rPr>
          <w:spacing w:val="51"/>
        </w:rPr>
        <w:t> </w:t>
      </w:r>
      <w:r>
        <w:rPr>
          <w:spacing w:val="-2"/>
        </w:rPr>
        <w:t>tabla,</w:t>
      </w:r>
    </w:p>
    <w:p>
      <w:pPr>
        <w:pStyle w:val="BodyText"/>
        <w:spacing w:after="0"/>
        <w:sectPr>
          <w:type w:val="continuous"/>
          <w:pgSz w:w="11910" w:h="16840"/>
          <w:pgMar w:header="384" w:footer="1060" w:top="1700" w:bottom="1040" w:left="360" w:right="360"/>
          <w:cols w:num="2" w:equalWidth="0">
            <w:col w:w="8148" w:space="40"/>
            <w:col w:w="3002"/>
          </w:cols>
        </w:sectPr>
      </w:pPr>
    </w:p>
    <w:p>
      <w:pPr>
        <w:pStyle w:val="BodyText"/>
        <w:spacing w:before="199"/>
        <w:ind w:left="1341"/>
      </w:pPr>
      <w:r>
        <w:rPr/>
        <w:t>Muertes</w:t>
      </w:r>
      <w:r>
        <w:rPr>
          <w:spacing w:val="-2"/>
        </w:rPr>
        <w:t> </w:t>
      </w:r>
      <w:r>
        <w:rPr/>
        <w:t>por</w:t>
      </w:r>
      <w:r>
        <w:rPr>
          <w:spacing w:val="-5"/>
        </w:rPr>
        <w:t> </w:t>
      </w:r>
      <w:r>
        <w:rPr/>
        <w:t>accidente</w:t>
      </w:r>
      <w:r>
        <w:rPr>
          <w:spacing w:val="-7"/>
        </w:rPr>
        <w:t> </w:t>
      </w:r>
      <w:r>
        <w:rPr/>
        <w:t>laboral:</w:t>
      </w:r>
      <w:r>
        <w:rPr>
          <w:spacing w:val="-7"/>
        </w:rPr>
        <w:t> </w:t>
      </w:r>
      <w:r>
        <w:rPr/>
        <w:t>0</w:t>
      </w:r>
      <w:r>
        <w:rPr>
          <w:spacing w:val="-7"/>
        </w:rPr>
        <w:t> </w:t>
      </w:r>
      <w:r>
        <w:rPr/>
        <w:t>(2024</w:t>
      </w:r>
      <w:r>
        <w:rPr>
          <w:spacing w:val="-8"/>
        </w:rPr>
        <w:t> </w:t>
      </w:r>
      <w:r>
        <w:rPr/>
        <w:t>=</w:t>
      </w:r>
      <w:r>
        <w:rPr>
          <w:spacing w:val="-5"/>
        </w:rPr>
        <w:t> 0).</w:t>
      </w:r>
    </w:p>
    <w:p>
      <w:pPr>
        <w:pStyle w:val="BodyText"/>
        <w:spacing w:before="82"/>
      </w:pPr>
    </w:p>
    <w:p>
      <w:pPr>
        <w:pStyle w:val="BodyText"/>
        <w:spacing w:line="362" w:lineRule="auto"/>
        <w:ind w:left="1341" w:right="1338"/>
        <w:jc w:val="both"/>
      </w:pPr>
      <w:r>
        <w:rPr/>
        <w:t>No hay trabajadores con alta incidencia o alto riesgo de enfermedades relacionadas con su </w:t>
      </w:r>
      <w:r>
        <w:rPr>
          <w:spacing w:val="-2"/>
        </w:rPr>
        <w:t>actividad.</w:t>
      </w:r>
    </w:p>
    <w:p>
      <w:pPr>
        <w:pStyle w:val="BodyText"/>
        <w:spacing w:line="360" w:lineRule="auto" w:before="196"/>
        <w:ind w:left="1341" w:right="1336"/>
        <w:jc w:val="both"/>
      </w:pPr>
      <w:r>
        <w:rPr/>
        <mc:AlternateContent>
          <mc:Choice Requires="wps">
            <w:drawing>
              <wp:anchor distT="0" distB="0" distL="0" distR="0" allowOverlap="1" layoutInCell="1" locked="0" behindDoc="0" simplePos="0" relativeHeight="15819776">
                <wp:simplePos x="0" y="0"/>
                <wp:positionH relativeFrom="page">
                  <wp:posOffset>6966436</wp:posOffset>
                </wp:positionH>
                <wp:positionV relativeFrom="paragraph">
                  <wp:posOffset>94509</wp:posOffset>
                </wp:positionV>
                <wp:extent cx="263525" cy="3275965"/>
                <wp:effectExtent l="0" t="0" r="0" b="0"/>
                <wp:wrapNone/>
                <wp:docPr id="308" name="Textbox 308"/>
                <wp:cNvGraphicFramePr>
                  <a:graphicFrameLocks/>
                </wp:cNvGraphicFramePr>
                <a:graphic>
                  <a:graphicData uri="http://schemas.microsoft.com/office/word/2010/wordprocessingShape">
                    <wps:wsp>
                      <wps:cNvPr id="308" name="Textbox 308"/>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49</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7.441689pt;width:20.75pt;height:257.95pt;mso-position-horizontal-relative:page;mso-position-vertical-relative:paragraph;z-index:15819776" type="#_x0000_t202" id="docshape24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49</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No</w:t>
      </w:r>
      <w:r>
        <w:rPr>
          <w:spacing w:val="-2"/>
        </w:rPr>
        <w:t> </w:t>
      </w:r>
      <w:r>
        <w:rPr/>
        <w:t>se</w:t>
      </w:r>
      <w:r>
        <w:rPr>
          <w:spacing w:val="-2"/>
        </w:rPr>
        <w:t> </w:t>
      </w:r>
      <w:r>
        <w:rPr/>
        <w:t>mantienen</w:t>
      </w:r>
      <w:r>
        <w:rPr>
          <w:spacing w:val="-2"/>
        </w:rPr>
        <w:t> </w:t>
      </w:r>
      <w:r>
        <w:rPr/>
        <w:t>acuerdos específicos con</w:t>
      </w:r>
      <w:r>
        <w:rPr>
          <w:spacing w:val="-2"/>
        </w:rPr>
        <w:t> </w:t>
      </w:r>
      <w:r>
        <w:rPr/>
        <w:t>sindicatos en</w:t>
      </w:r>
      <w:r>
        <w:rPr>
          <w:spacing w:val="-1"/>
        </w:rPr>
        <w:t> </w:t>
      </w:r>
      <w:r>
        <w:rPr/>
        <w:t>materia</w:t>
      </w:r>
      <w:r>
        <w:rPr>
          <w:spacing w:val="-1"/>
        </w:rPr>
        <w:t> </w:t>
      </w:r>
      <w:r>
        <w:rPr/>
        <w:t>de</w:t>
      </w:r>
      <w:r>
        <w:rPr>
          <w:spacing w:val="-2"/>
        </w:rPr>
        <w:t> </w:t>
      </w:r>
      <w:r>
        <w:rPr/>
        <w:t>seguridad</w:t>
      </w:r>
      <w:r>
        <w:rPr>
          <w:spacing w:val="-1"/>
        </w:rPr>
        <w:t> </w:t>
      </w:r>
      <w:r>
        <w:rPr/>
        <w:t>y salud</w:t>
      </w:r>
      <w:r>
        <w:rPr>
          <w:spacing w:val="-2"/>
        </w:rPr>
        <w:t> </w:t>
      </w:r>
      <w:r>
        <w:rPr/>
        <w:t>más allá de los incluidos en el convenio colectivo y los determinados en las reuniones de Comité de Seguridad y Salud.</w:t>
      </w:r>
    </w:p>
    <w:p>
      <w:pPr>
        <w:pStyle w:val="Heading3"/>
        <w:spacing w:line="360" w:lineRule="auto" w:before="196"/>
        <w:ind w:left="1341" w:right="1337"/>
        <w:jc w:val="both"/>
      </w:pPr>
      <w:r>
        <w:rPr/>
        <w:t>Por último, en marzo de 2025 Guaguas Municipales, S.A. superó una nueva auditoría legal de su sistema de gestión de la prevención de riesgos laborales (obligada cada 4 años), realizada por la empresa Laborprex Auditores, S.L.,</w:t>
      </w:r>
      <w:r>
        <w:rPr>
          <w:spacing w:val="40"/>
        </w:rPr>
        <w:t> </w:t>
      </w:r>
      <w:r>
        <w:rPr/>
        <w:t>obteniendo la calificación de la EXCELENCIA PREVENTIVA, confirmando las buenas prácticas llevadas a cabo por la empresa al objeto de conseguir un espacio seguro y saludable.</w:t>
      </w:r>
    </w:p>
    <w:p>
      <w:pPr>
        <w:pStyle w:val="BodyText"/>
        <w:spacing w:line="360" w:lineRule="auto" w:before="203"/>
        <w:ind w:left="1341" w:right="1335"/>
        <w:jc w:val="both"/>
      </w:pPr>
      <w:r>
        <w:rPr/>
        <w:t>Es preciso aclarar que el Sistema Integrado de Gestión (calidad, medioambiente, seguridad y salud en el trabajo), pasa también una auditoría interna todos los años. De igual manera, en junio</w:t>
      </w:r>
      <w:r>
        <w:rPr>
          <w:spacing w:val="-2"/>
        </w:rPr>
        <w:t> </w:t>
      </w:r>
      <w:r>
        <w:rPr/>
        <w:t>de</w:t>
      </w:r>
      <w:r>
        <w:rPr>
          <w:spacing w:val="-2"/>
        </w:rPr>
        <w:t> </w:t>
      </w:r>
      <w:r>
        <w:rPr/>
        <w:t>2025 se llevó</w:t>
      </w:r>
      <w:r>
        <w:rPr>
          <w:spacing w:val="-2"/>
        </w:rPr>
        <w:t> </w:t>
      </w:r>
      <w:r>
        <w:rPr/>
        <w:t>a</w:t>
      </w:r>
      <w:r>
        <w:rPr>
          <w:spacing w:val="-2"/>
        </w:rPr>
        <w:t> </w:t>
      </w:r>
      <w:r>
        <w:rPr/>
        <w:t>cabo una</w:t>
      </w:r>
      <w:r>
        <w:rPr>
          <w:spacing w:val="-2"/>
        </w:rPr>
        <w:t> </w:t>
      </w:r>
      <w:r>
        <w:rPr/>
        <w:t>auditoría</w:t>
      </w:r>
      <w:r>
        <w:rPr>
          <w:spacing w:val="-2"/>
        </w:rPr>
        <w:t> </w:t>
      </w:r>
      <w:r>
        <w:rPr/>
        <w:t>externa por parte de Bureau Veritas,</w:t>
      </w:r>
      <w:r>
        <w:rPr>
          <w:spacing w:val="-2"/>
        </w:rPr>
        <w:t> </w:t>
      </w:r>
      <w:r>
        <w:rPr/>
        <w:t>confirmando la ausencia de “no conformidades” en los distintos procesos auditados.</w:t>
      </w:r>
    </w:p>
    <w:p>
      <w:pPr>
        <w:pStyle w:val="BodyText"/>
        <w:spacing w:after="0" w:line="360" w:lineRule="auto"/>
        <w:jc w:val="both"/>
        <w:sectPr>
          <w:type w:val="continuous"/>
          <w:pgSz w:w="11910" w:h="16840"/>
          <w:pgMar w:header="384" w:footer="1060" w:top="1700" w:bottom="1040" w:left="360" w:right="360"/>
        </w:sectPr>
      </w:pPr>
    </w:p>
    <w:p>
      <w:pPr>
        <w:pStyle w:val="Heading3"/>
        <w:numPr>
          <w:ilvl w:val="1"/>
          <w:numId w:val="31"/>
        </w:numPr>
        <w:tabs>
          <w:tab w:pos="1670" w:val="left" w:leader="none"/>
        </w:tabs>
        <w:spacing w:line="240" w:lineRule="auto" w:before="215" w:after="0"/>
        <w:ind w:left="1670" w:right="0" w:hanging="329"/>
        <w:jc w:val="left"/>
      </w:pPr>
      <w:bookmarkStart w:name="_TOC_250021" w:id="31"/>
      <w:r>
        <w:rPr/>
        <w:t>Relaciones</w:t>
      </w:r>
      <w:r>
        <w:rPr>
          <w:spacing w:val="-9"/>
        </w:rPr>
        <w:t> </w:t>
      </w:r>
      <w:bookmarkEnd w:id="31"/>
      <w:r>
        <w:rPr>
          <w:spacing w:val="-2"/>
        </w:rPr>
        <w:t>sociales</w:t>
      </w:r>
    </w:p>
    <w:p>
      <w:pPr>
        <w:pStyle w:val="BodyText"/>
        <w:spacing w:before="44"/>
        <w:rPr>
          <w:b/>
        </w:rPr>
      </w:pPr>
    </w:p>
    <w:p>
      <w:pPr>
        <w:pStyle w:val="BodyText"/>
        <w:spacing w:line="360" w:lineRule="auto"/>
        <w:ind w:left="1341" w:right="1334"/>
        <w:jc w:val="both"/>
      </w:pPr>
      <w:r>
        <w:rPr/>
        <w:t>Organización del diálogo social, procedimientos para informar y consultar al personal y</w:t>
      </w:r>
      <w:r>
        <w:rPr>
          <w:spacing w:val="40"/>
        </w:rPr>
        <w:t> </w:t>
      </w:r>
      <w:r>
        <w:rPr/>
        <w:t>negociar con la representación de los trabajadores. Estos puntos se recogen en Capítulo 1º. DISPOSICIONES GENERALES Del Convenio Colectivo Sección 4ª. COMISIÓN PARITARIA Y PROCEDIMIENTO DE SOLUCIÓN DE CONFLICTOS. Artículo 7. Miembros, competencias y procedimientos de</w:t>
      </w:r>
      <w:r>
        <w:rPr>
          <w:spacing w:val="-4"/>
        </w:rPr>
        <w:t> </w:t>
      </w:r>
      <w:r>
        <w:rPr/>
        <w:t>solución</w:t>
      </w:r>
      <w:r>
        <w:rPr>
          <w:spacing w:val="-3"/>
        </w:rPr>
        <w:t> </w:t>
      </w:r>
      <w:r>
        <w:rPr/>
        <w:t>de</w:t>
      </w:r>
      <w:r>
        <w:rPr>
          <w:spacing w:val="-4"/>
        </w:rPr>
        <w:t> </w:t>
      </w:r>
      <w:r>
        <w:rPr/>
        <w:t>conflictos.</w:t>
      </w:r>
      <w:r>
        <w:rPr>
          <w:spacing w:val="-1"/>
        </w:rPr>
        <w:t> </w:t>
      </w:r>
      <w:r>
        <w:rPr/>
        <w:t>Punto</w:t>
      </w:r>
      <w:r>
        <w:rPr>
          <w:spacing w:val="-4"/>
        </w:rPr>
        <w:t> </w:t>
      </w:r>
      <w:r>
        <w:rPr/>
        <w:t>24</w:t>
      </w:r>
      <w:r>
        <w:rPr>
          <w:spacing w:val="-3"/>
        </w:rPr>
        <w:t> </w:t>
      </w:r>
      <w:r>
        <w:rPr/>
        <w:t>Acta</w:t>
      </w:r>
      <w:r>
        <w:rPr>
          <w:spacing w:val="-5"/>
        </w:rPr>
        <w:t> </w:t>
      </w:r>
      <w:r>
        <w:rPr/>
        <w:t>16/11/2012;</w:t>
      </w:r>
      <w:r>
        <w:rPr>
          <w:spacing w:val="-1"/>
        </w:rPr>
        <w:t> </w:t>
      </w:r>
      <w:r>
        <w:rPr/>
        <w:t>Sección</w:t>
      </w:r>
      <w:r>
        <w:rPr>
          <w:spacing w:val="-4"/>
        </w:rPr>
        <w:t> </w:t>
      </w:r>
      <w:r>
        <w:rPr/>
        <w:t>3ª</w:t>
      </w:r>
      <w:r>
        <w:rPr>
          <w:spacing w:val="-1"/>
        </w:rPr>
        <w:t> </w:t>
      </w:r>
      <w:r>
        <w:rPr/>
        <w:t>ESTRUCTURA DE LA COMUNICACIÓN INTERNA. Artículo 13. Estructura de la Comunicación Interna.</w:t>
      </w:r>
    </w:p>
    <w:p>
      <w:pPr>
        <w:pStyle w:val="BodyText"/>
        <w:spacing w:before="201"/>
        <w:jc w:val="center"/>
      </w:pPr>
      <w:r>
        <w:rPr/>
        <w:t>Además</w:t>
      </w:r>
      <w:r>
        <w:rPr>
          <w:spacing w:val="63"/>
          <w:w w:val="150"/>
        </w:rPr>
        <w:t> </w:t>
      </w:r>
      <w:r>
        <w:rPr/>
        <w:t>de</w:t>
      </w:r>
      <w:r>
        <w:rPr>
          <w:spacing w:val="65"/>
          <w:w w:val="150"/>
        </w:rPr>
        <w:t> </w:t>
      </w:r>
      <w:r>
        <w:rPr/>
        <w:t>lo</w:t>
      </w:r>
      <w:r>
        <w:rPr>
          <w:spacing w:val="64"/>
          <w:w w:val="150"/>
        </w:rPr>
        <w:t> </w:t>
      </w:r>
      <w:r>
        <w:rPr/>
        <w:t>establecido</w:t>
      </w:r>
      <w:r>
        <w:rPr>
          <w:spacing w:val="65"/>
          <w:w w:val="150"/>
        </w:rPr>
        <w:t> </w:t>
      </w:r>
      <w:r>
        <w:rPr/>
        <w:t>en</w:t>
      </w:r>
      <w:r>
        <w:rPr>
          <w:spacing w:val="64"/>
          <w:w w:val="150"/>
        </w:rPr>
        <w:t> </w:t>
      </w:r>
      <w:r>
        <w:rPr/>
        <w:t>convenio</w:t>
      </w:r>
      <w:r>
        <w:rPr>
          <w:spacing w:val="61"/>
          <w:w w:val="150"/>
        </w:rPr>
        <w:t> </w:t>
      </w:r>
      <w:r>
        <w:rPr/>
        <w:t>colectivo</w:t>
      </w:r>
      <w:r>
        <w:rPr>
          <w:spacing w:val="61"/>
          <w:w w:val="150"/>
        </w:rPr>
        <w:t> </w:t>
      </w:r>
      <w:r>
        <w:rPr/>
        <w:t>se</w:t>
      </w:r>
      <w:r>
        <w:rPr>
          <w:spacing w:val="63"/>
          <w:w w:val="150"/>
        </w:rPr>
        <w:t> </w:t>
      </w:r>
      <w:r>
        <w:rPr/>
        <w:t>sigue</w:t>
      </w:r>
      <w:r>
        <w:rPr>
          <w:spacing w:val="65"/>
          <w:w w:val="150"/>
        </w:rPr>
        <w:t> </w:t>
      </w:r>
      <w:r>
        <w:rPr/>
        <w:t>consolidando</w:t>
      </w:r>
      <w:r>
        <w:rPr>
          <w:spacing w:val="65"/>
          <w:w w:val="150"/>
        </w:rPr>
        <w:t> </w:t>
      </w:r>
      <w:r>
        <w:rPr/>
        <w:t>acciones</w:t>
      </w:r>
      <w:r>
        <w:rPr>
          <w:spacing w:val="64"/>
          <w:w w:val="150"/>
        </w:rPr>
        <w:t> </w:t>
      </w:r>
      <w:r>
        <w:rPr>
          <w:spacing w:val="-5"/>
        </w:rPr>
        <w:t>de</w:t>
      </w:r>
    </w:p>
    <w:p>
      <w:pPr>
        <w:pStyle w:val="BodyText"/>
        <w:spacing w:line="360" w:lineRule="auto" w:before="116"/>
        <w:ind w:left="1341" w:right="1336"/>
        <w:jc w:val="both"/>
      </w:pPr>
      <w:r>
        <w:rPr/>
        <w:t>comunicación interna en marcha: Guaguas informa (WhatsApp corporativo), Boletín Hablemos de Nosotros, merienda del Director General con personal de Taller, carta del Director General</w:t>
      </w:r>
      <w:r>
        <w:rPr>
          <w:spacing w:val="40"/>
        </w:rPr>
        <w:t> </w:t>
      </w:r>
      <w:r>
        <w:rPr/>
        <w:t>el día del “guagüero” y cena con jubilados.</w:t>
      </w:r>
    </w:p>
    <w:p>
      <w:pPr>
        <w:pStyle w:val="BodyText"/>
        <w:spacing w:before="198"/>
        <w:ind w:left="2"/>
        <w:jc w:val="center"/>
      </w:pPr>
      <w:r>
        <w:rPr/>
        <w:t>En</w:t>
      </w:r>
      <w:r>
        <w:rPr>
          <w:spacing w:val="34"/>
        </w:rPr>
        <w:t> </w:t>
      </w:r>
      <w:r>
        <w:rPr/>
        <w:t>cuanto</w:t>
      </w:r>
      <w:r>
        <w:rPr>
          <w:spacing w:val="36"/>
        </w:rPr>
        <w:t> </w:t>
      </w:r>
      <w:r>
        <w:rPr/>
        <w:t>al</w:t>
      </w:r>
      <w:r>
        <w:rPr>
          <w:spacing w:val="34"/>
        </w:rPr>
        <w:t> </w:t>
      </w:r>
      <w:r>
        <w:rPr/>
        <w:t>porcentaje</w:t>
      </w:r>
      <w:r>
        <w:rPr>
          <w:spacing w:val="37"/>
        </w:rPr>
        <w:t> </w:t>
      </w:r>
      <w:r>
        <w:rPr/>
        <w:t>de</w:t>
      </w:r>
      <w:r>
        <w:rPr>
          <w:spacing w:val="36"/>
        </w:rPr>
        <w:t> </w:t>
      </w:r>
      <w:r>
        <w:rPr/>
        <w:t>empleados</w:t>
      </w:r>
      <w:r>
        <w:rPr>
          <w:spacing w:val="36"/>
        </w:rPr>
        <w:t> </w:t>
      </w:r>
      <w:r>
        <w:rPr/>
        <w:t>cubiertos</w:t>
      </w:r>
      <w:r>
        <w:rPr>
          <w:spacing w:val="36"/>
        </w:rPr>
        <w:t> </w:t>
      </w:r>
      <w:r>
        <w:rPr/>
        <w:t>por</w:t>
      </w:r>
      <w:r>
        <w:rPr>
          <w:spacing w:val="37"/>
        </w:rPr>
        <w:t> </w:t>
      </w:r>
      <w:r>
        <w:rPr/>
        <w:t>convenio</w:t>
      </w:r>
      <w:r>
        <w:rPr>
          <w:spacing w:val="36"/>
        </w:rPr>
        <w:t> </w:t>
      </w:r>
      <w:r>
        <w:rPr/>
        <w:t>colectivo,</w:t>
      </w:r>
      <w:r>
        <w:rPr>
          <w:spacing w:val="36"/>
        </w:rPr>
        <w:t> </w:t>
      </w:r>
      <w:r>
        <w:rPr/>
        <w:t>corresponde</w:t>
      </w:r>
      <w:r>
        <w:rPr>
          <w:spacing w:val="38"/>
        </w:rPr>
        <w:t> </w:t>
      </w:r>
      <w:r>
        <w:rPr/>
        <w:t>a</w:t>
      </w:r>
      <w:r>
        <w:rPr>
          <w:spacing w:val="38"/>
        </w:rPr>
        <w:t> </w:t>
      </w:r>
      <w:r>
        <w:rPr>
          <w:spacing w:val="-5"/>
        </w:rPr>
        <w:t>un</w:t>
      </w:r>
    </w:p>
    <w:p>
      <w:pPr>
        <w:pStyle w:val="BodyText"/>
        <w:spacing w:line="362" w:lineRule="auto" w:before="116"/>
        <w:ind w:left="1341" w:right="1388"/>
      </w:pPr>
      <w:r>
        <w:rPr/>
        <w:t>99,87%, estando incluidos todos los empleados excepto el Director General que se encuadra</w:t>
      </w:r>
      <w:r>
        <w:rPr>
          <w:spacing w:val="40"/>
        </w:rPr>
        <w:t> </w:t>
      </w:r>
      <w:r>
        <w:rPr/>
        <w:t>en personal de Alta Dirección.</w:t>
      </w:r>
    </w:p>
    <w:p>
      <w:pPr>
        <w:pStyle w:val="Heading3"/>
        <w:numPr>
          <w:ilvl w:val="1"/>
          <w:numId w:val="31"/>
        </w:numPr>
        <w:tabs>
          <w:tab w:pos="1670" w:val="left" w:leader="none"/>
        </w:tabs>
        <w:spacing w:line="240" w:lineRule="auto" w:before="196" w:after="0"/>
        <w:ind w:left="1670" w:right="0" w:hanging="329"/>
        <w:jc w:val="left"/>
      </w:pPr>
      <w:bookmarkStart w:name="_TOC_250020" w:id="32"/>
      <w:bookmarkEnd w:id="32"/>
      <w:r>
        <w:rPr>
          <w:spacing w:val="-2"/>
        </w:rPr>
        <w:t>Formación</w:t>
      </w:r>
    </w:p>
    <w:p>
      <w:pPr>
        <w:pStyle w:val="BodyText"/>
        <w:spacing w:before="44"/>
        <w:rPr>
          <w:b/>
        </w:rPr>
      </w:pPr>
    </w:p>
    <w:p>
      <w:pPr>
        <w:pStyle w:val="Heading3"/>
        <w:numPr>
          <w:ilvl w:val="2"/>
          <w:numId w:val="31"/>
        </w:numPr>
        <w:tabs>
          <w:tab w:pos="1892" w:val="left" w:leader="none"/>
        </w:tabs>
        <w:spacing w:line="240" w:lineRule="auto" w:before="0" w:after="0"/>
        <w:ind w:left="1892" w:right="0" w:hanging="551"/>
        <w:jc w:val="left"/>
      </w:pPr>
      <w:bookmarkStart w:name="_TOC_250019" w:id="33"/>
      <w:r>
        <w:rPr/>
        <w:t>Políticas</w:t>
      </w:r>
      <w:r>
        <w:rPr>
          <w:spacing w:val="-6"/>
        </w:rPr>
        <w:t> </w:t>
      </w:r>
      <w:r>
        <w:rPr/>
        <w:t>implementadas</w:t>
      </w:r>
      <w:r>
        <w:rPr>
          <w:spacing w:val="-7"/>
        </w:rPr>
        <w:t> </w:t>
      </w:r>
      <w:r>
        <w:rPr/>
        <w:t>en</w:t>
      </w:r>
      <w:r>
        <w:rPr>
          <w:spacing w:val="-3"/>
        </w:rPr>
        <w:t> </w:t>
      </w:r>
      <w:r>
        <w:rPr/>
        <w:t>el</w:t>
      </w:r>
      <w:r>
        <w:rPr>
          <w:spacing w:val="-4"/>
        </w:rPr>
        <w:t> </w:t>
      </w:r>
      <w:r>
        <w:rPr/>
        <w:t>campo</w:t>
      </w:r>
      <w:r>
        <w:rPr>
          <w:spacing w:val="-6"/>
        </w:rPr>
        <w:t> </w:t>
      </w:r>
      <w:r>
        <w:rPr/>
        <w:t>de</w:t>
      </w:r>
      <w:r>
        <w:rPr>
          <w:spacing w:val="-6"/>
        </w:rPr>
        <w:t> </w:t>
      </w:r>
      <w:r>
        <w:rPr/>
        <w:t>la</w:t>
      </w:r>
      <w:r>
        <w:rPr>
          <w:spacing w:val="-8"/>
        </w:rPr>
        <w:t> </w:t>
      </w:r>
      <w:bookmarkEnd w:id="33"/>
      <w:r>
        <w:rPr>
          <w:spacing w:val="-2"/>
        </w:rPr>
        <w:t>formación</w:t>
      </w:r>
    </w:p>
    <w:p>
      <w:pPr>
        <w:pStyle w:val="BodyText"/>
        <w:spacing w:before="44"/>
        <w:rPr>
          <w:b/>
        </w:rPr>
      </w:pPr>
    </w:p>
    <w:p>
      <w:pPr>
        <w:pStyle w:val="BodyText"/>
        <w:spacing w:line="360" w:lineRule="auto"/>
        <w:ind w:left="1341" w:right="1334"/>
        <w:jc w:val="both"/>
      </w:pPr>
      <w:r>
        <w:rPr/>
        <w:t>El entorno cambiante en el que nos encontramos y la necesidad de ser ágiles para adaptarnos continuamente, siguen impulsándonos a buscar nuevas formas de aprender, más eficientes y flexibles, que nos permita conseguir ese objetivo y organizativamente hacerlo compatible e integrarlo con la actividad de la empresa. Sin olvidar nuestro compromiso de seguir mejorando LA</w:t>
      </w:r>
      <w:r>
        <w:rPr>
          <w:spacing w:val="78"/>
          <w:w w:val="150"/>
        </w:rPr>
        <w:t> </w:t>
      </w:r>
      <w:r>
        <w:rPr/>
        <w:t>ATENCIÓN</w:t>
      </w:r>
      <w:r>
        <w:rPr>
          <w:spacing w:val="27"/>
        </w:rPr>
        <w:t>  </w:t>
      </w:r>
      <w:r>
        <w:rPr/>
        <w:t>Y</w:t>
      </w:r>
      <w:r>
        <w:rPr>
          <w:spacing w:val="77"/>
          <w:w w:val="150"/>
        </w:rPr>
        <w:t> </w:t>
      </w:r>
      <w:r>
        <w:rPr/>
        <w:t>MOVILIDAD</w:t>
      </w:r>
      <w:r>
        <w:rPr>
          <w:spacing w:val="79"/>
          <w:w w:val="150"/>
        </w:rPr>
        <w:t> </w:t>
      </w:r>
      <w:r>
        <w:rPr/>
        <w:t>DE</w:t>
      </w:r>
      <w:r>
        <w:rPr>
          <w:spacing w:val="76"/>
          <w:w w:val="150"/>
        </w:rPr>
        <w:t> </w:t>
      </w:r>
      <w:r>
        <w:rPr/>
        <w:t>NUESTROS</w:t>
      </w:r>
      <w:r>
        <w:rPr>
          <w:spacing w:val="26"/>
        </w:rPr>
        <w:t>  </w:t>
      </w:r>
      <w:r>
        <w:rPr/>
        <w:t>CLIENTES,</w:t>
      </w:r>
      <w:r>
        <w:rPr>
          <w:spacing w:val="26"/>
        </w:rPr>
        <w:t>  </w:t>
      </w:r>
      <w:r>
        <w:rPr/>
        <w:t>potenciando</w:t>
      </w:r>
      <w:r>
        <w:rPr>
          <w:spacing w:val="78"/>
          <w:w w:val="150"/>
        </w:rPr>
        <w:t> </w:t>
      </w:r>
      <w:r>
        <w:rPr>
          <w:spacing w:val="-2"/>
        </w:rPr>
        <w:t>experiencias</w:t>
      </w:r>
    </w:p>
    <w:p>
      <w:pPr>
        <w:pStyle w:val="BodyText"/>
        <w:spacing w:line="360" w:lineRule="auto" w:before="1"/>
        <w:ind w:left="1341" w:right="1308"/>
      </w:pPr>
      <w:r>
        <w:rPr/>
        <w:t>satisfactorias</w:t>
      </w:r>
      <w:r>
        <w:rPr>
          <w:spacing w:val="80"/>
          <w:w w:val="150"/>
        </w:rPr>
        <w:t> </w:t>
      </w:r>
      <w:r>
        <w:rPr/>
        <w:t>en</w:t>
      </w:r>
      <w:r>
        <w:rPr>
          <w:spacing w:val="80"/>
          <w:w w:val="150"/>
        </w:rPr>
        <w:t> </w:t>
      </w:r>
      <w:r>
        <w:rPr/>
        <w:t>nuestro</w:t>
      </w:r>
      <w:r>
        <w:rPr>
          <w:spacing w:val="80"/>
          <w:w w:val="150"/>
        </w:rPr>
        <w:t> </w:t>
      </w:r>
      <w:r>
        <w:rPr/>
        <w:t>servicio</w:t>
      </w:r>
      <w:r>
        <w:rPr>
          <w:spacing w:val="80"/>
          <w:w w:val="150"/>
        </w:rPr>
        <w:t> </w:t>
      </w:r>
      <w:r>
        <w:rPr/>
        <w:t>y</w:t>
      </w:r>
      <w:r>
        <w:rPr>
          <w:spacing w:val="80"/>
          <w:w w:val="150"/>
        </w:rPr>
        <w:t> </w:t>
      </w:r>
      <w:r>
        <w:rPr/>
        <w:t>la</w:t>
      </w:r>
      <w:r>
        <w:rPr>
          <w:spacing w:val="80"/>
          <w:w w:val="150"/>
        </w:rPr>
        <w:t> </w:t>
      </w:r>
      <w:r>
        <w:rPr/>
        <w:t>percepción</w:t>
      </w:r>
      <w:r>
        <w:rPr>
          <w:spacing w:val="80"/>
          <w:w w:val="150"/>
        </w:rPr>
        <w:t> </w:t>
      </w:r>
      <w:r>
        <w:rPr/>
        <w:t>de</w:t>
      </w:r>
      <w:r>
        <w:rPr>
          <w:spacing w:val="80"/>
          <w:w w:val="150"/>
        </w:rPr>
        <w:t> </w:t>
      </w:r>
      <w:r>
        <w:rPr/>
        <w:t>SEGURIDAD</w:t>
      </w:r>
      <w:r>
        <w:rPr>
          <w:spacing w:val="80"/>
          <w:w w:val="150"/>
        </w:rPr>
        <w:t> </w:t>
      </w:r>
      <w:r>
        <w:rPr/>
        <w:t>DEL</w:t>
      </w:r>
      <w:r>
        <w:rPr>
          <w:spacing w:val="80"/>
          <w:w w:val="150"/>
        </w:rPr>
        <w:t> </w:t>
      </w:r>
      <w:r>
        <w:rPr/>
        <w:t>USO</w:t>
      </w:r>
      <w:r>
        <w:rPr>
          <w:spacing w:val="80"/>
          <w:w w:val="150"/>
        </w:rPr>
        <w:t> </w:t>
      </w:r>
      <w:r>
        <w:rPr/>
        <w:t>DEL TRANSPORTE PÚBLICO.</w:t>
      </w:r>
    </w:p>
    <w:p>
      <w:pPr>
        <w:pStyle w:val="BodyText"/>
        <w:spacing w:line="357" w:lineRule="auto" w:before="200"/>
        <w:ind w:left="1341" w:right="1308"/>
      </w:pPr>
      <w:r>
        <w:rPr/>
        <mc:AlternateContent>
          <mc:Choice Requires="wps">
            <w:drawing>
              <wp:anchor distT="0" distB="0" distL="0" distR="0" allowOverlap="1" layoutInCell="1" locked="0" behindDoc="0" simplePos="0" relativeHeight="15820288">
                <wp:simplePos x="0" y="0"/>
                <wp:positionH relativeFrom="page">
                  <wp:posOffset>6966436</wp:posOffset>
                </wp:positionH>
                <wp:positionV relativeFrom="paragraph">
                  <wp:posOffset>-68998</wp:posOffset>
                </wp:positionV>
                <wp:extent cx="263525" cy="3275965"/>
                <wp:effectExtent l="0" t="0" r="0" b="0"/>
                <wp:wrapNone/>
                <wp:docPr id="309" name="Textbox 309"/>
                <wp:cNvGraphicFramePr>
                  <a:graphicFrameLocks/>
                </wp:cNvGraphicFramePr>
                <a:graphic>
                  <a:graphicData uri="http://schemas.microsoft.com/office/word/2010/wordprocessingShape">
                    <wps:wsp>
                      <wps:cNvPr id="309" name="Textbox 30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50</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43294pt;width:20.75pt;height:257.95pt;mso-position-horizontal-relative:page;mso-position-vertical-relative:paragraph;z-index:15820288" type="#_x0000_t202" id="docshape24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50</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En</w:t>
      </w:r>
      <w:r>
        <w:rPr>
          <w:spacing w:val="40"/>
        </w:rPr>
        <w:t> </w:t>
      </w:r>
      <w:r>
        <w:rPr/>
        <w:t>el</w:t>
      </w:r>
      <w:r>
        <w:rPr>
          <w:spacing w:val="40"/>
        </w:rPr>
        <w:t> </w:t>
      </w:r>
      <w:r>
        <w:rPr/>
        <w:t>ejercicio</w:t>
      </w:r>
      <w:r>
        <w:rPr>
          <w:spacing w:val="40"/>
        </w:rPr>
        <w:t> </w:t>
      </w:r>
      <w:r>
        <w:rPr/>
        <w:t>2025,</w:t>
      </w:r>
      <w:r>
        <w:rPr>
          <w:spacing w:val="40"/>
        </w:rPr>
        <w:t> </w:t>
      </w:r>
      <w:r>
        <w:rPr/>
        <w:t>nos</w:t>
      </w:r>
      <w:r>
        <w:rPr>
          <w:spacing w:val="40"/>
        </w:rPr>
        <w:t> </w:t>
      </w:r>
      <w:r>
        <w:rPr/>
        <w:t>hemos</w:t>
      </w:r>
      <w:r>
        <w:rPr>
          <w:spacing w:val="40"/>
        </w:rPr>
        <w:t> </w:t>
      </w:r>
      <w:r>
        <w:rPr/>
        <w:t>centrados</w:t>
      </w:r>
      <w:r>
        <w:rPr>
          <w:spacing w:val="40"/>
        </w:rPr>
        <w:t> </w:t>
      </w:r>
      <w:r>
        <w:rPr/>
        <w:t>en</w:t>
      </w:r>
      <w:r>
        <w:rPr>
          <w:spacing w:val="40"/>
        </w:rPr>
        <w:t> </w:t>
      </w:r>
      <w:r>
        <w:rPr/>
        <w:t>dos</w:t>
      </w:r>
      <w:r>
        <w:rPr>
          <w:spacing w:val="40"/>
        </w:rPr>
        <w:t> </w:t>
      </w:r>
      <w:r>
        <w:rPr/>
        <w:t>objetivos</w:t>
      </w:r>
      <w:r>
        <w:rPr>
          <w:spacing w:val="40"/>
        </w:rPr>
        <w:t> </w:t>
      </w:r>
      <w:r>
        <w:rPr/>
        <w:t>básicos,</w:t>
      </w:r>
      <w:r>
        <w:rPr>
          <w:spacing w:val="40"/>
        </w:rPr>
        <w:t> </w:t>
      </w:r>
      <w:r>
        <w:rPr/>
        <w:t>por</w:t>
      </w:r>
      <w:r>
        <w:rPr>
          <w:spacing w:val="40"/>
        </w:rPr>
        <w:t> </w:t>
      </w:r>
      <w:r>
        <w:rPr/>
        <w:t>un</w:t>
      </w:r>
      <w:r>
        <w:rPr>
          <w:spacing w:val="40"/>
        </w:rPr>
        <w:t> </w:t>
      </w:r>
      <w:r>
        <w:rPr/>
        <w:t>lado</w:t>
      </w:r>
      <w:r>
        <w:rPr>
          <w:spacing w:val="40"/>
        </w:rPr>
        <w:t> </w:t>
      </w:r>
      <w:r>
        <w:rPr/>
        <w:t>seguir ofertando</w:t>
      </w:r>
      <w:r>
        <w:rPr>
          <w:spacing w:val="37"/>
        </w:rPr>
        <w:t> </w:t>
      </w:r>
      <w:r>
        <w:rPr/>
        <w:t>acciones</w:t>
      </w:r>
      <w:r>
        <w:rPr>
          <w:spacing w:val="39"/>
        </w:rPr>
        <w:t> </w:t>
      </w:r>
      <w:r>
        <w:rPr/>
        <w:t>formativas</w:t>
      </w:r>
      <w:r>
        <w:rPr>
          <w:spacing w:val="38"/>
        </w:rPr>
        <w:t> </w:t>
      </w:r>
      <w:r>
        <w:rPr/>
        <w:t>que</w:t>
      </w:r>
      <w:r>
        <w:rPr>
          <w:spacing w:val="37"/>
        </w:rPr>
        <w:t> </w:t>
      </w:r>
      <w:r>
        <w:rPr/>
        <w:t>cubran</w:t>
      </w:r>
      <w:r>
        <w:rPr>
          <w:spacing w:val="38"/>
        </w:rPr>
        <w:t> </w:t>
      </w:r>
      <w:r>
        <w:rPr/>
        <w:t>las</w:t>
      </w:r>
      <w:r>
        <w:rPr>
          <w:spacing w:val="37"/>
        </w:rPr>
        <w:t> </w:t>
      </w:r>
      <w:r>
        <w:rPr/>
        <w:t>necesidades</w:t>
      </w:r>
      <w:r>
        <w:rPr>
          <w:spacing w:val="38"/>
        </w:rPr>
        <w:t> </w:t>
      </w:r>
      <w:r>
        <w:rPr/>
        <w:t>en</w:t>
      </w:r>
      <w:r>
        <w:rPr>
          <w:spacing w:val="37"/>
        </w:rPr>
        <w:t> </w:t>
      </w:r>
      <w:r>
        <w:rPr/>
        <w:t>cuanto</w:t>
      </w:r>
      <w:r>
        <w:rPr>
          <w:spacing w:val="37"/>
        </w:rPr>
        <w:t> </w:t>
      </w:r>
      <w:r>
        <w:rPr/>
        <w:t>a</w:t>
      </w:r>
      <w:r>
        <w:rPr>
          <w:spacing w:val="35"/>
        </w:rPr>
        <w:t> </w:t>
      </w:r>
      <w:r>
        <w:rPr/>
        <w:t>los</w:t>
      </w:r>
      <w:r>
        <w:rPr>
          <w:spacing w:val="40"/>
        </w:rPr>
        <w:t> </w:t>
      </w:r>
      <w:r>
        <w:rPr>
          <w:spacing w:val="-2"/>
        </w:rPr>
        <w:t>conocimientos,</w:t>
      </w:r>
    </w:p>
    <w:p>
      <w:pPr>
        <w:pStyle w:val="BodyText"/>
        <w:tabs>
          <w:tab w:pos="4783" w:val="left" w:leader="none"/>
          <w:tab w:pos="6640" w:val="left" w:leader="none"/>
        </w:tabs>
        <w:spacing w:before="3"/>
        <w:ind w:right="1"/>
        <w:jc w:val="center"/>
      </w:pPr>
      <w:r>
        <w:rPr/>
        <w:t>habilidades</w:t>
      </w:r>
      <w:r>
        <w:rPr>
          <w:spacing w:val="57"/>
          <w:w w:val="150"/>
        </w:rPr>
        <w:t> </w:t>
      </w:r>
      <w:r>
        <w:rPr/>
        <w:t>y</w:t>
      </w:r>
      <w:r>
        <w:rPr>
          <w:spacing w:val="77"/>
        </w:rPr>
        <w:t> </w:t>
      </w:r>
      <w:r>
        <w:rPr/>
        <w:t>competencias</w:t>
      </w:r>
      <w:r>
        <w:rPr>
          <w:spacing w:val="57"/>
          <w:w w:val="150"/>
        </w:rPr>
        <w:t> </w:t>
      </w:r>
      <w:r>
        <w:rPr/>
        <w:t>para</w:t>
      </w:r>
      <w:r>
        <w:rPr>
          <w:spacing w:val="54"/>
          <w:w w:val="150"/>
        </w:rPr>
        <w:t> </w:t>
      </w:r>
      <w:r>
        <w:rPr>
          <w:spacing w:val="-2"/>
        </w:rPr>
        <w:t>incorporarlos</w:t>
      </w:r>
      <w:r>
        <w:rPr/>
        <w:tab/>
        <w:t>y/o</w:t>
      </w:r>
      <w:r>
        <w:rPr>
          <w:spacing w:val="58"/>
          <w:w w:val="150"/>
        </w:rPr>
        <w:t> </w:t>
      </w:r>
      <w:r>
        <w:rPr>
          <w:spacing w:val="-2"/>
        </w:rPr>
        <w:t>mantenerlos,</w:t>
      </w:r>
      <w:r>
        <w:rPr/>
        <w:tab/>
        <w:t>tanto</w:t>
      </w:r>
      <w:r>
        <w:rPr>
          <w:spacing w:val="59"/>
          <w:w w:val="150"/>
        </w:rPr>
        <w:t> </w:t>
      </w:r>
      <w:r>
        <w:rPr/>
        <w:t>en</w:t>
      </w:r>
      <w:r>
        <w:rPr>
          <w:spacing w:val="58"/>
          <w:w w:val="150"/>
        </w:rPr>
        <w:t> </w:t>
      </w:r>
      <w:r>
        <w:rPr/>
        <w:t>las</w:t>
      </w:r>
      <w:r>
        <w:rPr>
          <w:spacing w:val="60"/>
          <w:w w:val="150"/>
        </w:rPr>
        <w:t> </w:t>
      </w:r>
      <w:r>
        <w:rPr>
          <w:spacing w:val="-2"/>
        </w:rPr>
        <w:t>áreas</w:t>
      </w:r>
    </w:p>
    <w:p>
      <w:pPr>
        <w:pStyle w:val="BodyText"/>
        <w:spacing w:before="116"/>
        <w:jc w:val="center"/>
      </w:pPr>
      <w:r>
        <w:rPr/>
        <w:t>estratégicas</w:t>
      </w:r>
      <w:r>
        <w:rPr>
          <w:spacing w:val="56"/>
        </w:rPr>
        <w:t> </w:t>
      </w:r>
      <w:r>
        <w:rPr/>
        <w:t>como</w:t>
      </w:r>
      <w:r>
        <w:rPr>
          <w:spacing w:val="54"/>
        </w:rPr>
        <w:t> </w:t>
      </w:r>
      <w:r>
        <w:rPr/>
        <w:t>en</w:t>
      </w:r>
      <w:r>
        <w:rPr>
          <w:spacing w:val="55"/>
        </w:rPr>
        <w:t> </w:t>
      </w:r>
      <w:r>
        <w:rPr/>
        <w:t>las</w:t>
      </w:r>
      <w:r>
        <w:rPr>
          <w:spacing w:val="56"/>
        </w:rPr>
        <w:t> </w:t>
      </w:r>
      <w:r>
        <w:rPr/>
        <w:t>operativas</w:t>
      </w:r>
      <w:r>
        <w:rPr>
          <w:spacing w:val="59"/>
        </w:rPr>
        <w:t> </w:t>
      </w:r>
      <w:r>
        <w:rPr/>
        <w:t>y</w:t>
      </w:r>
      <w:r>
        <w:rPr>
          <w:spacing w:val="51"/>
        </w:rPr>
        <w:t> </w:t>
      </w:r>
      <w:r>
        <w:rPr/>
        <w:t>técnicas</w:t>
      </w:r>
      <w:r>
        <w:rPr>
          <w:spacing w:val="58"/>
        </w:rPr>
        <w:t> </w:t>
      </w:r>
      <w:r>
        <w:rPr/>
        <w:t>y</w:t>
      </w:r>
      <w:r>
        <w:rPr>
          <w:spacing w:val="55"/>
        </w:rPr>
        <w:t> </w:t>
      </w:r>
      <w:r>
        <w:rPr/>
        <w:t>por</w:t>
      </w:r>
      <w:r>
        <w:rPr>
          <w:spacing w:val="56"/>
        </w:rPr>
        <w:t> </w:t>
      </w:r>
      <w:r>
        <w:rPr/>
        <w:t>otro</w:t>
      </w:r>
      <w:r>
        <w:rPr>
          <w:spacing w:val="53"/>
        </w:rPr>
        <w:t> </w:t>
      </w:r>
      <w:r>
        <w:rPr/>
        <w:t>lado,</w:t>
      </w:r>
      <w:r>
        <w:rPr>
          <w:spacing w:val="55"/>
        </w:rPr>
        <w:t> </w:t>
      </w:r>
      <w:r>
        <w:rPr/>
        <w:t>seguir</w:t>
      </w:r>
      <w:r>
        <w:rPr>
          <w:spacing w:val="56"/>
        </w:rPr>
        <w:t> </w:t>
      </w:r>
      <w:r>
        <w:rPr/>
        <w:t>atendiendo</w:t>
      </w:r>
      <w:r>
        <w:rPr>
          <w:spacing w:val="54"/>
        </w:rPr>
        <w:t> </w:t>
      </w:r>
      <w:r>
        <w:rPr/>
        <w:t>a</w:t>
      </w:r>
      <w:r>
        <w:rPr>
          <w:spacing w:val="54"/>
        </w:rPr>
        <w:t> </w:t>
      </w:r>
      <w:r>
        <w:rPr>
          <w:spacing w:val="-5"/>
        </w:rPr>
        <w:t>las</w:t>
      </w:r>
    </w:p>
    <w:p>
      <w:pPr>
        <w:pStyle w:val="BodyText"/>
        <w:spacing w:line="360" w:lineRule="auto" w:before="113"/>
        <w:ind w:left="1341" w:right="1334"/>
        <w:jc w:val="both"/>
      </w:pPr>
      <w:r>
        <w:rPr/>
        <w:t>solicitudes individuales de formación reglada para la obtención de titulaciones a través de conciertos con Radio Ecca y centros oficiales, y otros títulos profesionales relacionados con el puesto de trabajo. Mantenemos el propósito de continuar con las acciones que favorezcan el clima laboral adecuado para poder desarrollar el talento y su contribución a la aportación de valor de las personas, la salud y el bienestar de los mismos y la mejora continua hacia una empresa</w:t>
      </w:r>
      <w:r>
        <w:rPr>
          <w:spacing w:val="-5"/>
        </w:rPr>
        <w:t> </w:t>
      </w:r>
      <w:r>
        <w:rPr/>
        <w:t>más</w:t>
      </w:r>
      <w:r>
        <w:rPr>
          <w:spacing w:val="-4"/>
        </w:rPr>
        <w:t> </w:t>
      </w:r>
      <w:r>
        <w:rPr/>
        <w:t>sostenible</w:t>
      </w:r>
      <w:r>
        <w:rPr>
          <w:spacing w:val="-3"/>
        </w:rPr>
        <w:t> </w:t>
      </w:r>
      <w:r>
        <w:rPr/>
        <w:t>impulsando</w:t>
      </w:r>
      <w:r>
        <w:rPr>
          <w:spacing w:val="-1"/>
        </w:rPr>
        <w:t> </w:t>
      </w:r>
      <w:r>
        <w:rPr/>
        <w:t>el</w:t>
      </w:r>
      <w:r>
        <w:rPr>
          <w:spacing w:val="-4"/>
        </w:rPr>
        <w:t> </w:t>
      </w:r>
      <w:r>
        <w:rPr/>
        <w:t>número</w:t>
      </w:r>
      <w:r>
        <w:rPr>
          <w:spacing w:val="-3"/>
        </w:rPr>
        <w:t> </w:t>
      </w:r>
      <w:r>
        <w:rPr/>
        <w:t>de</w:t>
      </w:r>
      <w:r>
        <w:rPr>
          <w:spacing w:val="-1"/>
        </w:rPr>
        <w:t> </w:t>
      </w:r>
      <w:r>
        <w:rPr/>
        <w:t>acciones formativas</w:t>
      </w:r>
      <w:r>
        <w:rPr>
          <w:spacing w:val="-2"/>
        </w:rPr>
        <w:t> </w:t>
      </w:r>
      <w:r>
        <w:rPr/>
        <w:t>operativas y</w:t>
      </w:r>
      <w:r>
        <w:rPr>
          <w:spacing w:val="-5"/>
        </w:rPr>
        <w:t> </w:t>
      </w:r>
      <w:r>
        <w:rPr/>
        <w:t>técnicas en conducción eficiente ante diversidad de vehículos y combustibles diseñados para reducir el impacto</w:t>
      </w:r>
      <w:r>
        <w:rPr>
          <w:spacing w:val="-3"/>
        </w:rPr>
        <w:t> </w:t>
      </w:r>
      <w:r>
        <w:rPr/>
        <w:t>ambiental.</w:t>
      </w:r>
      <w:r>
        <w:rPr>
          <w:spacing w:val="-3"/>
        </w:rPr>
        <w:t> </w:t>
      </w:r>
      <w:r>
        <w:rPr/>
        <w:t>También, desde la</w:t>
      </w:r>
      <w:r>
        <w:rPr>
          <w:spacing w:val="-3"/>
        </w:rPr>
        <w:t> </w:t>
      </w:r>
      <w:r>
        <w:rPr/>
        <w:t>formación y</w:t>
      </w:r>
      <w:r>
        <w:rPr>
          <w:spacing w:val="-5"/>
        </w:rPr>
        <w:t> </w:t>
      </w:r>
      <w:r>
        <w:rPr/>
        <w:t>el aprendizaje</w:t>
      </w:r>
      <w:r>
        <w:rPr>
          <w:spacing w:val="-1"/>
        </w:rPr>
        <w:t> </w:t>
      </w:r>
      <w:r>
        <w:rPr/>
        <w:t>continuamos avanzando en</w:t>
      </w:r>
      <w:r>
        <w:rPr>
          <w:spacing w:val="-3"/>
        </w:rPr>
        <w:t> </w:t>
      </w:r>
      <w:r>
        <w:rPr/>
        <w:t>la aplicación de nuevas metodologías de trabajo y organizativas, entre otras acciones, la </w:t>
      </w:r>
      <w:r>
        <w:rPr>
          <w:spacing w:val="-2"/>
        </w:rPr>
        <w:t>Teleformación.</w:t>
      </w:r>
    </w:p>
    <w:p>
      <w:pPr>
        <w:pStyle w:val="BodyText"/>
        <w:spacing w:after="0" w:line="360" w:lineRule="auto"/>
        <w:jc w:val="both"/>
        <w:sectPr>
          <w:pgSz w:w="11910" w:h="16840"/>
          <w:pgMar w:header="384" w:footer="1060" w:top="1200" w:bottom="1260" w:left="360" w:right="360"/>
        </w:sectPr>
      </w:pPr>
    </w:p>
    <w:p>
      <w:pPr>
        <w:pStyle w:val="BodyText"/>
        <w:spacing w:before="215"/>
        <w:ind w:left="1"/>
        <w:jc w:val="center"/>
      </w:pPr>
      <w:r>
        <w:rPr/>
        <w:t>Simultáneamente</w:t>
      </w:r>
      <w:r>
        <w:rPr>
          <w:spacing w:val="50"/>
        </w:rPr>
        <w:t> </w:t>
      </w:r>
      <w:r>
        <w:rPr/>
        <w:t>con</w:t>
      </w:r>
      <w:r>
        <w:rPr>
          <w:spacing w:val="52"/>
        </w:rPr>
        <w:t> </w:t>
      </w:r>
      <w:r>
        <w:rPr/>
        <w:t>la</w:t>
      </w:r>
      <w:r>
        <w:rPr>
          <w:spacing w:val="55"/>
        </w:rPr>
        <w:t> </w:t>
      </w:r>
      <w:r>
        <w:rPr/>
        <w:t>ejecución</w:t>
      </w:r>
      <w:r>
        <w:rPr>
          <w:spacing w:val="52"/>
        </w:rPr>
        <w:t> </w:t>
      </w:r>
      <w:r>
        <w:rPr/>
        <w:t>del</w:t>
      </w:r>
      <w:r>
        <w:rPr>
          <w:spacing w:val="50"/>
        </w:rPr>
        <w:t> </w:t>
      </w:r>
      <w:r>
        <w:rPr/>
        <w:t>plan</w:t>
      </w:r>
      <w:r>
        <w:rPr>
          <w:spacing w:val="51"/>
        </w:rPr>
        <w:t> </w:t>
      </w:r>
      <w:r>
        <w:rPr/>
        <w:t>de</w:t>
      </w:r>
      <w:r>
        <w:rPr>
          <w:spacing w:val="50"/>
        </w:rPr>
        <w:t> </w:t>
      </w:r>
      <w:r>
        <w:rPr/>
        <w:t>formación</w:t>
      </w:r>
      <w:r>
        <w:rPr>
          <w:spacing w:val="54"/>
        </w:rPr>
        <w:t> </w:t>
      </w:r>
      <w:r>
        <w:rPr/>
        <w:t>y</w:t>
      </w:r>
      <w:r>
        <w:rPr>
          <w:spacing w:val="47"/>
        </w:rPr>
        <w:t> </w:t>
      </w:r>
      <w:r>
        <w:rPr/>
        <w:t>aprendizaje</w:t>
      </w:r>
      <w:r>
        <w:rPr>
          <w:spacing w:val="56"/>
        </w:rPr>
        <w:t> </w:t>
      </w:r>
      <w:r>
        <w:rPr/>
        <w:t>y</w:t>
      </w:r>
      <w:r>
        <w:rPr>
          <w:spacing w:val="50"/>
        </w:rPr>
        <w:t> </w:t>
      </w:r>
      <w:r>
        <w:rPr/>
        <w:t>dentro</w:t>
      </w:r>
      <w:r>
        <w:rPr>
          <w:spacing w:val="52"/>
        </w:rPr>
        <w:t> </w:t>
      </w:r>
      <w:r>
        <w:rPr/>
        <w:t>de</w:t>
      </w:r>
      <w:r>
        <w:rPr>
          <w:spacing w:val="53"/>
        </w:rPr>
        <w:t> </w:t>
      </w:r>
      <w:r>
        <w:rPr>
          <w:spacing w:val="-4"/>
        </w:rPr>
        <w:t>plan</w:t>
      </w:r>
    </w:p>
    <w:p>
      <w:pPr>
        <w:pStyle w:val="BodyText"/>
        <w:spacing w:line="360" w:lineRule="auto" w:before="116"/>
        <w:ind w:left="1341" w:right="1335"/>
        <w:jc w:val="both"/>
      </w:pPr>
      <w:r>
        <w:rPr/>
        <w:t>estratégico 2024-2027, continuamos trabajando en un plan director de formación, identificando necesidades formativas, definición de objetivos, desarrollo de contenidos, monitoreo y evaluación para su implantación y seguimiento. En 2025 continuamos orientados en la mejora de los siguientes ejes:</w:t>
      </w:r>
    </w:p>
    <w:p>
      <w:pPr>
        <w:pStyle w:val="BodyText"/>
        <w:spacing w:before="202"/>
        <w:ind w:left="1341"/>
        <w:jc w:val="both"/>
      </w:pPr>
      <w:r>
        <w:rPr/>
        <w:t>1º</w:t>
      </w:r>
      <w:r>
        <w:rPr>
          <w:spacing w:val="-10"/>
        </w:rPr>
        <w:t> </w:t>
      </w:r>
      <w:r>
        <w:rPr/>
        <w:t>COMPETENCIAS</w:t>
      </w:r>
      <w:r>
        <w:rPr>
          <w:spacing w:val="-10"/>
        </w:rPr>
        <w:t> </w:t>
      </w:r>
      <w:r>
        <w:rPr>
          <w:spacing w:val="-2"/>
        </w:rPr>
        <w:t>ESTRATÉGICAS:</w:t>
      </w:r>
    </w:p>
    <w:p>
      <w:pPr>
        <w:pStyle w:val="BodyText"/>
        <w:spacing w:before="82"/>
      </w:pPr>
    </w:p>
    <w:p>
      <w:pPr>
        <w:pStyle w:val="ListParagraph"/>
        <w:numPr>
          <w:ilvl w:val="3"/>
          <w:numId w:val="31"/>
        </w:numPr>
        <w:tabs>
          <w:tab w:pos="3321" w:val="left" w:leader="none"/>
        </w:tabs>
        <w:spacing w:line="240" w:lineRule="auto" w:before="0" w:after="0"/>
        <w:ind w:left="3321" w:right="0" w:hanging="470"/>
        <w:jc w:val="left"/>
        <w:rPr>
          <w:sz w:val="20"/>
        </w:rPr>
      </w:pPr>
      <w:r>
        <w:rPr>
          <w:sz w:val="20"/>
        </w:rPr>
        <w:t>Inteligencia</w:t>
      </w:r>
      <w:r>
        <w:rPr>
          <w:spacing w:val="-12"/>
          <w:sz w:val="20"/>
        </w:rPr>
        <w:t> </w:t>
      </w:r>
      <w:r>
        <w:rPr>
          <w:spacing w:val="-2"/>
          <w:sz w:val="20"/>
        </w:rPr>
        <w:t>emocional.</w:t>
      </w:r>
    </w:p>
    <w:p>
      <w:pPr>
        <w:pStyle w:val="ListParagraph"/>
        <w:numPr>
          <w:ilvl w:val="3"/>
          <w:numId w:val="31"/>
        </w:numPr>
        <w:tabs>
          <w:tab w:pos="3321" w:val="left" w:leader="none"/>
        </w:tabs>
        <w:spacing w:line="240" w:lineRule="auto" w:before="0" w:after="0"/>
        <w:ind w:left="3321" w:right="0" w:hanging="525"/>
        <w:jc w:val="left"/>
        <w:rPr>
          <w:sz w:val="20"/>
        </w:rPr>
      </w:pPr>
      <w:r>
        <w:rPr>
          <w:sz w:val="20"/>
        </w:rPr>
        <w:t>Gestionar</w:t>
      </w:r>
      <w:r>
        <w:rPr>
          <w:spacing w:val="-4"/>
          <w:sz w:val="20"/>
        </w:rPr>
        <w:t> </w:t>
      </w:r>
      <w:r>
        <w:rPr>
          <w:sz w:val="20"/>
        </w:rPr>
        <w:t>el</w:t>
      </w:r>
      <w:r>
        <w:rPr>
          <w:spacing w:val="-6"/>
          <w:sz w:val="20"/>
        </w:rPr>
        <w:t> </w:t>
      </w:r>
      <w:r>
        <w:rPr>
          <w:spacing w:val="-2"/>
          <w:sz w:val="20"/>
        </w:rPr>
        <w:t>tiempo.</w:t>
      </w:r>
    </w:p>
    <w:p>
      <w:pPr>
        <w:pStyle w:val="ListParagraph"/>
        <w:numPr>
          <w:ilvl w:val="3"/>
          <w:numId w:val="31"/>
        </w:numPr>
        <w:tabs>
          <w:tab w:pos="3321" w:val="left" w:leader="none"/>
        </w:tabs>
        <w:spacing w:line="229" w:lineRule="exact" w:before="1" w:after="0"/>
        <w:ind w:left="3321" w:right="0" w:hanging="583"/>
        <w:jc w:val="left"/>
        <w:rPr>
          <w:sz w:val="20"/>
        </w:rPr>
      </w:pPr>
      <w:r>
        <w:rPr>
          <w:sz w:val="20"/>
        </w:rPr>
        <w:t>Trabajar</w:t>
      </w:r>
      <w:r>
        <w:rPr>
          <w:spacing w:val="-5"/>
          <w:sz w:val="20"/>
        </w:rPr>
        <w:t> </w:t>
      </w:r>
      <w:r>
        <w:rPr>
          <w:sz w:val="20"/>
        </w:rPr>
        <w:t>en</w:t>
      </w:r>
      <w:r>
        <w:rPr>
          <w:spacing w:val="-8"/>
          <w:sz w:val="20"/>
        </w:rPr>
        <w:t> </w:t>
      </w:r>
      <w:r>
        <w:rPr>
          <w:spacing w:val="-2"/>
          <w:sz w:val="20"/>
        </w:rPr>
        <w:t>equipo.</w:t>
      </w:r>
    </w:p>
    <w:p>
      <w:pPr>
        <w:pStyle w:val="ListParagraph"/>
        <w:numPr>
          <w:ilvl w:val="3"/>
          <w:numId w:val="31"/>
        </w:numPr>
        <w:tabs>
          <w:tab w:pos="3321" w:val="left" w:leader="none"/>
        </w:tabs>
        <w:spacing w:line="229" w:lineRule="exact" w:before="0" w:after="0"/>
        <w:ind w:left="3321" w:right="0" w:hanging="605"/>
        <w:jc w:val="left"/>
        <w:rPr>
          <w:sz w:val="20"/>
        </w:rPr>
      </w:pPr>
      <w:r>
        <w:rPr>
          <w:sz w:val="20"/>
        </w:rPr>
        <w:t>Comunicación</w:t>
      </w:r>
      <w:r>
        <w:rPr>
          <w:spacing w:val="-11"/>
          <w:sz w:val="20"/>
        </w:rPr>
        <w:t> </w:t>
      </w:r>
      <w:r>
        <w:rPr>
          <w:spacing w:val="-2"/>
          <w:sz w:val="20"/>
        </w:rPr>
        <w:t>eficiente.</w:t>
      </w:r>
    </w:p>
    <w:p>
      <w:pPr>
        <w:pStyle w:val="ListParagraph"/>
        <w:numPr>
          <w:ilvl w:val="3"/>
          <w:numId w:val="31"/>
        </w:numPr>
        <w:tabs>
          <w:tab w:pos="3321" w:val="left" w:leader="none"/>
        </w:tabs>
        <w:spacing w:line="448" w:lineRule="auto" w:before="3" w:after="0"/>
        <w:ind w:left="1341" w:right="2581" w:firstLine="1430"/>
        <w:jc w:val="left"/>
        <w:rPr>
          <w:sz w:val="20"/>
        </w:rPr>
      </w:pPr>
      <w:r>
        <w:rPr>
          <w:sz w:val="20"/>
        </w:rPr>
        <w:t>Uso</w:t>
      </w:r>
      <w:r>
        <w:rPr>
          <w:spacing w:val="-7"/>
          <w:sz w:val="20"/>
        </w:rPr>
        <w:t> </w:t>
      </w:r>
      <w:r>
        <w:rPr>
          <w:sz w:val="20"/>
        </w:rPr>
        <w:t>tecnología</w:t>
      </w:r>
      <w:r>
        <w:rPr>
          <w:spacing w:val="-6"/>
          <w:sz w:val="20"/>
        </w:rPr>
        <w:t> </w:t>
      </w:r>
      <w:r>
        <w:rPr>
          <w:sz w:val="20"/>
        </w:rPr>
        <w:t>digital</w:t>
      </w:r>
      <w:r>
        <w:rPr>
          <w:spacing w:val="-8"/>
          <w:sz w:val="20"/>
        </w:rPr>
        <w:t> </w:t>
      </w:r>
      <w:r>
        <w:rPr>
          <w:sz w:val="20"/>
        </w:rPr>
        <w:t>e</w:t>
      </w:r>
      <w:r>
        <w:rPr>
          <w:spacing w:val="-3"/>
          <w:sz w:val="20"/>
        </w:rPr>
        <w:t> </w:t>
      </w:r>
      <w:r>
        <w:rPr>
          <w:sz w:val="20"/>
        </w:rPr>
        <w:t>informática.</w:t>
      </w:r>
      <w:r>
        <w:rPr>
          <w:spacing w:val="-6"/>
          <w:sz w:val="20"/>
        </w:rPr>
        <w:t> </w:t>
      </w:r>
      <w:r>
        <w:rPr>
          <w:sz w:val="20"/>
        </w:rPr>
        <w:t>Transformación</w:t>
      </w:r>
      <w:r>
        <w:rPr>
          <w:spacing w:val="-7"/>
          <w:sz w:val="20"/>
        </w:rPr>
        <w:t> </w:t>
      </w:r>
      <w:r>
        <w:rPr>
          <w:sz w:val="20"/>
        </w:rPr>
        <w:t>Digital. 2º COMPETENCIAS OPERATIVAS Y TÉCNICAS.</w:t>
      </w:r>
    </w:p>
    <w:p>
      <w:pPr>
        <w:pStyle w:val="ListParagraph"/>
        <w:numPr>
          <w:ilvl w:val="0"/>
          <w:numId w:val="42"/>
        </w:numPr>
        <w:tabs>
          <w:tab w:pos="3141" w:val="left" w:leader="none"/>
        </w:tabs>
        <w:spacing w:line="240" w:lineRule="auto" w:before="32" w:after="0"/>
        <w:ind w:left="3141" w:right="0" w:hanging="470"/>
        <w:jc w:val="both"/>
        <w:rPr>
          <w:sz w:val="20"/>
        </w:rPr>
      </w:pPr>
      <w:r>
        <w:rPr>
          <w:sz w:val="20"/>
        </w:rPr>
        <w:t>Conducción</w:t>
      </w:r>
      <w:r>
        <w:rPr>
          <w:spacing w:val="-10"/>
          <w:sz w:val="20"/>
        </w:rPr>
        <w:t> </w:t>
      </w:r>
      <w:r>
        <w:rPr>
          <w:sz w:val="20"/>
        </w:rPr>
        <w:t>eficiente</w:t>
      </w:r>
      <w:r>
        <w:rPr>
          <w:spacing w:val="-11"/>
          <w:sz w:val="20"/>
        </w:rPr>
        <w:t> </w:t>
      </w:r>
      <w:r>
        <w:rPr>
          <w:sz w:val="20"/>
        </w:rPr>
        <w:t>ante</w:t>
      </w:r>
      <w:r>
        <w:rPr>
          <w:spacing w:val="-8"/>
          <w:sz w:val="20"/>
        </w:rPr>
        <w:t> </w:t>
      </w:r>
      <w:r>
        <w:rPr>
          <w:sz w:val="20"/>
        </w:rPr>
        <w:t>diversidad</w:t>
      </w:r>
      <w:r>
        <w:rPr>
          <w:spacing w:val="-8"/>
          <w:sz w:val="20"/>
        </w:rPr>
        <w:t> </w:t>
      </w:r>
      <w:r>
        <w:rPr>
          <w:sz w:val="20"/>
        </w:rPr>
        <w:t>vehículos</w:t>
      </w:r>
      <w:r>
        <w:rPr>
          <w:spacing w:val="-5"/>
          <w:sz w:val="20"/>
        </w:rPr>
        <w:t> </w:t>
      </w:r>
      <w:r>
        <w:rPr>
          <w:sz w:val="20"/>
        </w:rPr>
        <w:t>y</w:t>
      </w:r>
      <w:r>
        <w:rPr>
          <w:spacing w:val="-14"/>
          <w:sz w:val="20"/>
        </w:rPr>
        <w:t> </w:t>
      </w:r>
      <w:r>
        <w:rPr>
          <w:spacing w:val="-2"/>
          <w:sz w:val="20"/>
        </w:rPr>
        <w:t>combustibles.</w:t>
      </w:r>
    </w:p>
    <w:p>
      <w:pPr>
        <w:pStyle w:val="ListParagraph"/>
        <w:numPr>
          <w:ilvl w:val="0"/>
          <w:numId w:val="42"/>
        </w:numPr>
        <w:tabs>
          <w:tab w:pos="3141" w:val="left" w:leader="none"/>
        </w:tabs>
        <w:spacing w:line="240" w:lineRule="auto" w:before="1" w:after="0"/>
        <w:ind w:left="3141" w:right="1337" w:hanging="526"/>
        <w:jc w:val="both"/>
        <w:rPr>
          <w:sz w:val="20"/>
        </w:rPr>
      </w:pPr>
      <w:r>
        <w:rPr>
          <w:sz w:val="20"/>
        </w:rPr>
        <w:t>Competencias técnicas mantenimiento vehículos para personal Taller ante diversidad vehículos y combustibles.</w:t>
      </w:r>
    </w:p>
    <w:p>
      <w:pPr>
        <w:pStyle w:val="ListParagraph"/>
        <w:numPr>
          <w:ilvl w:val="0"/>
          <w:numId w:val="42"/>
        </w:numPr>
        <w:tabs>
          <w:tab w:pos="3140" w:val="left" w:leader="none"/>
        </w:tabs>
        <w:spacing w:line="228" w:lineRule="exact" w:before="0" w:after="0"/>
        <w:ind w:left="3140" w:right="0" w:hanging="582"/>
        <w:jc w:val="both"/>
        <w:rPr>
          <w:sz w:val="20"/>
        </w:rPr>
      </w:pPr>
      <w:r>
        <w:rPr>
          <w:sz w:val="20"/>
        </w:rPr>
        <w:t>Igualdad</w:t>
      </w:r>
      <w:r>
        <w:rPr>
          <w:spacing w:val="-2"/>
          <w:sz w:val="20"/>
        </w:rPr>
        <w:t> </w:t>
      </w:r>
      <w:r>
        <w:rPr>
          <w:sz w:val="20"/>
        </w:rPr>
        <w:t>y</w:t>
      </w:r>
      <w:r>
        <w:rPr>
          <w:spacing w:val="-9"/>
          <w:sz w:val="20"/>
        </w:rPr>
        <w:t> </w:t>
      </w:r>
      <w:r>
        <w:rPr>
          <w:spacing w:val="-2"/>
          <w:sz w:val="20"/>
        </w:rPr>
        <w:t>Conciliación.</w:t>
      </w:r>
    </w:p>
    <w:p>
      <w:pPr>
        <w:pStyle w:val="ListParagraph"/>
        <w:numPr>
          <w:ilvl w:val="0"/>
          <w:numId w:val="42"/>
        </w:numPr>
        <w:tabs>
          <w:tab w:pos="3139" w:val="left" w:leader="none"/>
          <w:tab w:pos="3141" w:val="left" w:leader="none"/>
        </w:tabs>
        <w:spacing w:line="240" w:lineRule="auto" w:before="0" w:after="0"/>
        <w:ind w:left="3141" w:right="1337" w:hanging="605"/>
        <w:jc w:val="both"/>
        <w:rPr>
          <w:sz w:val="20"/>
        </w:rPr>
      </w:pPr>
      <w:r>
        <w:rPr>
          <w:sz w:val="20"/>
        </w:rPr>
        <w:t>Salud Laboral, Prevención y Bienestar. Incluyendo materia prevención riesgos psicosociales.</w:t>
      </w:r>
    </w:p>
    <w:p>
      <w:pPr>
        <w:pStyle w:val="ListParagraph"/>
        <w:numPr>
          <w:ilvl w:val="0"/>
          <w:numId w:val="42"/>
        </w:numPr>
        <w:tabs>
          <w:tab w:pos="3139" w:val="left" w:leader="none"/>
          <w:tab w:pos="3141" w:val="left" w:leader="none"/>
        </w:tabs>
        <w:spacing w:line="240" w:lineRule="auto" w:before="1" w:after="0"/>
        <w:ind w:left="3141" w:right="1336" w:hanging="550"/>
        <w:jc w:val="both"/>
        <w:rPr>
          <w:sz w:val="20"/>
        </w:rPr>
      </w:pPr>
      <w:r>
        <w:rPr>
          <w:sz w:val="20"/>
        </w:rPr>
        <w:t>IDIOMAS. Facilitar mejora competencia de inglés cotidiano para personal de atención al público e inglés técnico para los puestos correspondientes, así como la metodología más adecuada y eficaz para su impartición.</w:t>
      </w:r>
    </w:p>
    <w:p>
      <w:pPr>
        <w:pStyle w:val="ListParagraph"/>
        <w:numPr>
          <w:ilvl w:val="0"/>
          <w:numId w:val="42"/>
        </w:numPr>
        <w:tabs>
          <w:tab w:pos="3141" w:val="left" w:leader="none"/>
        </w:tabs>
        <w:spacing w:line="240" w:lineRule="auto" w:before="0" w:after="0"/>
        <w:ind w:left="3141" w:right="1340" w:hanging="605"/>
        <w:jc w:val="both"/>
        <w:rPr>
          <w:sz w:val="20"/>
        </w:rPr>
      </w:pPr>
      <w:r>
        <w:rPr>
          <w:sz w:val="20"/>
        </w:rPr>
        <w:t>Actualización y adaptación organización a la normativa (Compliance, Protección de Datos, Contratación Pública, etc.)</w:t>
      </w:r>
    </w:p>
    <w:p>
      <w:pPr>
        <w:pStyle w:val="ListParagraph"/>
        <w:numPr>
          <w:ilvl w:val="0"/>
          <w:numId w:val="42"/>
        </w:numPr>
        <w:tabs>
          <w:tab w:pos="3139" w:val="left" w:leader="none"/>
        </w:tabs>
        <w:spacing w:line="240" w:lineRule="auto" w:before="0" w:after="0"/>
        <w:ind w:left="3139" w:right="0" w:hanging="658"/>
        <w:jc w:val="both"/>
        <w:rPr>
          <w:sz w:val="20"/>
        </w:rPr>
      </w:pPr>
      <w:r>
        <w:rPr>
          <w:sz w:val="20"/>
        </w:rPr>
        <w:t>Acogida</w:t>
      </w:r>
      <w:r>
        <w:rPr>
          <w:spacing w:val="-1"/>
          <w:sz w:val="20"/>
        </w:rPr>
        <w:t> </w:t>
      </w:r>
      <w:r>
        <w:rPr>
          <w:sz w:val="20"/>
        </w:rPr>
        <w:t>a</w:t>
      </w:r>
      <w:r>
        <w:rPr>
          <w:spacing w:val="-5"/>
          <w:sz w:val="20"/>
        </w:rPr>
        <w:t> </w:t>
      </w:r>
      <w:r>
        <w:rPr>
          <w:sz w:val="20"/>
        </w:rPr>
        <w:t>la</w:t>
      </w:r>
      <w:r>
        <w:rPr>
          <w:spacing w:val="-6"/>
          <w:sz w:val="20"/>
        </w:rPr>
        <w:t> </w:t>
      </w:r>
      <w:r>
        <w:rPr>
          <w:spacing w:val="-2"/>
          <w:sz w:val="20"/>
        </w:rPr>
        <w:t>empresa.</w:t>
      </w:r>
    </w:p>
    <w:p>
      <w:pPr>
        <w:pStyle w:val="ListParagraph"/>
        <w:numPr>
          <w:ilvl w:val="0"/>
          <w:numId w:val="42"/>
        </w:numPr>
        <w:tabs>
          <w:tab w:pos="3142" w:val="left" w:leader="none"/>
        </w:tabs>
        <w:spacing w:line="240" w:lineRule="auto" w:before="0" w:after="0"/>
        <w:ind w:left="3142" w:right="0" w:hanging="716"/>
        <w:jc w:val="left"/>
        <w:rPr>
          <w:sz w:val="20"/>
        </w:rPr>
      </w:pPr>
      <w:r>
        <w:rPr>
          <w:spacing w:val="-2"/>
          <w:sz w:val="20"/>
        </w:rPr>
        <w:t>Otros</w:t>
      </w:r>
    </w:p>
    <w:p>
      <w:pPr>
        <w:pStyle w:val="BodyText"/>
        <w:spacing w:before="202"/>
      </w:pPr>
    </w:p>
    <w:p>
      <w:pPr>
        <w:pStyle w:val="BodyText"/>
        <w:spacing w:before="1"/>
        <w:ind w:left="1341"/>
      </w:pPr>
      <w:r>
        <w:rPr/>
        <w:t>3º</w:t>
      </w:r>
      <w:r>
        <w:rPr>
          <w:spacing w:val="-8"/>
        </w:rPr>
        <w:t> </w:t>
      </w:r>
      <w:r>
        <w:rPr/>
        <w:t>OPERATIVIDAD</w:t>
      </w:r>
      <w:r>
        <w:rPr>
          <w:spacing w:val="-6"/>
        </w:rPr>
        <w:t> </w:t>
      </w:r>
      <w:r>
        <w:rPr/>
        <w:t>PLAN</w:t>
      </w:r>
      <w:r>
        <w:rPr>
          <w:spacing w:val="-5"/>
        </w:rPr>
        <w:t> </w:t>
      </w:r>
      <w:r>
        <w:rPr/>
        <w:t>DE</w:t>
      </w:r>
      <w:r>
        <w:rPr>
          <w:spacing w:val="-7"/>
        </w:rPr>
        <w:t> </w:t>
      </w:r>
      <w:r>
        <w:rPr/>
        <w:t>FORMACIÓN</w:t>
      </w:r>
      <w:r>
        <w:rPr>
          <w:spacing w:val="-4"/>
        </w:rPr>
        <w:t> </w:t>
      </w:r>
      <w:r>
        <w:rPr/>
        <w:t>Y</w:t>
      </w:r>
      <w:r>
        <w:rPr>
          <w:spacing w:val="-7"/>
        </w:rPr>
        <w:t> </w:t>
      </w:r>
      <w:r>
        <w:rPr>
          <w:spacing w:val="-2"/>
        </w:rPr>
        <w:t>APRENDIZAJE:</w:t>
      </w:r>
    </w:p>
    <w:p>
      <w:pPr>
        <w:pStyle w:val="BodyText"/>
      </w:pPr>
    </w:p>
    <w:p>
      <w:pPr>
        <w:pStyle w:val="BodyText"/>
        <w:ind w:left="365"/>
        <w:jc w:val="center"/>
      </w:pPr>
      <w:r>
        <w:rPr/>
        <w:t>Acciones</w:t>
      </w:r>
      <w:r>
        <w:rPr>
          <w:spacing w:val="64"/>
        </w:rPr>
        <w:t> </w:t>
      </w:r>
      <w:r>
        <w:rPr/>
        <w:t>para</w:t>
      </w:r>
      <w:r>
        <w:rPr>
          <w:spacing w:val="65"/>
        </w:rPr>
        <w:t> </w:t>
      </w:r>
      <w:r>
        <w:rPr/>
        <w:t>ajustar</w:t>
      </w:r>
      <w:r>
        <w:rPr>
          <w:spacing w:val="68"/>
        </w:rPr>
        <w:t> </w:t>
      </w:r>
      <w:r>
        <w:rPr/>
        <w:t>el</w:t>
      </w:r>
      <w:r>
        <w:rPr>
          <w:spacing w:val="66"/>
        </w:rPr>
        <w:t> </w:t>
      </w:r>
      <w:r>
        <w:rPr/>
        <w:t>plan</w:t>
      </w:r>
      <w:r>
        <w:rPr>
          <w:spacing w:val="67"/>
        </w:rPr>
        <w:t> </w:t>
      </w:r>
      <w:r>
        <w:rPr/>
        <w:t>de</w:t>
      </w:r>
      <w:r>
        <w:rPr>
          <w:spacing w:val="64"/>
        </w:rPr>
        <w:t> </w:t>
      </w:r>
      <w:r>
        <w:rPr/>
        <w:t>formación</w:t>
      </w:r>
      <w:r>
        <w:rPr>
          <w:spacing w:val="67"/>
        </w:rPr>
        <w:t> </w:t>
      </w:r>
      <w:r>
        <w:rPr/>
        <w:t>y</w:t>
      </w:r>
      <w:r>
        <w:rPr>
          <w:spacing w:val="59"/>
        </w:rPr>
        <w:t> </w:t>
      </w:r>
      <w:r>
        <w:rPr/>
        <w:t>aprendizaje</w:t>
      </w:r>
      <w:r>
        <w:rPr>
          <w:spacing w:val="64"/>
        </w:rPr>
        <w:t> </w:t>
      </w:r>
      <w:r>
        <w:rPr/>
        <w:t>haciéndolo</w:t>
      </w:r>
      <w:r>
        <w:rPr>
          <w:spacing w:val="64"/>
        </w:rPr>
        <w:t> </w:t>
      </w:r>
      <w:r>
        <w:rPr/>
        <w:t>más</w:t>
      </w:r>
      <w:r>
        <w:rPr>
          <w:spacing w:val="66"/>
        </w:rPr>
        <w:t> </w:t>
      </w:r>
      <w:r>
        <w:rPr>
          <w:spacing w:val="-2"/>
        </w:rPr>
        <w:t>operativo</w:t>
      </w:r>
    </w:p>
    <w:p>
      <w:pPr>
        <w:pStyle w:val="BodyText"/>
        <w:spacing w:before="3"/>
        <w:ind w:left="1701"/>
      </w:pPr>
      <w:r>
        <w:rPr/>
        <w:t>atendiendo</w:t>
      </w:r>
      <w:r>
        <w:rPr>
          <w:spacing w:val="-8"/>
        </w:rPr>
        <w:t> </w:t>
      </w:r>
      <w:r>
        <w:rPr/>
        <w:t>a</w:t>
      </w:r>
      <w:r>
        <w:rPr>
          <w:spacing w:val="-11"/>
        </w:rPr>
        <w:t> </w:t>
      </w:r>
      <w:r>
        <w:rPr/>
        <w:t>nuestra</w:t>
      </w:r>
      <w:r>
        <w:rPr>
          <w:spacing w:val="-8"/>
        </w:rPr>
        <w:t> </w:t>
      </w:r>
      <w:r>
        <w:rPr/>
        <w:t>particularidades</w:t>
      </w:r>
      <w:r>
        <w:rPr>
          <w:spacing w:val="-9"/>
        </w:rPr>
        <w:t> </w:t>
      </w:r>
      <w:r>
        <w:rPr/>
        <w:t>organizativas</w:t>
      </w:r>
      <w:r>
        <w:rPr>
          <w:spacing w:val="-4"/>
        </w:rPr>
        <w:t> </w:t>
      </w:r>
      <w:r>
        <w:rPr/>
        <w:t>y</w:t>
      </w:r>
      <w:r>
        <w:rPr>
          <w:spacing w:val="-11"/>
        </w:rPr>
        <w:t> </w:t>
      </w:r>
      <w:r>
        <w:rPr/>
        <w:t>nueva</w:t>
      </w:r>
      <w:r>
        <w:rPr>
          <w:spacing w:val="-11"/>
        </w:rPr>
        <w:t> </w:t>
      </w:r>
      <w:r>
        <w:rPr>
          <w:spacing w:val="-2"/>
        </w:rPr>
        <w:t>realidad.</w:t>
      </w:r>
    </w:p>
    <w:p>
      <w:pPr>
        <w:pStyle w:val="BodyText"/>
        <w:spacing w:before="200"/>
        <w:ind w:left="1701"/>
      </w:pPr>
      <w:r>
        <w:rPr/>
        <mc:AlternateContent>
          <mc:Choice Requires="wps">
            <w:drawing>
              <wp:anchor distT="0" distB="0" distL="0" distR="0" allowOverlap="1" layoutInCell="1" locked="0" behindDoc="0" simplePos="0" relativeHeight="15820800">
                <wp:simplePos x="0" y="0"/>
                <wp:positionH relativeFrom="page">
                  <wp:posOffset>6966436</wp:posOffset>
                </wp:positionH>
                <wp:positionV relativeFrom="paragraph">
                  <wp:posOffset>174800</wp:posOffset>
                </wp:positionV>
                <wp:extent cx="263525" cy="3275965"/>
                <wp:effectExtent l="0" t="0" r="0" b="0"/>
                <wp:wrapNone/>
                <wp:docPr id="310" name="Textbox 310"/>
                <wp:cNvGraphicFramePr>
                  <a:graphicFrameLocks/>
                </wp:cNvGraphicFramePr>
                <a:graphic>
                  <a:graphicData uri="http://schemas.microsoft.com/office/word/2010/wordprocessingShape">
                    <wps:wsp>
                      <wps:cNvPr id="310" name="Textbox 31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51</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3.763789pt;width:20.75pt;height:257.95pt;mso-position-horizontal-relative:page;mso-position-vertical-relative:paragraph;z-index:15820800" type="#_x0000_t202" id="docshape24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51</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Por</w:t>
      </w:r>
      <w:r>
        <w:rPr>
          <w:spacing w:val="-5"/>
        </w:rPr>
        <w:t> </w:t>
      </w:r>
      <w:r>
        <w:rPr/>
        <w:t>ello,</w:t>
      </w:r>
      <w:r>
        <w:rPr>
          <w:spacing w:val="-7"/>
        </w:rPr>
        <w:t> </w:t>
      </w:r>
      <w:r>
        <w:rPr/>
        <w:t>el</w:t>
      </w:r>
      <w:r>
        <w:rPr>
          <w:spacing w:val="-7"/>
        </w:rPr>
        <w:t> </w:t>
      </w:r>
      <w:r>
        <w:rPr/>
        <w:t>Plan</w:t>
      </w:r>
      <w:r>
        <w:rPr>
          <w:spacing w:val="-7"/>
        </w:rPr>
        <w:t> </w:t>
      </w:r>
      <w:r>
        <w:rPr/>
        <w:t>de</w:t>
      </w:r>
      <w:r>
        <w:rPr>
          <w:spacing w:val="-8"/>
        </w:rPr>
        <w:t> </w:t>
      </w:r>
      <w:r>
        <w:rPr/>
        <w:t>Formación</w:t>
      </w:r>
      <w:r>
        <w:rPr>
          <w:spacing w:val="-2"/>
        </w:rPr>
        <w:t> </w:t>
      </w:r>
      <w:r>
        <w:rPr/>
        <w:t>y</w:t>
      </w:r>
      <w:r>
        <w:rPr>
          <w:spacing w:val="-8"/>
        </w:rPr>
        <w:t> </w:t>
      </w:r>
      <w:r>
        <w:rPr/>
        <w:t>Aprendizaje</w:t>
      </w:r>
      <w:r>
        <w:rPr>
          <w:spacing w:val="-5"/>
        </w:rPr>
        <w:t> </w:t>
      </w:r>
      <w:r>
        <w:rPr/>
        <w:t>2025</w:t>
      </w:r>
      <w:r>
        <w:rPr>
          <w:spacing w:val="-7"/>
        </w:rPr>
        <w:t> </w:t>
      </w:r>
      <w:r>
        <w:rPr/>
        <w:t>ha</w:t>
      </w:r>
      <w:r>
        <w:rPr>
          <w:spacing w:val="-6"/>
        </w:rPr>
        <w:t> </w:t>
      </w:r>
      <w:r>
        <w:rPr/>
        <w:t>perseguido</w:t>
      </w:r>
      <w:r>
        <w:rPr>
          <w:spacing w:val="-6"/>
        </w:rPr>
        <w:t> </w:t>
      </w:r>
      <w:r>
        <w:rPr/>
        <w:t>estos</w:t>
      </w:r>
      <w:r>
        <w:rPr>
          <w:spacing w:val="-4"/>
        </w:rPr>
        <w:t> </w:t>
      </w:r>
      <w:r>
        <w:rPr>
          <w:spacing w:val="-2"/>
        </w:rPr>
        <w:t>objetivos:</w:t>
      </w:r>
    </w:p>
    <w:p>
      <w:pPr>
        <w:pStyle w:val="BodyText"/>
        <w:spacing w:before="2"/>
        <w:rPr>
          <w:sz w:val="12"/>
        </w:rPr>
      </w:pPr>
    </w:p>
    <w:p>
      <w:pPr>
        <w:pStyle w:val="BodyText"/>
        <w:spacing w:after="0"/>
        <w:rPr>
          <w:sz w:val="12"/>
        </w:rPr>
        <w:sectPr>
          <w:pgSz w:w="11910" w:h="16840"/>
          <w:pgMar w:header="384" w:footer="1060" w:top="1200" w:bottom="1260" w:left="360" w:right="360"/>
        </w:sectPr>
      </w:pPr>
    </w:p>
    <w:p>
      <w:pPr>
        <w:pStyle w:val="ListParagraph"/>
        <w:numPr>
          <w:ilvl w:val="0"/>
          <w:numId w:val="43"/>
        </w:numPr>
        <w:tabs>
          <w:tab w:pos="2419" w:val="left" w:leader="none"/>
          <w:tab w:pos="2421" w:val="left" w:leader="none"/>
        </w:tabs>
        <w:spacing w:line="240" w:lineRule="auto" w:before="93" w:after="0"/>
        <w:ind w:left="2421" w:right="0" w:hanging="360"/>
        <w:jc w:val="left"/>
        <w:rPr>
          <w:sz w:val="20"/>
        </w:rPr>
      </w:pPr>
      <w:r>
        <w:rPr>
          <w:sz w:val="20"/>
        </w:rPr>
        <w:t>Mejora</w:t>
      </w:r>
      <w:r>
        <w:rPr>
          <w:spacing w:val="40"/>
          <w:sz w:val="20"/>
        </w:rPr>
        <w:t> </w:t>
      </w:r>
      <w:r>
        <w:rPr>
          <w:sz w:val="20"/>
        </w:rPr>
        <w:t>de</w:t>
      </w:r>
      <w:r>
        <w:rPr>
          <w:spacing w:val="40"/>
          <w:sz w:val="20"/>
        </w:rPr>
        <w:t> </w:t>
      </w:r>
      <w:r>
        <w:rPr>
          <w:sz w:val="20"/>
        </w:rPr>
        <w:t>las</w:t>
      </w:r>
      <w:r>
        <w:rPr>
          <w:spacing w:val="40"/>
          <w:sz w:val="20"/>
        </w:rPr>
        <w:t> </w:t>
      </w:r>
      <w:r>
        <w:rPr>
          <w:sz w:val="20"/>
        </w:rPr>
        <w:t>competencias</w:t>
      </w:r>
      <w:r>
        <w:rPr>
          <w:spacing w:val="40"/>
          <w:sz w:val="20"/>
        </w:rPr>
        <w:t> </w:t>
      </w:r>
      <w:r>
        <w:rPr>
          <w:sz w:val="20"/>
        </w:rPr>
        <w:t>técnicas</w:t>
      </w:r>
      <w:r>
        <w:rPr>
          <w:spacing w:val="40"/>
          <w:sz w:val="20"/>
        </w:rPr>
        <w:t> </w:t>
      </w:r>
      <w:r>
        <w:rPr>
          <w:sz w:val="20"/>
        </w:rPr>
        <w:t>del</w:t>
      </w:r>
      <w:r>
        <w:rPr>
          <w:spacing w:val="40"/>
          <w:sz w:val="20"/>
        </w:rPr>
        <w:t> </w:t>
      </w:r>
      <w:r>
        <w:rPr>
          <w:sz w:val="20"/>
        </w:rPr>
        <w:t>Personal</w:t>
      </w:r>
      <w:r>
        <w:rPr>
          <w:spacing w:val="40"/>
          <w:sz w:val="20"/>
        </w:rPr>
        <w:t> </w:t>
      </w:r>
      <w:r>
        <w:rPr>
          <w:sz w:val="20"/>
        </w:rPr>
        <w:t>de</w:t>
      </w:r>
      <w:r>
        <w:rPr>
          <w:spacing w:val="40"/>
          <w:sz w:val="20"/>
        </w:rPr>
        <w:t> </w:t>
      </w:r>
      <w:r>
        <w:rPr>
          <w:sz w:val="20"/>
        </w:rPr>
        <w:t>Taller mantenimiento preventivo de la flota.</w:t>
      </w:r>
    </w:p>
    <w:p>
      <w:pPr>
        <w:pStyle w:val="ListParagraph"/>
        <w:numPr>
          <w:ilvl w:val="0"/>
          <w:numId w:val="43"/>
        </w:numPr>
        <w:tabs>
          <w:tab w:pos="2419" w:val="left" w:leader="none"/>
        </w:tabs>
        <w:spacing w:line="240" w:lineRule="auto" w:before="1" w:after="0"/>
        <w:ind w:left="2419" w:right="0" w:hanging="358"/>
        <w:jc w:val="left"/>
        <w:rPr>
          <w:sz w:val="20"/>
        </w:rPr>
      </w:pPr>
      <w:r>
        <w:rPr>
          <w:spacing w:val="-2"/>
          <w:sz w:val="20"/>
        </w:rPr>
        <w:t>Formación/Sensibilización</w:t>
      </w:r>
      <w:r>
        <w:rPr>
          <w:spacing w:val="14"/>
          <w:sz w:val="20"/>
        </w:rPr>
        <w:t> </w:t>
      </w:r>
      <w:r>
        <w:rPr>
          <w:spacing w:val="-2"/>
          <w:sz w:val="20"/>
        </w:rPr>
        <w:t>en</w:t>
      </w:r>
      <w:r>
        <w:rPr>
          <w:spacing w:val="10"/>
          <w:sz w:val="20"/>
        </w:rPr>
        <w:t> </w:t>
      </w:r>
      <w:r>
        <w:rPr>
          <w:spacing w:val="-2"/>
          <w:sz w:val="20"/>
        </w:rPr>
        <w:t>Igualdad.</w:t>
      </w:r>
    </w:p>
    <w:p>
      <w:pPr>
        <w:pStyle w:val="BodyText"/>
        <w:spacing w:before="93"/>
        <w:ind w:left="70"/>
      </w:pPr>
      <w:r>
        <w:rPr/>
        <w:br w:type="column"/>
      </w:r>
      <w:r>
        <w:rPr/>
        <w:t>que</w:t>
      </w:r>
      <w:r>
        <w:rPr>
          <w:spacing w:val="49"/>
        </w:rPr>
        <w:t> </w:t>
      </w:r>
      <w:r>
        <w:rPr/>
        <w:t>les</w:t>
      </w:r>
      <w:r>
        <w:rPr>
          <w:spacing w:val="46"/>
        </w:rPr>
        <w:t> </w:t>
      </w:r>
      <w:r>
        <w:rPr/>
        <w:t>ayude</w:t>
      </w:r>
      <w:r>
        <w:rPr>
          <w:spacing w:val="49"/>
        </w:rPr>
        <w:t> </w:t>
      </w:r>
      <w:r>
        <w:rPr>
          <w:spacing w:val="-5"/>
        </w:rPr>
        <w:t>al</w:t>
      </w:r>
    </w:p>
    <w:p>
      <w:pPr>
        <w:pStyle w:val="BodyText"/>
        <w:spacing w:after="0"/>
        <w:sectPr>
          <w:type w:val="continuous"/>
          <w:pgSz w:w="11910" w:h="16840"/>
          <w:pgMar w:header="384" w:footer="1060" w:top="1700" w:bottom="1040" w:left="360" w:right="360"/>
          <w:cols w:num="2" w:equalWidth="0">
            <w:col w:w="8121" w:space="40"/>
            <w:col w:w="3029"/>
          </w:cols>
        </w:sectPr>
      </w:pPr>
    </w:p>
    <w:p>
      <w:pPr>
        <w:pStyle w:val="ListParagraph"/>
        <w:numPr>
          <w:ilvl w:val="0"/>
          <w:numId w:val="43"/>
        </w:numPr>
        <w:tabs>
          <w:tab w:pos="2419" w:val="left" w:leader="none"/>
        </w:tabs>
        <w:spacing w:line="228" w:lineRule="exact" w:before="0" w:after="0"/>
        <w:ind w:left="2419" w:right="0" w:hanging="358"/>
        <w:jc w:val="left"/>
        <w:rPr>
          <w:sz w:val="20"/>
        </w:rPr>
      </w:pPr>
      <w:r>
        <w:rPr>
          <w:sz w:val="20"/>
        </w:rPr>
        <w:t>El</w:t>
      </w:r>
      <w:r>
        <w:rPr>
          <w:spacing w:val="-3"/>
          <w:sz w:val="20"/>
        </w:rPr>
        <w:t> </w:t>
      </w:r>
      <w:r>
        <w:rPr>
          <w:sz w:val="20"/>
        </w:rPr>
        <w:t>acoso</w:t>
      </w:r>
      <w:r>
        <w:rPr>
          <w:spacing w:val="-7"/>
          <w:sz w:val="20"/>
        </w:rPr>
        <w:t> </w:t>
      </w:r>
      <w:r>
        <w:rPr>
          <w:sz w:val="20"/>
        </w:rPr>
        <w:t>laboral</w:t>
      </w:r>
      <w:r>
        <w:rPr>
          <w:spacing w:val="1"/>
          <w:sz w:val="20"/>
        </w:rPr>
        <w:t> </w:t>
      </w:r>
      <w:r>
        <w:rPr>
          <w:sz w:val="20"/>
        </w:rPr>
        <w:t>y</w:t>
      </w:r>
      <w:r>
        <w:rPr>
          <w:spacing w:val="-10"/>
          <w:sz w:val="20"/>
        </w:rPr>
        <w:t> </w:t>
      </w:r>
      <w:r>
        <w:rPr>
          <w:sz w:val="20"/>
        </w:rPr>
        <w:t>otros</w:t>
      </w:r>
      <w:r>
        <w:rPr>
          <w:spacing w:val="-5"/>
          <w:sz w:val="20"/>
        </w:rPr>
        <w:t> </w:t>
      </w:r>
      <w:r>
        <w:rPr>
          <w:sz w:val="20"/>
        </w:rPr>
        <w:t>riesgos</w:t>
      </w:r>
      <w:r>
        <w:rPr>
          <w:spacing w:val="-4"/>
          <w:sz w:val="20"/>
        </w:rPr>
        <w:t> </w:t>
      </w:r>
      <w:r>
        <w:rPr>
          <w:sz w:val="20"/>
        </w:rPr>
        <w:t>psicosociales</w:t>
      </w:r>
      <w:r>
        <w:rPr>
          <w:spacing w:val="-4"/>
          <w:sz w:val="20"/>
        </w:rPr>
        <w:t> </w:t>
      </w:r>
      <w:r>
        <w:rPr>
          <w:sz w:val="20"/>
        </w:rPr>
        <w:t>en</w:t>
      </w:r>
      <w:r>
        <w:rPr>
          <w:spacing w:val="-6"/>
          <w:sz w:val="20"/>
        </w:rPr>
        <w:t> </w:t>
      </w:r>
      <w:r>
        <w:rPr>
          <w:sz w:val="20"/>
        </w:rPr>
        <w:t>el</w:t>
      </w:r>
      <w:r>
        <w:rPr>
          <w:spacing w:val="-6"/>
          <w:sz w:val="20"/>
        </w:rPr>
        <w:t> </w:t>
      </w:r>
      <w:r>
        <w:rPr>
          <w:sz w:val="20"/>
        </w:rPr>
        <w:t>ámbito</w:t>
      </w:r>
      <w:r>
        <w:rPr>
          <w:spacing w:val="-6"/>
          <w:sz w:val="20"/>
        </w:rPr>
        <w:t> </w:t>
      </w:r>
      <w:r>
        <w:rPr>
          <w:spacing w:val="-2"/>
          <w:sz w:val="20"/>
        </w:rPr>
        <w:t>laboral.</w:t>
      </w:r>
    </w:p>
    <w:p>
      <w:pPr>
        <w:pStyle w:val="ListParagraph"/>
        <w:numPr>
          <w:ilvl w:val="0"/>
          <w:numId w:val="43"/>
        </w:numPr>
        <w:tabs>
          <w:tab w:pos="2419" w:val="left" w:leader="none"/>
        </w:tabs>
        <w:spacing w:line="240" w:lineRule="auto" w:before="0" w:after="0"/>
        <w:ind w:left="2419" w:right="0" w:hanging="358"/>
        <w:jc w:val="left"/>
        <w:rPr>
          <w:sz w:val="20"/>
        </w:rPr>
      </w:pPr>
      <w:r>
        <w:rPr>
          <w:sz w:val="20"/>
        </w:rPr>
        <w:t>La</w:t>
      </w:r>
      <w:r>
        <w:rPr>
          <w:spacing w:val="-6"/>
          <w:sz w:val="20"/>
        </w:rPr>
        <w:t> </w:t>
      </w:r>
      <w:r>
        <w:rPr>
          <w:sz w:val="20"/>
        </w:rPr>
        <w:t>nómina</w:t>
      </w:r>
      <w:r>
        <w:rPr>
          <w:spacing w:val="-6"/>
          <w:sz w:val="20"/>
        </w:rPr>
        <w:t> </w:t>
      </w:r>
      <w:r>
        <w:rPr>
          <w:sz w:val="20"/>
        </w:rPr>
        <w:t>de</w:t>
      </w:r>
      <w:r>
        <w:rPr>
          <w:spacing w:val="-5"/>
          <w:sz w:val="20"/>
        </w:rPr>
        <w:t> </w:t>
      </w:r>
      <w:r>
        <w:rPr>
          <w:sz w:val="20"/>
        </w:rPr>
        <w:t>Guaguas</w:t>
      </w:r>
      <w:r>
        <w:rPr>
          <w:spacing w:val="-5"/>
          <w:sz w:val="20"/>
        </w:rPr>
        <w:t> </w:t>
      </w:r>
      <w:r>
        <w:rPr>
          <w:spacing w:val="-2"/>
          <w:sz w:val="20"/>
        </w:rPr>
        <w:t>Municipales.</w:t>
      </w:r>
    </w:p>
    <w:p>
      <w:pPr>
        <w:pStyle w:val="ListParagraph"/>
        <w:numPr>
          <w:ilvl w:val="0"/>
          <w:numId w:val="43"/>
        </w:numPr>
        <w:tabs>
          <w:tab w:pos="2419" w:val="left" w:leader="none"/>
        </w:tabs>
        <w:spacing w:line="240" w:lineRule="auto" w:before="1" w:after="0"/>
        <w:ind w:left="2419" w:right="0" w:hanging="358"/>
        <w:jc w:val="left"/>
        <w:rPr>
          <w:sz w:val="20"/>
        </w:rPr>
      </w:pPr>
      <w:r>
        <w:rPr>
          <w:sz w:val="20"/>
        </w:rPr>
        <w:t>Mejora</w:t>
      </w:r>
      <w:r>
        <w:rPr>
          <w:spacing w:val="-9"/>
          <w:sz w:val="20"/>
        </w:rPr>
        <w:t> </w:t>
      </w:r>
      <w:r>
        <w:rPr>
          <w:sz w:val="20"/>
        </w:rPr>
        <w:t>seguridad,</w:t>
      </w:r>
      <w:r>
        <w:rPr>
          <w:spacing w:val="-8"/>
          <w:sz w:val="20"/>
        </w:rPr>
        <w:t> </w:t>
      </w:r>
      <w:r>
        <w:rPr>
          <w:sz w:val="20"/>
        </w:rPr>
        <w:t>salud</w:t>
      </w:r>
      <w:r>
        <w:rPr>
          <w:spacing w:val="-5"/>
          <w:sz w:val="20"/>
        </w:rPr>
        <w:t> </w:t>
      </w:r>
      <w:r>
        <w:rPr>
          <w:sz w:val="20"/>
        </w:rPr>
        <w:t>y</w:t>
      </w:r>
      <w:r>
        <w:rPr>
          <w:spacing w:val="-7"/>
          <w:sz w:val="20"/>
        </w:rPr>
        <w:t> </w:t>
      </w:r>
      <w:r>
        <w:rPr>
          <w:sz w:val="20"/>
        </w:rPr>
        <w:t>bienestar</w:t>
      </w:r>
      <w:r>
        <w:rPr>
          <w:spacing w:val="-7"/>
          <w:sz w:val="20"/>
        </w:rPr>
        <w:t> </w:t>
      </w:r>
      <w:r>
        <w:rPr>
          <w:sz w:val="20"/>
        </w:rPr>
        <w:t>de</w:t>
      </w:r>
      <w:r>
        <w:rPr>
          <w:spacing w:val="-8"/>
          <w:sz w:val="20"/>
        </w:rPr>
        <w:t> </w:t>
      </w:r>
      <w:r>
        <w:rPr>
          <w:sz w:val="20"/>
        </w:rPr>
        <w:t>las</w:t>
      </w:r>
      <w:r>
        <w:rPr>
          <w:spacing w:val="-7"/>
          <w:sz w:val="20"/>
        </w:rPr>
        <w:t> </w:t>
      </w:r>
      <w:r>
        <w:rPr>
          <w:sz w:val="20"/>
        </w:rPr>
        <w:t>personas</w:t>
      </w:r>
      <w:r>
        <w:rPr>
          <w:spacing w:val="-7"/>
          <w:sz w:val="20"/>
        </w:rPr>
        <w:t> </w:t>
      </w:r>
      <w:r>
        <w:rPr>
          <w:sz w:val="20"/>
        </w:rPr>
        <w:t>trabajadoras</w:t>
      </w:r>
      <w:r>
        <w:rPr>
          <w:spacing w:val="-3"/>
          <w:sz w:val="20"/>
        </w:rPr>
        <w:t> </w:t>
      </w:r>
      <w:r>
        <w:rPr>
          <w:spacing w:val="-2"/>
          <w:sz w:val="20"/>
        </w:rPr>
        <w:t>para:</w:t>
      </w:r>
    </w:p>
    <w:p>
      <w:pPr>
        <w:pStyle w:val="ListParagraph"/>
        <w:numPr>
          <w:ilvl w:val="1"/>
          <w:numId w:val="43"/>
        </w:numPr>
        <w:tabs>
          <w:tab w:pos="2419" w:val="left" w:leader="none"/>
          <w:tab w:pos="2421" w:val="left" w:leader="none"/>
        </w:tabs>
        <w:spacing w:line="240" w:lineRule="auto" w:before="0" w:after="0"/>
        <w:ind w:left="2421" w:right="1337" w:hanging="360"/>
        <w:jc w:val="left"/>
        <w:rPr>
          <w:sz w:val="20"/>
        </w:rPr>
      </w:pPr>
      <w:r>
        <w:rPr>
          <w:sz w:val="20"/>
        </w:rPr>
        <w:t>Prevenir</w:t>
      </w:r>
      <w:r>
        <w:rPr>
          <w:spacing w:val="-1"/>
          <w:sz w:val="20"/>
        </w:rPr>
        <w:t> </w:t>
      </w:r>
      <w:r>
        <w:rPr>
          <w:sz w:val="20"/>
        </w:rPr>
        <w:t>los</w:t>
      </w:r>
      <w:r>
        <w:rPr>
          <w:spacing w:val="-1"/>
          <w:sz w:val="20"/>
        </w:rPr>
        <w:t> </w:t>
      </w:r>
      <w:r>
        <w:rPr>
          <w:sz w:val="20"/>
        </w:rPr>
        <w:t>daños</w:t>
      </w:r>
      <w:r>
        <w:rPr>
          <w:spacing w:val="-2"/>
          <w:sz w:val="20"/>
        </w:rPr>
        <w:t> </w:t>
      </w:r>
      <w:r>
        <w:rPr>
          <w:sz w:val="20"/>
        </w:rPr>
        <w:t>que</w:t>
      </w:r>
      <w:r>
        <w:rPr>
          <w:spacing w:val="-1"/>
          <w:sz w:val="20"/>
        </w:rPr>
        <w:t> </w:t>
      </w:r>
      <w:r>
        <w:rPr>
          <w:sz w:val="20"/>
        </w:rPr>
        <w:t>puedan</w:t>
      </w:r>
      <w:r>
        <w:rPr>
          <w:spacing w:val="-3"/>
          <w:sz w:val="20"/>
        </w:rPr>
        <w:t> </w:t>
      </w:r>
      <w:r>
        <w:rPr>
          <w:sz w:val="20"/>
        </w:rPr>
        <w:t>ocasionarse</w:t>
      </w:r>
      <w:r>
        <w:rPr>
          <w:spacing w:val="-3"/>
          <w:sz w:val="20"/>
        </w:rPr>
        <w:t> </w:t>
      </w:r>
      <w:r>
        <w:rPr>
          <w:sz w:val="20"/>
        </w:rPr>
        <w:t>en el</w:t>
      </w:r>
      <w:r>
        <w:rPr>
          <w:spacing w:val="-4"/>
          <w:sz w:val="20"/>
        </w:rPr>
        <w:t> </w:t>
      </w:r>
      <w:r>
        <w:rPr>
          <w:sz w:val="20"/>
        </w:rPr>
        <w:t>trabajo,</w:t>
      </w:r>
      <w:r>
        <w:rPr>
          <w:spacing w:val="-1"/>
          <w:sz w:val="20"/>
        </w:rPr>
        <w:t> </w:t>
      </w:r>
      <w:r>
        <w:rPr>
          <w:sz w:val="20"/>
        </w:rPr>
        <w:t>a</w:t>
      </w:r>
      <w:r>
        <w:rPr>
          <w:spacing w:val="-1"/>
          <w:sz w:val="20"/>
        </w:rPr>
        <w:t> </w:t>
      </w:r>
      <w:r>
        <w:rPr>
          <w:sz w:val="20"/>
        </w:rPr>
        <w:t>través de</w:t>
      </w:r>
      <w:r>
        <w:rPr>
          <w:spacing w:val="-3"/>
          <w:sz w:val="20"/>
        </w:rPr>
        <w:t> </w:t>
      </w:r>
      <w:r>
        <w:rPr>
          <w:sz w:val="20"/>
        </w:rPr>
        <w:t>la</w:t>
      </w:r>
      <w:r>
        <w:rPr>
          <w:spacing w:val="-1"/>
          <w:sz w:val="20"/>
        </w:rPr>
        <w:t> </w:t>
      </w:r>
      <w:r>
        <w:rPr>
          <w:sz w:val="20"/>
        </w:rPr>
        <w:t>integración de la prevención a todos los niveles.</w:t>
      </w:r>
    </w:p>
    <w:p>
      <w:pPr>
        <w:pStyle w:val="ListParagraph"/>
        <w:numPr>
          <w:ilvl w:val="1"/>
          <w:numId w:val="43"/>
        </w:numPr>
        <w:tabs>
          <w:tab w:pos="2419" w:val="left" w:leader="none"/>
          <w:tab w:pos="2421" w:val="left" w:leader="none"/>
        </w:tabs>
        <w:spacing w:line="240" w:lineRule="auto" w:before="0" w:after="0"/>
        <w:ind w:left="2421" w:right="1337" w:hanging="360"/>
        <w:jc w:val="left"/>
        <w:rPr>
          <w:sz w:val="20"/>
        </w:rPr>
      </w:pPr>
      <w:r>
        <w:rPr>
          <w:sz w:val="20"/>
        </w:rPr>
        <w:t>Corregir actuaciones y mantener un proceso de mejora continua de las acciones</w:t>
      </w:r>
      <w:r>
        <w:rPr>
          <w:spacing w:val="40"/>
          <w:sz w:val="20"/>
        </w:rPr>
        <w:t> </w:t>
      </w:r>
      <w:r>
        <w:rPr>
          <w:spacing w:val="-2"/>
          <w:sz w:val="20"/>
        </w:rPr>
        <w:t>preventivas.</w:t>
      </w:r>
    </w:p>
    <w:p>
      <w:pPr>
        <w:pStyle w:val="ListParagraph"/>
        <w:numPr>
          <w:ilvl w:val="1"/>
          <w:numId w:val="43"/>
        </w:numPr>
        <w:tabs>
          <w:tab w:pos="2421" w:val="left" w:leader="none"/>
        </w:tabs>
        <w:spacing w:line="240" w:lineRule="auto" w:before="0" w:after="0"/>
        <w:ind w:left="2421" w:right="1336" w:hanging="360"/>
        <w:jc w:val="left"/>
        <w:rPr>
          <w:sz w:val="20"/>
        </w:rPr>
      </w:pPr>
      <w:r>
        <w:rPr>
          <w:sz w:val="20"/>
        </w:rPr>
        <w:t>Gestionar el estrés dando alternativas de formación para aprender a identificar las situaciones que lo generan y cómo afrontarlas.</w:t>
      </w:r>
    </w:p>
    <w:p>
      <w:pPr>
        <w:pStyle w:val="ListParagraph"/>
        <w:numPr>
          <w:ilvl w:val="1"/>
          <w:numId w:val="43"/>
        </w:numPr>
        <w:tabs>
          <w:tab w:pos="2419" w:val="left" w:leader="none"/>
          <w:tab w:pos="2421" w:val="left" w:leader="none"/>
        </w:tabs>
        <w:spacing w:line="240" w:lineRule="auto" w:before="0" w:after="0"/>
        <w:ind w:left="2421" w:right="1338" w:hanging="360"/>
        <w:jc w:val="left"/>
        <w:rPr>
          <w:sz w:val="20"/>
        </w:rPr>
      </w:pPr>
      <w:r>
        <w:rPr>
          <w:sz w:val="20"/>
        </w:rPr>
        <w:t>Conocer los factores que influyen en los riesgos cardiovasculares</w:t>
      </w:r>
      <w:r>
        <w:rPr>
          <w:spacing w:val="27"/>
          <w:sz w:val="20"/>
        </w:rPr>
        <w:t> </w:t>
      </w:r>
      <w:r>
        <w:rPr>
          <w:sz w:val="20"/>
        </w:rPr>
        <w:t>y fomentar los</w:t>
      </w:r>
      <w:r>
        <w:rPr>
          <w:spacing w:val="40"/>
          <w:sz w:val="20"/>
        </w:rPr>
        <w:t> </w:t>
      </w:r>
      <w:r>
        <w:rPr>
          <w:sz w:val="20"/>
        </w:rPr>
        <w:t>hábitos de vida saludable.</w:t>
      </w:r>
    </w:p>
    <w:p>
      <w:pPr>
        <w:pStyle w:val="ListParagraph"/>
        <w:numPr>
          <w:ilvl w:val="1"/>
          <w:numId w:val="43"/>
        </w:numPr>
        <w:tabs>
          <w:tab w:pos="2419" w:val="left" w:leader="none"/>
        </w:tabs>
        <w:spacing w:line="228" w:lineRule="exact" w:before="0" w:after="0"/>
        <w:ind w:left="2419" w:right="0" w:hanging="358"/>
        <w:jc w:val="left"/>
        <w:rPr>
          <w:sz w:val="20"/>
        </w:rPr>
      </w:pPr>
      <w:r>
        <w:rPr>
          <w:sz w:val="20"/>
        </w:rPr>
        <w:t>Primeros</w:t>
      </w:r>
      <w:r>
        <w:rPr>
          <w:spacing w:val="-7"/>
          <w:sz w:val="20"/>
        </w:rPr>
        <w:t> </w:t>
      </w:r>
      <w:r>
        <w:rPr>
          <w:sz w:val="20"/>
        </w:rPr>
        <w:t>auxilios,</w:t>
      </w:r>
      <w:r>
        <w:rPr>
          <w:spacing w:val="-9"/>
          <w:sz w:val="20"/>
        </w:rPr>
        <w:t> </w:t>
      </w:r>
      <w:r>
        <w:rPr>
          <w:sz w:val="20"/>
        </w:rPr>
        <w:t>incluyendo</w:t>
      </w:r>
      <w:r>
        <w:rPr>
          <w:spacing w:val="-9"/>
          <w:sz w:val="20"/>
        </w:rPr>
        <w:t> </w:t>
      </w:r>
      <w:r>
        <w:rPr>
          <w:sz w:val="20"/>
        </w:rPr>
        <w:t>maniobra</w:t>
      </w:r>
      <w:r>
        <w:rPr>
          <w:spacing w:val="-5"/>
          <w:sz w:val="20"/>
        </w:rPr>
        <w:t> </w:t>
      </w:r>
      <w:r>
        <w:rPr>
          <w:sz w:val="20"/>
        </w:rPr>
        <w:t>de</w:t>
      </w:r>
      <w:r>
        <w:rPr>
          <w:spacing w:val="-8"/>
          <w:sz w:val="20"/>
        </w:rPr>
        <w:t> </w:t>
      </w:r>
      <w:r>
        <w:rPr>
          <w:spacing w:val="-2"/>
          <w:sz w:val="20"/>
        </w:rPr>
        <w:t>Heimlich.</w:t>
      </w:r>
    </w:p>
    <w:p>
      <w:pPr>
        <w:pStyle w:val="ListParagraph"/>
        <w:numPr>
          <w:ilvl w:val="0"/>
          <w:numId w:val="43"/>
        </w:numPr>
        <w:tabs>
          <w:tab w:pos="2419" w:val="left" w:leader="none"/>
          <w:tab w:pos="2421" w:val="left" w:leader="none"/>
        </w:tabs>
        <w:spacing w:line="240" w:lineRule="auto" w:before="0" w:after="0"/>
        <w:ind w:left="2421" w:right="1334" w:hanging="360"/>
        <w:jc w:val="both"/>
        <w:rPr>
          <w:sz w:val="20"/>
        </w:rPr>
      </w:pPr>
      <w:r>
        <w:rPr>
          <w:sz w:val="20"/>
        </w:rPr>
        <w:t>Mejora de competencias tecnológicas e informáticas. Continuamos fomentando el uso de las nuevas tecnologías (TIC´s), la formación en seguridad de la información y la ciberseguridad.</w:t>
      </w:r>
    </w:p>
    <w:p>
      <w:pPr>
        <w:pStyle w:val="ListParagraph"/>
        <w:numPr>
          <w:ilvl w:val="0"/>
          <w:numId w:val="43"/>
        </w:numPr>
        <w:tabs>
          <w:tab w:pos="2419" w:val="left" w:leader="none"/>
          <w:tab w:pos="2421" w:val="left" w:leader="none"/>
        </w:tabs>
        <w:spacing w:line="240" w:lineRule="auto" w:before="2" w:after="0"/>
        <w:ind w:left="2421" w:right="1335" w:hanging="360"/>
        <w:jc w:val="both"/>
        <w:rPr>
          <w:sz w:val="20"/>
        </w:rPr>
      </w:pPr>
      <w:r>
        <w:rPr>
          <w:sz w:val="20"/>
        </w:rPr>
        <w:t>Actualizándonos en aquellas materias que nos afecta ante los constantes cambios </w:t>
      </w:r>
      <w:r>
        <w:rPr>
          <w:spacing w:val="-2"/>
          <w:sz w:val="20"/>
        </w:rPr>
        <w:t>legales.</w:t>
      </w:r>
    </w:p>
    <w:p>
      <w:pPr>
        <w:pStyle w:val="ListParagraph"/>
        <w:spacing w:after="0" w:line="240" w:lineRule="auto"/>
        <w:jc w:val="both"/>
        <w:rPr>
          <w:sz w:val="20"/>
        </w:rPr>
        <w:sectPr>
          <w:type w:val="continuous"/>
          <w:pgSz w:w="11910" w:h="16840"/>
          <w:pgMar w:header="384" w:footer="1060" w:top="1700" w:bottom="1040" w:left="360" w:right="360"/>
        </w:sectPr>
      </w:pPr>
    </w:p>
    <w:p>
      <w:pPr>
        <w:pStyle w:val="BodyText"/>
        <w:spacing w:before="216"/>
      </w:pPr>
    </w:p>
    <w:p>
      <w:pPr>
        <w:pStyle w:val="ListParagraph"/>
        <w:numPr>
          <w:ilvl w:val="0"/>
          <w:numId w:val="43"/>
        </w:numPr>
        <w:tabs>
          <w:tab w:pos="2419" w:val="left" w:leader="none"/>
          <w:tab w:pos="2421" w:val="left" w:leader="none"/>
        </w:tabs>
        <w:spacing w:line="240" w:lineRule="auto" w:before="0" w:after="0"/>
        <w:ind w:left="2421" w:right="1333" w:hanging="360"/>
        <w:jc w:val="left"/>
        <w:rPr>
          <w:sz w:val="20"/>
        </w:rPr>
      </w:pPr>
      <w:r>
        <w:rPr>
          <w:sz w:val="20"/>
        </w:rPr>
        <w:t>Por otra parte, seguimos atendiendo las solicitudes de formación individual reglada en centros oficiales que permitan:</w:t>
      </w:r>
    </w:p>
    <w:p>
      <w:pPr>
        <w:pStyle w:val="ListParagraph"/>
        <w:numPr>
          <w:ilvl w:val="1"/>
          <w:numId w:val="43"/>
        </w:numPr>
        <w:tabs>
          <w:tab w:pos="2419" w:val="left" w:leader="none"/>
          <w:tab w:pos="2421" w:val="left" w:leader="none"/>
        </w:tabs>
        <w:spacing w:line="240" w:lineRule="auto" w:before="0" w:after="0"/>
        <w:ind w:left="2421" w:right="1339" w:hanging="360"/>
        <w:jc w:val="left"/>
        <w:rPr>
          <w:sz w:val="20"/>
        </w:rPr>
      </w:pPr>
      <w:r>
        <w:rPr>
          <w:sz w:val="20"/>
        </w:rPr>
        <w:t>La</w:t>
      </w:r>
      <w:r>
        <w:rPr>
          <w:spacing w:val="33"/>
          <w:sz w:val="20"/>
        </w:rPr>
        <w:t> </w:t>
      </w:r>
      <w:r>
        <w:rPr>
          <w:sz w:val="20"/>
        </w:rPr>
        <w:t>obtención</w:t>
      </w:r>
      <w:r>
        <w:rPr>
          <w:spacing w:val="31"/>
          <w:sz w:val="20"/>
        </w:rPr>
        <w:t> </w:t>
      </w:r>
      <w:r>
        <w:rPr>
          <w:sz w:val="20"/>
        </w:rPr>
        <w:t>de</w:t>
      </w:r>
      <w:r>
        <w:rPr>
          <w:spacing w:val="34"/>
          <w:sz w:val="20"/>
        </w:rPr>
        <w:t> </w:t>
      </w:r>
      <w:r>
        <w:rPr>
          <w:sz w:val="20"/>
        </w:rPr>
        <w:t>las</w:t>
      </w:r>
      <w:r>
        <w:rPr>
          <w:spacing w:val="35"/>
          <w:sz w:val="20"/>
        </w:rPr>
        <w:t> </w:t>
      </w:r>
      <w:r>
        <w:rPr>
          <w:sz w:val="20"/>
        </w:rPr>
        <w:t>titulaciones</w:t>
      </w:r>
      <w:r>
        <w:rPr>
          <w:spacing w:val="35"/>
          <w:sz w:val="20"/>
        </w:rPr>
        <w:t> </w:t>
      </w:r>
      <w:r>
        <w:rPr>
          <w:sz w:val="20"/>
        </w:rPr>
        <w:t>de</w:t>
      </w:r>
      <w:r>
        <w:rPr>
          <w:spacing w:val="34"/>
          <w:sz w:val="20"/>
        </w:rPr>
        <w:t> </w:t>
      </w:r>
      <w:r>
        <w:rPr>
          <w:sz w:val="20"/>
        </w:rPr>
        <w:t>Graduado</w:t>
      </w:r>
      <w:r>
        <w:rPr>
          <w:spacing w:val="32"/>
          <w:sz w:val="20"/>
        </w:rPr>
        <w:t> </w:t>
      </w:r>
      <w:r>
        <w:rPr>
          <w:sz w:val="20"/>
        </w:rPr>
        <w:t>Escolar</w:t>
      </w:r>
      <w:r>
        <w:rPr>
          <w:spacing w:val="35"/>
          <w:sz w:val="20"/>
        </w:rPr>
        <w:t> </w:t>
      </w:r>
      <w:r>
        <w:rPr>
          <w:sz w:val="20"/>
        </w:rPr>
        <w:t>y</w:t>
      </w:r>
      <w:r>
        <w:rPr>
          <w:spacing w:val="31"/>
          <w:sz w:val="20"/>
        </w:rPr>
        <w:t> </w:t>
      </w:r>
      <w:r>
        <w:rPr>
          <w:sz w:val="20"/>
        </w:rPr>
        <w:t>el</w:t>
      </w:r>
      <w:r>
        <w:rPr>
          <w:spacing w:val="33"/>
          <w:sz w:val="20"/>
        </w:rPr>
        <w:t> </w:t>
      </w:r>
      <w:r>
        <w:rPr>
          <w:sz w:val="20"/>
        </w:rPr>
        <w:t>Grado</w:t>
      </w:r>
      <w:r>
        <w:rPr>
          <w:spacing w:val="34"/>
          <w:sz w:val="20"/>
        </w:rPr>
        <w:t> </w:t>
      </w:r>
      <w:r>
        <w:rPr>
          <w:sz w:val="20"/>
        </w:rPr>
        <w:t>de</w:t>
      </w:r>
      <w:r>
        <w:rPr>
          <w:spacing w:val="36"/>
          <w:sz w:val="20"/>
        </w:rPr>
        <w:t> </w:t>
      </w:r>
      <w:r>
        <w:rPr>
          <w:sz w:val="20"/>
        </w:rPr>
        <w:t>Educación Secundaria (G.E.S.) a través de Radio Ecca (concierto) u otros centros oficiales.</w:t>
      </w:r>
    </w:p>
    <w:p>
      <w:pPr>
        <w:pStyle w:val="ListParagraph"/>
        <w:numPr>
          <w:ilvl w:val="1"/>
          <w:numId w:val="43"/>
        </w:numPr>
        <w:tabs>
          <w:tab w:pos="2419" w:val="left" w:leader="none"/>
          <w:tab w:pos="2847" w:val="left" w:leader="none"/>
          <w:tab w:pos="3919" w:val="left" w:leader="none"/>
          <w:tab w:pos="4345" w:val="left" w:leader="none"/>
          <w:tab w:pos="5084" w:val="left" w:leader="none"/>
          <w:tab w:pos="6477" w:val="left" w:leader="none"/>
          <w:tab w:pos="7293" w:val="left" w:leader="none"/>
          <w:tab w:pos="7718" w:val="left" w:leader="none"/>
          <w:tab w:pos="8801" w:val="left" w:leader="none"/>
        </w:tabs>
        <w:spacing w:line="229" w:lineRule="exact" w:before="0" w:after="0"/>
        <w:ind w:left="2419" w:right="0" w:hanging="358"/>
        <w:jc w:val="left"/>
        <w:rPr>
          <w:sz w:val="20"/>
        </w:rPr>
      </w:pPr>
      <w:r>
        <w:rPr>
          <w:spacing w:val="-5"/>
          <w:sz w:val="20"/>
        </w:rPr>
        <w:t>La</w:t>
      </w:r>
      <w:r>
        <w:rPr>
          <w:sz w:val="20"/>
        </w:rPr>
        <w:tab/>
      </w:r>
      <w:r>
        <w:rPr>
          <w:spacing w:val="-2"/>
          <w:sz w:val="20"/>
        </w:rPr>
        <w:t>obtención</w:t>
      </w:r>
      <w:r>
        <w:rPr>
          <w:sz w:val="20"/>
        </w:rPr>
        <w:tab/>
      </w:r>
      <w:r>
        <w:rPr>
          <w:spacing w:val="-5"/>
          <w:sz w:val="20"/>
        </w:rPr>
        <w:t>de</w:t>
      </w:r>
      <w:r>
        <w:rPr>
          <w:sz w:val="20"/>
        </w:rPr>
        <w:tab/>
      </w:r>
      <w:r>
        <w:rPr>
          <w:spacing w:val="-2"/>
          <w:sz w:val="20"/>
        </w:rPr>
        <w:t>títulos</w:t>
      </w:r>
      <w:r>
        <w:rPr>
          <w:sz w:val="20"/>
        </w:rPr>
        <w:tab/>
      </w:r>
      <w:r>
        <w:rPr>
          <w:spacing w:val="-2"/>
          <w:sz w:val="20"/>
        </w:rPr>
        <w:t>profesionales</w:t>
      </w:r>
      <w:r>
        <w:rPr>
          <w:sz w:val="20"/>
        </w:rPr>
        <w:tab/>
      </w:r>
      <w:r>
        <w:rPr>
          <w:spacing w:val="-2"/>
          <w:sz w:val="20"/>
        </w:rPr>
        <w:t>(Ciclos</w:t>
      </w:r>
      <w:r>
        <w:rPr>
          <w:sz w:val="20"/>
        </w:rPr>
        <w:tab/>
      </w:r>
      <w:r>
        <w:rPr>
          <w:spacing w:val="-5"/>
          <w:sz w:val="20"/>
        </w:rPr>
        <w:t>de</w:t>
      </w:r>
      <w:r>
        <w:rPr>
          <w:sz w:val="20"/>
        </w:rPr>
        <w:tab/>
      </w:r>
      <w:r>
        <w:rPr>
          <w:spacing w:val="-2"/>
          <w:sz w:val="20"/>
        </w:rPr>
        <w:t>formación</w:t>
      </w:r>
      <w:r>
        <w:rPr>
          <w:sz w:val="20"/>
        </w:rPr>
        <w:tab/>
      </w:r>
      <w:r>
        <w:rPr>
          <w:spacing w:val="-2"/>
          <w:sz w:val="20"/>
        </w:rPr>
        <w:t>profesional)</w:t>
      </w:r>
    </w:p>
    <w:p>
      <w:pPr>
        <w:pStyle w:val="BodyText"/>
        <w:spacing w:before="3"/>
        <w:ind w:left="2421"/>
      </w:pPr>
      <w:r>
        <w:rPr/>
        <w:t>relacionados</w:t>
      </w:r>
      <w:r>
        <w:rPr>
          <w:spacing w:val="-7"/>
        </w:rPr>
        <w:t> </w:t>
      </w:r>
      <w:r>
        <w:rPr/>
        <w:t>con</w:t>
      </w:r>
      <w:r>
        <w:rPr>
          <w:spacing w:val="-4"/>
        </w:rPr>
        <w:t> </w:t>
      </w:r>
      <w:r>
        <w:rPr/>
        <w:t>el</w:t>
      </w:r>
      <w:r>
        <w:rPr>
          <w:spacing w:val="-6"/>
        </w:rPr>
        <w:t> </w:t>
      </w:r>
      <w:r>
        <w:rPr/>
        <w:t>puesto</w:t>
      </w:r>
      <w:r>
        <w:rPr>
          <w:spacing w:val="-4"/>
        </w:rPr>
        <w:t> </w:t>
      </w:r>
      <w:r>
        <w:rPr/>
        <w:t>de</w:t>
      </w:r>
      <w:r>
        <w:rPr>
          <w:spacing w:val="-8"/>
        </w:rPr>
        <w:t> </w:t>
      </w:r>
      <w:r>
        <w:rPr>
          <w:spacing w:val="-2"/>
        </w:rPr>
        <w:t>trabajo.</w:t>
      </w:r>
    </w:p>
    <w:p>
      <w:pPr>
        <w:pStyle w:val="Heading3"/>
        <w:numPr>
          <w:ilvl w:val="2"/>
          <w:numId w:val="31"/>
        </w:numPr>
        <w:tabs>
          <w:tab w:pos="2049" w:val="left" w:leader="none"/>
        </w:tabs>
        <w:spacing w:line="240" w:lineRule="auto" w:before="197" w:after="0"/>
        <w:ind w:left="2049" w:right="0" w:hanging="708"/>
        <w:jc w:val="left"/>
      </w:pPr>
      <w:bookmarkStart w:name="_TOC_250018" w:id="34"/>
      <w:r>
        <w:rPr/>
        <w:t>Cantidad</w:t>
      </w:r>
      <w:r>
        <w:rPr>
          <w:spacing w:val="-6"/>
        </w:rPr>
        <w:t> </w:t>
      </w:r>
      <w:r>
        <w:rPr/>
        <w:t>de</w:t>
      </w:r>
      <w:r>
        <w:rPr>
          <w:spacing w:val="-7"/>
        </w:rPr>
        <w:t> </w:t>
      </w:r>
      <w:r>
        <w:rPr/>
        <w:t>horas</w:t>
      </w:r>
      <w:r>
        <w:rPr>
          <w:spacing w:val="-7"/>
        </w:rPr>
        <w:t> </w:t>
      </w:r>
      <w:r>
        <w:rPr/>
        <w:t>de</w:t>
      </w:r>
      <w:r>
        <w:rPr>
          <w:spacing w:val="-3"/>
        </w:rPr>
        <w:t> </w:t>
      </w:r>
      <w:r>
        <w:rPr/>
        <w:t>formación</w:t>
      </w:r>
      <w:r>
        <w:rPr>
          <w:spacing w:val="-7"/>
        </w:rPr>
        <w:t> </w:t>
      </w:r>
      <w:r>
        <w:rPr/>
        <w:t>por</w:t>
      </w:r>
      <w:r>
        <w:rPr>
          <w:spacing w:val="-3"/>
        </w:rPr>
        <w:t> </w:t>
      </w:r>
      <w:r>
        <w:rPr/>
        <w:t>sexo</w:t>
      </w:r>
      <w:r>
        <w:rPr>
          <w:spacing w:val="-4"/>
        </w:rPr>
        <w:t> </w:t>
      </w:r>
      <w:r>
        <w:rPr/>
        <w:t>y</w:t>
      </w:r>
      <w:r>
        <w:rPr>
          <w:spacing w:val="-6"/>
        </w:rPr>
        <w:t> </w:t>
      </w:r>
      <w:r>
        <w:rPr/>
        <w:t>categoría</w:t>
      </w:r>
      <w:r>
        <w:rPr>
          <w:spacing w:val="-8"/>
        </w:rPr>
        <w:t> </w:t>
      </w:r>
      <w:bookmarkEnd w:id="34"/>
      <w:r>
        <w:rPr>
          <w:spacing w:val="-2"/>
        </w:rPr>
        <w:t>profesional</w:t>
      </w:r>
    </w:p>
    <w:p>
      <w:pPr>
        <w:pStyle w:val="BodyText"/>
        <w:spacing w:before="46"/>
        <w:rPr>
          <w:b/>
        </w:rPr>
      </w:pPr>
    </w:p>
    <w:p>
      <w:pPr>
        <w:pStyle w:val="BodyText"/>
        <w:ind w:left="1341"/>
        <w:jc w:val="both"/>
      </w:pPr>
      <w:r>
        <w:rPr/>
        <mc:AlternateContent>
          <mc:Choice Requires="wps">
            <w:drawing>
              <wp:anchor distT="0" distB="0" distL="0" distR="0" allowOverlap="1" layoutInCell="1" locked="0" behindDoc="1" simplePos="0" relativeHeight="476789760">
                <wp:simplePos x="0" y="0"/>
                <wp:positionH relativeFrom="page">
                  <wp:posOffset>2692901</wp:posOffset>
                </wp:positionH>
                <wp:positionV relativeFrom="paragraph">
                  <wp:posOffset>811106</wp:posOffset>
                </wp:positionV>
                <wp:extent cx="77470" cy="141605"/>
                <wp:effectExtent l="0" t="0" r="0" b="0"/>
                <wp:wrapNone/>
                <wp:docPr id="311" name="Textbox 311"/>
                <wp:cNvGraphicFramePr>
                  <a:graphicFrameLocks/>
                </wp:cNvGraphicFramePr>
                <a:graphic>
                  <a:graphicData uri="http://schemas.microsoft.com/office/word/2010/wordprocessingShape">
                    <wps:wsp>
                      <wps:cNvPr id="311" name="Textbox 311"/>
                      <wps:cNvSpPr txBox="1"/>
                      <wps:spPr>
                        <a:xfrm>
                          <a:off x="0" y="0"/>
                          <a:ext cx="77470" cy="141605"/>
                        </a:xfrm>
                        <a:prstGeom prst="rect">
                          <a:avLst/>
                        </a:prstGeom>
                      </wps:spPr>
                      <wps:txbx>
                        <w:txbxContent>
                          <w:p>
                            <w:pPr>
                              <w:spacing w:line="223" w:lineRule="exact" w:before="0"/>
                              <w:ind w:left="0" w:right="0" w:firstLine="0"/>
                              <w:jc w:val="left"/>
                              <w:rPr>
                                <w:b/>
                                <w:sz w:val="20"/>
                              </w:rPr>
                            </w:pPr>
                            <w:r>
                              <w:rPr>
                                <w:b/>
                                <w:spacing w:val="-12"/>
                                <w:sz w:val="20"/>
                              </w:rPr>
                              <w:t>L</w:t>
                            </w:r>
                          </w:p>
                        </w:txbxContent>
                      </wps:txbx>
                      <wps:bodyPr wrap="square" lIns="0" tIns="0" rIns="0" bIns="0" rtlCol="0">
                        <a:noAutofit/>
                      </wps:bodyPr>
                    </wps:wsp>
                  </a:graphicData>
                </a:graphic>
              </wp:anchor>
            </w:drawing>
          </mc:Choice>
          <mc:Fallback>
            <w:pict>
              <v:shape style="position:absolute;margin-left:212.039474pt;margin-top:63.866631pt;width:6.1pt;height:11.15pt;mso-position-horizontal-relative:page;mso-position-vertical-relative:paragraph;z-index:-26526720" type="#_x0000_t202" id="docshape249" filled="false" stroked="false">
                <v:textbox inset="0,0,0,0">
                  <w:txbxContent>
                    <w:p>
                      <w:pPr>
                        <w:spacing w:line="223" w:lineRule="exact" w:before="0"/>
                        <w:ind w:left="0" w:right="0" w:firstLine="0"/>
                        <w:jc w:val="left"/>
                        <w:rPr>
                          <w:b/>
                          <w:sz w:val="20"/>
                        </w:rPr>
                      </w:pPr>
                      <w:r>
                        <w:rPr>
                          <w:b/>
                          <w:spacing w:val="-12"/>
                          <w:sz w:val="20"/>
                        </w:rPr>
                        <w:t>L</w:t>
                      </w:r>
                    </w:p>
                  </w:txbxContent>
                </v:textbox>
                <w10:wrap type="none"/>
              </v:shape>
            </w:pict>
          </mc:Fallback>
        </mc:AlternateContent>
      </w:r>
      <w:r>
        <w:rPr/>
        <mc:AlternateContent>
          <mc:Choice Requires="wps">
            <w:drawing>
              <wp:anchor distT="0" distB="0" distL="0" distR="0" allowOverlap="1" layoutInCell="1" locked="0" behindDoc="1" simplePos="0" relativeHeight="476790272">
                <wp:simplePos x="0" y="0"/>
                <wp:positionH relativeFrom="page">
                  <wp:posOffset>5414771</wp:posOffset>
                </wp:positionH>
                <wp:positionV relativeFrom="paragraph">
                  <wp:posOffset>1030560</wp:posOffset>
                </wp:positionV>
                <wp:extent cx="77470" cy="141605"/>
                <wp:effectExtent l="0" t="0" r="0" b="0"/>
                <wp:wrapNone/>
                <wp:docPr id="312" name="Textbox 312"/>
                <wp:cNvGraphicFramePr>
                  <a:graphicFrameLocks/>
                </wp:cNvGraphicFramePr>
                <a:graphic>
                  <a:graphicData uri="http://schemas.microsoft.com/office/word/2010/wordprocessingShape">
                    <wps:wsp>
                      <wps:cNvPr id="312" name="Textbox 312"/>
                      <wps:cNvSpPr txBox="1"/>
                      <wps:spPr>
                        <a:xfrm>
                          <a:off x="0" y="0"/>
                          <a:ext cx="77470" cy="141605"/>
                        </a:xfrm>
                        <a:prstGeom prst="rect">
                          <a:avLst/>
                        </a:prstGeom>
                      </wps:spPr>
                      <wps:txbx>
                        <w:txbxContent>
                          <w:p>
                            <w:pPr>
                              <w:spacing w:line="223" w:lineRule="exact" w:before="0"/>
                              <w:ind w:left="0" w:right="0" w:firstLine="0"/>
                              <w:jc w:val="left"/>
                              <w:rPr>
                                <w:b/>
                                <w:sz w:val="20"/>
                              </w:rPr>
                            </w:pPr>
                            <w:r>
                              <w:rPr>
                                <w:b/>
                                <w:spacing w:val="-12"/>
                                <w:sz w:val="20"/>
                              </w:rPr>
                              <w:t>F</w:t>
                            </w:r>
                          </w:p>
                        </w:txbxContent>
                      </wps:txbx>
                      <wps:bodyPr wrap="square" lIns="0" tIns="0" rIns="0" bIns="0" rtlCol="0">
                        <a:noAutofit/>
                      </wps:bodyPr>
                    </wps:wsp>
                  </a:graphicData>
                </a:graphic>
              </wp:anchor>
            </w:drawing>
          </mc:Choice>
          <mc:Fallback>
            <w:pict>
              <v:shape style="position:absolute;margin-left:426.359985pt;margin-top:81.14653pt;width:6.1pt;height:11.15pt;mso-position-horizontal-relative:page;mso-position-vertical-relative:paragraph;z-index:-26526208" type="#_x0000_t202" id="docshape250" filled="false" stroked="false">
                <v:textbox inset="0,0,0,0">
                  <w:txbxContent>
                    <w:p>
                      <w:pPr>
                        <w:spacing w:line="223" w:lineRule="exact" w:before="0"/>
                        <w:ind w:left="0" w:right="0" w:firstLine="0"/>
                        <w:jc w:val="left"/>
                        <w:rPr>
                          <w:b/>
                          <w:sz w:val="20"/>
                        </w:rPr>
                      </w:pPr>
                      <w:r>
                        <w:rPr>
                          <w:b/>
                          <w:spacing w:val="-12"/>
                          <w:sz w:val="20"/>
                        </w:rPr>
                        <w:t>F</w:t>
                      </w:r>
                    </w:p>
                  </w:txbxContent>
                </v:textbox>
                <w10:wrap type="none"/>
              </v:shape>
            </w:pict>
          </mc:Fallback>
        </mc:AlternateContent>
      </w:r>
      <w:r>
        <w:rPr/>
        <w:t>Horas</w:t>
      </w:r>
      <w:r>
        <w:rPr>
          <w:spacing w:val="-5"/>
        </w:rPr>
        <w:t> </w:t>
      </w:r>
      <w:r>
        <w:rPr/>
        <w:t>de</w:t>
      </w:r>
      <w:r>
        <w:rPr>
          <w:spacing w:val="-6"/>
        </w:rPr>
        <w:t> </w:t>
      </w:r>
      <w:r>
        <w:rPr/>
        <w:t>formación</w:t>
      </w:r>
      <w:r>
        <w:rPr>
          <w:spacing w:val="-6"/>
        </w:rPr>
        <w:t> </w:t>
      </w:r>
      <w:r>
        <w:rPr/>
        <w:t>por</w:t>
      </w:r>
      <w:r>
        <w:rPr>
          <w:spacing w:val="-4"/>
        </w:rPr>
        <w:t> </w:t>
      </w:r>
      <w:r>
        <w:rPr/>
        <w:t>grupo</w:t>
      </w:r>
      <w:r>
        <w:rPr>
          <w:spacing w:val="-3"/>
        </w:rPr>
        <w:t> </w:t>
      </w:r>
      <w:r>
        <w:rPr/>
        <w:t>profesional</w:t>
      </w:r>
      <w:r>
        <w:rPr>
          <w:spacing w:val="-5"/>
        </w:rPr>
        <w:t> </w:t>
      </w:r>
      <w:r>
        <w:rPr/>
        <w:t>y</w:t>
      </w:r>
      <w:r>
        <w:rPr>
          <w:spacing w:val="-9"/>
        </w:rPr>
        <w:t> </w:t>
      </w:r>
      <w:r>
        <w:rPr/>
        <w:t>sexo</w:t>
      </w:r>
      <w:r>
        <w:rPr>
          <w:spacing w:val="-7"/>
        </w:rPr>
        <w:t> </w:t>
      </w:r>
      <w:r>
        <w:rPr/>
        <w:t>en</w:t>
      </w:r>
      <w:r>
        <w:rPr>
          <w:spacing w:val="-5"/>
        </w:rPr>
        <w:t> </w:t>
      </w:r>
      <w:r>
        <w:rPr/>
        <w:t>el</w:t>
      </w:r>
      <w:r>
        <w:rPr>
          <w:spacing w:val="-2"/>
        </w:rPr>
        <w:t> 2025:</w:t>
      </w:r>
    </w:p>
    <w:p>
      <w:pPr>
        <w:pStyle w:val="BodyText"/>
        <w:spacing w:before="85"/>
      </w:pPr>
    </w:p>
    <w:tbl>
      <w:tblPr>
        <w:tblW w:w="0" w:type="auto"/>
        <w:jc w:val="left"/>
        <w:tblInd w:w="16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29"/>
        <w:gridCol w:w="1457"/>
        <w:gridCol w:w="1248"/>
        <w:gridCol w:w="1248"/>
        <w:gridCol w:w="1459"/>
      </w:tblGrid>
      <w:tr>
        <w:trPr>
          <w:trHeight w:val="344" w:hRule="atLeast"/>
        </w:trPr>
        <w:tc>
          <w:tcPr>
            <w:tcW w:w="2429" w:type="dxa"/>
            <w:tcBorders>
              <w:top w:val="nil"/>
              <w:left w:val="nil"/>
            </w:tcBorders>
          </w:tcPr>
          <w:p>
            <w:pPr>
              <w:pStyle w:val="TableParagraph"/>
              <w:rPr>
                <w:rFonts w:ascii="Times New Roman"/>
                <w:sz w:val="18"/>
              </w:rPr>
            </w:pPr>
          </w:p>
        </w:tc>
        <w:tc>
          <w:tcPr>
            <w:tcW w:w="5412" w:type="dxa"/>
            <w:gridSpan w:val="4"/>
            <w:shd w:val="clear" w:color="auto" w:fill="D7D7D7"/>
          </w:tcPr>
          <w:p>
            <w:pPr>
              <w:pStyle w:val="TableParagraph"/>
              <w:spacing w:line="227" w:lineRule="exact"/>
              <w:ind w:left="11"/>
              <w:jc w:val="center"/>
              <w:rPr>
                <w:b/>
                <w:sz w:val="20"/>
              </w:rPr>
            </w:pPr>
            <w:r>
              <w:rPr>
                <w:b/>
                <w:spacing w:val="-4"/>
                <w:sz w:val="20"/>
              </w:rPr>
              <w:t>2025</w:t>
            </w:r>
          </w:p>
        </w:tc>
      </w:tr>
      <w:tr>
        <w:trPr>
          <w:trHeight w:val="1036" w:hRule="atLeast"/>
        </w:trPr>
        <w:tc>
          <w:tcPr>
            <w:tcW w:w="2429" w:type="dxa"/>
            <w:tcBorders>
              <w:bottom w:val="single" w:sz="4" w:space="0" w:color="000000"/>
            </w:tcBorders>
            <w:shd w:val="clear" w:color="auto" w:fill="D7D7D7"/>
          </w:tcPr>
          <w:p>
            <w:pPr>
              <w:pStyle w:val="TableParagraph"/>
              <w:spacing w:before="110"/>
              <w:rPr>
                <w:sz w:val="20"/>
              </w:rPr>
            </w:pPr>
          </w:p>
          <w:p>
            <w:pPr>
              <w:pStyle w:val="TableParagraph"/>
              <w:ind w:left="95"/>
              <w:rPr>
                <w:b/>
                <w:sz w:val="20"/>
              </w:rPr>
            </w:pPr>
            <w:r>
              <w:rPr>
                <w:b/>
                <w:sz w:val="20"/>
              </w:rPr>
              <w:t>GRUPO</w:t>
            </w:r>
            <w:r>
              <w:rPr>
                <w:b/>
                <w:spacing w:val="-11"/>
                <w:sz w:val="20"/>
              </w:rPr>
              <w:t> </w:t>
            </w:r>
            <w:r>
              <w:rPr>
                <w:b/>
                <w:spacing w:val="-2"/>
                <w:sz w:val="20"/>
              </w:rPr>
              <w:t>PROFESIONAL</w:t>
            </w:r>
          </w:p>
        </w:tc>
        <w:tc>
          <w:tcPr>
            <w:tcW w:w="1457" w:type="dxa"/>
            <w:tcBorders>
              <w:bottom w:val="single" w:sz="4" w:space="0" w:color="000000"/>
              <w:right w:val="single" w:sz="4" w:space="0" w:color="000000"/>
            </w:tcBorders>
            <w:shd w:val="clear" w:color="auto" w:fill="D7D7D7"/>
          </w:tcPr>
          <w:p>
            <w:pPr>
              <w:pStyle w:val="TableParagraph"/>
              <w:spacing w:line="357" w:lineRule="auto"/>
              <w:ind w:left="366" w:right="356" w:firstLine="2"/>
              <w:jc w:val="center"/>
              <w:rPr>
                <w:b/>
                <w:sz w:val="20"/>
              </w:rPr>
            </w:pPr>
            <w:r>
              <w:rPr>
                <w:b/>
                <w:spacing w:val="-2"/>
                <w:sz w:val="20"/>
              </w:rPr>
              <w:t>TOTAL </w:t>
            </w:r>
            <w:r>
              <w:rPr>
                <w:b/>
                <w:spacing w:val="-4"/>
                <w:sz w:val="20"/>
              </w:rPr>
              <w:t>HORAS</w:t>
            </w:r>
          </w:p>
          <w:p>
            <w:pPr>
              <w:pStyle w:val="TableParagraph"/>
              <w:ind w:left="9"/>
              <w:jc w:val="center"/>
              <w:rPr>
                <w:b/>
                <w:sz w:val="20"/>
              </w:rPr>
            </w:pPr>
            <w:r>
              <w:rPr>
                <w:b/>
                <w:spacing w:val="-2"/>
                <w:sz w:val="20"/>
              </w:rPr>
              <w:t>FORMACIÓN</w:t>
            </w:r>
          </w:p>
        </w:tc>
        <w:tc>
          <w:tcPr>
            <w:tcW w:w="1248" w:type="dxa"/>
            <w:tcBorders>
              <w:left w:val="single" w:sz="4" w:space="0" w:color="000000"/>
              <w:bottom w:val="single" w:sz="4" w:space="0" w:color="000000"/>
              <w:right w:val="single" w:sz="4" w:space="0" w:color="000000"/>
            </w:tcBorders>
            <w:shd w:val="clear" w:color="auto" w:fill="D7D7D7"/>
          </w:tcPr>
          <w:p>
            <w:pPr>
              <w:pStyle w:val="TableParagraph"/>
              <w:spacing w:line="360" w:lineRule="auto" w:before="167"/>
              <w:ind w:left="277" w:right="250" w:hanging="12"/>
              <w:rPr>
                <w:b/>
                <w:sz w:val="20"/>
              </w:rPr>
            </w:pPr>
            <w:r>
              <w:rPr>
                <w:b/>
                <w:spacing w:val="-4"/>
                <w:sz w:val="20"/>
              </w:rPr>
              <w:t>HORAS </w:t>
            </w:r>
            <w:r>
              <w:rPr>
                <w:b/>
                <w:spacing w:val="-2"/>
                <w:sz w:val="20"/>
              </w:rPr>
              <w:t>MUJER</w:t>
            </w:r>
          </w:p>
        </w:tc>
        <w:tc>
          <w:tcPr>
            <w:tcW w:w="1248" w:type="dxa"/>
            <w:tcBorders>
              <w:left w:val="single" w:sz="4" w:space="0" w:color="000000"/>
              <w:bottom w:val="single" w:sz="4" w:space="0" w:color="000000"/>
              <w:right w:val="single" w:sz="4" w:space="0" w:color="000000"/>
            </w:tcBorders>
            <w:shd w:val="clear" w:color="auto" w:fill="D7D7D7"/>
          </w:tcPr>
          <w:p>
            <w:pPr>
              <w:pStyle w:val="TableParagraph"/>
              <w:spacing w:line="360" w:lineRule="auto" w:before="167"/>
              <w:ind w:left="184" w:right="157" w:firstLine="81"/>
              <w:rPr>
                <w:b/>
                <w:sz w:val="20"/>
              </w:rPr>
            </w:pPr>
            <w:r>
              <w:rPr>
                <w:b/>
                <w:spacing w:val="-2"/>
                <w:sz w:val="20"/>
              </w:rPr>
              <w:t>HORAS HOMBRE</w:t>
            </w:r>
          </w:p>
        </w:tc>
        <w:tc>
          <w:tcPr>
            <w:tcW w:w="1459" w:type="dxa"/>
            <w:tcBorders>
              <w:left w:val="single" w:sz="4" w:space="0" w:color="000000"/>
              <w:bottom w:val="single" w:sz="4" w:space="0" w:color="000000"/>
            </w:tcBorders>
            <w:shd w:val="clear" w:color="auto" w:fill="D7D7D7"/>
          </w:tcPr>
          <w:p>
            <w:pPr>
              <w:pStyle w:val="TableParagraph"/>
              <w:spacing w:line="357" w:lineRule="auto"/>
              <w:ind w:left="371" w:right="352" w:firstLine="38"/>
              <w:rPr>
                <w:b/>
                <w:sz w:val="20"/>
              </w:rPr>
            </w:pPr>
            <w:r>
              <w:rPr>
                <w:b/>
                <w:spacing w:val="-2"/>
                <w:sz w:val="20"/>
              </w:rPr>
              <w:t>MEDIA </w:t>
            </w:r>
            <w:r>
              <w:rPr>
                <w:b/>
                <w:spacing w:val="-4"/>
                <w:sz w:val="20"/>
              </w:rPr>
              <w:t>HORAS</w:t>
            </w:r>
          </w:p>
          <w:p>
            <w:pPr>
              <w:pStyle w:val="TableParagraph"/>
              <w:ind w:left="236"/>
              <w:rPr>
                <w:b/>
                <w:sz w:val="20"/>
              </w:rPr>
            </w:pPr>
            <w:r>
              <w:rPr>
                <w:b/>
                <w:spacing w:val="-2"/>
                <w:sz w:val="20"/>
              </w:rPr>
              <w:t>ORMACIÓN</w:t>
            </w:r>
          </w:p>
        </w:tc>
      </w:tr>
      <w:tr>
        <w:trPr>
          <w:trHeight w:val="654" w:hRule="atLeast"/>
        </w:trPr>
        <w:tc>
          <w:tcPr>
            <w:tcW w:w="2429" w:type="dxa"/>
            <w:tcBorders>
              <w:top w:val="single" w:sz="4" w:space="0" w:color="000000"/>
              <w:bottom w:val="single" w:sz="4" w:space="0" w:color="000000"/>
            </w:tcBorders>
          </w:tcPr>
          <w:p>
            <w:pPr>
              <w:pStyle w:val="TableParagraph"/>
              <w:spacing w:before="153"/>
              <w:ind w:left="69"/>
              <w:rPr>
                <w:sz w:val="20"/>
              </w:rPr>
            </w:pPr>
            <w:r>
              <w:rPr>
                <w:sz w:val="20"/>
              </w:rPr>
              <w:t>PERSONAL</w:t>
            </w:r>
            <w:r>
              <w:rPr>
                <w:spacing w:val="-12"/>
                <w:sz w:val="20"/>
              </w:rPr>
              <w:t> </w:t>
            </w:r>
            <w:r>
              <w:rPr>
                <w:spacing w:val="-2"/>
                <w:sz w:val="20"/>
              </w:rPr>
              <w:t>DIRECTIVO</w:t>
            </w:r>
          </w:p>
        </w:tc>
        <w:tc>
          <w:tcPr>
            <w:tcW w:w="1457" w:type="dxa"/>
            <w:tcBorders>
              <w:top w:val="single" w:sz="4" w:space="0" w:color="000000"/>
              <w:bottom w:val="single" w:sz="4" w:space="0" w:color="000000"/>
              <w:right w:val="single" w:sz="4" w:space="0" w:color="000000"/>
            </w:tcBorders>
          </w:tcPr>
          <w:p>
            <w:pPr>
              <w:pStyle w:val="TableParagraph"/>
              <w:spacing w:line="229" w:lineRule="exact"/>
              <w:ind w:right="54"/>
              <w:jc w:val="right"/>
              <w:rPr>
                <w:sz w:val="20"/>
              </w:rPr>
            </w:pPr>
            <w:r>
              <w:rPr>
                <w:spacing w:val="-2"/>
                <w:sz w:val="20"/>
              </w:rPr>
              <w:t>629,54</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54"/>
              <w:jc w:val="right"/>
              <w:rPr>
                <w:sz w:val="20"/>
              </w:rPr>
            </w:pPr>
            <w:r>
              <w:rPr>
                <w:spacing w:val="-2"/>
                <w:sz w:val="20"/>
              </w:rPr>
              <w:t>154,02</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54"/>
              <w:jc w:val="right"/>
              <w:rPr>
                <w:sz w:val="20"/>
              </w:rPr>
            </w:pPr>
            <w:r>
              <w:rPr>
                <w:spacing w:val="-2"/>
                <w:sz w:val="20"/>
              </w:rPr>
              <w:t>475,52</w:t>
            </w:r>
          </w:p>
        </w:tc>
        <w:tc>
          <w:tcPr>
            <w:tcW w:w="1459" w:type="dxa"/>
            <w:tcBorders>
              <w:top w:val="single" w:sz="4" w:space="0" w:color="000000"/>
              <w:left w:val="single" w:sz="4" w:space="0" w:color="000000"/>
              <w:bottom w:val="single" w:sz="4" w:space="0" w:color="000000"/>
            </w:tcBorders>
          </w:tcPr>
          <w:p>
            <w:pPr>
              <w:pStyle w:val="TableParagraph"/>
              <w:spacing w:line="229" w:lineRule="exact"/>
              <w:ind w:right="49"/>
              <w:jc w:val="right"/>
              <w:rPr>
                <w:sz w:val="20"/>
              </w:rPr>
            </w:pPr>
            <w:r>
              <w:rPr>
                <w:spacing w:val="-2"/>
                <w:sz w:val="20"/>
              </w:rPr>
              <w:t>29,33</w:t>
            </w:r>
          </w:p>
        </w:tc>
      </w:tr>
      <w:tr>
        <w:trPr>
          <w:trHeight w:val="472" w:hRule="atLeast"/>
        </w:trPr>
        <w:tc>
          <w:tcPr>
            <w:tcW w:w="2429" w:type="dxa"/>
            <w:tcBorders>
              <w:top w:val="single" w:sz="4" w:space="0" w:color="000000"/>
              <w:bottom w:val="single" w:sz="4" w:space="0" w:color="000000"/>
            </w:tcBorders>
          </w:tcPr>
          <w:p>
            <w:pPr>
              <w:pStyle w:val="TableParagraph"/>
              <w:spacing w:before="62"/>
              <w:ind w:left="69"/>
              <w:rPr>
                <w:sz w:val="20"/>
              </w:rPr>
            </w:pPr>
            <w:r>
              <w:rPr>
                <w:spacing w:val="-2"/>
                <w:sz w:val="20"/>
              </w:rPr>
              <w:t>TÉCNICOS</w:t>
            </w:r>
          </w:p>
        </w:tc>
        <w:tc>
          <w:tcPr>
            <w:tcW w:w="1457" w:type="dxa"/>
            <w:tcBorders>
              <w:top w:val="single" w:sz="4" w:space="0" w:color="000000"/>
              <w:bottom w:val="single" w:sz="4" w:space="0" w:color="000000"/>
              <w:right w:val="single" w:sz="4" w:space="0" w:color="000000"/>
            </w:tcBorders>
          </w:tcPr>
          <w:p>
            <w:pPr>
              <w:pStyle w:val="TableParagraph"/>
              <w:spacing w:line="229" w:lineRule="exact"/>
              <w:ind w:right="52"/>
              <w:jc w:val="right"/>
              <w:rPr>
                <w:sz w:val="20"/>
              </w:rPr>
            </w:pPr>
            <w:r>
              <w:rPr>
                <w:spacing w:val="-2"/>
                <w:sz w:val="20"/>
              </w:rPr>
              <w:t>2.741,25</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54"/>
              <w:jc w:val="right"/>
              <w:rPr>
                <w:sz w:val="20"/>
              </w:rPr>
            </w:pPr>
            <w:r>
              <w:rPr>
                <w:spacing w:val="-2"/>
                <w:sz w:val="20"/>
              </w:rPr>
              <w:t>460,96</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52"/>
              <w:jc w:val="right"/>
              <w:rPr>
                <w:sz w:val="20"/>
              </w:rPr>
            </w:pPr>
            <w:r>
              <w:rPr>
                <w:spacing w:val="-2"/>
                <w:sz w:val="20"/>
              </w:rPr>
              <w:t>2.280,29</w:t>
            </w:r>
          </w:p>
        </w:tc>
        <w:tc>
          <w:tcPr>
            <w:tcW w:w="1459" w:type="dxa"/>
            <w:tcBorders>
              <w:top w:val="single" w:sz="4" w:space="0" w:color="000000"/>
              <w:left w:val="single" w:sz="4" w:space="0" w:color="000000"/>
              <w:bottom w:val="single" w:sz="4" w:space="0" w:color="000000"/>
            </w:tcBorders>
          </w:tcPr>
          <w:p>
            <w:pPr>
              <w:pStyle w:val="TableParagraph"/>
              <w:spacing w:line="229" w:lineRule="exact"/>
              <w:ind w:right="51"/>
              <w:jc w:val="right"/>
              <w:rPr>
                <w:sz w:val="20"/>
              </w:rPr>
            </w:pPr>
            <w:r>
              <w:rPr>
                <w:spacing w:val="-2"/>
                <w:sz w:val="20"/>
              </w:rPr>
              <w:t>163,22</w:t>
            </w:r>
          </w:p>
        </w:tc>
      </w:tr>
      <w:tr>
        <w:trPr>
          <w:trHeight w:val="707" w:hRule="atLeast"/>
        </w:trPr>
        <w:tc>
          <w:tcPr>
            <w:tcW w:w="2429" w:type="dxa"/>
            <w:tcBorders>
              <w:top w:val="single" w:sz="4" w:space="0" w:color="000000"/>
              <w:bottom w:val="single" w:sz="4" w:space="0" w:color="000000"/>
            </w:tcBorders>
          </w:tcPr>
          <w:p>
            <w:pPr>
              <w:pStyle w:val="TableParagraph"/>
              <w:spacing w:before="179"/>
              <w:ind w:left="69"/>
              <w:rPr>
                <w:sz w:val="20"/>
              </w:rPr>
            </w:pPr>
            <w:r>
              <w:rPr>
                <w:sz w:val="20"/>
              </w:rPr>
              <w:t>PERSONAL</w:t>
            </w:r>
            <w:r>
              <w:rPr>
                <w:spacing w:val="-8"/>
                <w:sz w:val="20"/>
              </w:rPr>
              <w:t> </w:t>
            </w:r>
            <w:r>
              <w:rPr>
                <w:sz w:val="20"/>
              </w:rPr>
              <w:t>DE</w:t>
            </w:r>
            <w:r>
              <w:rPr>
                <w:spacing w:val="-7"/>
                <w:sz w:val="20"/>
              </w:rPr>
              <w:t> </w:t>
            </w:r>
            <w:r>
              <w:rPr>
                <w:spacing w:val="-4"/>
                <w:sz w:val="20"/>
              </w:rPr>
              <w:t>MANDO</w:t>
            </w:r>
          </w:p>
        </w:tc>
        <w:tc>
          <w:tcPr>
            <w:tcW w:w="1457" w:type="dxa"/>
            <w:tcBorders>
              <w:top w:val="single" w:sz="4" w:space="0" w:color="000000"/>
              <w:bottom w:val="single" w:sz="4" w:space="0" w:color="000000"/>
              <w:right w:val="single" w:sz="4" w:space="0" w:color="000000"/>
            </w:tcBorders>
          </w:tcPr>
          <w:p>
            <w:pPr>
              <w:pStyle w:val="TableParagraph"/>
              <w:spacing w:line="229" w:lineRule="exact"/>
              <w:ind w:right="54"/>
              <w:jc w:val="right"/>
              <w:rPr>
                <w:sz w:val="20"/>
              </w:rPr>
            </w:pPr>
            <w:r>
              <w:rPr>
                <w:spacing w:val="-2"/>
                <w:sz w:val="20"/>
              </w:rPr>
              <w:t>639,31</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52"/>
              <w:jc w:val="right"/>
              <w:rPr>
                <w:sz w:val="20"/>
              </w:rPr>
            </w:pPr>
            <w:r>
              <w:rPr>
                <w:spacing w:val="-2"/>
                <w:sz w:val="20"/>
              </w:rPr>
              <w:t>42,92</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54"/>
              <w:jc w:val="right"/>
              <w:rPr>
                <w:sz w:val="20"/>
              </w:rPr>
            </w:pPr>
            <w:r>
              <w:rPr>
                <w:spacing w:val="-2"/>
                <w:sz w:val="20"/>
              </w:rPr>
              <w:t>596,39</w:t>
            </w:r>
          </w:p>
        </w:tc>
        <w:tc>
          <w:tcPr>
            <w:tcW w:w="1459" w:type="dxa"/>
            <w:tcBorders>
              <w:top w:val="single" w:sz="4" w:space="0" w:color="000000"/>
              <w:left w:val="single" w:sz="4" w:space="0" w:color="000000"/>
              <w:bottom w:val="single" w:sz="4" w:space="0" w:color="000000"/>
            </w:tcBorders>
          </w:tcPr>
          <w:p>
            <w:pPr>
              <w:pStyle w:val="TableParagraph"/>
              <w:spacing w:line="229" w:lineRule="exact"/>
              <w:ind w:right="49"/>
              <w:jc w:val="right"/>
              <w:rPr>
                <w:sz w:val="20"/>
              </w:rPr>
            </w:pPr>
            <w:r>
              <w:rPr>
                <w:spacing w:val="-2"/>
                <w:sz w:val="20"/>
              </w:rPr>
              <w:t>15,58</w:t>
            </w:r>
          </w:p>
        </w:tc>
      </w:tr>
      <w:tr>
        <w:trPr>
          <w:trHeight w:val="465" w:hRule="atLeast"/>
        </w:trPr>
        <w:tc>
          <w:tcPr>
            <w:tcW w:w="2429" w:type="dxa"/>
            <w:tcBorders>
              <w:top w:val="single" w:sz="4" w:space="0" w:color="000000"/>
              <w:bottom w:val="single" w:sz="4" w:space="0" w:color="000000"/>
            </w:tcBorders>
          </w:tcPr>
          <w:p>
            <w:pPr>
              <w:pStyle w:val="TableParagraph"/>
              <w:spacing w:before="57"/>
              <w:ind w:left="69"/>
              <w:rPr>
                <w:sz w:val="20"/>
              </w:rPr>
            </w:pPr>
            <w:r>
              <w:rPr>
                <w:sz w:val="20"/>
              </w:rPr>
              <w:t>PERSONAL</w:t>
            </w:r>
            <w:r>
              <w:rPr>
                <w:spacing w:val="-8"/>
                <w:sz w:val="20"/>
              </w:rPr>
              <w:t> </w:t>
            </w:r>
            <w:r>
              <w:rPr>
                <w:sz w:val="20"/>
              </w:rPr>
              <w:t>DE</w:t>
            </w:r>
            <w:r>
              <w:rPr>
                <w:spacing w:val="-7"/>
                <w:sz w:val="20"/>
              </w:rPr>
              <w:t> </w:t>
            </w:r>
            <w:r>
              <w:rPr>
                <w:spacing w:val="-2"/>
                <w:sz w:val="20"/>
              </w:rPr>
              <w:t>OFICIO</w:t>
            </w:r>
          </w:p>
        </w:tc>
        <w:tc>
          <w:tcPr>
            <w:tcW w:w="1457" w:type="dxa"/>
            <w:tcBorders>
              <w:top w:val="single" w:sz="4" w:space="0" w:color="000000"/>
              <w:bottom w:val="single" w:sz="4" w:space="0" w:color="000000"/>
              <w:right w:val="single" w:sz="4" w:space="0" w:color="000000"/>
            </w:tcBorders>
          </w:tcPr>
          <w:p>
            <w:pPr>
              <w:pStyle w:val="TableParagraph"/>
              <w:spacing w:line="229" w:lineRule="exact"/>
              <w:ind w:right="53"/>
              <w:jc w:val="right"/>
              <w:rPr>
                <w:sz w:val="20"/>
              </w:rPr>
            </w:pPr>
            <w:r>
              <w:rPr>
                <w:spacing w:val="-2"/>
                <w:sz w:val="20"/>
              </w:rPr>
              <w:t>17.860,24</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52"/>
              <w:jc w:val="right"/>
              <w:rPr>
                <w:sz w:val="20"/>
              </w:rPr>
            </w:pPr>
            <w:r>
              <w:rPr>
                <w:spacing w:val="-2"/>
                <w:sz w:val="20"/>
              </w:rPr>
              <w:t>3.846,00</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53"/>
              <w:jc w:val="right"/>
              <w:rPr>
                <w:sz w:val="20"/>
              </w:rPr>
            </w:pPr>
            <w:r>
              <w:rPr>
                <w:spacing w:val="-2"/>
                <w:sz w:val="20"/>
              </w:rPr>
              <w:t>14.014,24</w:t>
            </w:r>
          </w:p>
        </w:tc>
        <w:tc>
          <w:tcPr>
            <w:tcW w:w="1459" w:type="dxa"/>
            <w:tcBorders>
              <w:top w:val="single" w:sz="4" w:space="0" w:color="000000"/>
              <w:left w:val="single" w:sz="4" w:space="0" w:color="000000"/>
              <w:bottom w:val="single" w:sz="4" w:space="0" w:color="000000"/>
            </w:tcBorders>
          </w:tcPr>
          <w:p>
            <w:pPr>
              <w:pStyle w:val="TableParagraph"/>
              <w:spacing w:line="229" w:lineRule="exact"/>
              <w:ind w:right="49"/>
              <w:jc w:val="right"/>
              <w:rPr>
                <w:sz w:val="20"/>
              </w:rPr>
            </w:pPr>
            <w:r>
              <w:rPr>
                <w:spacing w:val="-2"/>
                <w:sz w:val="20"/>
              </w:rPr>
              <w:t>24,99</w:t>
            </w:r>
          </w:p>
        </w:tc>
      </w:tr>
      <w:tr>
        <w:trPr>
          <w:trHeight w:val="462" w:hRule="atLeast"/>
        </w:trPr>
        <w:tc>
          <w:tcPr>
            <w:tcW w:w="2429" w:type="dxa"/>
            <w:tcBorders>
              <w:top w:val="single" w:sz="4" w:space="0" w:color="000000"/>
              <w:bottom w:val="single" w:sz="4" w:space="0" w:color="000000"/>
            </w:tcBorders>
          </w:tcPr>
          <w:p>
            <w:pPr>
              <w:pStyle w:val="TableParagraph"/>
              <w:spacing w:before="54"/>
              <w:ind w:left="69"/>
              <w:rPr>
                <w:b/>
                <w:sz w:val="20"/>
              </w:rPr>
            </w:pPr>
            <w:r>
              <w:rPr>
                <w:b/>
                <w:spacing w:val="-2"/>
                <w:sz w:val="20"/>
              </w:rPr>
              <w:t>TOTAL</w:t>
            </w:r>
          </w:p>
        </w:tc>
        <w:tc>
          <w:tcPr>
            <w:tcW w:w="1457" w:type="dxa"/>
            <w:tcBorders>
              <w:top w:val="single" w:sz="4" w:space="0" w:color="000000"/>
              <w:bottom w:val="single" w:sz="4" w:space="0" w:color="000000"/>
              <w:right w:val="single" w:sz="4" w:space="0" w:color="000000"/>
            </w:tcBorders>
          </w:tcPr>
          <w:p>
            <w:pPr>
              <w:pStyle w:val="TableParagraph"/>
              <w:spacing w:line="227" w:lineRule="exact"/>
              <w:ind w:right="53"/>
              <w:jc w:val="right"/>
              <w:rPr>
                <w:b/>
                <w:sz w:val="20"/>
              </w:rPr>
            </w:pPr>
            <w:r>
              <w:rPr>
                <w:b/>
                <w:spacing w:val="-2"/>
                <w:sz w:val="20"/>
              </w:rPr>
              <w:t>21.870,34*</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ind w:right="52"/>
              <w:jc w:val="right"/>
              <w:rPr>
                <w:b/>
                <w:sz w:val="20"/>
              </w:rPr>
            </w:pPr>
            <w:r>
              <w:rPr>
                <w:b/>
                <w:spacing w:val="-2"/>
                <w:sz w:val="20"/>
              </w:rPr>
              <w:t>4.503,90</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ind w:right="53"/>
              <w:jc w:val="right"/>
              <w:rPr>
                <w:b/>
                <w:sz w:val="20"/>
              </w:rPr>
            </w:pPr>
            <w:r>
              <w:rPr>
                <w:b/>
                <w:spacing w:val="-2"/>
                <w:sz w:val="20"/>
              </w:rPr>
              <w:t>17.366,44</w:t>
            </w:r>
          </w:p>
        </w:tc>
        <w:tc>
          <w:tcPr>
            <w:tcW w:w="1459" w:type="dxa"/>
            <w:tcBorders>
              <w:top w:val="single" w:sz="4" w:space="0" w:color="000000"/>
              <w:left w:val="single" w:sz="4" w:space="0" w:color="000000"/>
              <w:bottom w:val="single" w:sz="4" w:space="0" w:color="000000"/>
            </w:tcBorders>
          </w:tcPr>
          <w:p>
            <w:pPr>
              <w:pStyle w:val="TableParagraph"/>
              <w:spacing w:line="227" w:lineRule="exact"/>
              <w:ind w:right="49"/>
              <w:jc w:val="right"/>
              <w:rPr>
                <w:b/>
                <w:sz w:val="20"/>
              </w:rPr>
            </w:pPr>
            <w:r>
              <w:rPr>
                <w:b/>
                <w:spacing w:val="-2"/>
                <w:sz w:val="20"/>
              </w:rPr>
              <w:t>27,54</w:t>
            </w:r>
          </w:p>
        </w:tc>
      </w:tr>
    </w:tbl>
    <w:p>
      <w:pPr>
        <w:spacing w:line="345" w:lineRule="auto" w:before="225"/>
        <w:ind w:left="1341" w:right="1337" w:firstLine="0"/>
        <w:jc w:val="both"/>
        <w:rPr>
          <w:rFonts w:ascii="Tahoma" w:hAnsi="Tahoma"/>
          <w:i/>
          <w:sz w:val="20"/>
        </w:rPr>
      </w:pPr>
      <w:r>
        <w:rPr>
          <w:rFonts w:ascii="Tahoma" w:hAnsi="Tahoma"/>
          <w:i/>
          <w:sz w:val="20"/>
        </w:rPr>
        <w:t>* Faltan 2 horas que no se encuadran en grupo profesional correspondiente a un alumno en formación que realizó 2 horas de cursos de formación, con lo cual el total de horas de</w:t>
      </w:r>
      <w:r>
        <w:rPr>
          <w:rFonts w:ascii="Tahoma" w:hAnsi="Tahoma"/>
          <w:i/>
          <w:spacing w:val="40"/>
          <w:sz w:val="20"/>
        </w:rPr>
        <w:t> </w:t>
      </w:r>
      <w:r>
        <w:rPr>
          <w:rFonts w:ascii="Tahoma" w:hAnsi="Tahoma"/>
          <w:i/>
          <w:sz w:val="20"/>
        </w:rPr>
        <w:t>formación teniendo en cuenta esto asciende a 21.872,34 horas.</w:t>
      </w:r>
    </w:p>
    <w:p>
      <w:pPr>
        <w:pStyle w:val="BodyText"/>
        <w:spacing w:before="211"/>
        <w:ind w:left="1341"/>
      </w:pPr>
      <w:r>
        <w:rPr/>
        <mc:AlternateContent>
          <mc:Choice Requires="wps">
            <w:drawing>
              <wp:anchor distT="0" distB="0" distL="0" distR="0" allowOverlap="1" layoutInCell="1" locked="0" behindDoc="0" simplePos="0" relativeHeight="15822336">
                <wp:simplePos x="0" y="0"/>
                <wp:positionH relativeFrom="page">
                  <wp:posOffset>6966436</wp:posOffset>
                </wp:positionH>
                <wp:positionV relativeFrom="paragraph">
                  <wp:posOffset>340094</wp:posOffset>
                </wp:positionV>
                <wp:extent cx="263525" cy="3275965"/>
                <wp:effectExtent l="0" t="0" r="0" b="0"/>
                <wp:wrapNone/>
                <wp:docPr id="313" name="Textbox 313"/>
                <wp:cNvGraphicFramePr>
                  <a:graphicFrameLocks/>
                </wp:cNvGraphicFramePr>
                <a:graphic>
                  <a:graphicData uri="http://schemas.microsoft.com/office/word/2010/wordprocessingShape">
                    <wps:wsp>
                      <wps:cNvPr id="313" name="Textbox 31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52</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26.779112pt;width:20.75pt;height:257.95pt;mso-position-horizontal-relative:page;mso-position-vertical-relative:paragraph;z-index:15822336" type="#_x0000_t202" id="docshape25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52</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Las</w:t>
      </w:r>
      <w:r>
        <w:rPr>
          <w:spacing w:val="-4"/>
        </w:rPr>
        <w:t> </w:t>
      </w:r>
      <w:r>
        <w:rPr/>
        <w:t>horas</w:t>
      </w:r>
      <w:r>
        <w:rPr>
          <w:spacing w:val="-4"/>
        </w:rPr>
        <w:t> </w:t>
      </w:r>
      <w:r>
        <w:rPr/>
        <w:t>de</w:t>
      </w:r>
      <w:r>
        <w:rPr>
          <w:spacing w:val="-7"/>
        </w:rPr>
        <w:t> </w:t>
      </w:r>
      <w:r>
        <w:rPr/>
        <w:t>formación</w:t>
      </w:r>
      <w:r>
        <w:rPr>
          <w:spacing w:val="-6"/>
        </w:rPr>
        <w:t> </w:t>
      </w:r>
      <w:r>
        <w:rPr/>
        <w:t>por</w:t>
      </w:r>
      <w:r>
        <w:rPr>
          <w:spacing w:val="-1"/>
        </w:rPr>
        <w:t> </w:t>
      </w:r>
      <w:r>
        <w:rPr/>
        <w:t>grupo</w:t>
      </w:r>
      <w:r>
        <w:rPr>
          <w:spacing w:val="-5"/>
        </w:rPr>
        <w:t> </w:t>
      </w:r>
      <w:r>
        <w:rPr/>
        <w:t>profesional</w:t>
      </w:r>
      <w:r>
        <w:rPr>
          <w:spacing w:val="-1"/>
        </w:rPr>
        <w:t> </w:t>
      </w:r>
      <w:r>
        <w:rPr/>
        <w:t>y</w:t>
      </w:r>
      <w:r>
        <w:rPr>
          <w:spacing w:val="-9"/>
        </w:rPr>
        <w:t> </w:t>
      </w:r>
      <w:r>
        <w:rPr/>
        <w:t>sexo</w:t>
      </w:r>
      <w:r>
        <w:rPr>
          <w:spacing w:val="-4"/>
        </w:rPr>
        <w:t> </w:t>
      </w:r>
      <w:r>
        <w:rPr/>
        <w:t>en</w:t>
      </w:r>
      <w:r>
        <w:rPr>
          <w:spacing w:val="-6"/>
        </w:rPr>
        <w:t> </w:t>
      </w:r>
      <w:r>
        <w:rPr/>
        <w:t>el</w:t>
      </w:r>
      <w:r>
        <w:rPr>
          <w:spacing w:val="-6"/>
        </w:rPr>
        <w:t> </w:t>
      </w:r>
      <w:r>
        <w:rPr/>
        <w:t>2025</w:t>
      </w:r>
      <w:r>
        <w:rPr>
          <w:spacing w:val="-6"/>
        </w:rPr>
        <w:t> </w:t>
      </w:r>
      <w:r>
        <w:rPr/>
        <w:t>con</w:t>
      </w:r>
      <w:r>
        <w:rPr>
          <w:spacing w:val="-2"/>
        </w:rPr>
        <w:t> </w:t>
      </w:r>
      <w:r>
        <w:rPr/>
        <w:t>respecto</w:t>
      </w:r>
      <w:r>
        <w:rPr>
          <w:spacing w:val="-3"/>
        </w:rPr>
        <w:t> </w:t>
      </w:r>
      <w:r>
        <w:rPr/>
        <w:t>al</w:t>
      </w:r>
      <w:r>
        <w:rPr>
          <w:spacing w:val="-2"/>
        </w:rPr>
        <w:t> 2024:</w:t>
      </w:r>
    </w:p>
    <w:p>
      <w:pPr>
        <w:pStyle w:val="BodyText"/>
        <w:spacing w:before="85"/>
      </w:pPr>
    </w:p>
    <w:tbl>
      <w:tblPr>
        <w:tblW w:w="0" w:type="auto"/>
        <w:jc w:val="left"/>
        <w:tblInd w:w="16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68"/>
        <w:gridCol w:w="330"/>
        <w:gridCol w:w="1044"/>
        <w:gridCol w:w="1321"/>
        <w:gridCol w:w="331"/>
        <w:gridCol w:w="992"/>
        <w:gridCol w:w="470"/>
        <w:gridCol w:w="908"/>
      </w:tblGrid>
      <w:tr>
        <w:trPr>
          <w:trHeight w:val="455" w:hRule="atLeast"/>
        </w:trPr>
        <w:tc>
          <w:tcPr>
            <w:tcW w:w="2568" w:type="dxa"/>
            <w:tcBorders>
              <w:top w:val="nil"/>
              <w:left w:val="nil"/>
            </w:tcBorders>
          </w:tcPr>
          <w:p>
            <w:pPr>
              <w:pStyle w:val="TableParagraph"/>
              <w:rPr>
                <w:rFonts w:ascii="Times New Roman"/>
                <w:sz w:val="18"/>
              </w:rPr>
            </w:pPr>
          </w:p>
        </w:tc>
        <w:tc>
          <w:tcPr>
            <w:tcW w:w="5396" w:type="dxa"/>
            <w:gridSpan w:val="7"/>
            <w:shd w:val="clear" w:color="auto" w:fill="D7D7D7"/>
          </w:tcPr>
          <w:p>
            <w:pPr>
              <w:pStyle w:val="TableParagraph"/>
              <w:spacing w:before="49"/>
              <w:ind w:left="9"/>
              <w:jc w:val="center"/>
              <w:rPr>
                <w:b/>
                <w:sz w:val="20"/>
              </w:rPr>
            </w:pPr>
            <w:r>
              <w:rPr>
                <w:b/>
                <w:sz w:val="20"/>
              </w:rPr>
              <w:t>∆</w:t>
            </w:r>
            <w:r>
              <w:rPr>
                <w:b/>
                <w:spacing w:val="-9"/>
                <w:sz w:val="20"/>
              </w:rPr>
              <w:t> </w:t>
            </w:r>
            <w:r>
              <w:rPr>
                <w:b/>
                <w:sz w:val="20"/>
              </w:rPr>
              <w:t>2025-</w:t>
            </w:r>
            <w:r>
              <w:rPr>
                <w:b/>
                <w:spacing w:val="-4"/>
                <w:sz w:val="20"/>
              </w:rPr>
              <w:t>2024</w:t>
            </w:r>
          </w:p>
        </w:tc>
      </w:tr>
      <w:tr>
        <w:trPr>
          <w:trHeight w:val="1033" w:hRule="atLeast"/>
        </w:trPr>
        <w:tc>
          <w:tcPr>
            <w:tcW w:w="2568" w:type="dxa"/>
            <w:tcBorders>
              <w:bottom w:val="single" w:sz="4" w:space="0" w:color="000000"/>
            </w:tcBorders>
            <w:shd w:val="clear" w:color="auto" w:fill="D7D7D7"/>
          </w:tcPr>
          <w:p>
            <w:pPr>
              <w:pStyle w:val="TableParagraph"/>
              <w:spacing w:before="110"/>
              <w:rPr>
                <w:sz w:val="20"/>
              </w:rPr>
            </w:pPr>
          </w:p>
          <w:p>
            <w:pPr>
              <w:pStyle w:val="TableParagraph"/>
              <w:ind w:left="165"/>
              <w:rPr>
                <w:b/>
                <w:sz w:val="20"/>
              </w:rPr>
            </w:pPr>
            <w:r>
              <w:rPr>
                <w:b/>
                <w:sz w:val="20"/>
              </w:rPr>
              <w:t>GRUPO</w:t>
            </w:r>
            <w:r>
              <w:rPr>
                <w:b/>
                <w:spacing w:val="-11"/>
                <w:sz w:val="20"/>
              </w:rPr>
              <w:t> </w:t>
            </w:r>
            <w:r>
              <w:rPr>
                <w:b/>
                <w:spacing w:val="-2"/>
                <w:sz w:val="20"/>
              </w:rPr>
              <w:t>PROFESIONAL</w:t>
            </w:r>
          </w:p>
        </w:tc>
        <w:tc>
          <w:tcPr>
            <w:tcW w:w="1374" w:type="dxa"/>
            <w:gridSpan w:val="2"/>
            <w:tcBorders>
              <w:bottom w:val="single" w:sz="4" w:space="0" w:color="000000"/>
              <w:right w:val="single" w:sz="4" w:space="0" w:color="000000"/>
            </w:tcBorders>
            <w:shd w:val="clear" w:color="auto" w:fill="D7D7D7"/>
          </w:tcPr>
          <w:p>
            <w:pPr>
              <w:pStyle w:val="TableParagraph"/>
              <w:spacing w:line="224" w:lineRule="exact"/>
              <w:ind w:left="323" w:firstLine="28"/>
              <w:rPr>
                <w:b/>
                <w:sz w:val="20"/>
              </w:rPr>
            </w:pPr>
            <w:r>
              <w:rPr>
                <w:b/>
                <w:spacing w:val="-2"/>
                <w:sz w:val="20"/>
              </w:rPr>
              <w:t>TOTAL</w:t>
            </w:r>
          </w:p>
          <w:p>
            <w:pPr>
              <w:pStyle w:val="TableParagraph"/>
              <w:spacing w:line="340" w:lineRule="atLeast" w:before="5"/>
              <w:ind w:left="69" w:right="54" w:firstLine="254"/>
              <w:rPr>
                <w:b/>
                <w:sz w:val="20"/>
              </w:rPr>
            </w:pPr>
            <w:r>
              <w:rPr>
                <w:b/>
                <w:spacing w:val="-2"/>
                <w:sz w:val="20"/>
              </w:rPr>
              <w:t>HORAS FORMACIÓN</w:t>
            </w:r>
          </w:p>
        </w:tc>
        <w:tc>
          <w:tcPr>
            <w:tcW w:w="1321" w:type="dxa"/>
            <w:tcBorders>
              <w:left w:val="single" w:sz="4" w:space="0" w:color="000000"/>
              <w:bottom w:val="single" w:sz="4" w:space="0" w:color="000000"/>
              <w:right w:val="single" w:sz="4" w:space="0" w:color="000000"/>
            </w:tcBorders>
            <w:shd w:val="clear" w:color="auto" w:fill="D7D7D7"/>
          </w:tcPr>
          <w:p>
            <w:pPr>
              <w:pStyle w:val="TableParagraph"/>
              <w:spacing w:line="360" w:lineRule="auto" w:before="167"/>
              <w:ind w:left="313" w:right="287" w:hanging="12"/>
              <w:rPr>
                <w:b/>
                <w:sz w:val="20"/>
              </w:rPr>
            </w:pPr>
            <w:r>
              <w:rPr>
                <w:b/>
                <w:spacing w:val="-4"/>
                <w:sz w:val="20"/>
              </w:rPr>
              <w:t>HORAS </w:t>
            </w:r>
            <w:r>
              <w:rPr>
                <w:b/>
                <w:spacing w:val="-2"/>
                <w:sz w:val="20"/>
              </w:rPr>
              <w:t>MUJER</w:t>
            </w:r>
          </w:p>
        </w:tc>
        <w:tc>
          <w:tcPr>
            <w:tcW w:w="1323" w:type="dxa"/>
            <w:gridSpan w:val="2"/>
            <w:tcBorders>
              <w:left w:val="single" w:sz="4" w:space="0" w:color="000000"/>
              <w:bottom w:val="single" w:sz="4" w:space="0" w:color="000000"/>
              <w:right w:val="single" w:sz="4" w:space="0" w:color="000000"/>
            </w:tcBorders>
            <w:shd w:val="clear" w:color="auto" w:fill="D7D7D7"/>
          </w:tcPr>
          <w:p>
            <w:pPr>
              <w:pStyle w:val="TableParagraph"/>
              <w:spacing w:line="360" w:lineRule="auto" w:before="167"/>
              <w:ind w:left="218" w:right="198" w:firstLine="81"/>
              <w:rPr>
                <w:b/>
                <w:sz w:val="20"/>
              </w:rPr>
            </w:pPr>
            <w:r>
              <w:rPr>
                <w:b/>
                <w:spacing w:val="-2"/>
                <w:sz w:val="20"/>
              </w:rPr>
              <w:t>HORAS HOMBRE</w:t>
            </w:r>
          </w:p>
        </w:tc>
        <w:tc>
          <w:tcPr>
            <w:tcW w:w="1378" w:type="dxa"/>
            <w:gridSpan w:val="2"/>
            <w:tcBorders>
              <w:left w:val="single" w:sz="4" w:space="0" w:color="000000"/>
              <w:bottom w:val="single" w:sz="4" w:space="0" w:color="000000"/>
            </w:tcBorders>
            <w:shd w:val="clear" w:color="auto" w:fill="D7D7D7"/>
          </w:tcPr>
          <w:p>
            <w:pPr>
              <w:pStyle w:val="TableParagraph"/>
              <w:spacing w:line="224" w:lineRule="exact"/>
              <w:ind w:left="323" w:firstLine="40"/>
              <w:rPr>
                <w:b/>
                <w:sz w:val="20"/>
              </w:rPr>
            </w:pPr>
            <w:r>
              <w:rPr>
                <w:b/>
                <w:spacing w:val="-2"/>
                <w:sz w:val="20"/>
              </w:rPr>
              <w:t>MEDIA</w:t>
            </w:r>
          </w:p>
          <w:p>
            <w:pPr>
              <w:pStyle w:val="TableParagraph"/>
              <w:spacing w:line="340" w:lineRule="atLeast" w:before="5"/>
              <w:ind w:left="69" w:right="58" w:firstLine="254"/>
              <w:rPr>
                <w:b/>
                <w:sz w:val="20"/>
              </w:rPr>
            </w:pPr>
            <w:r>
              <w:rPr>
                <w:b/>
                <w:spacing w:val="-2"/>
                <w:sz w:val="20"/>
              </w:rPr>
              <w:t>HORAS FORMACIÓN</w:t>
            </w:r>
          </w:p>
        </w:tc>
      </w:tr>
      <w:tr>
        <w:trPr>
          <w:trHeight w:val="544" w:hRule="atLeast"/>
        </w:trPr>
        <w:tc>
          <w:tcPr>
            <w:tcW w:w="2568" w:type="dxa"/>
            <w:tcBorders>
              <w:top w:val="single" w:sz="4" w:space="0" w:color="000000"/>
              <w:bottom w:val="single" w:sz="4" w:space="0" w:color="000000"/>
            </w:tcBorders>
          </w:tcPr>
          <w:p>
            <w:pPr>
              <w:pStyle w:val="TableParagraph"/>
              <w:spacing w:before="98"/>
              <w:ind w:left="69"/>
              <w:rPr>
                <w:sz w:val="20"/>
              </w:rPr>
            </w:pPr>
            <w:r>
              <w:rPr>
                <w:sz w:val="20"/>
              </w:rPr>
              <w:t>PERSONAL</w:t>
            </w:r>
            <w:r>
              <w:rPr>
                <w:spacing w:val="-12"/>
                <w:sz w:val="20"/>
              </w:rPr>
              <w:t> </w:t>
            </w:r>
            <w:r>
              <w:rPr>
                <w:spacing w:val="-2"/>
                <w:sz w:val="20"/>
              </w:rPr>
              <w:t>DIRECTIVO</w:t>
            </w:r>
          </w:p>
        </w:tc>
        <w:tc>
          <w:tcPr>
            <w:tcW w:w="330" w:type="dxa"/>
            <w:tcBorders>
              <w:top w:val="single" w:sz="4" w:space="0" w:color="000000"/>
              <w:bottom w:val="single" w:sz="4" w:space="0" w:color="000000"/>
              <w:right w:val="nil"/>
            </w:tcBorders>
          </w:tcPr>
          <w:p>
            <w:pPr>
              <w:pStyle w:val="TableParagraph"/>
              <w:spacing w:line="229" w:lineRule="exact"/>
              <w:ind w:right="113"/>
              <w:jc w:val="center"/>
              <w:rPr>
                <w:sz w:val="20"/>
              </w:rPr>
            </w:pPr>
            <w:r>
              <w:rPr>
                <w:spacing w:val="-10"/>
                <w:sz w:val="20"/>
              </w:rPr>
              <w:t>-</w:t>
            </w:r>
          </w:p>
        </w:tc>
        <w:tc>
          <w:tcPr>
            <w:tcW w:w="1044" w:type="dxa"/>
            <w:tcBorders>
              <w:top w:val="single" w:sz="4" w:space="0" w:color="000000"/>
              <w:left w:val="nil"/>
              <w:bottom w:val="single" w:sz="4" w:space="0" w:color="000000"/>
              <w:right w:val="single" w:sz="4" w:space="0" w:color="000000"/>
            </w:tcBorders>
          </w:tcPr>
          <w:p>
            <w:pPr>
              <w:pStyle w:val="TableParagraph"/>
              <w:spacing w:line="229" w:lineRule="exact"/>
              <w:ind w:right="20"/>
              <w:jc w:val="center"/>
              <w:rPr>
                <w:sz w:val="20"/>
              </w:rPr>
            </w:pPr>
            <w:r>
              <w:rPr>
                <w:spacing w:val="-2"/>
                <w:sz w:val="20"/>
              </w:rPr>
              <w:t>107,73</w:t>
            </w:r>
          </w:p>
        </w:tc>
        <w:tc>
          <w:tcPr>
            <w:tcW w:w="1321"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127"/>
              <w:jc w:val="right"/>
              <w:rPr>
                <w:sz w:val="20"/>
              </w:rPr>
            </w:pPr>
            <w:r>
              <w:rPr>
                <w:spacing w:val="-4"/>
                <w:sz w:val="20"/>
              </w:rPr>
              <w:t>6,45</w:t>
            </w:r>
          </w:p>
        </w:tc>
        <w:tc>
          <w:tcPr>
            <w:tcW w:w="331" w:type="dxa"/>
            <w:tcBorders>
              <w:top w:val="single" w:sz="4" w:space="0" w:color="000000"/>
              <w:left w:val="single" w:sz="4" w:space="0" w:color="000000"/>
              <w:bottom w:val="single" w:sz="4" w:space="0" w:color="000000"/>
              <w:right w:val="nil"/>
            </w:tcBorders>
          </w:tcPr>
          <w:p>
            <w:pPr>
              <w:pStyle w:val="TableParagraph"/>
              <w:spacing w:line="229" w:lineRule="exact"/>
              <w:ind w:left="72"/>
              <w:rPr>
                <w:sz w:val="20"/>
              </w:rPr>
            </w:pPr>
            <w:r>
              <w:rPr>
                <w:spacing w:val="-10"/>
                <w:sz w:val="20"/>
              </w:rPr>
              <w:t>-</w:t>
            </w:r>
          </w:p>
        </w:tc>
        <w:tc>
          <w:tcPr>
            <w:tcW w:w="992" w:type="dxa"/>
            <w:tcBorders>
              <w:top w:val="single" w:sz="4" w:space="0" w:color="000000"/>
              <w:left w:val="nil"/>
              <w:bottom w:val="single" w:sz="4" w:space="0" w:color="000000"/>
              <w:right w:val="single" w:sz="4" w:space="0" w:color="000000"/>
            </w:tcBorders>
          </w:tcPr>
          <w:p>
            <w:pPr>
              <w:pStyle w:val="TableParagraph"/>
              <w:spacing w:line="229" w:lineRule="exact"/>
              <w:ind w:left="24"/>
              <w:jc w:val="center"/>
              <w:rPr>
                <w:sz w:val="20"/>
              </w:rPr>
            </w:pPr>
            <w:r>
              <w:rPr>
                <w:spacing w:val="-2"/>
                <w:sz w:val="20"/>
              </w:rPr>
              <w:t>114,18</w:t>
            </w:r>
          </w:p>
        </w:tc>
        <w:tc>
          <w:tcPr>
            <w:tcW w:w="470" w:type="dxa"/>
            <w:tcBorders>
              <w:top w:val="single" w:sz="4" w:space="0" w:color="000000"/>
              <w:left w:val="single" w:sz="4" w:space="0" w:color="000000"/>
              <w:bottom w:val="single" w:sz="4" w:space="0" w:color="000000"/>
              <w:right w:val="nil"/>
            </w:tcBorders>
          </w:tcPr>
          <w:p>
            <w:pPr>
              <w:pStyle w:val="TableParagraph"/>
              <w:spacing w:line="229" w:lineRule="exact"/>
              <w:ind w:left="69"/>
              <w:rPr>
                <w:sz w:val="20"/>
              </w:rPr>
            </w:pPr>
            <w:r>
              <w:rPr>
                <w:spacing w:val="-10"/>
                <w:sz w:val="20"/>
              </w:rPr>
              <w:t>-</w:t>
            </w:r>
          </w:p>
        </w:tc>
        <w:tc>
          <w:tcPr>
            <w:tcW w:w="908" w:type="dxa"/>
            <w:tcBorders>
              <w:top w:val="single" w:sz="4" w:space="0" w:color="000000"/>
              <w:left w:val="nil"/>
              <w:bottom w:val="single" w:sz="4" w:space="0" w:color="000000"/>
            </w:tcBorders>
          </w:tcPr>
          <w:p>
            <w:pPr>
              <w:pStyle w:val="TableParagraph"/>
              <w:spacing w:line="229" w:lineRule="exact"/>
              <w:ind w:right="170"/>
              <w:jc w:val="right"/>
              <w:rPr>
                <w:sz w:val="20"/>
              </w:rPr>
            </w:pPr>
            <w:r>
              <w:rPr>
                <w:spacing w:val="-4"/>
                <w:sz w:val="20"/>
              </w:rPr>
              <w:t>2,73</w:t>
            </w:r>
          </w:p>
        </w:tc>
      </w:tr>
      <w:tr>
        <w:trPr>
          <w:trHeight w:val="546" w:hRule="atLeast"/>
        </w:trPr>
        <w:tc>
          <w:tcPr>
            <w:tcW w:w="2568" w:type="dxa"/>
            <w:tcBorders>
              <w:top w:val="single" w:sz="4" w:space="0" w:color="000000"/>
              <w:bottom w:val="single" w:sz="4" w:space="0" w:color="000000"/>
            </w:tcBorders>
          </w:tcPr>
          <w:p>
            <w:pPr>
              <w:pStyle w:val="TableParagraph"/>
              <w:spacing w:before="98"/>
              <w:ind w:left="69"/>
              <w:rPr>
                <w:sz w:val="20"/>
              </w:rPr>
            </w:pPr>
            <w:r>
              <w:rPr>
                <w:spacing w:val="-2"/>
                <w:sz w:val="20"/>
              </w:rPr>
              <w:t>TÉCNICOS</w:t>
            </w:r>
          </w:p>
        </w:tc>
        <w:tc>
          <w:tcPr>
            <w:tcW w:w="1374" w:type="dxa"/>
            <w:gridSpan w:val="2"/>
            <w:tcBorders>
              <w:top w:val="single" w:sz="4" w:space="0" w:color="000000"/>
              <w:bottom w:val="single" w:sz="4" w:space="0" w:color="000000"/>
              <w:right w:val="single" w:sz="4" w:space="0" w:color="000000"/>
            </w:tcBorders>
          </w:tcPr>
          <w:p>
            <w:pPr>
              <w:pStyle w:val="TableParagraph"/>
              <w:spacing w:before="2"/>
              <w:ind w:left="344"/>
              <w:rPr>
                <w:sz w:val="20"/>
              </w:rPr>
            </w:pPr>
            <w:r>
              <w:rPr>
                <w:spacing w:val="-2"/>
                <w:sz w:val="20"/>
              </w:rPr>
              <w:t>1.545,35</w:t>
            </w:r>
          </w:p>
        </w:tc>
        <w:tc>
          <w:tcPr>
            <w:tcW w:w="1321" w:type="dxa"/>
            <w:tcBorders>
              <w:top w:val="single" w:sz="4" w:space="0" w:color="000000"/>
              <w:left w:val="single" w:sz="4" w:space="0" w:color="000000"/>
              <w:bottom w:val="single" w:sz="4" w:space="0" w:color="000000"/>
              <w:right w:val="single" w:sz="4" w:space="0" w:color="000000"/>
            </w:tcBorders>
          </w:tcPr>
          <w:p>
            <w:pPr>
              <w:pStyle w:val="TableParagraph"/>
              <w:spacing w:before="2"/>
              <w:ind w:right="127"/>
              <w:jc w:val="right"/>
              <w:rPr>
                <w:sz w:val="20"/>
              </w:rPr>
            </w:pPr>
            <w:r>
              <w:rPr>
                <w:spacing w:val="-2"/>
                <w:sz w:val="20"/>
              </w:rPr>
              <w:t>244,14</w:t>
            </w:r>
          </w:p>
        </w:tc>
        <w:tc>
          <w:tcPr>
            <w:tcW w:w="1323" w:type="dxa"/>
            <w:gridSpan w:val="2"/>
            <w:tcBorders>
              <w:top w:val="single" w:sz="4" w:space="0" w:color="000000"/>
              <w:left w:val="single" w:sz="4" w:space="0" w:color="000000"/>
              <w:bottom w:val="single" w:sz="4" w:space="0" w:color="000000"/>
              <w:right w:val="single" w:sz="4" w:space="0" w:color="000000"/>
            </w:tcBorders>
          </w:tcPr>
          <w:p>
            <w:pPr>
              <w:pStyle w:val="TableParagraph"/>
              <w:spacing w:before="2"/>
              <w:ind w:left="347"/>
              <w:rPr>
                <w:sz w:val="20"/>
              </w:rPr>
            </w:pPr>
            <w:r>
              <w:rPr>
                <w:spacing w:val="-2"/>
                <w:sz w:val="20"/>
              </w:rPr>
              <w:t>1.301,21</w:t>
            </w:r>
          </w:p>
        </w:tc>
        <w:tc>
          <w:tcPr>
            <w:tcW w:w="1378" w:type="dxa"/>
            <w:gridSpan w:val="2"/>
            <w:tcBorders>
              <w:top w:val="single" w:sz="4" w:space="0" w:color="000000"/>
              <w:left w:val="single" w:sz="4" w:space="0" w:color="000000"/>
              <w:bottom w:val="single" w:sz="4" w:space="0" w:color="000000"/>
            </w:tcBorders>
          </w:tcPr>
          <w:p>
            <w:pPr>
              <w:pStyle w:val="TableParagraph"/>
              <w:spacing w:before="2"/>
              <w:ind w:left="678"/>
              <w:rPr>
                <w:sz w:val="20"/>
              </w:rPr>
            </w:pPr>
            <w:r>
              <w:rPr>
                <w:spacing w:val="-2"/>
                <w:sz w:val="20"/>
              </w:rPr>
              <w:t>79,64</w:t>
            </w:r>
          </w:p>
        </w:tc>
      </w:tr>
      <w:tr>
        <w:trPr>
          <w:trHeight w:val="544" w:hRule="atLeast"/>
        </w:trPr>
        <w:tc>
          <w:tcPr>
            <w:tcW w:w="2568" w:type="dxa"/>
            <w:tcBorders>
              <w:top w:val="single" w:sz="4" w:space="0" w:color="000000"/>
              <w:bottom w:val="single" w:sz="4" w:space="0" w:color="000000"/>
            </w:tcBorders>
          </w:tcPr>
          <w:p>
            <w:pPr>
              <w:pStyle w:val="TableParagraph"/>
              <w:spacing w:before="95"/>
              <w:ind w:left="69"/>
              <w:rPr>
                <w:sz w:val="20"/>
              </w:rPr>
            </w:pPr>
            <w:r>
              <w:rPr>
                <w:sz w:val="20"/>
              </w:rPr>
              <w:t>PERSONAL</w:t>
            </w:r>
            <w:r>
              <w:rPr>
                <w:spacing w:val="-8"/>
                <w:sz w:val="20"/>
              </w:rPr>
              <w:t> </w:t>
            </w:r>
            <w:r>
              <w:rPr>
                <w:sz w:val="20"/>
              </w:rPr>
              <w:t>DE</w:t>
            </w:r>
            <w:r>
              <w:rPr>
                <w:spacing w:val="-7"/>
                <w:sz w:val="20"/>
              </w:rPr>
              <w:t> </w:t>
            </w:r>
            <w:r>
              <w:rPr>
                <w:spacing w:val="-4"/>
                <w:sz w:val="20"/>
              </w:rPr>
              <w:t>MANDO</w:t>
            </w:r>
          </w:p>
        </w:tc>
        <w:tc>
          <w:tcPr>
            <w:tcW w:w="330" w:type="dxa"/>
            <w:tcBorders>
              <w:top w:val="single" w:sz="4" w:space="0" w:color="000000"/>
              <w:bottom w:val="single" w:sz="4" w:space="0" w:color="000000"/>
              <w:right w:val="nil"/>
            </w:tcBorders>
          </w:tcPr>
          <w:p>
            <w:pPr>
              <w:pStyle w:val="TableParagraph"/>
              <w:spacing w:line="229" w:lineRule="exact"/>
              <w:ind w:right="113"/>
              <w:jc w:val="center"/>
              <w:rPr>
                <w:sz w:val="20"/>
              </w:rPr>
            </w:pPr>
            <w:r>
              <w:rPr>
                <w:spacing w:val="-10"/>
                <w:sz w:val="20"/>
              </w:rPr>
              <w:t>-</w:t>
            </w:r>
          </w:p>
        </w:tc>
        <w:tc>
          <w:tcPr>
            <w:tcW w:w="1044" w:type="dxa"/>
            <w:tcBorders>
              <w:top w:val="single" w:sz="4" w:space="0" w:color="000000"/>
              <w:left w:val="nil"/>
              <w:bottom w:val="single" w:sz="4" w:space="0" w:color="000000"/>
              <w:right w:val="single" w:sz="4" w:space="0" w:color="000000"/>
            </w:tcBorders>
          </w:tcPr>
          <w:p>
            <w:pPr>
              <w:pStyle w:val="TableParagraph"/>
              <w:spacing w:line="229" w:lineRule="exact"/>
              <w:ind w:right="20"/>
              <w:jc w:val="center"/>
              <w:rPr>
                <w:sz w:val="20"/>
              </w:rPr>
            </w:pPr>
            <w:r>
              <w:rPr>
                <w:spacing w:val="-2"/>
                <w:sz w:val="20"/>
              </w:rPr>
              <w:t>152,42</w:t>
            </w:r>
          </w:p>
        </w:tc>
        <w:tc>
          <w:tcPr>
            <w:tcW w:w="1321"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127"/>
              <w:jc w:val="right"/>
              <w:rPr>
                <w:sz w:val="20"/>
              </w:rPr>
            </w:pPr>
            <w:r>
              <w:rPr>
                <w:spacing w:val="-2"/>
                <w:sz w:val="20"/>
              </w:rPr>
              <w:t>22,90</w:t>
            </w:r>
          </w:p>
        </w:tc>
        <w:tc>
          <w:tcPr>
            <w:tcW w:w="331" w:type="dxa"/>
            <w:tcBorders>
              <w:top w:val="single" w:sz="4" w:space="0" w:color="000000"/>
              <w:left w:val="single" w:sz="4" w:space="0" w:color="000000"/>
              <w:bottom w:val="single" w:sz="4" w:space="0" w:color="000000"/>
              <w:right w:val="nil"/>
            </w:tcBorders>
          </w:tcPr>
          <w:p>
            <w:pPr>
              <w:pStyle w:val="TableParagraph"/>
              <w:spacing w:line="229" w:lineRule="exact"/>
              <w:ind w:left="72"/>
              <w:rPr>
                <w:sz w:val="20"/>
              </w:rPr>
            </w:pPr>
            <w:r>
              <w:rPr>
                <w:spacing w:val="-10"/>
                <w:sz w:val="20"/>
              </w:rPr>
              <w:t>-</w:t>
            </w:r>
          </w:p>
        </w:tc>
        <w:tc>
          <w:tcPr>
            <w:tcW w:w="992" w:type="dxa"/>
            <w:tcBorders>
              <w:top w:val="single" w:sz="4" w:space="0" w:color="000000"/>
              <w:left w:val="nil"/>
              <w:bottom w:val="single" w:sz="4" w:space="0" w:color="000000"/>
              <w:right w:val="single" w:sz="4" w:space="0" w:color="000000"/>
            </w:tcBorders>
          </w:tcPr>
          <w:p>
            <w:pPr>
              <w:pStyle w:val="TableParagraph"/>
              <w:spacing w:line="229" w:lineRule="exact"/>
              <w:ind w:left="24"/>
              <w:jc w:val="center"/>
              <w:rPr>
                <w:sz w:val="20"/>
              </w:rPr>
            </w:pPr>
            <w:r>
              <w:rPr>
                <w:spacing w:val="-2"/>
                <w:sz w:val="20"/>
              </w:rPr>
              <w:t>175,33</w:t>
            </w:r>
          </w:p>
        </w:tc>
        <w:tc>
          <w:tcPr>
            <w:tcW w:w="470" w:type="dxa"/>
            <w:tcBorders>
              <w:top w:val="single" w:sz="4" w:space="0" w:color="000000"/>
              <w:left w:val="single" w:sz="4" w:space="0" w:color="000000"/>
              <w:bottom w:val="single" w:sz="4" w:space="0" w:color="000000"/>
              <w:right w:val="nil"/>
            </w:tcBorders>
          </w:tcPr>
          <w:p>
            <w:pPr>
              <w:pStyle w:val="TableParagraph"/>
              <w:spacing w:line="229" w:lineRule="exact"/>
              <w:ind w:left="69"/>
              <w:rPr>
                <w:sz w:val="20"/>
              </w:rPr>
            </w:pPr>
            <w:r>
              <w:rPr>
                <w:spacing w:val="-10"/>
                <w:sz w:val="20"/>
              </w:rPr>
              <w:t>-</w:t>
            </w:r>
          </w:p>
        </w:tc>
        <w:tc>
          <w:tcPr>
            <w:tcW w:w="908" w:type="dxa"/>
            <w:tcBorders>
              <w:top w:val="single" w:sz="4" w:space="0" w:color="000000"/>
              <w:left w:val="nil"/>
              <w:bottom w:val="single" w:sz="4" w:space="0" w:color="000000"/>
            </w:tcBorders>
          </w:tcPr>
          <w:p>
            <w:pPr>
              <w:pStyle w:val="TableParagraph"/>
              <w:spacing w:line="229" w:lineRule="exact"/>
              <w:ind w:right="170"/>
              <w:jc w:val="right"/>
              <w:rPr>
                <w:sz w:val="20"/>
              </w:rPr>
            </w:pPr>
            <w:r>
              <w:rPr>
                <w:spacing w:val="-4"/>
                <w:sz w:val="20"/>
              </w:rPr>
              <w:t>3,65</w:t>
            </w:r>
          </w:p>
        </w:tc>
      </w:tr>
      <w:tr>
        <w:trPr>
          <w:trHeight w:val="544" w:hRule="atLeast"/>
        </w:trPr>
        <w:tc>
          <w:tcPr>
            <w:tcW w:w="2568" w:type="dxa"/>
            <w:tcBorders>
              <w:top w:val="single" w:sz="4" w:space="0" w:color="000000"/>
              <w:bottom w:val="single" w:sz="4" w:space="0" w:color="000000"/>
            </w:tcBorders>
          </w:tcPr>
          <w:p>
            <w:pPr>
              <w:pStyle w:val="TableParagraph"/>
              <w:spacing w:before="98"/>
              <w:ind w:left="69"/>
              <w:rPr>
                <w:sz w:val="20"/>
              </w:rPr>
            </w:pPr>
            <w:r>
              <w:rPr>
                <w:sz w:val="20"/>
              </w:rPr>
              <w:t>PERSONAL</w:t>
            </w:r>
            <w:r>
              <w:rPr>
                <w:spacing w:val="-8"/>
                <w:sz w:val="20"/>
              </w:rPr>
              <w:t> </w:t>
            </w:r>
            <w:r>
              <w:rPr>
                <w:sz w:val="20"/>
              </w:rPr>
              <w:t>DE</w:t>
            </w:r>
            <w:r>
              <w:rPr>
                <w:spacing w:val="-7"/>
                <w:sz w:val="20"/>
              </w:rPr>
              <w:t> </w:t>
            </w:r>
            <w:r>
              <w:rPr>
                <w:spacing w:val="-2"/>
                <w:sz w:val="20"/>
              </w:rPr>
              <w:t>OFICIO</w:t>
            </w:r>
          </w:p>
        </w:tc>
        <w:tc>
          <w:tcPr>
            <w:tcW w:w="1374" w:type="dxa"/>
            <w:gridSpan w:val="2"/>
            <w:tcBorders>
              <w:top w:val="single" w:sz="4" w:space="0" w:color="000000"/>
              <w:bottom w:val="single" w:sz="4" w:space="0" w:color="000000"/>
              <w:right w:val="single" w:sz="4" w:space="0" w:color="000000"/>
            </w:tcBorders>
          </w:tcPr>
          <w:p>
            <w:pPr>
              <w:pStyle w:val="TableParagraph"/>
              <w:spacing w:line="229" w:lineRule="exact"/>
              <w:ind w:left="344"/>
              <w:rPr>
                <w:sz w:val="20"/>
              </w:rPr>
            </w:pPr>
            <w:r>
              <w:rPr>
                <w:spacing w:val="-2"/>
                <w:sz w:val="20"/>
              </w:rPr>
              <w:t>6.600,23</w:t>
            </w:r>
          </w:p>
        </w:tc>
        <w:tc>
          <w:tcPr>
            <w:tcW w:w="1321" w:type="dxa"/>
            <w:tcBorders>
              <w:top w:val="single" w:sz="4" w:space="0" w:color="000000"/>
              <w:left w:val="single" w:sz="4" w:space="0" w:color="000000"/>
              <w:bottom w:val="single" w:sz="4" w:space="0" w:color="000000"/>
              <w:right w:val="single" w:sz="4" w:space="0" w:color="000000"/>
            </w:tcBorders>
          </w:tcPr>
          <w:p>
            <w:pPr>
              <w:pStyle w:val="TableParagraph"/>
              <w:spacing w:line="229" w:lineRule="exact"/>
              <w:ind w:right="182"/>
              <w:jc w:val="right"/>
              <w:rPr>
                <w:sz w:val="20"/>
              </w:rPr>
            </w:pPr>
            <w:r>
              <w:rPr>
                <w:spacing w:val="-2"/>
                <w:sz w:val="20"/>
              </w:rPr>
              <w:t>2.699,97</w:t>
            </w:r>
          </w:p>
        </w:tc>
        <w:tc>
          <w:tcPr>
            <w:tcW w:w="1323" w:type="dxa"/>
            <w:gridSpan w:val="2"/>
            <w:tcBorders>
              <w:top w:val="single" w:sz="4" w:space="0" w:color="000000"/>
              <w:left w:val="single" w:sz="4" w:space="0" w:color="000000"/>
              <w:bottom w:val="single" w:sz="4" w:space="0" w:color="000000"/>
              <w:right w:val="single" w:sz="4" w:space="0" w:color="000000"/>
            </w:tcBorders>
          </w:tcPr>
          <w:p>
            <w:pPr>
              <w:pStyle w:val="TableParagraph"/>
              <w:spacing w:line="229" w:lineRule="exact"/>
              <w:ind w:left="347"/>
              <w:rPr>
                <w:sz w:val="20"/>
              </w:rPr>
            </w:pPr>
            <w:r>
              <w:rPr>
                <w:spacing w:val="-2"/>
                <w:sz w:val="20"/>
              </w:rPr>
              <w:t>3.900,26</w:t>
            </w:r>
          </w:p>
        </w:tc>
        <w:tc>
          <w:tcPr>
            <w:tcW w:w="1378" w:type="dxa"/>
            <w:gridSpan w:val="2"/>
            <w:tcBorders>
              <w:top w:val="single" w:sz="4" w:space="0" w:color="000000"/>
              <w:left w:val="single" w:sz="4" w:space="0" w:color="000000"/>
              <w:bottom w:val="single" w:sz="4" w:space="0" w:color="000000"/>
            </w:tcBorders>
          </w:tcPr>
          <w:p>
            <w:pPr>
              <w:pStyle w:val="TableParagraph"/>
              <w:spacing w:line="229" w:lineRule="exact"/>
              <w:ind w:left="789"/>
              <w:rPr>
                <w:sz w:val="20"/>
              </w:rPr>
            </w:pPr>
            <w:r>
              <w:rPr>
                <w:spacing w:val="-4"/>
                <w:sz w:val="20"/>
              </w:rPr>
              <w:t>7,91</w:t>
            </w:r>
          </w:p>
        </w:tc>
      </w:tr>
      <w:tr>
        <w:trPr>
          <w:trHeight w:val="546" w:hRule="atLeast"/>
        </w:trPr>
        <w:tc>
          <w:tcPr>
            <w:tcW w:w="2568" w:type="dxa"/>
            <w:tcBorders>
              <w:top w:val="single" w:sz="4" w:space="0" w:color="000000"/>
            </w:tcBorders>
          </w:tcPr>
          <w:p>
            <w:pPr>
              <w:pStyle w:val="TableParagraph"/>
              <w:spacing w:before="95"/>
              <w:ind w:left="10"/>
              <w:jc w:val="center"/>
              <w:rPr>
                <w:b/>
                <w:sz w:val="20"/>
              </w:rPr>
            </w:pPr>
            <w:r>
              <w:rPr>
                <w:b/>
                <w:spacing w:val="-2"/>
                <w:sz w:val="20"/>
              </w:rPr>
              <w:t>TOTAL</w:t>
            </w:r>
          </w:p>
        </w:tc>
        <w:tc>
          <w:tcPr>
            <w:tcW w:w="1374" w:type="dxa"/>
            <w:gridSpan w:val="2"/>
            <w:tcBorders>
              <w:top w:val="single" w:sz="4" w:space="0" w:color="000000"/>
              <w:right w:val="single" w:sz="4" w:space="0" w:color="000000"/>
            </w:tcBorders>
          </w:tcPr>
          <w:p>
            <w:pPr>
              <w:pStyle w:val="TableParagraph"/>
              <w:spacing w:line="227" w:lineRule="exact"/>
              <w:ind w:left="344"/>
              <w:rPr>
                <w:b/>
                <w:sz w:val="20"/>
              </w:rPr>
            </w:pPr>
            <w:r>
              <w:rPr>
                <w:b/>
                <w:spacing w:val="-2"/>
                <w:sz w:val="20"/>
              </w:rPr>
              <w:t>7.885,43</w:t>
            </w:r>
          </w:p>
        </w:tc>
        <w:tc>
          <w:tcPr>
            <w:tcW w:w="1321" w:type="dxa"/>
            <w:tcBorders>
              <w:top w:val="single" w:sz="4" w:space="0" w:color="000000"/>
              <w:left w:val="single" w:sz="4" w:space="0" w:color="000000"/>
              <w:right w:val="single" w:sz="4" w:space="0" w:color="000000"/>
            </w:tcBorders>
          </w:tcPr>
          <w:p>
            <w:pPr>
              <w:pStyle w:val="TableParagraph"/>
              <w:spacing w:line="227" w:lineRule="exact"/>
              <w:ind w:right="182"/>
              <w:jc w:val="right"/>
              <w:rPr>
                <w:b/>
                <w:sz w:val="20"/>
              </w:rPr>
            </w:pPr>
            <w:r>
              <w:rPr>
                <w:b/>
                <w:spacing w:val="-2"/>
                <w:sz w:val="20"/>
              </w:rPr>
              <w:t>2.973,47</w:t>
            </w:r>
          </w:p>
        </w:tc>
        <w:tc>
          <w:tcPr>
            <w:tcW w:w="1323" w:type="dxa"/>
            <w:gridSpan w:val="2"/>
            <w:tcBorders>
              <w:top w:val="single" w:sz="4" w:space="0" w:color="000000"/>
              <w:left w:val="single" w:sz="4" w:space="0" w:color="000000"/>
              <w:right w:val="single" w:sz="4" w:space="0" w:color="000000"/>
            </w:tcBorders>
          </w:tcPr>
          <w:p>
            <w:pPr>
              <w:pStyle w:val="TableParagraph"/>
              <w:spacing w:line="227" w:lineRule="exact"/>
              <w:ind w:left="347"/>
              <w:rPr>
                <w:b/>
                <w:sz w:val="20"/>
              </w:rPr>
            </w:pPr>
            <w:r>
              <w:rPr>
                <w:b/>
                <w:spacing w:val="-2"/>
                <w:sz w:val="20"/>
              </w:rPr>
              <w:t>4.911,96</w:t>
            </w:r>
          </w:p>
        </w:tc>
        <w:tc>
          <w:tcPr>
            <w:tcW w:w="1378" w:type="dxa"/>
            <w:gridSpan w:val="2"/>
            <w:tcBorders>
              <w:top w:val="single" w:sz="4" w:space="0" w:color="000000"/>
              <w:left w:val="single" w:sz="4" w:space="0" w:color="000000"/>
            </w:tcBorders>
          </w:tcPr>
          <w:p>
            <w:pPr>
              <w:pStyle w:val="TableParagraph"/>
              <w:spacing w:line="227" w:lineRule="exact"/>
              <w:ind w:left="789"/>
              <w:rPr>
                <w:b/>
                <w:sz w:val="20"/>
              </w:rPr>
            </w:pPr>
            <w:r>
              <w:rPr>
                <w:b/>
                <w:spacing w:val="-4"/>
                <w:sz w:val="20"/>
              </w:rPr>
              <w:t>8,58</w:t>
            </w:r>
          </w:p>
        </w:tc>
      </w:tr>
    </w:tbl>
    <w:p>
      <w:pPr>
        <w:pStyle w:val="TableParagraph"/>
        <w:spacing w:after="0" w:line="227" w:lineRule="exact"/>
        <w:rPr>
          <w:b/>
          <w:sz w:val="20"/>
        </w:rPr>
        <w:sectPr>
          <w:pgSz w:w="11910" w:h="16840"/>
          <w:pgMar w:header="384" w:footer="1060" w:top="1200" w:bottom="1260" w:left="360" w:right="360"/>
        </w:sectPr>
      </w:pPr>
    </w:p>
    <w:p>
      <w:pPr>
        <w:pStyle w:val="BodyText"/>
        <w:spacing w:line="360" w:lineRule="auto" w:before="215"/>
        <w:ind w:left="1341" w:right="1334"/>
        <w:jc w:val="both"/>
      </w:pPr>
      <w:r>
        <w:rPr/>
        <mc:AlternateContent>
          <mc:Choice Requires="wps">
            <w:drawing>
              <wp:anchor distT="0" distB="0" distL="0" distR="0" allowOverlap="1" layoutInCell="1" locked="0" behindDoc="0" simplePos="0" relativeHeight="15822848">
                <wp:simplePos x="0" y="0"/>
                <wp:positionH relativeFrom="page">
                  <wp:posOffset>6966436</wp:posOffset>
                </wp:positionH>
                <wp:positionV relativeFrom="page">
                  <wp:posOffset>6553363</wp:posOffset>
                </wp:positionV>
                <wp:extent cx="263525" cy="3275965"/>
                <wp:effectExtent l="0" t="0" r="0" b="0"/>
                <wp:wrapNone/>
                <wp:docPr id="314" name="Textbox 314"/>
                <wp:cNvGraphicFramePr>
                  <a:graphicFrameLocks/>
                </wp:cNvGraphicFramePr>
                <a:graphic>
                  <a:graphicData uri="http://schemas.microsoft.com/office/word/2010/wordprocessingShape">
                    <wps:wsp>
                      <wps:cNvPr id="314" name="Textbox 31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53</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22848" type="#_x0000_t202" id="docshape25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53</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En el 2025 se han incrementado notablemente las horas de formación en un 56,40 % en relación con el 2024, especialmente porque hemos necesitado realizar más formación reglamentaria del CAP (Curso de Aptitud Profesional de formación continua) pasando de 2.238 horas a 5.775 horas. Además, destacamos que en la conducción de guaguas eléctricas</w:t>
      </w:r>
      <w:r>
        <w:rPr>
          <w:spacing w:val="40"/>
        </w:rPr>
        <w:t> </w:t>
      </w:r>
      <w:r>
        <w:rPr/>
        <w:t>híbridas y articuladas hemos pasado de realizar 130 cursos en 2024 a realizar un total de 277 cursos en 2025.</w:t>
      </w:r>
    </w:p>
    <w:p>
      <w:pPr>
        <w:pStyle w:val="BodyText"/>
        <w:spacing w:before="201"/>
        <w:ind w:left="1"/>
        <w:jc w:val="center"/>
      </w:pPr>
      <w:r>
        <w:rPr/>
        <w:t>En</w:t>
      </w:r>
      <w:r>
        <w:rPr>
          <w:spacing w:val="45"/>
        </w:rPr>
        <w:t> </w:t>
      </w:r>
      <w:r>
        <w:rPr/>
        <w:t>las</w:t>
      </w:r>
      <w:r>
        <w:rPr>
          <w:spacing w:val="44"/>
        </w:rPr>
        <w:t> </w:t>
      </w:r>
      <w:r>
        <w:rPr/>
        <w:t>competencias</w:t>
      </w:r>
      <w:r>
        <w:rPr>
          <w:spacing w:val="44"/>
        </w:rPr>
        <w:t> </w:t>
      </w:r>
      <w:r>
        <w:rPr/>
        <w:t>operativas</w:t>
      </w:r>
      <w:r>
        <w:rPr>
          <w:spacing w:val="48"/>
        </w:rPr>
        <w:t> </w:t>
      </w:r>
      <w:r>
        <w:rPr/>
        <w:t>y</w:t>
      </w:r>
      <w:r>
        <w:rPr>
          <w:spacing w:val="39"/>
        </w:rPr>
        <w:t> </w:t>
      </w:r>
      <w:r>
        <w:rPr/>
        <w:t>técnicas</w:t>
      </w:r>
      <w:r>
        <w:rPr>
          <w:spacing w:val="46"/>
        </w:rPr>
        <w:t> </w:t>
      </w:r>
      <w:r>
        <w:rPr/>
        <w:t>de</w:t>
      </w:r>
      <w:r>
        <w:rPr>
          <w:spacing w:val="45"/>
        </w:rPr>
        <w:t> </w:t>
      </w:r>
      <w:r>
        <w:rPr/>
        <w:t>Salud</w:t>
      </w:r>
      <w:r>
        <w:rPr>
          <w:spacing w:val="41"/>
        </w:rPr>
        <w:t> </w:t>
      </w:r>
      <w:r>
        <w:rPr/>
        <w:t>Laboral,</w:t>
      </w:r>
      <w:r>
        <w:rPr>
          <w:spacing w:val="44"/>
        </w:rPr>
        <w:t> </w:t>
      </w:r>
      <w:r>
        <w:rPr/>
        <w:t>Prevención</w:t>
      </w:r>
      <w:r>
        <w:rPr>
          <w:spacing w:val="47"/>
        </w:rPr>
        <w:t> </w:t>
      </w:r>
      <w:r>
        <w:rPr/>
        <w:t>y</w:t>
      </w:r>
      <w:r>
        <w:rPr>
          <w:spacing w:val="44"/>
        </w:rPr>
        <w:t> </w:t>
      </w:r>
      <w:r>
        <w:rPr/>
        <w:t>Bienestar</w:t>
      </w:r>
      <w:r>
        <w:rPr>
          <w:spacing w:val="45"/>
        </w:rPr>
        <w:t> </w:t>
      </w:r>
      <w:r>
        <w:rPr>
          <w:spacing w:val="-5"/>
        </w:rPr>
        <w:t>que</w:t>
      </w:r>
    </w:p>
    <w:p>
      <w:pPr>
        <w:pStyle w:val="BodyText"/>
        <w:spacing w:line="362" w:lineRule="auto" w:before="113"/>
        <w:ind w:left="1341" w:right="1337"/>
        <w:jc w:val="both"/>
      </w:pPr>
      <w:r>
        <w:rPr/>
        <w:t>incluye la materia</w:t>
      </w:r>
      <w:r>
        <w:rPr>
          <w:spacing w:val="-1"/>
        </w:rPr>
        <w:t> </w:t>
      </w:r>
      <w:r>
        <w:rPr/>
        <w:t>de prevención de Riesgos Psicosociales hay que</w:t>
      </w:r>
      <w:r>
        <w:rPr>
          <w:spacing w:val="-1"/>
        </w:rPr>
        <w:t> </w:t>
      </w:r>
      <w:r>
        <w:rPr/>
        <w:t>destacar que se</w:t>
      </w:r>
      <w:r>
        <w:rPr>
          <w:spacing w:val="-1"/>
        </w:rPr>
        <w:t> </w:t>
      </w:r>
      <w:r>
        <w:rPr/>
        <w:t>produjo un aumento en esta materia con un total de 154 cursos, mientras que el ejercicio 2024 fueron 96 </w:t>
      </w:r>
      <w:r>
        <w:rPr>
          <w:spacing w:val="-2"/>
        </w:rPr>
        <w:t>cursos.</w:t>
      </w:r>
    </w:p>
    <w:p>
      <w:pPr>
        <w:pStyle w:val="BodyText"/>
        <w:spacing w:before="197"/>
        <w:ind w:left="1341"/>
        <w:jc w:val="both"/>
      </w:pPr>
      <w:r>
        <w:rPr/>
        <w:t>Programa</w:t>
      </w:r>
      <w:r>
        <w:rPr>
          <w:spacing w:val="-7"/>
        </w:rPr>
        <w:t> </w:t>
      </w:r>
      <w:r>
        <w:rPr/>
        <w:t>de</w:t>
      </w:r>
      <w:r>
        <w:rPr>
          <w:spacing w:val="-7"/>
        </w:rPr>
        <w:t> </w:t>
      </w:r>
      <w:r>
        <w:rPr/>
        <w:t>formación</w:t>
      </w:r>
      <w:r>
        <w:rPr>
          <w:spacing w:val="-7"/>
        </w:rPr>
        <w:t> </w:t>
      </w:r>
      <w:r>
        <w:rPr/>
        <w:t>realizado</w:t>
      </w:r>
      <w:r>
        <w:rPr>
          <w:spacing w:val="-7"/>
        </w:rPr>
        <w:t> </w:t>
      </w:r>
      <w:r>
        <w:rPr/>
        <w:t>durante</w:t>
      </w:r>
      <w:r>
        <w:rPr>
          <w:spacing w:val="-7"/>
        </w:rPr>
        <w:t> </w:t>
      </w:r>
      <w:r>
        <w:rPr/>
        <w:t>el</w:t>
      </w:r>
      <w:r>
        <w:rPr>
          <w:spacing w:val="-7"/>
        </w:rPr>
        <w:t> </w:t>
      </w:r>
      <w:r>
        <w:rPr/>
        <w:t>año</w:t>
      </w:r>
      <w:r>
        <w:rPr>
          <w:spacing w:val="-7"/>
        </w:rPr>
        <w:t> </w:t>
      </w:r>
      <w:r>
        <w:rPr>
          <w:spacing w:val="-4"/>
        </w:rPr>
        <w:t>2025:</w:t>
      </w:r>
    </w:p>
    <w:p>
      <w:pPr>
        <w:pStyle w:val="BodyText"/>
        <w:spacing w:before="85"/>
      </w:pPr>
    </w:p>
    <w:tbl>
      <w:tblPr>
        <w:tblW w:w="0" w:type="auto"/>
        <w:jc w:val="left"/>
        <w:tblInd w:w="1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4"/>
        <w:gridCol w:w="6921"/>
        <w:gridCol w:w="873"/>
      </w:tblGrid>
      <w:tr>
        <w:trPr>
          <w:trHeight w:val="765" w:hRule="atLeast"/>
        </w:trPr>
        <w:tc>
          <w:tcPr>
            <w:tcW w:w="854" w:type="dxa"/>
            <w:shd w:val="clear" w:color="auto" w:fill="D9D9D9"/>
          </w:tcPr>
          <w:p>
            <w:pPr>
              <w:pStyle w:val="TableParagraph"/>
              <w:spacing w:before="138"/>
              <w:ind w:left="88" w:right="74" w:firstLine="72"/>
              <w:rPr>
                <w:rFonts w:ascii="Calibri" w:hAnsi="Calibri"/>
                <w:b/>
                <w:sz w:val="20"/>
              </w:rPr>
            </w:pPr>
            <w:r>
              <w:rPr>
                <w:rFonts w:ascii="Calibri" w:hAnsi="Calibri"/>
                <w:b/>
                <w:sz w:val="20"/>
              </w:rPr>
              <w:t>Nº</w:t>
            </w:r>
            <w:r>
              <w:rPr>
                <w:rFonts w:ascii="Calibri" w:hAnsi="Calibri"/>
                <w:b/>
                <w:spacing w:val="40"/>
                <w:sz w:val="20"/>
              </w:rPr>
              <w:t> </w:t>
            </w:r>
            <w:r>
              <w:rPr>
                <w:rFonts w:ascii="Calibri" w:hAnsi="Calibri"/>
                <w:b/>
                <w:sz w:val="20"/>
              </w:rPr>
              <w:t>DE </w:t>
            </w:r>
            <w:r>
              <w:rPr>
                <w:rFonts w:ascii="Calibri" w:hAnsi="Calibri"/>
                <w:b/>
                <w:spacing w:val="-2"/>
                <w:sz w:val="20"/>
              </w:rPr>
              <w:t>CURSOS</w:t>
            </w:r>
          </w:p>
        </w:tc>
        <w:tc>
          <w:tcPr>
            <w:tcW w:w="6921" w:type="dxa"/>
            <w:shd w:val="clear" w:color="auto" w:fill="D9D9D9"/>
          </w:tcPr>
          <w:p>
            <w:pPr>
              <w:pStyle w:val="TableParagraph"/>
              <w:spacing w:before="30"/>
              <w:rPr>
                <w:sz w:val="20"/>
              </w:rPr>
            </w:pPr>
          </w:p>
          <w:p>
            <w:pPr>
              <w:pStyle w:val="TableParagraph"/>
              <w:ind w:left="1612"/>
              <w:rPr>
                <w:rFonts w:ascii="Calibri" w:hAnsi="Calibri"/>
                <w:b/>
                <w:sz w:val="20"/>
              </w:rPr>
            </w:pPr>
            <w:r>
              <w:rPr>
                <w:rFonts w:ascii="Calibri" w:hAnsi="Calibri"/>
                <w:b/>
                <w:sz w:val="20"/>
              </w:rPr>
              <w:t>DENOMINACIÓN</w:t>
            </w:r>
            <w:r>
              <w:rPr>
                <w:rFonts w:ascii="Calibri" w:hAnsi="Calibri"/>
                <w:b/>
                <w:spacing w:val="-6"/>
                <w:sz w:val="20"/>
              </w:rPr>
              <w:t> </w:t>
            </w:r>
            <w:r>
              <w:rPr>
                <w:rFonts w:ascii="Calibri" w:hAnsi="Calibri"/>
                <w:b/>
                <w:sz w:val="20"/>
              </w:rPr>
              <w:t>DE</w:t>
            </w:r>
            <w:r>
              <w:rPr>
                <w:rFonts w:ascii="Calibri" w:hAnsi="Calibri"/>
                <w:b/>
                <w:spacing w:val="-6"/>
                <w:sz w:val="20"/>
              </w:rPr>
              <w:t> </w:t>
            </w:r>
            <w:r>
              <w:rPr>
                <w:rFonts w:ascii="Calibri" w:hAnsi="Calibri"/>
                <w:b/>
                <w:sz w:val="20"/>
              </w:rPr>
              <w:t>LA</w:t>
            </w:r>
            <w:r>
              <w:rPr>
                <w:rFonts w:ascii="Calibri" w:hAnsi="Calibri"/>
                <w:b/>
                <w:spacing w:val="-8"/>
                <w:sz w:val="20"/>
              </w:rPr>
              <w:t> </w:t>
            </w:r>
            <w:r>
              <w:rPr>
                <w:rFonts w:ascii="Calibri" w:hAnsi="Calibri"/>
                <w:b/>
                <w:sz w:val="20"/>
              </w:rPr>
              <w:t>ACCIÓN</w:t>
            </w:r>
            <w:r>
              <w:rPr>
                <w:rFonts w:ascii="Calibri" w:hAnsi="Calibri"/>
                <w:b/>
                <w:spacing w:val="-5"/>
                <w:sz w:val="20"/>
              </w:rPr>
              <w:t> </w:t>
            </w:r>
            <w:r>
              <w:rPr>
                <w:rFonts w:ascii="Calibri" w:hAnsi="Calibri"/>
                <w:b/>
                <w:spacing w:val="-2"/>
                <w:sz w:val="20"/>
              </w:rPr>
              <w:t>FORMATIVA</w:t>
            </w:r>
          </w:p>
        </w:tc>
        <w:tc>
          <w:tcPr>
            <w:tcW w:w="873" w:type="dxa"/>
            <w:shd w:val="clear" w:color="auto" w:fill="D9D9D9"/>
          </w:tcPr>
          <w:p>
            <w:pPr>
              <w:pStyle w:val="TableParagraph"/>
              <w:spacing w:before="15"/>
              <w:ind w:left="139" w:right="133" w:firstLine="52"/>
              <w:jc w:val="right"/>
              <w:rPr>
                <w:rFonts w:ascii="Calibri" w:hAnsi="Calibri"/>
                <w:b/>
                <w:sz w:val="20"/>
              </w:rPr>
            </w:pPr>
            <w:r>
              <w:rPr>
                <w:rFonts w:ascii="Calibri" w:hAnsi="Calibri"/>
                <w:b/>
                <w:sz w:val="20"/>
              </w:rPr>
              <w:t>Nº DE </w:t>
            </w:r>
            <w:r>
              <w:rPr>
                <w:rFonts w:ascii="Calibri" w:hAnsi="Calibri"/>
                <w:b/>
                <w:spacing w:val="-4"/>
                <w:sz w:val="20"/>
              </w:rPr>
              <w:t>HORAS</w:t>
            </w:r>
          </w:p>
          <w:p>
            <w:pPr>
              <w:pStyle w:val="TableParagraph"/>
              <w:spacing w:line="241" w:lineRule="exact"/>
              <w:ind w:right="60"/>
              <w:jc w:val="right"/>
              <w:rPr>
                <w:rFonts w:ascii="Calibri"/>
                <w:b/>
                <w:sz w:val="20"/>
              </w:rPr>
            </w:pPr>
            <w:r>
              <w:rPr>
                <w:rFonts w:ascii="Calibri"/>
                <w:b/>
                <w:spacing w:val="-2"/>
                <w:sz w:val="20"/>
              </w:rPr>
              <w:t>TOTALES</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ACOGIDA</w:t>
            </w:r>
            <w:r>
              <w:rPr>
                <w:spacing w:val="-5"/>
                <w:sz w:val="16"/>
              </w:rPr>
              <w:t> </w:t>
            </w:r>
            <w:r>
              <w:rPr>
                <w:sz w:val="16"/>
              </w:rPr>
              <w:t>INCORPORACION</w:t>
            </w:r>
            <w:r>
              <w:rPr>
                <w:spacing w:val="-8"/>
                <w:sz w:val="16"/>
              </w:rPr>
              <w:t> </w:t>
            </w:r>
            <w:r>
              <w:rPr>
                <w:sz w:val="16"/>
              </w:rPr>
              <w:t>A</w:t>
            </w:r>
            <w:r>
              <w:rPr>
                <w:spacing w:val="-2"/>
                <w:sz w:val="16"/>
              </w:rPr>
              <w:t> </w:t>
            </w:r>
            <w:r>
              <w:rPr>
                <w:sz w:val="16"/>
              </w:rPr>
              <w:t>LA</w:t>
            </w:r>
            <w:r>
              <w:rPr>
                <w:spacing w:val="-7"/>
                <w:sz w:val="16"/>
              </w:rPr>
              <w:t> </w:t>
            </w:r>
            <w:r>
              <w:rPr>
                <w:sz w:val="16"/>
              </w:rPr>
              <w:t>EMPRESA</w:t>
            </w:r>
            <w:r>
              <w:rPr>
                <w:spacing w:val="-3"/>
                <w:sz w:val="16"/>
              </w:rPr>
              <w:t> </w:t>
            </w:r>
            <w:r>
              <w:rPr>
                <w:sz w:val="16"/>
              </w:rPr>
              <w:t>-</w:t>
            </w:r>
            <w:r>
              <w:rPr>
                <w:spacing w:val="-6"/>
                <w:sz w:val="16"/>
              </w:rPr>
              <w:t> </w:t>
            </w:r>
            <w:r>
              <w:rPr>
                <w:sz w:val="16"/>
              </w:rPr>
              <w:t>ANALISTA</w:t>
            </w:r>
            <w:r>
              <w:rPr>
                <w:spacing w:val="-6"/>
                <w:sz w:val="16"/>
              </w:rPr>
              <w:t> </w:t>
            </w:r>
            <w:r>
              <w:rPr>
                <w:sz w:val="16"/>
              </w:rPr>
              <w:t>ECONOMICO</w:t>
            </w:r>
            <w:r>
              <w:rPr>
                <w:spacing w:val="-2"/>
                <w:sz w:val="16"/>
              </w:rPr>
              <w:t> FINANCIERO</w:t>
            </w:r>
          </w:p>
        </w:tc>
        <w:tc>
          <w:tcPr>
            <w:tcW w:w="873" w:type="dxa"/>
          </w:tcPr>
          <w:p>
            <w:pPr>
              <w:pStyle w:val="TableParagraph"/>
              <w:spacing w:line="180" w:lineRule="exact"/>
              <w:ind w:left="61" w:right="6"/>
              <w:jc w:val="center"/>
              <w:rPr>
                <w:sz w:val="16"/>
              </w:rPr>
            </w:pPr>
            <w:r>
              <w:rPr>
                <w:spacing w:val="-4"/>
                <w:sz w:val="16"/>
              </w:rPr>
              <w:t>7,00</w:t>
            </w:r>
          </w:p>
        </w:tc>
      </w:tr>
      <w:tr>
        <w:trPr>
          <w:trHeight w:val="369" w:hRule="atLeast"/>
        </w:trPr>
        <w:tc>
          <w:tcPr>
            <w:tcW w:w="854" w:type="dxa"/>
          </w:tcPr>
          <w:p>
            <w:pPr>
              <w:pStyle w:val="TableParagraph"/>
              <w:spacing w:line="168"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ACOGIDA</w:t>
            </w:r>
            <w:r>
              <w:rPr>
                <w:spacing w:val="-3"/>
                <w:sz w:val="16"/>
              </w:rPr>
              <w:t> </w:t>
            </w:r>
            <w:r>
              <w:rPr>
                <w:sz w:val="16"/>
              </w:rPr>
              <w:t>INCORPORACION</w:t>
            </w:r>
            <w:r>
              <w:rPr>
                <w:spacing w:val="-8"/>
                <w:sz w:val="16"/>
              </w:rPr>
              <w:t> </w:t>
            </w:r>
            <w:r>
              <w:rPr>
                <w:sz w:val="16"/>
              </w:rPr>
              <w:t>A</w:t>
            </w:r>
            <w:r>
              <w:rPr>
                <w:spacing w:val="-2"/>
                <w:sz w:val="16"/>
              </w:rPr>
              <w:t> </w:t>
            </w:r>
            <w:r>
              <w:rPr>
                <w:sz w:val="16"/>
              </w:rPr>
              <w:t>LA</w:t>
            </w:r>
            <w:r>
              <w:rPr>
                <w:spacing w:val="-6"/>
                <w:sz w:val="16"/>
              </w:rPr>
              <w:t> </w:t>
            </w:r>
            <w:r>
              <w:rPr>
                <w:sz w:val="16"/>
              </w:rPr>
              <w:t>EMPRESA</w:t>
            </w:r>
            <w:r>
              <w:rPr>
                <w:spacing w:val="-3"/>
                <w:sz w:val="16"/>
              </w:rPr>
              <w:t> </w:t>
            </w:r>
            <w:r>
              <w:rPr>
                <w:sz w:val="16"/>
              </w:rPr>
              <w:t>-</w:t>
            </w:r>
            <w:r>
              <w:rPr>
                <w:spacing w:val="-6"/>
                <w:sz w:val="16"/>
              </w:rPr>
              <w:t> </w:t>
            </w:r>
            <w:r>
              <w:rPr>
                <w:sz w:val="16"/>
              </w:rPr>
              <w:t>TECNICA</w:t>
            </w:r>
            <w:r>
              <w:rPr>
                <w:spacing w:val="-6"/>
                <w:sz w:val="16"/>
              </w:rPr>
              <w:t> </w:t>
            </w:r>
            <w:r>
              <w:rPr>
                <w:sz w:val="16"/>
              </w:rPr>
              <w:t>CONTROL</w:t>
            </w:r>
            <w:r>
              <w:rPr>
                <w:spacing w:val="-4"/>
                <w:sz w:val="16"/>
              </w:rPr>
              <w:t> </w:t>
            </w:r>
            <w:r>
              <w:rPr>
                <w:sz w:val="16"/>
              </w:rPr>
              <w:t>INTERNO</w:t>
            </w:r>
            <w:r>
              <w:rPr>
                <w:spacing w:val="-7"/>
                <w:sz w:val="16"/>
              </w:rPr>
              <w:t> </w:t>
            </w:r>
            <w:r>
              <w:rPr>
                <w:spacing w:val="-10"/>
                <w:sz w:val="16"/>
              </w:rPr>
              <w:t>Y</w:t>
            </w:r>
          </w:p>
          <w:p>
            <w:pPr>
              <w:pStyle w:val="TableParagraph"/>
              <w:spacing w:line="168" w:lineRule="exact" w:before="1"/>
              <w:ind w:left="67"/>
              <w:rPr>
                <w:sz w:val="16"/>
              </w:rPr>
            </w:pPr>
            <w:r>
              <w:rPr>
                <w:spacing w:val="-2"/>
                <w:sz w:val="16"/>
              </w:rPr>
              <w:t>CUMPLIMIENTO</w:t>
            </w:r>
          </w:p>
        </w:tc>
        <w:tc>
          <w:tcPr>
            <w:tcW w:w="873" w:type="dxa"/>
          </w:tcPr>
          <w:p>
            <w:pPr>
              <w:pStyle w:val="TableParagraph"/>
              <w:spacing w:line="180" w:lineRule="exact"/>
              <w:ind w:left="61" w:right="6"/>
              <w:jc w:val="center"/>
              <w:rPr>
                <w:sz w:val="16"/>
              </w:rPr>
            </w:pPr>
            <w:r>
              <w:rPr>
                <w:spacing w:val="-4"/>
                <w:sz w:val="16"/>
              </w:rPr>
              <w:t>7,00</w:t>
            </w:r>
          </w:p>
        </w:tc>
      </w:tr>
      <w:tr>
        <w:trPr>
          <w:trHeight w:val="299" w:hRule="atLeast"/>
        </w:trPr>
        <w:tc>
          <w:tcPr>
            <w:tcW w:w="854" w:type="dxa"/>
          </w:tcPr>
          <w:p>
            <w:pPr>
              <w:pStyle w:val="TableParagraph"/>
              <w:spacing w:line="168" w:lineRule="exact" w:before="111"/>
              <w:ind w:left="8"/>
              <w:jc w:val="center"/>
              <w:rPr>
                <w:sz w:val="16"/>
              </w:rPr>
            </w:pPr>
            <w:r>
              <w:rPr>
                <w:spacing w:val="-10"/>
                <w:sz w:val="16"/>
              </w:rPr>
              <w:t>2</w:t>
            </w:r>
          </w:p>
        </w:tc>
        <w:tc>
          <w:tcPr>
            <w:tcW w:w="6921" w:type="dxa"/>
          </w:tcPr>
          <w:p>
            <w:pPr>
              <w:pStyle w:val="TableParagraph"/>
              <w:spacing w:line="168" w:lineRule="exact" w:before="111"/>
              <w:ind w:left="67"/>
              <w:rPr>
                <w:sz w:val="16"/>
              </w:rPr>
            </w:pPr>
            <w:r>
              <w:rPr>
                <w:sz w:val="16"/>
              </w:rPr>
              <w:t>ACOGIDA</w:t>
            </w:r>
            <w:r>
              <w:rPr>
                <w:spacing w:val="-5"/>
                <w:sz w:val="16"/>
              </w:rPr>
              <w:t> </w:t>
            </w:r>
            <w:r>
              <w:rPr>
                <w:sz w:val="16"/>
              </w:rPr>
              <w:t>INCORPORACION</w:t>
            </w:r>
            <w:r>
              <w:rPr>
                <w:spacing w:val="-7"/>
                <w:sz w:val="16"/>
              </w:rPr>
              <w:t> </w:t>
            </w:r>
            <w:r>
              <w:rPr>
                <w:sz w:val="16"/>
              </w:rPr>
              <w:t>A</w:t>
            </w:r>
            <w:r>
              <w:rPr>
                <w:spacing w:val="-3"/>
                <w:sz w:val="16"/>
              </w:rPr>
              <w:t> </w:t>
            </w:r>
            <w:r>
              <w:rPr>
                <w:sz w:val="16"/>
              </w:rPr>
              <w:t>LA</w:t>
            </w:r>
            <w:r>
              <w:rPr>
                <w:spacing w:val="-6"/>
                <w:sz w:val="16"/>
              </w:rPr>
              <w:t> </w:t>
            </w:r>
            <w:r>
              <w:rPr>
                <w:sz w:val="16"/>
              </w:rPr>
              <w:t>EMPRESA</w:t>
            </w:r>
            <w:r>
              <w:rPr>
                <w:spacing w:val="-3"/>
                <w:sz w:val="16"/>
              </w:rPr>
              <w:t> </w:t>
            </w:r>
            <w:r>
              <w:rPr>
                <w:sz w:val="16"/>
              </w:rPr>
              <w:t>-</w:t>
            </w:r>
            <w:r>
              <w:rPr>
                <w:spacing w:val="-6"/>
                <w:sz w:val="16"/>
              </w:rPr>
              <w:t> </w:t>
            </w:r>
            <w:r>
              <w:rPr>
                <w:sz w:val="16"/>
              </w:rPr>
              <w:t>TECNICA</w:t>
            </w:r>
            <w:r>
              <w:rPr>
                <w:spacing w:val="-6"/>
                <w:sz w:val="16"/>
              </w:rPr>
              <w:t> </w:t>
            </w:r>
            <w:r>
              <w:rPr>
                <w:sz w:val="16"/>
              </w:rPr>
              <w:t>DE</w:t>
            </w:r>
            <w:r>
              <w:rPr>
                <w:spacing w:val="-2"/>
                <w:sz w:val="16"/>
              </w:rPr>
              <w:t> </w:t>
            </w:r>
            <w:r>
              <w:rPr>
                <w:sz w:val="16"/>
              </w:rPr>
              <w:t>CONTRATACION</w:t>
            </w:r>
            <w:r>
              <w:rPr>
                <w:spacing w:val="-6"/>
                <w:sz w:val="16"/>
              </w:rPr>
              <w:t> </w:t>
            </w:r>
            <w:r>
              <w:rPr>
                <w:spacing w:val="-2"/>
                <w:sz w:val="16"/>
              </w:rPr>
              <w:t>PUBLICA</w:t>
            </w:r>
          </w:p>
        </w:tc>
        <w:tc>
          <w:tcPr>
            <w:tcW w:w="873" w:type="dxa"/>
          </w:tcPr>
          <w:p>
            <w:pPr>
              <w:pStyle w:val="TableParagraph"/>
              <w:spacing w:line="180" w:lineRule="exact"/>
              <w:ind w:left="58" w:right="6"/>
              <w:jc w:val="center"/>
              <w:rPr>
                <w:sz w:val="16"/>
              </w:rPr>
            </w:pPr>
            <w:r>
              <w:rPr>
                <w:spacing w:val="-2"/>
                <w:sz w:val="16"/>
              </w:rPr>
              <w:t>14,00</w:t>
            </w:r>
          </w:p>
        </w:tc>
      </w:tr>
      <w:tr>
        <w:trPr>
          <w:trHeight w:val="366" w:hRule="atLeast"/>
        </w:trPr>
        <w:tc>
          <w:tcPr>
            <w:tcW w:w="854" w:type="dxa"/>
          </w:tcPr>
          <w:p>
            <w:pPr>
              <w:pStyle w:val="TableParagraph"/>
              <w:spacing w:line="166" w:lineRule="exact" w:before="181"/>
              <w:ind w:left="8"/>
              <w:jc w:val="center"/>
              <w:rPr>
                <w:sz w:val="16"/>
              </w:rPr>
            </w:pPr>
            <w:r>
              <w:rPr>
                <w:spacing w:val="-10"/>
                <w:sz w:val="16"/>
              </w:rPr>
              <w:t>3</w:t>
            </w:r>
          </w:p>
        </w:tc>
        <w:tc>
          <w:tcPr>
            <w:tcW w:w="6921" w:type="dxa"/>
          </w:tcPr>
          <w:p>
            <w:pPr>
              <w:pStyle w:val="TableParagraph"/>
              <w:spacing w:line="180" w:lineRule="exact"/>
              <w:ind w:left="67"/>
              <w:rPr>
                <w:sz w:val="16"/>
              </w:rPr>
            </w:pPr>
            <w:r>
              <w:rPr>
                <w:sz w:val="16"/>
              </w:rPr>
              <w:t>ACOGIDA</w:t>
            </w:r>
            <w:r>
              <w:rPr>
                <w:spacing w:val="-6"/>
                <w:sz w:val="16"/>
              </w:rPr>
              <w:t> </w:t>
            </w:r>
            <w:r>
              <w:rPr>
                <w:sz w:val="16"/>
              </w:rPr>
              <w:t>INCORPORACION</w:t>
            </w:r>
            <w:r>
              <w:rPr>
                <w:spacing w:val="-8"/>
                <w:sz w:val="16"/>
              </w:rPr>
              <w:t> </w:t>
            </w:r>
            <w:r>
              <w:rPr>
                <w:sz w:val="16"/>
              </w:rPr>
              <w:t>A</w:t>
            </w:r>
            <w:r>
              <w:rPr>
                <w:spacing w:val="-4"/>
                <w:sz w:val="16"/>
              </w:rPr>
              <w:t> </w:t>
            </w:r>
            <w:r>
              <w:rPr>
                <w:sz w:val="16"/>
              </w:rPr>
              <w:t>LA</w:t>
            </w:r>
            <w:r>
              <w:rPr>
                <w:spacing w:val="-7"/>
                <w:sz w:val="16"/>
              </w:rPr>
              <w:t> </w:t>
            </w:r>
            <w:r>
              <w:rPr>
                <w:sz w:val="16"/>
              </w:rPr>
              <w:t>EMPRESA:</w:t>
            </w:r>
            <w:r>
              <w:rPr>
                <w:spacing w:val="-6"/>
                <w:sz w:val="16"/>
              </w:rPr>
              <w:t> </w:t>
            </w:r>
            <w:r>
              <w:rPr>
                <w:sz w:val="16"/>
              </w:rPr>
              <w:t>FORMACION</w:t>
            </w:r>
            <w:r>
              <w:rPr>
                <w:spacing w:val="-5"/>
                <w:sz w:val="16"/>
              </w:rPr>
              <w:t> </w:t>
            </w:r>
            <w:r>
              <w:rPr>
                <w:sz w:val="16"/>
              </w:rPr>
              <w:t>INCORPORACION</w:t>
            </w:r>
            <w:r>
              <w:rPr>
                <w:spacing w:val="-9"/>
                <w:sz w:val="16"/>
              </w:rPr>
              <w:t> </w:t>
            </w:r>
            <w:r>
              <w:rPr>
                <w:spacing w:val="-2"/>
                <w:sz w:val="16"/>
              </w:rPr>
              <w:t>NUEVOS</w:t>
            </w:r>
          </w:p>
          <w:p>
            <w:pPr>
              <w:pStyle w:val="TableParagraph"/>
              <w:spacing w:line="166" w:lineRule="exact" w:before="1"/>
              <w:ind w:left="67"/>
              <w:rPr>
                <w:sz w:val="16"/>
              </w:rPr>
            </w:pPr>
            <w:r>
              <w:rPr>
                <w:sz w:val="16"/>
              </w:rPr>
              <w:t>CONDUCTORES/AS-CONOCIMIENTO</w:t>
            </w:r>
            <w:r>
              <w:rPr>
                <w:spacing w:val="-8"/>
                <w:sz w:val="16"/>
              </w:rPr>
              <w:t> </w:t>
            </w:r>
            <w:r>
              <w:rPr>
                <w:sz w:val="16"/>
              </w:rPr>
              <w:t>GENERAL</w:t>
            </w:r>
            <w:r>
              <w:rPr>
                <w:spacing w:val="-8"/>
                <w:sz w:val="16"/>
              </w:rPr>
              <w:t> </w:t>
            </w:r>
            <w:r>
              <w:rPr>
                <w:sz w:val="16"/>
              </w:rPr>
              <w:t>DE</w:t>
            </w:r>
            <w:r>
              <w:rPr>
                <w:spacing w:val="-8"/>
                <w:sz w:val="16"/>
              </w:rPr>
              <w:t> </w:t>
            </w:r>
            <w:r>
              <w:rPr>
                <w:sz w:val="16"/>
              </w:rPr>
              <w:t>LA</w:t>
            </w:r>
            <w:r>
              <w:rPr>
                <w:spacing w:val="-7"/>
                <w:sz w:val="16"/>
              </w:rPr>
              <w:t> </w:t>
            </w:r>
            <w:r>
              <w:rPr>
                <w:spacing w:val="-2"/>
                <w:sz w:val="16"/>
              </w:rPr>
              <w:t>EMPRESA</w:t>
            </w:r>
          </w:p>
        </w:tc>
        <w:tc>
          <w:tcPr>
            <w:tcW w:w="873" w:type="dxa"/>
          </w:tcPr>
          <w:p>
            <w:pPr>
              <w:pStyle w:val="TableParagraph"/>
              <w:spacing w:line="180" w:lineRule="exact"/>
              <w:ind w:left="56"/>
              <w:jc w:val="center"/>
              <w:rPr>
                <w:sz w:val="16"/>
              </w:rPr>
            </w:pPr>
            <w:r>
              <w:rPr>
                <w:spacing w:val="-2"/>
                <w:sz w:val="16"/>
              </w:rPr>
              <w:t>1.162,00</w:t>
            </w:r>
          </w:p>
        </w:tc>
      </w:tr>
      <w:tr>
        <w:trPr>
          <w:trHeight w:val="369" w:hRule="atLeast"/>
        </w:trPr>
        <w:tc>
          <w:tcPr>
            <w:tcW w:w="854" w:type="dxa"/>
          </w:tcPr>
          <w:p>
            <w:pPr>
              <w:pStyle w:val="TableParagraph"/>
              <w:spacing w:line="168" w:lineRule="exact" w:before="181"/>
              <w:ind w:left="8" w:right="3"/>
              <w:jc w:val="center"/>
              <w:rPr>
                <w:sz w:val="16"/>
              </w:rPr>
            </w:pPr>
            <w:r>
              <w:rPr>
                <w:spacing w:val="-5"/>
                <w:sz w:val="16"/>
              </w:rPr>
              <w:t>12</w:t>
            </w:r>
          </w:p>
        </w:tc>
        <w:tc>
          <w:tcPr>
            <w:tcW w:w="6921" w:type="dxa"/>
          </w:tcPr>
          <w:p>
            <w:pPr>
              <w:pStyle w:val="TableParagraph"/>
              <w:spacing w:line="180" w:lineRule="exact"/>
              <w:ind w:left="67"/>
              <w:rPr>
                <w:sz w:val="16"/>
              </w:rPr>
            </w:pPr>
            <w:r>
              <w:rPr>
                <w:sz w:val="16"/>
              </w:rPr>
              <w:t>ACOGIDA</w:t>
            </w:r>
            <w:r>
              <w:rPr>
                <w:spacing w:val="-9"/>
                <w:sz w:val="16"/>
              </w:rPr>
              <w:t> </w:t>
            </w:r>
            <w:r>
              <w:rPr>
                <w:sz w:val="16"/>
              </w:rPr>
              <w:t>INCORPORACION</w:t>
            </w:r>
            <w:r>
              <w:rPr>
                <w:spacing w:val="-10"/>
                <w:sz w:val="16"/>
              </w:rPr>
              <w:t> </w:t>
            </w:r>
            <w:r>
              <w:rPr>
                <w:sz w:val="16"/>
              </w:rPr>
              <w:t>A</w:t>
            </w:r>
            <w:r>
              <w:rPr>
                <w:spacing w:val="-6"/>
                <w:sz w:val="16"/>
              </w:rPr>
              <w:t> </w:t>
            </w:r>
            <w:r>
              <w:rPr>
                <w:sz w:val="16"/>
              </w:rPr>
              <w:t>LA</w:t>
            </w:r>
            <w:r>
              <w:rPr>
                <w:spacing w:val="-9"/>
                <w:sz w:val="16"/>
              </w:rPr>
              <w:t> </w:t>
            </w:r>
            <w:r>
              <w:rPr>
                <w:sz w:val="16"/>
              </w:rPr>
              <w:t>EMPRESA-CONDUCCION</w:t>
            </w:r>
            <w:r>
              <w:rPr>
                <w:spacing w:val="-8"/>
                <w:sz w:val="16"/>
              </w:rPr>
              <w:t> </w:t>
            </w:r>
            <w:r>
              <w:rPr>
                <w:sz w:val="16"/>
              </w:rPr>
              <w:t>INCORPORACION</w:t>
            </w:r>
            <w:r>
              <w:rPr>
                <w:spacing w:val="-7"/>
                <w:sz w:val="16"/>
              </w:rPr>
              <w:t> </w:t>
            </w:r>
            <w:r>
              <w:rPr>
                <w:spacing w:val="-2"/>
                <w:sz w:val="16"/>
              </w:rPr>
              <w:t>NUEVOS</w:t>
            </w:r>
          </w:p>
          <w:p>
            <w:pPr>
              <w:pStyle w:val="TableParagraph"/>
              <w:spacing w:line="168" w:lineRule="exact" w:before="1"/>
              <w:ind w:left="67"/>
              <w:rPr>
                <w:sz w:val="16"/>
              </w:rPr>
            </w:pPr>
            <w:r>
              <w:rPr>
                <w:spacing w:val="-2"/>
                <w:sz w:val="16"/>
              </w:rPr>
              <w:t>CONDUCTORES/AS</w:t>
            </w:r>
          </w:p>
        </w:tc>
        <w:tc>
          <w:tcPr>
            <w:tcW w:w="873" w:type="dxa"/>
          </w:tcPr>
          <w:p>
            <w:pPr>
              <w:pStyle w:val="TableParagraph"/>
              <w:spacing w:line="180" w:lineRule="exact"/>
              <w:ind w:left="56"/>
              <w:jc w:val="center"/>
              <w:rPr>
                <w:sz w:val="16"/>
              </w:rPr>
            </w:pPr>
            <w:r>
              <w:rPr>
                <w:spacing w:val="-2"/>
                <w:sz w:val="16"/>
              </w:rPr>
              <w:t>2.788,00</w:t>
            </w:r>
          </w:p>
        </w:tc>
      </w:tr>
      <w:tr>
        <w:trPr>
          <w:trHeight w:val="313" w:hRule="atLeast"/>
        </w:trPr>
        <w:tc>
          <w:tcPr>
            <w:tcW w:w="854" w:type="dxa"/>
          </w:tcPr>
          <w:p>
            <w:pPr>
              <w:pStyle w:val="TableParagraph"/>
              <w:spacing w:line="168" w:lineRule="exact" w:before="125"/>
              <w:ind w:left="8"/>
              <w:jc w:val="center"/>
              <w:rPr>
                <w:sz w:val="16"/>
              </w:rPr>
            </w:pPr>
            <w:r>
              <w:rPr>
                <w:spacing w:val="-10"/>
                <w:sz w:val="16"/>
              </w:rPr>
              <w:t>1</w:t>
            </w:r>
          </w:p>
        </w:tc>
        <w:tc>
          <w:tcPr>
            <w:tcW w:w="6921" w:type="dxa"/>
          </w:tcPr>
          <w:p>
            <w:pPr>
              <w:pStyle w:val="TableParagraph"/>
              <w:spacing w:line="168" w:lineRule="exact" w:before="125"/>
              <w:ind w:left="67"/>
              <w:rPr>
                <w:sz w:val="16"/>
              </w:rPr>
            </w:pPr>
            <w:r>
              <w:rPr>
                <w:sz w:val="16"/>
              </w:rPr>
              <w:t>ACOGIDA</w:t>
            </w:r>
            <w:r>
              <w:rPr>
                <w:spacing w:val="-5"/>
                <w:sz w:val="16"/>
              </w:rPr>
              <w:t> </w:t>
            </w:r>
            <w:r>
              <w:rPr>
                <w:sz w:val="16"/>
              </w:rPr>
              <w:t>INCORPORACION</w:t>
            </w:r>
            <w:r>
              <w:rPr>
                <w:spacing w:val="-9"/>
                <w:sz w:val="16"/>
              </w:rPr>
              <w:t> </w:t>
            </w:r>
            <w:r>
              <w:rPr>
                <w:spacing w:val="-2"/>
                <w:sz w:val="16"/>
              </w:rPr>
              <w:t>ELECTROMECANICOS/AS</w:t>
            </w:r>
          </w:p>
        </w:tc>
        <w:tc>
          <w:tcPr>
            <w:tcW w:w="873" w:type="dxa"/>
          </w:tcPr>
          <w:p>
            <w:pPr>
              <w:pStyle w:val="TableParagraph"/>
              <w:spacing w:line="180" w:lineRule="exact"/>
              <w:ind w:left="60" w:right="6"/>
              <w:jc w:val="center"/>
              <w:rPr>
                <w:sz w:val="16"/>
              </w:rPr>
            </w:pPr>
            <w:r>
              <w:rPr>
                <w:spacing w:val="-2"/>
                <w:sz w:val="16"/>
              </w:rPr>
              <w:t>286,00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ACOGIDA</w:t>
            </w:r>
            <w:r>
              <w:rPr>
                <w:spacing w:val="-2"/>
                <w:sz w:val="16"/>
              </w:rPr>
              <w:t> </w:t>
            </w:r>
            <w:r>
              <w:rPr>
                <w:sz w:val="16"/>
              </w:rPr>
              <w:t>NUEVOS</w:t>
            </w:r>
            <w:r>
              <w:rPr>
                <w:spacing w:val="-7"/>
                <w:sz w:val="16"/>
              </w:rPr>
              <w:t> </w:t>
            </w:r>
            <w:r>
              <w:rPr>
                <w:sz w:val="16"/>
              </w:rPr>
              <w:t>JEFES</w:t>
            </w:r>
            <w:r>
              <w:rPr>
                <w:spacing w:val="-3"/>
                <w:sz w:val="16"/>
              </w:rPr>
              <w:t> </w:t>
            </w:r>
            <w:r>
              <w:rPr>
                <w:sz w:val="16"/>
              </w:rPr>
              <w:t>DE</w:t>
            </w:r>
            <w:r>
              <w:rPr>
                <w:spacing w:val="-4"/>
                <w:sz w:val="16"/>
              </w:rPr>
              <w:t> ZONA</w:t>
            </w:r>
          </w:p>
        </w:tc>
        <w:tc>
          <w:tcPr>
            <w:tcW w:w="873" w:type="dxa"/>
          </w:tcPr>
          <w:p>
            <w:pPr>
              <w:pStyle w:val="TableParagraph"/>
              <w:spacing w:line="180" w:lineRule="exact"/>
              <w:ind w:left="60" w:right="6"/>
              <w:jc w:val="center"/>
              <w:rPr>
                <w:sz w:val="16"/>
              </w:rPr>
            </w:pPr>
            <w:r>
              <w:rPr>
                <w:spacing w:val="-2"/>
                <w:sz w:val="16"/>
              </w:rPr>
              <w:t>111,00</w:t>
            </w:r>
          </w:p>
        </w:tc>
      </w:tr>
      <w:tr>
        <w:trPr>
          <w:trHeight w:val="369" w:hRule="atLeast"/>
        </w:trPr>
        <w:tc>
          <w:tcPr>
            <w:tcW w:w="854" w:type="dxa"/>
          </w:tcPr>
          <w:p>
            <w:pPr>
              <w:pStyle w:val="TableParagraph"/>
              <w:spacing w:line="168" w:lineRule="exact" w:before="181"/>
              <w:ind w:left="8"/>
              <w:jc w:val="center"/>
              <w:rPr>
                <w:sz w:val="16"/>
              </w:rPr>
            </w:pPr>
            <w:r>
              <w:rPr>
                <w:spacing w:val="-10"/>
                <w:sz w:val="16"/>
              </w:rPr>
              <w:t>6</w:t>
            </w:r>
          </w:p>
        </w:tc>
        <w:tc>
          <w:tcPr>
            <w:tcW w:w="6921" w:type="dxa"/>
          </w:tcPr>
          <w:p>
            <w:pPr>
              <w:pStyle w:val="TableParagraph"/>
              <w:spacing w:line="180" w:lineRule="exact"/>
              <w:ind w:left="67"/>
              <w:rPr>
                <w:sz w:val="16"/>
              </w:rPr>
            </w:pPr>
            <w:r>
              <w:rPr>
                <w:sz w:val="16"/>
              </w:rPr>
              <w:t>ADQUISICION</w:t>
            </w:r>
            <w:r>
              <w:rPr>
                <w:spacing w:val="-11"/>
                <w:sz w:val="16"/>
              </w:rPr>
              <w:t> </w:t>
            </w:r>
            <w:r>
              <w:rPr>
                <w:sz w:val="16"/>
              </w:rPr>
              <w:t>CONOCIMIENTOS</w:t>
            </w:r>
            <w:r>
              <w:rPr>
                <w:spacing w:val="-4"/>
                <w:sz w:val="16"/>
              </w:rPr>
              <w:t> </w:t>
            </w:r>
            <w:r>
              <w:rPr>
                <w:sz w:val="16"/>
              </w:rPr>
              <w:t>GUAGUAS</w:t>
            </w:r>
            <w:r>
              <w:rPr>
                <w:spacing w:val="-6"/>
                <w:sz w:val="16"/>
              </w:rPr>
              <w:t> </w:t>
            </w:r>
            <w:r>
              <w:rPr>
                <w:sz w:val="16"/>
              </w:rPr>
              <w:t>MAN</w:t>
            </w:r>
            <w:r>
              <w:rPr>
                <w:spacing w:val="-6"/>
                <w:sz w:val="16"/>
              </w:rPr>
              <w:t> </w:t>
            </w:r>
            <w:r>
              <w:rPr>
                <w:sz w:val="16"/>
              </w:rPr>
              <w:t>LIONS</w:t>
            </w:r>
            <w:r>
              <w:rPr>
                <w:spacing w:val="-7"/>
                <w:sz w:val="16"/>
              </w:rPr>
              <w:t> </w:t>
            </w:r>
            <w:r>
              <w:rPr>
                <w:sz w:val="16"/>
              </w:rPr>
              <w:t>CITY</w:t>
            </w:r>
            <w:r>
              <w:rPr>
                <w:spacing w:val="-5"/>
                <w:sz w:val="16"/>
              </w:rPr>
              <w:t> </w:t>
            </w:r>
            <w:r>
              <w:rPr>
                <w:sz w:val="16"/>
              </w:rPr>
              <w:t>18C</w:t>
            </w:r>
            <w:r>
              <w:rPr>
                <w:spacing w:val="-6"/>
                <w:sz w:val="16"/>
              </w:rPr>
              <w:t> </w:t>
            </w:r>
            <w:r>
              <w:rPr>
                <w:sz w:val="16"/>
              </w:rPr>
              <w:t>EFFICIENT</w:t>
            </w:r>
            <w:r>
              <w:rPr>
                <w:spacing w:val="-4"/>
                <w:sz w:val="16"/>
              </w:rPr>
              <w:t> </w:t>
            </w:r>
            <w:r>
              <w:rPr>
                <w:spacing w:val="-2"/>
                <w:sz w:val="16"/>
              </w:rPr>
              <w:t>HIBRID</w:t>
            </w:r>
          </w:p>
          <w:p>
            <w:pPr>
              <w:pStyle w:val="TableParagraph"/>
              <w:spacing w:line="168" w:lineRule="exact" w:before="1"/>
              <w:ind w:left="67"/>
              <w:rPr>
                <w:sz w:val="16"/>
              </w:rPr>
            </w:pPr>
            <w:r>
              <w:rPr>
                <w:sz w:val="16"/>
              </w:rPr>
              <w:t>CON</w:t>
            </w:r>
            <w:r>
              <w:rPr>
                <w:spacing w:val="-5"/>
                <w:sz w:val="16"/>
              </w:rPr>
              <w:t> </w:t>
            </w:r>
            <w:r>
              <w:rPr>
                <w:sz w:val="16"/>
              </w:rPr>
              <w:t>SISTEMA</w:t>
            </w:r>
            <w:r>
              <w:rPr>
                <w:spacing w:val="-5"/>
                <w:sz w:val="16"/>
              </w:rPr>
              <w:t> </w:t>
            </w:r>
            <w:r>
              <w:rPr>
                <w:sz w:val="16"/>
              </w:rPr>
              <w:t>DE</w:t>
            </w:r>
            <w:r>
              <w:rPr>
                <w:spacing w:val="-6"/>
                <w:sz w:val="16"/>
              </w:rPr>
              <w:t> </w:t>
            </w:r>
            <w:r>
              <w:rPr>
                <w:sz w:val="16"/>
              </w:rPr>
              <w:t>ALCOHOLIMETRO</w:t>
            </w:r>
            <w:r>
              <w:rPr>
                <w:spacing w:val="-4"/>
                <w:sz w:val="16"/>
              </w:rPr>
              <w:t> </w:t>
            </w:r>
            <w:r>
              <w:rPr>
                <w:spacing w:val="-5"/>
                <w:sz w:val="16"/>
              </w:rPr>
              <w:t>01</w:t>
            </w:r>
          </w:p>
        </w:tc>
        <w:tc>
          <w:tcPr>
            <w:tcW w:w="873" w:type="dxa"/>
          </w:tcPr>
          <w:p>
            <w:pPr>
              <w:pStyle w:val="TableParagraph"/>
              <w:spacing w:line="180" w:lineRule="exact"/>
              <w:ind w:left="60" w:right="6"/>
              <w:jc w:val="center"/>
              <w:rPr>
                <w:sz w:val="16"/>
              </w:rPr>
            </w:pPr>
            <w:r>
              <w:rPr>
                <w:spacing w:val="-2"/>
                <w:sz w:val="16"/>
              </w:rPr>
              <w:t>161,00</w:t>
            </w:r>
          </w:p>
        </w:tc>
      </w:tr>
      <w:tr>
        <w:trPr>
          <w:trHeight w:val="366" w:hRule="atLeast"/>
        </w:trPr>
        <w:tc>
          <w:tcPr>
            <w:tcW w:w="854" w:type="dxa"/>
          </w:tcPr>
          <w:p>
            <w:pPr>
              <w:pStyle w:val="TableParagraph"/>
              <w:spacing w:line="166"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ADQUISICION</w:t>
            </w:r>
            <w:r>
              <w:rPr>
                <w:spacing w:val="-10"/>
                <w:sz w:val="16"/>
              </w:rPr>
              <w:t> </w:t>
            </w:r>
            <w:r>
              <w:rPr>
                <w:sz w:val="16"/>
              </w:rPr>
              <w:t>CONOCIMIENTOS</w:t>
            </w:r>
            <w:r>
              <w:rPr>
                <w:spacing w:val="-4"/>
                <w:sz w:val="16"/>
              </w:rPr>
              <w:t> </w:t>
            </w:r>
            <w:r>
              <w:rPr>
                <w:sz w:val="16"/>
              </w:rPr>
              <w:t>GUAGUAS</w:t>
            </w:r>
            <w:r>
              <w:rPr>
                <w:spacing w:val="-6"/>
                <w:sz w:val="16"/>
              </w:rPr>
              <w:t> </w:t>
            </w:r>
            <w:r>
              <w:rPr>
                <w:sz w:val="16"/>
              </w:rPr>
              <w:t>MAN</w:t>
            </w:r>
            <w:r>
              <w:rPr>
                <w:spacing w:val="-5"/>
                <w:sz w:val="16"/>
              </w:rPr>
              <w:t> </w:t>
            </w:r>
            <w:r>
              <w:rPr>
                <w:sz w:val="16"/>
              </w:rPr>
              <w:t>LIONS</w:t>
            </w:r>
            <w:r>
              <w:rPr>
                <w:spacing w:val="-9"/>
                <w:sz w:val="16"/>
              </w:rPr>
              <w:t> </w:t>
            </w:r>
            <w:r>
              <w:rPr>
                <w:sz w:val="16"/>
              </w:rPr>
              <w:t>CITY</w:t>
            </w:r>
            <w:r>
              <w:rPr>
                <w:spacing w:val="-4"/>
                <w:sz w:val="16"/>
              </w:rPr>
              <w:t> </w:t>
            </w:r>
            <w:r>
              <w:rPr>
                <w:sz w:val="16"/>
              </w:rPr>
              <w:t>18C</w:t>
            </w:r>
            <w:r>
              <w:rPr>
                <w:spacing w:val="-5"/>
                <w:sz w:val="16"/>
              </w:rPr>
              <w:t> </w:t>
            </w:r>
            <w:r>
              <w:rPr>
                <w:sz w:val="16"/>
              </w:rPr>
              <w:t>EFFICIENT</w:t>
            </w:r>
            <w:r>
              <w:rPr>
                <w:spacing w:val="-4"/>
                <w:sz w:val="16"/>
              </w:rPr>
              <w:t> </w:t>
            </w:r>
            <w:r>
              <w:rPr>
                <w:spacing w:val="-2"/>
                <w:sz w:val="16"/>
              </w:rPr>
              <w:t>HIBRID</w:t>
            </w:r>
          </w:p>
          <w:p>
            <w:pPr>
              <w:pStyle w:val="TableParagraph"/>
              <w:spacing w:line="166" w:lineRule="exact" w:before="1"/>
              <w:ind w:left="67"/>
              <w:rPr>
                <w:sz w:val="16"/>
              </w:rPr>
            </w:pPr>
            <w:r>
              <w:rPr>
                <w:sz w:val="16"/>
              </w:rPr>
              <w:t>CON</w:t>
            </w:r>
            <w:r>
              <w:rPr>
                <w:spacing w:val="-5"/>
                <w:sz w:val="16"/>
              </w:rPr>
              <w:t> </w:t>
            </w:r>
            <w:r>
              <w:rPr>
                <w:sz w:val="16"/>
              </w:rPr>
              <w:t>SISTEMA</w:t>
            </w:r>
            <w:r>
              <w:rPr>
                <w:spacing w:val="-5"/>
                <w:sz w:val="16"/>
              </w:rPr>
              <w:t> </w:t>
            </w:r>
            <w:r>
              <w:rPr>
                <w:sz w:val="16"/>
              </w:rPr>
              <w:t>DE</w:t>
            </w:r>
            <w:r>
              <w:rPr>
                <w:spacing w:val="-6"/>
                <w:sz w:val="16"/>
              </w:rPr>
              <w:t> </w:t>
            </w:r>
            <w:r>
              <w:rPr>
                <w:sz w:val="16"/>
              </w:rPr>
              <w:t>ALCOHOLIMETRO</w:t>
            </w:r>
            <w:r>
              <w:rPr>
                <w:spacing w:val="-4"/>
                <w:sz w:val="16"/>
              </w:rPr>
              <w:t> </w:t>
            </w:r>
            <w:r>
              <w:rPr>
                <w:spacing w:val="-5"/>
                <w:sz w:val="16"/>
              </w:rPr>
              <w:t>02</w:t>
            </w:r>
          </w:p>
        </w:tc>
        <w:tc>
          <w:tcPr>
            <w:tcW w:w="873" w:type="dxa"/>
          </w:tcPr>
          <w:p>
            <w:pPr>
              <w:pStyle w:val="TableParagraph"/>
              <w:spacing w:line="180" w:lineRule="exact"/>
              <w:ind w:left="58" w:right="6"/>
              <w:jc w:val="center"/>
              <w:rPr>
                <w:sz w:val="16"/>
              </w:rPr>
            </w:pPr>
            <w:r>
              <w:rPr>
                <w:spacing w:val="-2"/>
                <w:sz w:val="16"/>
              </w:rPr>
              <w:t>24,00</w:t>
            </w:r>
          </w:p>
        </w:tc>
      </w:tr>
      <w:tr>
        <w:trPr>
          <w:trHeight w:val="369" w:hRule="atLeast"/>
        </w:trPr>
        <w:tc>
          <w:tcPr>
            <w:tcW w:w="854" w:type="dxa"/>
          </w:tcPr>
          <w:p>
            <w:pPr>
              <w:pStyle w:val="TableParagraph"/>
              <w:spacing w:line="168" w:lineRule="exact" w:before="181"/>
              <w:ind w:left="8"/>
              <w:jc w:val="center"/>
              <w:rPr>
                <w:sz w:val="16"/>
              </w:rPr>
            </w:pPr>
            <w:r>
              <w:rPr>
                <w:spacing w:val="-10"/>
                <w:sz w:val="16"/>
              </w:rPr>
              <w:t>5</w:t>
            </w:r>
          </w:p>
        </w:tc>
        <w:tc>
          <w:tcPr>
            <w:tcW w:w="6921" w:type="dxa"/>
          </w:tcPr>
          <w:p>
            <w:pPr>
              <w:pStyle w:val="TableParagraph"/>
              <w:spacing w:line="180" w:lineRule="exact"/>
              <w:ind w:left="67"/>
              <w:rPr>
                <w:sz w:val="16"/>
              </w:rPr>
            </w:pPr>
            <w:r>
              <w:rPr>
                <w:sz w:val="16"/>
              </w:rPr>
              <w:t>ADQUISICION</w:t>
            </w:r>
            <w:r>
              <w:rPr>
                <w:spacing w:val="-10"/>
                <w:sz w:val="16"/>
              </w:rPr>
              <w:t> </w:t>
            </w:r>
            <w:r>
              <w:rPr>
                <w:sz w:val="16"/>
              </w:rPr>
              <w:t>CONOCIMIENTOS</w:t>
            </w:r>
            <w:r>
              <w:rPr>
                <w:spacing w:val="-4"/>
                <w:sz w:val="16"/>
              </w:rPr>
              <w:t> </w:t>
            </w:r>
            <w:r>
              <w:rPr>
                <w:sz w:val="16"/>
              </w:rPr>
              <w:t>GUAGUAS</w:t>
            </w:r>
            <w:r>
              <w:rPr>
                <w:spacing w:val="-6"/>
                <w:sz w:val="16"/>
              </w:rPr>
              <w:t> </w:t>
            </w:r>
            <w:r>
              <w:rPr>
                <w:sz w:val="16"/>
              </w:rPr>
              <w:t>MAN</w:t>
            </w:r>
            <w:r>
              <w:rPr>
                <w:spacing w:val="-5"/>
                <w:sz w:val="16"/>
              </w:rPr>
              <w:t> </w:t>
            </w:r>
            <w:r>
              <w:rPr>
                <w:sz w:val="16"/>
              </w:rPr>
              <w:t>LIONS</w:t>
            </w:r>
            <w:r>
              <w:rPr>
                <w:spacing w:val="-9"/>
                <w:sz w:val="16"/>
              </w:rPr>
              <w:t> </w:t>
            </w:r>
            <w:r>
              <w:rPr>
                <w:sz w:val="16"/>
              </w:rPr>
              <w:t>CITY</w:t>
            </w:r>
            <w:r>
              <w:rPr>
                <w:spacing w:val="-4"/>
                <w:sz w:val="16"/>
              </w:rPr>
              <w:t> </w:t>
            </w:r>
            <w:r>
              <w:rPr>
                <w:sz w:val="16"/>
              </w:rPr>
              <w:t>18C</w:t>
            </w:r>
            <w:r>
              <w:rPr>
                <w:spacing w:val="-5"/>
                <w:sz w:val="16"/>
              </w:rPr>
              <w:t> </w:t>
            </w:r>
            <w:r>
              <w:rPr>
                <w:sz w:val="16"/>
              </w:rPr>
              <w:t>EFFICIENT</w:t>
            </w:r>
            <w:r>
              <w:rPr>
                <w:spacing w:val="-3"/>
                <w:sz w:val="16"/>
              </w:rPr>
              <w:t> </w:t>
            </w:r>
            <w:r>
              <w:rPr>
                <w:spacing w:val="-2"/>
                <w:sz w:val="16"/>
              </w:rPr>
              <w:t>HIBRID</w:t>
            </w:r>
          </w:p>
          <w:p>
            <w:pPr>
              <w:pStyle w:val="TableParagraph"/>
              <w:spacing w:line="168" w:lineRule="exact" w:before="1"/>
              <w:ind w:left="67"/>
              <w:rPr>
                <w:sz w:val="16"/>
              </w:rPr>
            </w:pPr>
            <w:r>
              <w:rPr>
                <w:sz w:val="16"/>
              </w:rPr>
              <w:t>CON</w:t>
            </w:r>
            <w:r>
              <w:rPr>
                <w:spacing w:val="-5"/>
                <w:sz w:val="16"/>
              </w:rPr>
              <w:t> </w:t>
            </w:r>
            <w:r>
              <w:rPr>
                <w:sz w:val="16"/>
              </w:rPr>
              <w:t>SISTEMA</w:t>
            </w:r>
            <w:r>
              <w:rPr>
                <w:spacing w:val="-5"/>
                <w:sz w:val="16"/>
              </w:rPr>
              <w:t> </w:t>
            </w:r>
            <w:r>
              <w:rPr>
                <w:sz w:val="16"/>
              </w:rPr>
              <w:t>DE</w:t>
            </w:r>
            <w:r>
              <w:rPr>
                <w:spacing w:val="-6"/>
                <w:sz w:val="16"/>
              </w:rPr>
              <w:t> </w:t>
            </w:r>
            <w:r>
              <w:rPr>
                <w:sz w:val="16"/>
              </w:rPr>
              <w:t>ALCOHOLIMETRO</w:t>
            </w:r>
            <w:r>
              <w:rPr>
                <w:spacing w:val="-4"/>
                <w:sz w:val="16"/>
              </w:rPr>
              <w:t> </w:t>
            </w:r>
            <w:r>
              <w:rPr>
                <w:spacing w:val="-5"/>
                <w:sz w:val="16"/>
              </w:rPr>
              <w:t>03</w:t>
            </w:r>
          </w:p>
        </w:tc>
        <w:tc>
          <w:tcPr>
            <w:tcW w:w="873" w:type="dxa"/>
          </w:tcPr>
          <w:p>
            <w:pPr>
              <w:pStyle w:val="TableParagraph"/>
              <w:spacing w:line="180" w:lineRule="exact"/>
              <w:ind w:left="58" w:right="6"/>
              <w:jc w:val="center"/>
              <w:rPr>
                <w:sz w:val="16"/>
              </w:rPr>
            </w:pPr>
            <w:r>
              <w:rPr>
                <w:spacing w:val="-2"/>
                <w:sz w:val="16"/>
              </w:rPr>
              <w:t>24,00</w:t>
            </w:r>
          </w:p>
        </w:tc>
      </w:tr>
      <w:tr>
        <w:trPr>
          <w:trHeight w:val="366" w:hRule="atLeast"/>
        </w:trPr>
        <w:tc>
          <w:tcPr>
            <w:tcW w:w="854" w:type="dxa"/>
          </w:tcPr>
          <w:p>
            <w:pPr>
              <w:pStyle w:val="TableParagraph"/>
              <w:spacing w:line="166" w:lineRule="exact" w:before="181"/>
              <w:ind w:left="8"/>
              <w:jc w:val="center"/>
              <w:rPr>
                <w:sz w:val="16"/>
              </w:rPr>
            </w:pPr>
            <w:r>
              <w:rPr>
                <w:spacing w:val="-10"/>
                <w:sz w:val="16"/>
              </w:rPr>
              <w:t>2</w:t>
            </w:r>
          </w:p>
        </w:tc>
        <w:tc>
          <w:tcPr>
            <w:tcW w:w="6921" w:type="dxa"/>
          </w:tcPr>
          <w:p>
            <w:pPr>
              <w:pStyle w:val="TableParagraph"/>
              <w:spacing w:line="180" w:lineRule="exact"/>
              <w:ind w:left="67"/>
              <w:rPr>
                <w:sz w:val="16"/>
              </w:rPr>
            </w:pPr>
            <w:r>
              <w:rPr>
                <w:sz w:val="16"/>
              </w:rPr>
              <w:t>ADQUISICION</w:t>
            </w:r>
            <w:r>
              <w:rPr>
                <w:spacing w:val="-10"/>
                <w:sz w:val="16"/>
              </w:rPr>
              <w:t> </w:t>
            </w:r>
            <w:r>
              <w:rPr>
                <w:sz w:val="16"/>
              </w:rPr>
              <w:t>CONOCIMIENTOS</w:t>
            </w:r>
            <w:r>
              <w:rPr>
                <w:spacing w:val="-4"/>
                <w:sz w:val="16"/>
              </w:rPr>
              <w:t> </w:t>
            </w:r>
            <w:r>
              <w:rPr>
                <w:sz w:val="16"/>
              </w:rPr>
              <w:t>GUAGUAS</w:t>
            </w:r>
            <w:r>
              <w:rPr>
                <w:spacing w:val="-6"/>
                <w:sz w:val="16"/>
              </w:rPr>
              <w:t> </w:t>
            </w:r>
            <w:r>
              <w:rPr>
                <w:sz w:val="16"/>
              </w:rPr>
              <w:t>MAN</w:t>
            </w:r>
            <w:r>
              <w:rPr>
                <w:spacing w:val="-5"/>
                <w:sz w:val="16"/>
              </w:rPr>
              <w:t> </w:t>
            </w:r>
            <w:r>
              <w:rPr>
                <w:sz w:val="16"/>
              </w:rPr>
              <w:t>LIONS</w:t>
            </w:r>
            <w:r>
              <w:rPr>
                <w:spacing w:val="-9"/>
                <w:sz w:val="16"/>
              </w:rPr>
              <w:t> </w:t>
            </w:r>
            <w:r>
              <w:rPr>
                <w:sz w:val="16"/>
              </w:rPr>
              <w:t>CITY</w:t>
            </w:r>
            <w:r>
              <w:rPr>
                <w:spacing w:val="-4"/>
                <w:sz w:val="16"/>
              </w:rPr>
              <w:t> </w:t>
            </w:r>
            <w:r>
              <w:rPr>
                <w:sz w:val="16"/>
              </w:rPr>
              <w:t>18C</w:t>
            </w:r>
            <w:r>
              <w:rPr>
                <w:spacing w:val="-5"/>
                <w:sz w:val="16"/>
              </w:rPr>
              <w:t> </w:t>
            </w:r>
            <w:r>
              <w:rPr>
                <w:sz w:val="16"/>
              </w:rPr>
              <w:t>EFFICIENT</w:t>
            </w:r>
            <w:r>
              <w:rPr>
                <w:spacing w:val="-4"/>
                <w:sz w:val="16"/>
              </w:rPr>
              <w:t> </w:t>
            </w:r>
            <w:r>
              <w:rPr>
                <w:spacing w:val="-2"/>
                <w:sz w:val="16"/>
              </w:rPr>
              <w:t>HIBRID</w:t>
            </w:r>
          </w:p>
          <w:p>
            <w:pPr>
              <w:pStyle w:val="TableParagraph"/>
              <w:spacing w:line="166" w:lineRule="exact" w:before="1"/>
              <w:ind w:left="67"/>
              <w:rPr>
                <w:sz w:val="16"/>
              </w:rPr>
            </w:pPr>
            <w:r>
              <w:rPr>
                <w:sz w:val="16"/>
              </w:rPr>
              <w:t>CON</w:t>
            </w:r>
            <w:r>
              <w:rPr>
                <w:spacing w:val="-5"/>
                <w:sz w:val="16"/>
              </w:rPr>
              <w:t> </w:t>
            </w:r>
            <w:r>
              <w:rPr>
                <w:sz w:val="16"/>
              </w:rPr>
              <w:t>SISTEMA</w:t>
            </w:r>
            <w:r>
              <w:rPr>
                <w:spacing w:val="-5"/>
                <w:sz w:val="16"/>
              </w:rPr>
              <w:t> </w:t>
            </w:r>
            <w:r>
              <w:rPr>
                <w:sz w:val="16"/>
              </w:rPr>
              <w:t>DE</w:t>
            </w:r>
            <w:r>
              <w:rPr>
                <w:spacing w:val="-6"/>
                <w:sz w:val="16"/>
              </w:rPr>
              <w:t> </w:t>
            </w:r>
            <w:r>
              <w:rPr>
                <w:sz w:val="16"/>
              </w:rPr>
              <w:t>ALCOHOLIMETRO</w:t>
            </w:r>
            <w:r>
              <w:rPr>
                <w:spacing w:val="-4"/>
                <w:sz w:val="16"/>
              </w:rPr>
              <w:t> </w:t>
            </w:r>
            <w:r>
              <w:rPr>
                <w:spacing w:val="-5"/>
                <w:sz w:val="16"/>
              </w:rPr>
              <w:t>04</w:t>
            </w:r>
          </w:p>
        </w:tc>
        <w:tc>
          <w:tcPr>
            <w:tcW w:w="873" w:type="dxa"/>
          </w:tcPr>
          <w:p>
            <w:pPr>
              <w:pStyle w:val="TableParagraph"/>
              <w:spacing w:line="180" w:lineRule="exact"/>
              <w:ind w:left="61" w:right="6"/>
              <w:jc w:val="center"/>
              <w:rPr>
                <w:sz w:val="16"/>
              </w:rPr>
            </w:pPr>
            <w:r>
              <w:rPr>
                <w:spacing w:val="-4"/>
                <w:sz w:val="16"/>
              </w:rPr>
              <w:t>8,50</w:t>
            </w:r>
          </w:p>
        </w:tc>
      </w:tr>
      <w:tr>
        <w:trPr>
          <w:trHeight w:val="299" w:hRule="atLeast"/>
        </w:trPr>
        <w:tc>
          <w:tcPr>
            <w:tcW w:w="854" w:type="dxa"/>
          </w:tcPr>
          <w:p>
            <w:pPr>
              <w:pStyle w:val="TableParagraph"/>
              <w:spacing w:line="166" w:lineRule="exact" w:before="113"/>
              <w:ind w:left="8"/>
              <w:jc w:val="center"/>
              <w:rPr>
                <w:sz w:val="16"/>
              </w:rPr>
            </w:pPr>
            <w:r>
              <w:rPr>
                <w:spacing w:val="-10"/>
                <w:sz w:val="16"/>
              </w:rPr>
              <w:t>2</w:t>
            </w:r>
          </w:p>
        </w:tc>
        <w:tc>
          <w:tcPr>
            <w:tcW w:w="6921" w:type="dxa"/>
          </w:tcPr>
          <w:p>
            <w:pPr>
              <w:pStyle w:val="TableParagraph"/>
              <w:spacing w:line="166" w:lineRule="exact" w:before="113"/>
              <w:ind w:left="67"/>
              <w:rPr>
                <w:sz w:val="16"/>
              </w:rPr>
            </w:pPr>
            <w:r>
              <w:rPr>
                <w:sz w:val="16"/>
              </w:rPr>
              <w:t>AIRE</w:t>
            </w:r>
            <w:r>
              <w:rPr>
                <w:spacing w:val="-5"/>
                <w:sz w:val="16"/>
              </w:rPr>
              <w:t> </w:t>
            </w:r>
            <w:r>
              <w:rPr>
                <w:sz w:val="16"/>
              </w:rPr>
              <w:t>ACONDICIONADO</w:t>
            </w:r>
            <w:r>
              <w:rPr>
                <w:spacing w:val="-6"/>
                <w:sz w:val="16"/>
              </w:rPr>
              <w:t> </w:t>
            </w:r>
            <w:r>
              <w:rPr>
                <w:sz w:val="16"/>
              </w:rPr>
              <w:t>VALEO</w:t>
            </w:r>
            <w:r>
              <w:rPr>
                <w:spacing w:val="-6"/>
                <w:sz w:val="16"/>
              </w:rPr>
              <w:t> </w:t>
            </w:r>
            <w:r>
              <w:rPr>
                <w:sz w:val="16"/>
              </w:rPr>
              <w:t>REVO</w:t>
            </w:r>
            <w:r>
              <w:rPr>
                <w:spacing w:val="-5"/>
                <w:sz w:val="16"/>
              </w:rPr>
              <w:t> </w:t>
            </w:r>
            <w:r>
              <w:rPr>
                <w:sz w:val="16"/>
              </w:rPr>
              <w:t>E</w:t>
            </w:r>
            <w:r>
              <w:rPr>
                <w:spacing w:val="-4"/>
                <w:sz w:val="16"/>
              </w:rPr>
              <w:t> </w:t>
            </w:r>
            <w:r>
              <w:rPr>
                <w:spacing w:val="-2"/>
                <w:sz w:val="16"/>
              </w:rPr>
              <w:t>HISPACOLD</w:t>
            </w:r>
          </w:p>
        </w:tc>
        <w:tc>
          <w:tcPr>
            <w:tcW w:w="873" w:type="dxa"/>
          </w:tcPr>
          <w:p>
            <w:pPr>
              <w:pStyle w:val="TableParagraph"/>
              <w:spacing w:line="180" w:lineRule="exact"/>
              <w:ind w:left="60" w:right="6"/>
              <w:jc w:val="center"/>
              <w:rPr>
                <w:sz w:val="16"/>
              </w:rPr>
            </w:pPr>
            <w:r>
              <w:rPr>
                <w:spacing w:val="-2"/>
                <w:sz w:val="16"/>
              </w:rPr>
              <w:t>128,00</w:t>
            </w:r>
          </w:p>
        </w:tc>
      </w:tr>
      <w:tr>
        <w:trPr>
          <w:trHeight w:val="302" w:hRule="atLeast"/>
        </w:trPr>
        <w:tc>
          <w:tcPr>
            <w:tcW w:w="854" w:type="dxa"/>
          </w:tcPr>
          <w:p>
            <w:pPr>
              <w:pStyle w:val="TableParagraph"/>
              <w:spacing w:line="168" w:lineRule="exact" w:before="113"/>
              <w:ind w:left="8"/>
              <w:jc w:val="center"/>
              <w:rPr>
                <w:sz w:val="16"/>
              </w:rPr>
            </w:pPr>
            <w:r>
              <w:rPr>
                <w:spacing w:val="-10"/>
                <w:sz w:val="16"/>
              </w:rPr>
              <w:t>1</w:t>
            </w:r>
          </w:p>
        </w:tc>
        <w:tc>
          <w:tcPr>
            <w:tcW w:w="6921" w:type="dxa"/>
          </w:tcPr>
          <w:p>
            <w:pPr>
              <w:pStyle w:val="TableParagraph"/>
              <w:spacing w:line="168" w:lineRule="exact" w:before="113"/>
              <w:ind w:left="67"/>
              <w:rPr>
                <w:sz w:val="16"/>
              </w:rPr>
            </w:pPr>
            <w:r>
              <w:rPr>
                <w:sz w:val="16"/>
              </w:rPr>
              <w:t>ASPECTOS</w:t>
            </w:r>
            <w:r>
              <w:rPr>
                <w:spacing w:val="-5"/>
                <w:sz w:val="16"/>
              </w:rPr>
              <w:t> </w:t>
            </w:r>
            <w:r>
              <w:rPr>
                <w:sz w:val="16"/>
              </w:rPr>
              <w:t>CRITICOS</w:t>
            </w:r>
            <w:r>
              <w:rPr>
                <w:spacing w:val="-3"/>
                <w:sz w:val="16"/>
              </w:rPr>
              <w:t> </w:t>
            </w:r>
            <w:r>
              <w:rPr>
                <w:sz w:val="16"/>
              </w:rPr>
              <w:t>DE</w:t>
            </w:r>
            <w:r>
              <w:rPr>
                <w:spacing w:val="-4"/>
                <w:sz w:val="16"/>
              </w:rPr>
              <w:t> </w:t>
            </w:r>
            <w:r>
              <w:rPr>
                <w:sz w:val="16"/>
              </w:rPr>
              <w:t>LA</w:t>
            </w:r>
            <w:r>
              <w:rPr>
                <w:spacing w:val="-4"/>
                <w:sz w:val="16"/>
              </w:rPr>
              <w:t> </w:t>
            </w:r>
            <w:r>
              <w:rPr>
                <w:sz w:val="16"/>
              </w:rPr>
              <w:t>CONTRATACION</w:t>
            </w:r>
            <w:r>
              <w:rPr>
                <w:spacing w:val="-8"/>
                <w:sz w:val="16"/>
              </w:rPr>
              <w:t> </w:t>
            </w:r>
            <w:r>
              <w:rPr>
                <w:sz w:val="16"/>
              </w:rPr>
              <w:t>PUBLICA</w:t>
            </w:r>
            <w:r>
              <w:rPr>
                <w:spacing w:val="-4"/>
                <w:sz w:val="16"/>
              </w:rPr>
              <w:t> LOCAL</w:t>
            </w:r>
          </w:p>
        </w:tc>
        <w:tc>
          <w:tcPr>
            <w:tcW w:w="873" w:type="dxa"/>
          </w:tcPr>
          <w:p>
            <w:pPr>
              <w:pStyle w:val="TableParagraph"/>
              <w:spacing w:line="183" w:lineRule="exact"/>
              <w:ind w:left="58" w:right="6"/>
              <w:jc w:val="center"/>
              <w:rPr>
                <w:sz w:val="16"/>
              </w:rPr>
            </w:pPr>
            <w:r>
              <w:rPr>
                <w:spacing w:val="-2"/>
                <w:sz w:val="16"/>
              </w:rPr>
              <w:t>52,00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ATEX</w:t>
            </w:r>
            <w:r>
              <w:rPr>
                <w:spacing w:val="-7"/>
                <w:sz w:val="16"/>
              </w:rPr>
              <w:t> </w:t>
            </w:r>
            <w:r>
              <w:rPr>
                <w:sz w:val="16"/>
              </w:rPr>
              <w:t>-</w:t>
            </w:r>
            <w:r>
              <w:rPr>
                <w:spacing w:val="-2"/>
                <w:sz w:val="16"/>
              </w:rPr>
              <w:t> </w:t>
            </w:r>
            <w:r>
              <w:rPr>
                <w:sz w:val="16"/>
              </w:rPr>
              <w:t>ATMOSFERAS</w:t>
            </w:r>
            <w:r>
              <w:rPr>
                <w:spacing w:val="1"/>
                <w:sz w:val="16"/>
              </w:rPr>
              <w:t> </w:t>
            </w:r>
            <w:r>
              <w:rPr>
                <w:spacing w:val="-2"/>
                <w:sz w:val="16"/>
              </w:rPr>
              <w:t>EXPLOSIVAS</w:t>
            </w:r>
          </w:p>
        </w:tc>
        <w:tc>
          <w:tcPr>
            <w:tcW w:w="873" w:type="dxa"/>
          </w:tcPr>
          <w:p>
            <w:pPr>
              <w:pStyle w:val="TableParagraph"/>
              <w:spacing w:line="180" w:lineRule="exact"/>
              <w:ind w:left="61" w:right="6"/>
              <w:jc w:val="center"/>
              <w:rPr>
                <w:sz w:val="16"/>
              </w:rPr>
            </w:pPr>
            <w:r>
              <w:rPr>
                <w:spacing w:val="-4"/>
                <w:sz w:val="16"/>
              </w:rPr>
              <w:t>2,00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ATMOSFERAS</w:t>
            </w:r>
            <w:r>
              <w:rPr>
                <w:spacing w:val="-11"/>
                <w:sz w:val="16"/>
              </w:rPr>
              <w:t> </w:t>
            </w:r>
            <w:r>
              <w:rPr>
                <w:spacing w:val="-2"/>
                <w:sz w:val="16"/>
              </w:rPr>
              <w:t>EXPLOSIVAS</w:t>
            </w:r>
          </w:p>
        </w:tc>
        <w:tc>
          <w:tcPr>
            <w:tcW w:w="873" w:type="dxa"/>
          </w:tcPr>
          <w:p>
            <w:pPr>
              <w:pStyle w:val="TableParagraph"/>
              <w:spacing w:line="180" w:lineRule="exact"/>
              <w:ind w:left="61" w:right="6"/>
              <w:jc w:val="center"/>
              <w:rPr>
                <w:sz w:val="16"/>
              </w:rPr>
            </w:pPr>
            <w:r>
              <w:rPr>
                <w:spacing w:val="-4"/>
                <w:sz w:val="16"/>
              </w:rPr>
              <w:t>9,00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BIENESTAR</w:t>
            </w:r>
            <w:r>
              <w:rPr>
                <w:spacing w:val="-6"/>
                <w:sz w:val="16"/>
              </w:rPr>
              <w:t> </w:t>
            </w:r>
            <w:r>
              <w:rPr>
                <w:sz w:val="16"/>
              </w:rPr>
              <w:t>DIGITAL:</w:t>
            </w:r>
            <w:r>
              <w:rPr>
                <w:spacing w:val="-2"/>
                <w:sz w:val="16"/>
              </w:rPr>
              <w:t> </w:t>
            </w:r>
            <w:r>
              <w:rPr>
                <w:sz w:val="16"/>
              </w:rPr>
              <w:t>CIUDADANIA</w:t>
            </w:r>
            <w:r>
              <w:rPr>
                <w:spacing w:val="-2"/>
                <w:sz w:val="16"/>
              </w:rPr>
              <w:t> </w:t>
            </w:r>
            <w:r>
              <w:rPr>
                <w:sz w:val="16"/>
              </w:rPr>
              <w:t>DIGITAL</w:t>
            </w:r>
            <w:r>
              <w:rPr>
                <w:spacing w:val="-6"/>
                <w:sz w:val="16"/>
              </w:rPr>
              <w:t> </w:t>
            </w:r>
            <w:r>
              <w:rPr>
                <w:sz w:val="16"/>
              </w:rPr>
              <w:t>A</w:t>
            </w:r>
            <w:r>
              <w:rPr>
                <w:spacing w:val="-4"/>
                <w:sz w:val="16"/>
              </w:rPr>
              <w:t> </w:t>
            </w:r>
            <w:r>
              <w:rPr>
                <w:sz w:val="16"/>
              </w:rPr>
              <w:t>TU</w:t>
            </w:r>
            <w:r>
              <w:rPr>
                <w:spacing w:val="-6"/>
                <w:sz w:val="16"/>
              </w:rPr>
              <w:t> </w:t>
            </w:r>
            <w:r>
              <w:rPr>
                <w:spacing w:val="-2"/>
                <w:sz w:val="16"/>
              </w:rPr>
              <w:t>ALCANCE</w:t>
            </w:r>
          </w:p>
        </w:tc>
        <w:tc>
          <w:tcPr>
            <w:tcW w:w="873" w:type="dxa"/>
          </w:tcPr>
          <w:p>
            <w:pPr>
              <w:pStyle w:val="TableParagraph"/>
              <w:spacing w:line="180" w:lineRule="exact"/>
              <w:ind w:left="60" w:right="6"/>
              <w:jc w:val="center"/>
              <w:rPr>
                <w:sz w:val="16"/>
              </w:rPr>
            </w:pPr>
            <w:r>
              <w:rPr>
                <w:spacing w:val="-2"/>
                <w:sz w:val="16"/>
              </w:rPr>
              <w:t>120,00</w:t>
            </w:r>
          </w:p>
        </w:tc>
      </w:tr>
      <w:tr>
        <w:trPr>
          <w:trHeight w:val="299" w:hRule="atLeast"/>
        </w:trPr>
        <w:tc>
          <w:tcPr>
            <w:tcW w:w="854" w:type="dxa"/>
          </w:tcPr>
          <w:p>
            <w:pPr>
              <w:pStyle w:val="TableParagraph"/>
              <w:spacing w:line="166" w:lineRule="exact" w:before="113"/>
              <w:ind w:left="8"/>
              <w:jc w:val="center"/>
              <w:rPr>
                <w:sz w:val="16"/>
              </w:rPr>
            </w:pPr>
            <w:r>
              <w:rPr>
                <w:spacing w:val="-10"/>
                <w:sz w:val="16"/>
              </w:rPr>
              <w:t>2</w:t>
            </w:r>
          </w:p>
        </w:tc>
        <w:tc>
          <w:tcPr>
            <w:tcW w:w="6921" w:type="dxa"/>
          </w:tcPr>
          <w:p>
            <w:pPr>
              <w:pStyle w:val="TableParagraph"/>
              <w:spacing w:line="166" w:lineRule="exact" w:before="113"/>
              <w:ind w:left="67"/>
              <w:rPr>
                <w:sz w:val="16"/>
              </w:rPr>
            </w:pPr>
            <w:r>
              <w:rPr>
                <w:sz w:val="16"/>
              </w:rPr>
              <w:t>BOSCH</w:t>
            </w:r>
            <w:r>
              <w:rPr>
                <w:spacing w:val="-5"/>
                <w:sz w:val="16"/>
              </w:rPr>
              <w:t> </w:t>
            </w:r>
            <w:r>
              <w:rPr>
                <w:sz w:val="16"/>
              </w:rPr>
              <w:t>-</w:t>
            </w:r>
            <w:r>
              <w:rPr>
                <w:spacing w:val="-6"/>
                <w:sz w:val="16"/>
              </w:rPr>
              <w:t> </w:t>
            </w:r>
            <w:r>
              <w:rPr>
                <w:sz w:val="16"/>
              </w:rPr>
              <w:t>SISTEMA</w:t>
            </w:r>
            <w:r>
              <w:rPr>
                <w:spacing w:val="-6"/>
                <w:sz w:val="16"/>
              </w:rPr>
              <w:t> </w:t>
            </w:r>
            <w:r>
              <w:rPr>
                <w:sz w:val="16"/>
              </w:rPr>
              <w:t>ANTICONTAMINACION</w:t>
            </w:r>
            <w:r>
              <w:rPr>
                <w:spacing w:val="-6"/>
                <w:sz w:val="16"/>
              </w:rPr>
              <w:t> </w:t>
            </w:r>
            <w:r>
              <w:rPr>
                <w:sz w:val="16"/>
              </w:rPr>
              <w:t>EURO</w:t>
            </w:r>
            <w:r>
              <w:rPr>
                <w:spacing w:val="-4"/>
                <w:sz w:val="16"/>
              </w:rPr>
              <w:t> </w:t>
            </w:r>
            <w:r>
              <w:rPr>
                <w:spacing w:val="-5"/>
                <w:sz w:val="16"/>
              </w:rPr>
              <w:t>VI</w:t>
            </w:r>
          </w:p>
        </w:tc>
        <w:tc>
          <w:tcPr>
            <w:tcW w:w="873" w:type="dxa"/>
          </w:tcPr>
          <w:p>
            <w:pPr>
              <w:pStyle w:val="TableParagraph"/>
              <w:spacing w:line="180" w:lineRule="exact"/>
              <w:ind w:left="60" w:right="6"/>
              <w:jc w:val="center"/>
              <w:rPr>
                <w:sz w:val="16"/>
              </w:rPr>
            </w:pPr>
            <w:r>
              <w:rPr>
                <w:spacing w:val="-2"/>
                <w:sz w:val="16"/>
              </w:rPr>
              <w:t>192,00</w:t>
            </w:r>
          </w:p>
        </w:tc>
      </w:tr>
      <w:tr>
        <w:trPr>
          <w:trHeight w:val="299" w:hRule="atLeast"/>
        </w:trPr>
        <w:tc>
          <w:tcPr>
            <w:tcW w:w="854" w:type="dxa"/>
          </w:tcPr>
          <w:p>
            <w:pPr>
              <w:pStyle w:val="TableParagraph"/>
              <w:spacing w:line="166" w:lineRule="exact" w:before="113"/>
              <w:ind w:left="8" w:right="3"/>
              <w:jc w:val="center"/>
              <w:rPr>
                <w:sz w:val="16"/>
              </w:rPr>
            </w:pPr>
            <w:r>
              <w:rPr>
                <w:spacing w:val="-5"/>
                <w:sz w:val="16"/>
              </w:rPr>
              <w:t>13</w:t>
            </w:r>
          </w:p>
        </w:tc>
        <w:tc>
          <w:tcPr>
            <w:tcW w:w="6921" w:type="dxa"/>
          </w:tcPr>
          <w:p>
            <w:pPr>
              <w:pStyle w:val="TableParagraph"/>
              <w:spacing w:line="166" w:lineRule="exact" w:before="113"/>
              <w:ind w:left="67"/>
              <w:rPr>
                <w:sz w:val="16"/>
              </w:rPr>
            </w:pPr>
            <w:r>
              <w:rPr>
                <w:sz w:val="16"/>
              </w:rPr>
              <w:t>CAP</w:t>
            </w:r>
            <w:r>
              <w:rPr>
                <w:spacing w:val="-1"/>
                <w:sz w:val="16"/>
              </w:rPr>
              <w:t> </w:t>
            </w:r>
            <w:r>
              <w:rPr>
                <w:spacing w:val="-2"/>
                <w:sz w:val="16"/>
              </w:rPr>
              <w:t>CONTINUA</w:t>
            </w:r>
          </w:p>
        </w:tc>
        <w:tc>
          <w:tcPr>
            <w:tcW w:w="873" w:type="dxa"/>
          </w:tcPr>
          <w:p>
            <w:pPr>
              <w:pStyle w:val="TableParagraph"/>
              <w:spacing w:line="180" w:lineRule="exact"/>
              <w:ind w:left="56"/>
              <w:jc w:val="center"/>
              <w:rPr>
                <w:sz w:val="16"/>
              </w:rPr>
            </w:pPr>
            <w:r>
              <w:rPr>
                <w:spacing w:val="-2"/>
                <w:sz w:val="16"/>
              </w:rPr>
              <w:t>5.775,00</w:t>
            </w:r>
          </w:p>
        </w:tc>
      </w:tr>
      <w:tr>
        <w:trPr>
          <w:trHeight w:val="302" w:hRule="atLeast"/>
        </w:trPr>
        <w:tc>
          <w:tcPr>
            <w:tcW w:w="854" w:type="dxa"/>
          </w:tcPr>
          <w:p>
            <w:pPr>
              <w:pStyle w:val="TableParagraph"/>
              <w:spacing w:line="168" w:lineRule="exact" w:before="113"/>
              <w:ind w:left="8"/>
              <w:jc w:val="center"/>
              <w:rPr>
                <w:sz w:val="16"/>
              </w:rPr>
            </w:pPr>
            <w:r>
              <w:rPr>
                <w:spacing w:val="-10"/>
                <w:sz w:val="16"/>
              </w:rPr>
              <w:t>1</w:t>
            </w:r>
          </w:p>
        </w:tc>
        <w:tc>
          <w:tcPr>
            <w:tcW w:w="6921" w:type="dxa"/>
          </w:tcPr>
          <w:p>
            <w:pPr>
              <w:pStyle w:val="TableParagraph"/>
              <w:spacing w:line="168" w:lineRule="exact" w:before="113"/>
              <w:ind w:left="67"/>
              <w:rPr>
                <w:sz w:val="16"/>
              </w:rPr>
            </w:pPr>
            <w:r>
              <w:rPr>
                <w:sz w:val="16"/>
              </w:rPr>
              <w:t>CAPACITACION</w:t>
            </w:r>
            <w:r>
              <w:rPr>
                <w:spacing w:val="-8"/>
                <w:sz w:val="16"/>
              </w:rPr>
              <w:t> </w:t>
            </w:r>
            <w:r>
              <w:rPr>
                <w:sz w:val="16"/>
              </w:rPr>
              <w:t>PARA</w:t>
            </w:r>
            <w:r>
              <w:rPr>
                <w:spacing w:val="-3"/>
                <w:sz w:val="16"/>
              </w:rPr>
              <w:t> </w:t>
            </w:r>
            <w:r>
              <w:rPr>
                <w:sz w:val="16"/>
              </w:rPr>
              <w:t>EL</w:t>
            </w:r>
            <w:r>
              <w:rPr>
                <w:spacing w:val="-4"/>
                <w:sz w:val="16"/>
              </w:rPr>
              <w:t> </w:t>
            </w:r>
            <w:r>
              <w:rPr>
                <w:sz w:val="16"/>
              </w:rPr>
              <w:t>DESEMPEÑO</w:t>
            </w:r>
            <w:r>
              <w:rPr>
                <w:spacing w:val="-4"/>
                <w:sz w:val="16"/>
              </w:rPr>
              <w:t> </w:t>
            </w:r>
            <w:r>
              <w:rPr>
                <w:sz w:val="16"/>
              </w:rPr>
              <w:t>DE</w:t>
            </w:r>
            <w:r>
              <w:rPr>
                <w:spacing w:val="-4"/>
                <w:sz w:val="16"/>
              </w:rPr>
              <w:t> </w:t>
            </w:r>
            <w:r>
              <w:rPr>
                <w:sz w:val="16"/>
              </w:rPr>
              <w:t>FUNCIONES</w:t>
            </w:r>
            <w:r>
              <w:rPr>
                <w:spacing w:val="-5"/>
                <w:sz w:val="16"/>
              </w:rPr>
              <w:t> </w:t>
            </w:r>
            <w:r>
              <w:rPr>
                <w:sz w:val="16"/>
              </w:rPr>
              <w:t>DE</w:t>
            </w:r>
            <w:r>
              <w:rPr>
                <w:spacing w:val="-5"/>
                <w:sz w:val="16"/>
              </w:rPr>
              <w:t> </w:t>
            </w:r>
            <w:r>
              <w:rPr>
                <w:sz w:val="16"/>
              </w:rPr>
              <w:t>NIVEL</w:t>
            </w:r>
            <w:r>
              <w:rPr>
                <w:spacing w:val="-4"/>
                <w:sz w:val="16"/>
              </w:rPr>
              <w:t> </w:t>
            </w:r>
            <w:r>
              <w:rPr>
                <w:sz w:val="16"/>
              </w:rPr>
              <w:t>BASICO</w:t>
            </w:r>
            <w:r>
              <w:rPr>
                <w:spacing w:val="-2"/>
                <w:sz w:val="16"/>
              </w:rPr>
              <w:t> </w:t>
            </w:r>
            <w:r>
              <w:rPr>
                <w:sz w:val="16"/>
              </w:rPr>
              <w:t>30H</w:t>
            </w:r>
            <w:r>
              <w:rPr>
                <w:spacing w:val="-5"/>
                <w:sz w:val="16"/>
              </w:rPr>
              <w:t> </w:t>
            </w:r>
            <w:r>
              <w:rPr>
                <w:spacing w:val="-2"/>
                <w:sz w:val="16"/>
              </w:rPr>
              <w:t>ONLINE</w:t>
            </w:r>
          </w:p>
        </w:tc>
        <w:tc>
          <w:tcPr>
            <w:tcW w:w="873" w:type="dxa"/>
          </w:tcPr>
          <w:p>
            <w:pPr>
              <w:pStyle w:val="TableParagraph"/>
              <w:spacing w:line="183" w:lineRule="exact"/>
              <w:ind w:left="58" w:right="6"/>
              <w:jc w:val="center"/>
              <w:rPr>
                <w:sz w:val="16"/>
              </w:rPr>
            </w:pPr>
            <w:r>
              <w:rPr>
                <w:spacing w:val="-2"/>
                <w:sz w:val="16"/>
              </w:rPr>
              <w:t>90,00</w:t>
            </w:r>
          </w:p>
        </w:tc>
      </w:tr>
      <w:tr>
        <w:trPr>
          <w:trHeight w:val="299" w:hRule="atLeast"/>
        </w:trPr>
        <w:tc>
          <w:tcPr>
            <w:tcW w:w="854" w:type="dxa"/>
          </w:tcPr>
          <w:p>
            <w:pPr>
              <w:pStyle w:val="TableParagraph"/>
              <w:spacing w:line="168" w:lineRule="exact" w:before="111"/>
              <w:ind w:left="8" w:right="3"/>
              <w:jc w:val="center"/>
              <w:rPr>
                <w:sz w:val="16"/>
              </w:rPr>
            </w:pPr>
            <w:r>
              <w:rPr>
                <w:spacing w:val="-5"/>
                <w:sz w:val="16"/>
              </w:rPr>
              <w:t>59</w:t>
            </w:r>
          </w:p>
        </w:tc>
        <w:tc>
          <w:tcPr>
            <w:tcW w:w="6921" w:type="dxa"/>
          </w:tcPr>
          <w:p>
            <w:pPr>
              <w:pStyle w:val="TableParagraph"/>
              <w:spacing w:line="168" w:lineRule="exact" w:before="111"/>
              <w:ind w:left="67"/>
              <w:rPr>
                <w:sz w:val="16"/>
              </w:rPr>
            </w:pPr>
            <w:r>
              <w:rPr>
                <w:sz w:val="16"/>
              </w:rPr>
              <w:t>CARACTERISTICAS</w:t>
            </w:r>
            <w:r>
              <w:rPr>
                <w:spacing w:val="-9"/>
                <w:sz w:val="16"/>
              </w:rPr>
              <w:t> </w:t>
            </w:r>
            <w:r>
              <w:rPr>
                <w:sz w:val="16"/>
              </w:rPr>
              <w:t>Y</w:t>
            </w:r>
            <w:r>
              <w:rPr>
                <w:spacing w:val="-1"/>
                <w:sz w:val="16"/>
              </w:rPr>
              <w:t> </w:t>
            </w:r>
            <w:r>
              <w:rPr>
                <w:sz w:val="16"/>
              </w:rPr>
              <w:t>MANEJO</w:t>
            </w:r>
            <w:r>
              <w:rPr>
                <w:spacing w:val="-6"/>
                <w:sz w:val="16"/>
              </w:rPr>
              <w:t> </w:t>
            </w:r>
            <w:r>
              <w:rPr>
                <w:sz w:val="16"/>
              </w:rPr>
              <w:t>GUAGUA</w:t>
            </w:r>
            <w:r>
              <w:rPr>
                <w:spacing w:val="-7"/>
                <w:sz w:val="16"/>
              </w:rPr>
              <w:t> </w:t>
            </w:r>
            <w:r>
              <w:rPr>
                <w:sz w:val="16"/>
              </w:rPr>
              <w:t>ELECTRICA</w:t>
            </w:r>
            <w:r>
              <w:rPr>
                <w:spacing w:val="-6"/>
                <w:sz w:val="16"/>
              </w:rPr>
              <w:t> </w:t>
            </w:r>
            <w:r>
              <w:rPr>
                <w:sz w:val="16"/>
              </w:rPr>
              <w:t>IRIZAR</w:t>
            </w:r>
            <w:r>
              <w:rPr>
                <w:spacing w:val="-6"/>
                <w:sz w:val="16"/>
              </w:rPr>
              <w:t> </w:t>
            </w:r>
            <w:r>
              <w:rPr>
                <w:sz w:val="16"/>
              </w:rPr>
              <w:t>18</w:t>
            </w:r>
            <w:r>
              <w:rPr>
                <w:spacing w:val="-7"/>
                <w:sz w:val="16"/>
              </w:rPr>
              <w:t> </w:t>
            </w:r>
            <w:r>
              <w:rPr>
                <w:spacing w:val="-2"/>
                <w:sz w:val="16"/>
              </w:rPr>
              <w:t>METROS</w:t>
            </w:r>
          </w:p>
        </w:tc>
        <w:tc>
          <w:tcPr>
            <w:tcW w:w="873" w:type="dxa"/>
          </w:tcPr>
          <w:p>
            <w:pPr>
              <w:pStyle w:val="TableParagraph"/>
              <w:spacing w:line="180" w:lineRule="exact"/>
              <w:ind w:left="60" w:right="6"/>
              <w:jc w:val="center"/>
              <w:rPr>
                <w:sz w:val="16"/>
              </w:rPr>
            </w:pPr>
            <w:r>
              <w:rPr>
                <w:spacing w:val="-2"/>
                <w:sz w:val="16"/>
              </w:rPr>
              <w:t>816,75</w:t>
            </w:r>
          </w:p>
        </w:tc>
      </w:tr>
      <w:tr>
        <w:trPr>
          <w:trHeight w:val="299" w:hRule="atLeast"/>
        </w:trPr>
        <w:tc>
          <w:tcPr>
            <w:tcW w:w="854" w:type="dxa"/>
          </w:tcPr>
          <w:p>
            <w:pPr>
              <w:pStyle w:val="TableParagraph"/>
              <w:spacing w:line="168" w:lineRule="exact" w:before="111"/>
              <w:ind w:left="8" w:right="3"/>
              <w:jc w:val="center"/>
              <w:rPr>
                <w:sz w:val="16"/>
              </w:rPr>
            </w:pPr>
            <w:r>
              <w:rPr>
                <w:spacing w:val="-5"/>
                <w:sz w:val="16"/>
              </w:rPr>
              <w:t>10</w:t>
            </w:r>
          </w:p>
        </w:tc>
        <w:tc>
          <w:tcPr>
            <w:tcW w:w="6921" w:type="dxa"/>
          </w:tcPr>
          <w:p>
            <w:pPr>
              <w:pStyle w:val="TableParagraph"/>
              <w:spacing w:line="168" w:lineRule="exact" w:before="111"/>
              <w:ind w:left="67"/>
              <w:rPr>
                <w:sz w:val="16"/>
              </w:rPr>
            </w:pPr>
            <w:r>
              <w:rPr>
                <w:sz w:val="16"/>
              </w:rPr>
              <w:t>CIBERSEGURIDAD</w:t>
            </w:r>
            <w:r>
              <w:rPr>
                <w:spacing w:val="-6"/>
                <w:sz w:val="16"/>
              </w:rPr>
              <w:t> </w:t>
            </w:r>
            <w:r>
              <w:rPr>
                <w:sz w:val="16"/>
              </w:rPr>
              <w:t>Y LA</w:t>
            </w:r>
            <w:r>
              <w:rPr>
                <w:spacing w:val="-5"/>
                <w:sz w:val="16"/>
              </w:rPr>
              <w:t> </w:t>
            </w:r>
            <w:r>
              <w:rPr>
                <w:sz w:val="16"/>
              </w:rPr>
              <w:t>SEGURIDAD</w:t>
            </w:r>
            <w:r>
              <w:rPr>
                <w:spacing w:val="-4"/>
                <w:sz w:val="16"/>
              </w:rPr>
              <w:t> </w:t>
            </w:r>
            <w:r>
              <w:rPr>
                <w:sz w:val="16"/>
              </w:rPr>
              <w:t>DE</w:t>
            </w:r>
            <w:r>
              <w:rPr>
                <w:spacing w:val="-2"/>
                <w:sz w:val="16"/>
              </w:rPr>
              <w:t> </w:t>
            </w:r>
            <w:r>
              <w:rPr>
                <w:sz w:val="16"/>
              </w:rPr>
              <w:t>LA</w:t>
            </w:r>
            <w:r>
              <w:rPr>
                <w:spacing w:val="-4"/>
                <w:sz w:val="16"/>
              </w:rPr>
              <w:t> </w:t>
            </w:r>
            <w:r>
              <w:rPr>
                <w:spacing w:val="-2"/>
                <w:sz w:val="16"/>
              </w:rPr>
              <w:t>INFORMACION</w:t>
            </w:r>
          </w:p>
        </w:tc>
        <w:tc>
          <w:tcPr>
            <w:tcW w:w="873" w:type="dxa"/>
          </w:tcPr>
          <w:p>
            <w:pPr>
              <w:pStyle w:val="TableParagraph"/>
              <w:spacing w:line="180" w:lineRule="exact"/>
              <w:ind w:left="58" w:right="6"/>
              <w:jc w:val="center"/>
              <w:rPr>
                <w:sz w:val="16"/>
              </w:rPr>
            </w:pPr>
            <w:r>
              <w:rPr>
                <w:spacing w:val="-2"/>
                <w:sz w:val="16"/>
              </w:rPr>
              <w:t>64,90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COLUMNAS</w:t>
            </w:r>
            <w:r>
              <w:rPr>
                <w:spacing w:val="-7"/>
                <w:sz w:val="16"/>
              </w:rPr>
              <w:t> </w:t>
            </w:r>
            <w:r>
              <w:rPr>
                <w:sz w:val="16"/>
              </w:rPr>
              <w:t>ELEVADORAS</w:t>
            </w:r>
            <w:r>
              <w:rPr>
                <w:spacing w:val="-7"/>
                <w:sz w:val="16"/>
              </w:rPr>
              <w:t> </w:t>
            </w:r>
            <w:r>
              <w:rPr>
                <w:spacing w:val="-2"/>
                <w:sz w:val="16"/>
              </w:rPr>
              <w:t>SEFAC</w:t>
            </w:r>
          </w:p>
        </w:tc>
        <w:tc>
          <w:tcPr>
            <w:tcW w:w="873" w:type="dxa"/>
          </w:tcPr>
          <w:p>
            <w:pPr>
              <w:pStyle w:val="TableParagraph"/>
              <w:spacing w:line="180" w:lineRule="exact"/>
              <w:ind w:left="58" w:right="6"/>
              <w:jc w:val="center"/>
              <w:rPr>
                <w:sz w:val="16"/>
              </w:rPr>
            </w:pPr>
            <w:r>
              <w:rPr>
                <w:spacing w:val="-2"/>
                <w:sz w:val="16"/>
              </w:rPr>
              <w:t>13,75</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COLUMNAS</w:t>
            </w:r>
            <w:r>
              <w:rPr>
                <w:spacing w:val="-8"/>
                <w:sz w:val="16"/>
              </w:rPr>
              <w:t> </w:t>
            </w:r>
            <w:r>
              <w:rPr>
                <w:sz w:val="16"/>
              </w:rPr>
              <w:t>ELEVADORAS,</w:t>
            </w:r>
            <w:r>
              <w:rPr>
                <w:spacing w:val="-5"/>
                <w:sz w:val="16"/>
              </w:rPr>
              <w:t> </w:t>
            </w:r>
            <w:r>
              <w:rPr>
                <w:sz w:val="16"/>
              </w:rPr>
              <w:t>CINTA</w:t>
            </w:r>
            <w:r>
              <w:rPr>
                <w:spacing w:val="-3"/>
                <w:sz w:val="16"/>
              </w:rPr>
              <w:t> </w:t>
            </w:r>
            <w:r>
              <w:rPr>
                <w:sz w:val="16"/>
              </w:rPr>
              <w:t>DE</w:t>
            </w:r>
            <w:r>
              <w:rPr>
                <w:spacing w:val="-3"/>
                <w:sz w:val="16"/>
              </w:rPr>
              <w:t> </w:t>
            </w:r>
            <w:r>
              <w:rPr>
                <w:sz w:val="16"/>
              </w:rPr>
              <w:t>CORTE,</w:t>
            </w:r>
            <w:r>
              <w:rPr>
                <w:spacing w:val="-6"/>
                <w:sz w:val="16"/>
              </w:rPr>
              <w:t> </w:t>
            </w:r>
            <w:r>
              <w:rPr>
                <w:sz w:val="16"/>
              </w:rPr>
              <w:t>TALADRO</w:t>
            </w:r>
            <w:r>
              <w:rPr>
                <w:spacing w:val="-6"/>
                <w:sz w:val="16"/>
              </w:rPr>
              <w:t> </w:t>
            </w:r>
            <w:r>
              <w:rPr>
                <w:sz w:val="16"/>
              </w:rPr>
              <w:t>VERTICAL</w:t>
            </w:r>
            <w:r>
              <w:rPr>
                <w:spacing w:val="-6"/>
                <w:sz w:val="16"/>
              </w:rPr>
              <w:t> </w:t>
            </w:r>
            <w:r>
              <w:rPr>
                <w:sz w:val="16"/>
              </w:rPr>
              <w:t>Y</w:t>
            </w:r>
            <w:r>
              <w:rPr>
                <w:spacing w:val="-6"/>
                <w:sz w:val="16"/>
              </w:rPr>
              <w:t> </w:t>
            </w:r>
            <w:r>
              <w:rPr>
                <w:spacing w:val="-2"/>
                <w:sz w:val="16"/>
              </w:rPr>
              <w:t>PRENSA</w:t>
            </w:r>
          </w:p>
        </w:tc>
        <w:tc>
          <w:tcPr>
            <w:tcW w:w="873" w:type="dxa"/>
          </w:tcPr>
          <w:p>
            <w:pPr>
              <w:pStyle w:val="TableParagraph"/>
              <w:spacing w:line="180" w:lineRule="exact"/>
              <w:ind w:left="58" w:right="6"/>
              <w:jc w:val="center"/>
              <w:rPr>
                <w:sz w:val="16"/>
              </w:rPr>
            </w:pPr>
            <w:r>
              <w:rPr>
                <w:spacing w:val="-2"/>
                <w:sz w:val="16"/>
              </w:rPr>
              <w:t>22,00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COMPLIANCE</w:t>
            </w:r>
            <w:r>
              <w:rPr>
                <w:spacing w:val="-6"/>
                <w:sz w:val="16"/>
              </w:rPr>
              <w:t> </w:t>
            </w:r>
            <w:r>
              <w:rPr>
                <w:sz w:val="16"/>
              </w:rPr>
              <w:t>PENAL</w:t>
            </w:r>
            <w:r>
              <w:rPr>
                <w:spacing w:val="-5"/>
                <w:sz w:val="16"/>
              </w:rPr>
              <w:t> </w:t>
            </w:r>
            <w:r>
              <w:rPr>
                <w:sz w:val="16"/>
              </w:rPr>
              <w:t>Y</w:t>
            </w:r>
            <w:r>
              <w:rPr>
                <w:spacing w:val="-6"/>
                <w:sz w:val="16"/>
              </w:rPr>
              <w:t> </w:t>
            </w:r>
            <w:r>
              <w:rPr>
                <w:sz w:val="16"/>
              </w:rPr>
              <w:t>ANTISOBORNO</w:t>
            </w:r>
            <w:r>
              <w:rPr>
                <w:spacing w:val="-5"/>
                <w:sz w:val="16"/>
              </w:rPr>
              <w:t> </w:t>
            </w:r>
            <w:r>
              <w:rPr>
                <w:spacing w:val="-4"/>
                <w:sz w:val="16"/>
              </w:rPr>
              <w:t>2025</w:t>
            </w:r>
          </w:p>
        </w:tc>
        <w:tc>
          <w:tcPr>
            <w:tcW w:w="873" w:type="dxa"/>
          </w:tcPr>
          <w:p>
            <w:pPr>
              <w:pStyle w:val="TableParagraph"/>
              <w:spacing w:line="180" w:lineRule="exact"/>
              <w:ind w:left="60" w:right="6"/>
              <w:jc w:val="center"/>
              <w:rPr>
                <w:sz w:val="16"/>
              </w:rPr>
            </w:pPr>
            <w:r>
              <w:rPr>
                <w:spacing w:val="-2"/>
                <w:sz w:val="16"/>
              </w:rPr>
              <w:t>202,50</w:t>
            </w:r>
          </w:p>
        </w:tc>
      </w:tr>
      <w:tr>
        <w:trPr>
          <w:trHeight w:val="369" w:hRule="atLeast"/>
        </w:trPr>
        <w:tc>
          <w:tcPr>
            <w:tcW w:w="854" w:type="dxa"/>
          </w:tcPr>
          <w:p>
            <w:pPr>
              <w:pStyle w:val="TableParagraph"/>
              <w:spacing w:line="168" w:lineRule="exact" w:before="181"/>
              <w:ind w:left="8" w:right="3"/>
              <w:jc w:val="center"/>
              <w:rPr>
                <w:sz w:val="16"/>
              </w:rPr>
            </w:pPr>
            <w:r>
              <w:rPr>
                <w:spacing w:val="-5"/>
                <w:sz w:val="16"/>
              </w:rPr>
              <w:t>55</w:t>
            </w:r>
          </w:p>
        </w:tc>
        <w:tc>
          <w:tcPr>
            <w:tcW w:w="6921" w:type="dxa"/>
          </w:tcPr>
          <w:p>
            <w:pPr>
              <w:pStyle w:val="TableParagraph"/>
              <w:spacing w:line="182" w:lineRule="exact"/>
              <w:ind w:left="67"/>
              <w:rPr>
                <w:sz w:val="16"/>
              </w:rPr>
            </w:pPr>
            <w:r>
              <w:rPr>
                <w:sz w:val="16"/>
              </w:rPr>
              <w:t>CONDUCCION</w:t>
            </w:r>
            <w:r>
              <w:rPr>
                <w:spacing w:val="-4"/>
                <w:sz w:val="16"/>
              </w:rPr>
              <w:t> </w:t>
            </w:r>
            <w:r>
              <w:rPr>
                <w:sz w:val="16"/>
              </w:rPr>
              <w:t>PREVENTIVA</w:t>
            </w:r>
            <w:r>
              <w:rPr>
                <w:spacing w:val="-6"/>
                <w:sz w:val="16"/>
              </w:rPr>
              <w:t> </w:t>
            </w:r>
            <w:r>
              <w:rPr>
                <w:sz w:val="16"/>
              </w:rPr>
              <w:t>Y</w:t>
            </w:r>
            <w:r>
              <w:rPr>
                <w:spacing w:val="-4"/>
                <w:sz w:val="16"/>
              </w:rPr>
              <w:t> </w:t>
            </w:r>
            <w:r>
              <w:rPr>
                <w:sz w:val="16"/>
              </w:rPr>
              <w:t>ACTUALIZACION</w:t>
            </w:r>
            <w:r>
              <w:rPr>
                <w:spacing w:val="-6"/>
                <w:sz w:val="16"/>
              </w:rPr>
              <w:t> </w:t>
            </w:r>
            <w:r>
              <w:rPr>
                <w:sz w:val="16"/>
              </w:rPr>
              <w:t>PROCESOS</w:t>
            </w:r>
            <w:r>
              <w:rPr>
                <w:spacing w:val="-5"/>
                <w:sz w:val="16"/>
              </w:rPr>
              <w:t> </w:t>
            </w:r>
            <w:r>
              <w:rPr>
                <w:sz w:val="16"/>
              </w:rPr>
              <w:t>DE</w:t>
            </w:r>
            <w:r>
              <w:rPr>
                <w:spacing w:val="-2"/>
                <w:sz w:val="16"/>
              </w:rPr>
              <w:t> </w:t>
            </w:r>
            <w:r>
              <w:rPr>
                <w:sz w:val="16"/>
              </w:rPr>
              <w:t>TRABAJO</w:t>
            </w:r>
            <w:r>
              <w:rPr>
                <w:spacing w:val="-7"/>
                <w:sz w:val="16"/>
              </w:rPr>
              <w:t> </w:t>
            </w:r>
            <w:r>
              <w:rPr>
                <w:sz w:val="16"/>
              </w:rPr>
              <w:t>EN</w:t>
            </w:r>
            <w:r>
              <w:rPr>
                <w:spacing w:val="-2"/>
                <w:sz w:val="16"/>
              </w:rPr>
              <w:t> </w:t>
            </w:r>
            <w:r>
              <w:rPr>
                <w:sz w:val="16"/>
              </w:rPr>
              <w:t>LA </w:t>
            </w:r>
            <w:r>
              <w:rPr>
                <w:spacing w:val="-2"/>
                <w:sz w:val="16"/>
              </w:rPr>
              <w:t>INCORPORACION</w:t>
            </w:r>
          </w:p>
        </w:tc>
        <w:tc>
          <w:tcPr>
            <w:tcW w:w="873" w:type="dxa"/>
          </w:tcPr>
          <w:p>
            <w:pPr>
              <w:pStyle w:val="TableParagraph"/>
              <w:spacing w:line="183" w:lineRule="exact"/>
              <w:ind w:left="60" w:right="6"/>
              <w:jc w:val="center"/>
              <w:rPr>
                <w:sz w:val="16"/>
              </w:rPr>
            </w:pPr>
            <w:r>
              <w:rPr>
                <w:spacing w:val="-2"/>
                <w:sz w:val="16"/>
              </w:rPr>
              <w:t>165,00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CONGRESO</w:t>
            </w:r>
            <w:r>
              <w:rPr>
                <w:spacing w:val="-7"/>
                <w:sz w:val="16"/>
              </w:rPr>
              <w:t> </w:t>
            </w:r>
            <w:r>
              <w:rPr>
                <w:sz w:val="16"/>
              </w:rPr>
              <w:t>ARANZADI</w:t>
            </w:r>
            <w:r>
              <w:rPr>
                <w:spacing w:val="-5"/>
                <w:sz w:val="16"/>
              </w:rPr>
              <w:t> </w:t>
            </w:r>
            <w:r>
              <w:rPr>
                <w:spacing w:val="-2"/>
                <w:sz w:val="16"/>
              </w:rPr>
              <w:t>SOCIAL</w:t>
            </w:r>
          </w:p>
        </w:tc>
        <w:tc>
          <w:tcPr>
            <w:tcW w:w="873" w:type="dxa"/>
          </w:tcPr>
          <w:p>
            <w:pPr>
              <w:pStyle w:val="TableParagraph"/>
              <w:spacing w:line="180" w:lineRule="exact"/>
              <w:ind w:left="58" w:right="6"/>
              <w:jc w:val="center"/>
              <w:rPr>
                <w:sz w:val="16"/>
              </w:rPr>
            </w:pPr>
            <w:r>
              <w:rPr>
                <w:spacing w:val="-2"/>
                <w:sz w:val="16"/>
              </w:rPr>
              <w:t>10,00</w:t>
            </w:r>
          </w:p>
        </w:tc>
      </w:tr>
    </w:tbl>
    <w:p>
      <w:pPr>
        <w:pStyle w:val="TableParagraph"/>
        <w:spacing w:after="0" w:line="180" w:lineRule="exact"/>
        <w:jc w:val="center"/>
        <w:rPr>
          <w:sz w:val="16"/>
        </w:rPr>
        <w:sectPr>
          <w:pgSz w:w="11910" w:h="16840"/>
          <w:pgMar w:header="384" w:footer="1060" w:top="1200" w:bottom="1260" w:left="360" w:right="360"/>
        </w:sectPr>
      </w:pPr>
    </w:p>
    <w:p>
      <w:pPr>
        <w:pStyle w:val="BodyText"/>
        <w:spacing w:before="6"/>
        <w:rPr>
          <w:sz w:val="18"/>
        </w:rPr>
      </w:pPr>
      <w:r>
        <w:rPr>
          <w:sz w:val="18"/>
        </w:rPr>
        <mc:AlternateContent>
          <mc:Choice Requires="wps">
            <w:drawing>
              <wp:anchor distT="0" distB="0" distL="0" distR="0" allowOverlap="1" layoutInCell="1" locked="0" behindDoc="0" simplePos="0" relativeHeight="15823360">
                <wp:simplePos x="0" y="0"/>
                <wp:positionH relativeFrom="page">
                  <wp:posOffset>6966436</wp:posOffset>
                </wp:positionH>
                <wp:positionV relativeFrom="page">
                  <wp:posOffset>6553363</wp:posOffset>
                </wp:positionV>
                <wp:extent cx="263525" cy="3275965"/>
                <wp:effectExtent l="0" t="0" r="0" b="0"/>
                <wp:wrapNone/>
                <wp:docPr id="315" name="Textbox 315"/>
                <wp:cNvGraphicFramePr>
                  <a:graphicFrameLocks/>
                </wp:cNvGraphicFramePr>
                <a:graphic>
                  <a:graphicData uri="http://schemas.microsoft.com/office/word/2010/wordprocessingShape">
                    <wps:wsp>
                      <wps:cNvPr id="315" name="Textbox 315"/>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54</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23360" type="#_x0000_t202" id="docshape253"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54</w:t>
                      </w:r>
                      <w:r>
                        <w:rPr>
                          <w:spacing w:val="-6"/>
                          <w:sz w:val="12"/>
                        </w:rPr>
                        <w:t> </w:t>
                      </w:r>
                      <w:r>
                        <w:rPr>
                          <w:sz w:val="12"/>
                        </w:rPr>
                        <w:t>de</w:t>
                      </w:r>
                      <w:r>
                        <w:rPr>
                          <w:spacing w:val="-6"/>
                          <w:sz w:val="12"/>
                        </w:rPr>
                        <w:t> </w:t>
                      </w:r>
                      <w:r>
                        <w:rPr>
                          <w:spacing w:val="-5"/>
                          <w:sz w:val="12"/>
                        </w:rPr>
                        <w:t>69</w:t>
                      </w:r>
                    </w:p>
                  </w:txbxContent>
                </v:textbox>
                <w10:wrap type="none"/>
              </v:shape>
            </w:pict>
          </mc:Fallback>
        </mc:AlternateContent>
      </w:r>
    </w:p>
    <w:tbl>
      <w:tblPr>
        <w:tblW w:w="0" w:type="auto"/>
        <w:jc w:val="left"/>
        <w:tblInd w:w="1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4"/>
        <w:gridCol w:w="6921"/>
        <w:gridCol w:w="873"/>
      </w:tblGrid>
      <w:tr>
        <w:trPr>
          <w:trHeight w:val="299" w:hRule="atLeast"/>
        </w:trPr>
        <w:tc>
          <w:tcPr>
            <w:tcW w:w="854" w:type="dxa"/>
            <w:tcBorders>
              <w:top w:val="nil"/>
            </w:tcBorders>
          </w:tcPr>
          <w:p>
            <w:pPr>
              <w:pStyle w:val="TableParagraph"/>
              <w:spacing w:line="168" w:lineRule="exact" w:before="111"/>
              <w:ind w:left="8"/>
              <w:jc w:val="center"/>
              <w:rPr>
                <w:sz w:val="16"/>
              </w:rPr>
            </w:pPr>
            <w:r>
              <w:rPr>
                <w:spacing w:val="-10"/>
                <w:sz w:val="16"/>
              </w:rPr>
              <w:t>1</w:t>
            </w:r>
          </w:p>
        </w:tc>
        <w:tc>
          <w:tcPr>
            <w:tcW w:w="6921" w:type="dxa"/>
            <w:tcBorders>
              <w:top w:val="nil"/>
            </w:tcBorders>
          </w:tcPr>
          <w:p>
            <w:pPr>
              <w:pStyle w:val="TableParagraph"/>
              <w:spacing w:line="168" w:lineRule="exact" w:before="111"/>
              <w:ind w:left="67"/>
              <w:rPr>
                <w:sz w:val="16"/>
              </w:rPr>
            </w:pPr>
            <w:r>
              <w:rPr>
                <w:sz w:val="16"/>
              </w:rPr>
              <w:t>CONTABILIDAD</w:t>
            </w:r>
            <w:r>
              <w:rPr>
                <w:spacing w:val="-8"/>
                <w:sz w:val="16"/>
              </w:rPr>
              <w:t> </w:t>
            </w:r>
            <w:r>
              <w:rPr>
                <w:sz w:val="16"/>
              </w:rPr>
              <w:t>Y</w:t>
            </w:r>
            <w:r>
              <w:rPr>
                <w:spacing w:val="-5"/>
                <w:sz w:val="16"/>
              </w:rPr>
              <w:t> </w:t>
            </w:r>
            <w:r>
              <w:rPr>
                <w:sz w:val="16"/>
              </w:rPr>
              <w:t>FINANZAS</w:t>
            </w:r>
            <w:r>
              <w:rPr>
                <w:spacing w:val="-5"/>
                <w:sz w:val="16"/>
              </w:rPr>
              <w:t> </w:t>
            </w:r>
            <w:r>
              <w:rPr>
                <w:sz w:val="16"/>
              </w:rPr>
              <w:t>PARA</w:t>
            </w:r>
            <w:r>
              <w:rPr>
                <w:spacing w:val="-4"/>
                <w:sz w:val="16"/>
              </w:rPr>
              <w:t> </w:t>
            </w:r>
            <w:r>
              <w:rPr>
                <w:sz w:val="16"/>
              </w:rPr>
              <w:t>DIRECTIVOS</w:t>
            </w:r>
            <w:r>
              <w:rPr>
                <w:spacing w:val="-5"/>
                <w:sz w:val="16"/>
              </w:rPr>
              <w:t> </w:t>
            </w:r>
            <w:r>
              <w:rPr>
                <w:sz w:val="16"/>
              </w:rPr>
              <w:t>NO</w:t>
            </w:r>
            <w:r>
              <w:rPr>
                <w:spacing w:val="-6"/>
                <w:sz w:val="16"/>
              </w:rPr>
              <w:t> </w:t>
            </w:r>
            <w:r>
              <w:rPr>
                <w:spacing w:val="-2"/>
                <w:sz w:val="16"/>
              </w:rPr>
              <w:t>FINANCIEROS</w:t>
            </w:r>
          </w:p>
        </w:tc>
        <w:tc>
          <w:tcPr>
            <w:tcW w:w="873" w:type="dxa"/>
            <w:tcBorders>
              <w:top w:val="nil"/>
            </w:tcBorders>
          </w:tcPr>
          <w:p>
            <w:pPr>
              <w:pStyle w:val="TableParagraph"/>
              <w:spacing w:line="180" w:lineRule="exact"/>
              <w:ind w:left="58" w:right="6"/>
              <w:jc w:val="center"/>
              <w:rPr>
                <w:sz w:val="16"/>
              </w:rPr>
            </w:pPr>
            <w:r>
              <w:rPr>
                <w:spacing w:val="-2"/>
                <w:sz w:val="16"/>
              </w:rPr>
              <w:t>20,00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CURSO</w:t>
            </w:r>
            <w:r>
              <w:rPr>
                <w:spacing w:val="-5"/>
                <w:sz w:val="16"/>
              </w:rPr>
              <w:t> </w:t>
            </w:r>
            <w:r>
              <w:rPr>
                <w:sz w:val="16"/>
              </w:rPr>
              <w:t>ONLINE</w:t>
            </w:r>
            <w:r>
              <w:rPr>
                <w:spacing w:val="-5"/>
                <w:sz w:val="16"/>
              </w:rPr>
              <w:t> </w:t>
            </w:r>
            <w:r>
              <w:rPr>
                <w:sz w:val="16"/>
              </w:rPr>
              <w:t>SOBRE</w:t>
            </w:r>
            <w:r>
              <w:rPr>
                <w:spacing w:val="-4"/>
                <w:sz w:val="16"/>
              </w:rPr>
              <w:t> </w:t>
            </w:r>
            <w:r>
              <w:rPr>
                <w:sz w:val="16"/>
              </w:rPr>
              <w:t>MODELIZACION</w:t>
            </w:r>
            <w:r>
              <w:rPr>
                <w:spacing w:val="-5"/>
                <w:sz w:val="16"/>
              </w:rPr>
              <w:t> </w:t>
            </w:r>
            <w:r>
              <w:rPr>
                <w:sz w:val="16"/>
              </w:rPr>
              <w:t>DEL</w:t>
            </w:r>
            <w:r>
              <w:rPr>
                <w:spacing w:val="-6"/>
                <w:sz w:val="16"/>
              </w:rPr>
              <w:t> </w:t>
            </w:r>
            <w:r>
              <w:rPr>
                <w:spacing w:val="-2"/>
                <w:sz w:val="16"/>
              </w:rPr>
              <w:t>TRANSPORTE</w:t>
            </w:r>
          </w:p>
        </w:tc>
        <w:tc>
          <w:tcPr>
            <w:tcW w:w="873" w:type="dxa"/>
          </w:tcPr>
          <w:p>
            <w:pPr>
              <w:pStyle w:val="TableParagraph"/>
              <w:spacing w:line="180" w:lineRule="exact"/>
              <w:ind w:left="60" w:right="6"/>
              <w:jc w:val="center"/>
              <w:rPr>
                <w:sz w:val="16"/>
              </w:rPr>
            </w:pPr>
            <w:r>
              <w:rPr>
                <w:spacing w:val="-2"/>
                <w:sz w:val="16"/>
              </w:rPr>
              <w:t>112,00</w:t>
            </w:r>
          </w:p>
        </w:tc>
      </w:tr>
      <w:tr>
        <w:trPr>
          <w:trHeight w:val="299" w:hRule="atLeast"/>
        </w:trPr>
        <w:tc>
          <w:tcPr>
            <w:tcW w:w="854" w:type="dxa"/>
          </w:tcPr>
          <w:p>
            <w:pPr>
              <w:pStyle w:val="TableParagraph"/>
              <w:spacing w:line="166" w:lineRule="exact" w:before="113"/>
              <w:ind w:left="8"/>
              <w:jc w:val="center"/>
              <w:rPr>
                <w:sz w:val="16"/>
              </w:rPr>
            </w:pPr>
            <w:r>
              <w:rPr>
                <w:spacing w:val="-10"/>
                <w:sz w:val="16"/>
              </w:rPr>
              <w:t>3</w:t>
            </w:r>
          </w:p>
        </w:tc>
        <w:tc>
          <w:tcPr>
            <w:tcW w:w="6921" w:type="dxa"/>
          </w:tcPr>
          <w:p>
            <w:pPr>
              <w:pStyle w:val="TableParagraph"/>
              <w:spacing w:line="166" w:lineRule="exact" w:before="113"/>
              <w:ind w:left="67"/>
              <w:rPr>
                <w:sz w:val="16"/>
              </w:rPr>
            </w:pPr>
            <w:r>
              <w:rPr>
                <w:sz w:val="16"/>
              </w:rPr>
              <w:t>DEPOSITO</w:t>
            </w:r>
            <w:r>
              <w:rPr>
                <w:spacing w:val="-4"/>
                <w:sz w:val="16"/>
              </w:rPr>
              <w:t> </w:t>
            </w:r>
            <w:r>
              <w:rPr>
                <w:sz w:val="16"/>
              </w:rPr>
              <w:t>MOVIL</w:t>
            </w:r>
            <w:r>
              <w:rPr>
                <w:spacing w:val="-4"/>
                <w:sz w:val="16"/>
              </w:rPr>
              <w:t> </w:t>
            </w:r>
            <w:r>
              <w:rPr>
                <w:sz w:val="16"/>
              </w:rPr>
              <w:t>DE</w:t>
            </w:r>
            <w:r>
              <w:rPr>
                <w:spacing w:val="-2"/>
                <w:sz w:val="16"/>
              </w:rPr>
              <w:t> COMBUSTIBLE</w:t>
            </w:r>
          </w:p>
        </w:tc>
        <w:tc>
          <w:tcPr>
            <w:tcW w:w="873" w:type="dxa"/>
          </w:tcPr>
          <w:p>
            <w:pPr>
              <w:pStyle w:val="TableParagraph"/>
              <w:spacing w:line="180" w:lineRule="exact"/>
              <w:ind w:left="58" w:right="6"/>
              <w:jc w:val="center"/>
              <w:rPr>
                <w:sz w:val="16"/>
              </w:rPr>
            </w:pPr>
            <w:r>
              <w:rPr>
                <w:spacing w:val="-2"/>
                <w:sz w:val="16"/>
              </w:rPr>
              <w:t>37,00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DISEÑO</w:t>
            </w:r>
            <w:r>
              <w:rPr>
                <w:spacing w:val="-4"/>
                <w:sz w:val="16"/>
              </w:rPr>
              <w:t> </w:t>
            </w:r>
            <w:r>
              <w:rPr>
                <w:sz w:val="16"/>
              </w:rPr>
              <w:t>DE</w:t>
            </w:r>
            <w:r>
              <w:rPr>
                <w:spacing w:val="-3"/>
                <w:sz w:val="16"/>
              </w:rPr>
              <w:t> </w:t>
            </w:r>
            <w:r>
              <w:rPr>
                <w:sz w:val="16"/>
              </w:rPr>
              <w:t>INFORMACION</w:t>
            </w:r>
            <w:r>
              <w:rPr>
                <w:spacing w:val="-3"/>
                <w:sz w:val="16"/>
              </w:rPr>
              <w:t> </w:t>
            </w:r>
            <w:r>
              <w:rPr>
                <w:sz w:val="16"/>
              </w:rPr>
              <w:t>DE</w:t>
            </w:r>
            <w:r>
              <w:rPr>
                <w:spacing w:val="-6"/>
                <w:sz w:val="16"/>
              </w:rPr>
              <w:t> </w:t>
            </w:r>
            <w:r>
              <w:rPr>
                <w:sz w:val="16"/>
              </w:rPr>
              <w:t>VIAJE</w:t>
            </w:r>
            <w:r>
              <w:rPr>
                <w:spacing w:val="-3"/>
                <w:sz w:val="16"/>
              </w:rPr>
              <w:t> </w:t>
            </w:r>
            <w:r>
              <w:rPr>
                <w:sz w:val="16"/>
              </w:rPr>
              <w:t>Y </w:t>
            </w:r>
            <w:r>
              <w:rPr>
                <w:spacing w:val="-2"/>
                <w:sz w:val="16"/>
              </w:rPr>
              <w:t>ORIENTACION</w:t>
            </w:r>
          </w:p>
        </w:tc>
        <w:tc>
          <w:tcPr>
            <w:tcW w:w="873" w:type="dxa"/>
          </w:tcPr>
          <w:p>
            <w:pPr>
              <w:pStyle w:val="TableParagraph"/>
              <w:spacing w:line="180" w:lineRule="exact"/>
              <w:ind w:left="58" w:right="6"/>
              <w:jc w:val="center"/>
              <w:rPr>
                <w:sz w:val="16"/>
              </w:rPr>
            </w:pPr>
            <w:r>
              <w:rPr>
                <w:spacing w:val="-2"/>
                <w:sz w:val="16"/>
              </w:rPr>
              <w:t>14,00</w:t>
            </w:r>
          </w:p>
        </w:tc>
      </w:tr>
      <w:tr>
        <w:trPr>
          <w:trHeight w:val="369" w:hRule="atLeast"/>
        </w:trPr>
        <w:tc>
          <w:tcPr>
            <w:tcW w:w="854" w:type="dxa"/>
          </w:tcPr>
          <w:p>
            <w:pPr>
              <w:pStyle w:val="TableParagraph"/>
              <w:spacing w:line="168"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EL</w:t>
            </w:r>
            <w:r>
              <w:rPr>
                <w:spacing w:val="-5"/>
                <w:sz w:val="16"/>
              </w:rPr>
              <w:t> </w:t>
            </w:r>
            <w:r>
              <w:rPr>
                <w:sz w:val="16"/>
              </w:rPr>
              <w:t>ARTE</w:t>
            </w:r>
            <w:r>
              <w:rPr>
                <w:spacing w:val="-5"/>
                <w:sz w:val="16"/>
              </w:rPr>
              <w:t> </w:t>
            </w:r>
            <w:r>
              <w:rPr>
                <w:sz w:val="16"/>
              </w:rPr>
              <w:t>DE</w:t>
            </w:r>
            <w:r>
              <w:rPr>
                <w:spacing w:val="-2"/>
                <w:sz w:val="16"/>
              </w:rPr>
              <w:t> </w:t>
            </w:r>
            <w:r>
              <w:rPr>
                <w:sz w:val="16"/>
              </w:rPr>
              <w:t>LA</w:t>
            </w:r>
            <w:r>
              <w:rPr>
                <w:spacing w:val="-2"/>
                <w:sz w:val="16"/>
              </w:rPr>
              <w:t> </w:t>
            </w:r>
            <w:r>
              <w:rPr>
                <w:sz w:val="16"/>
              </w:rPr>
              <w:t>MEDIACION</w:t>
            </w:r>
            <w:r>
              <w:rPr>
                <w:spacing w:val="-4"/>
                <w:sz w:val="16"/>
              </w:rPr>
              <w:t> </w:t>
            </w:r>
            <w:r>
              <w:rPr>
                <w:sz w:val="16"/>
              </w:rPr>
              <w:t>NIVEL</w:t>
            </w:r>
            <w:r>
              <w:rPr>
                <w:spacing w:val="-2"/>
                <w:sz w:val="16"/>
              </w:rPr>
              <w:t> </w:t>
            </w:r>
            <w:r>
              <w:rPr>
                <w:sz w:val="16"/>
              </w:rPr>
              <w:t>1-</w:t>
            </w:r>
            <w:r>
              <w:rPr>
                <w:spacing w:val="-6"/>
                <w:sz w:val="16"/>
              </w:rPr>
              <w:t> </w:t>
            </w:r>
            <w:r>
              <w:rPr>
                <w:sz w:val="16"/>
              </w:rPr>
              <w:t>APRENDE</w:t>
            </w:r>
            <w:r>
              <w:rPr>
                <w:spacing w:val="-4"/>
                <w:sz w:val="16"/>
              </w:rPr>
              <w:t> </w:t>
            </w:r>
            <w:r>
              <w:rPr>
                <w:sz w:val="16"/>
              </w:rPr>
              <w:t>A</w:t>
            </w:r>
            <w:r>
              <w:rPr>
                <w:spacing w:val="-2"/>
                <w:sz w:val="16"/>
              </w:rPr>
              <w:t> </w:t>
            </w:r>
            <w:r>
              <w:rPr>
                <w:sz w:val="16"/>
              </w:rPr>
              <w:t>COMUNIAR</w:t>
            </w:r>
            <w:r>
              <w:rPr>
                <w:spacing w:val="-6"/>
                <w:sz w:val="16"/>
              </w:rPr>
              <w:t> </w:t>
            </w:r>
            <w:r>
              <w:rPr>
                <w:sz w:val="16"/>
              </w:rPr>
              <w:t>DE</w:t>
            </w:r>
            <w:r>
              <w:rPr>
                <w:spacing w:val="-2"/>
                <w:sz w:val="16"/>
              </w:rPr>
              <w:t> </w:t>
            </w:r>
            <w:r>
              <w:rPr>
                <w:sz w:val="16"/>
              </w:rPr>
              <w:t>MANERA</w:t>
            </w:r>
            <w:r>
              <w:rPr>
                <w:spacing w:val="-4"/>
                <w:sz w:val="16"/>
              </w:rPr>
              <w:t> </w:t>
            </w:r>
            <w:r>
              <w:rPr>
                <w:sz w:val="16"/>
              </w:rPr>
              <w:t>EFICIENTE</w:t>
            </w:r>
            <w:r>
              <w:rPr>
                <w:spacing w:val="-4"/>
                <w:sz w:val="16"/>
              </w:rPr>
              <w:t> </w:t>
            </w:r>
            <w:r>
              <w:rPr>
                <w:spacing w:val="-10"/>
                <w:sz w:val="16"/>
              </w:rPr>
              <w:t>Y</w:t>
            </w:r>
          </w:p>
          <w:p>
            <w:pPr>
              <w:pStyle w:val="TableParagraph"/>
              <w:spacing w:line="168" w:lineRule="exact" w:before="1"/>
              <w:ind w:left="67"/>
              <w:rPr>
                <w:sz w:val="16"/>
              </w:rPr>
            </w:pPr>
            <w:r>
              <w:rPr>
                <w:sz w:val="16"/>
              </w:rPr>
              <w:t>PREVENIR</w:t>
            </w:r>
            <w:r>
              <w:rPr>
                <w:spacing w:val="-5"/>
                <w:sz w:val="16"/>
              </w:rPr>
              <w:t> </w:t>
            </w:r>
            <w:r>
              <w:rPr>
                <w:sz w:val="16"/>
              </w:rPr>
              <w:t>LOS</w:t>
            </w:r>
            <w:r>
              <w:rPr>
                <w:spacing w:val="-3"/>
                <w:sz w:val="16"/>
              </w:rPr>
              <w:t> </w:t>
            </w:r>
            <w:r>
              <w:rPr>
                <w:sz w:val="16"/>
              </w:rPr>
              <w:t>CONFLICTOS</w:t>
            </w:r>
            <w:r>
              <w:rPr>
                <w:spacing w:val="-5"/>
                <w:sz w:val="16"/>
              </w:rPr>
              <w:t> </w:t>
            </w:r>
            <w:r>
              <w:rPr>
                <w:sz w:val="16"/>
              </w:rPr>
              <w:t>EN</w:t>
            </w:r>
            <w:r>
              <w:rPr>
                <w:spacing w:val="-2"/>
                <w:sz w:val="16"/>
              </w:rPr>
              <w:t> </w:t>
            </w:r>
            <w:r>
              <w:rPr>
                <w:sz w:val="16"/>
              </w:rPr>
              <w:t>TU</w:t>
            </w:r>
            <w:r>
              <w:rPr>
                <w:spacing w:val="-2"/>
                <w:sz w:val="16"/>
              </w:rPr>
              <w:t> EMPRESA</w:t>
            </w:r>
          </w:p>
        </w:tc>
        <w:tc>
          <w:tcPr>
            <w:tcW w:w="873" w:type="dxa"/>
          </w:tcPr>
          <w:p>
            <w:pPr>
              <w:pStyle w:val="TableParagraph"/>
              <w:spacing w:line="180" w:lineRule="exact"/>
              <w:ind w:left="58" w:right="6"/>
              <w:jc w:val="center"/>
              <w:rPr>
                <w:sz w:val="16"/>
              </w:rPr>
            </w:pPr>
            <w:r>
              <w:rPr>
                <w:spacing w:val="-2"/>
                <w:sz w:val="16"/>
              </w:rPr>
              <w:t>20,00</w:t>
            </w:r>
          </w:p>
        </w:tc>
      </w:tr>
      <w:tr>
        <w:trPr>
          <w:trHeight w:val="366" w:hRule="atLeast"/>
        </w:trPr>
        <w:tc>
          <w:tcPr>
            <w:tcW w:w="854" w:type="dxa"/>
          </w:tcPr>
          <w:p>
            <w:pPr>
              <w:pStyle w:val="TableParagraph"/>
              <w:spacing w:line="166"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EL</w:t>
            </w:r>
            <w:r>
              <w:rPr>
                <w:spacing w:val="-5"/>
                <w:sz w:val="16"/>
              </w:rPr>
              <w:t> </w:t>
            </w:r>
            <w:r>
              <w:rPr>
                <w:sz w:val="16"/>
              </w:rPr>
              <w:t>ARTE</w:t>
            </w:r>
            <w:r>
              <w:rPr>
                <w:spacing w:val="-4"/>
                <w:sz w:val="16"/>
              </w:rPr>
              <w:t> </w:t>
            </w:r>
            <w:r>
              <w:rPr>
                <w:sz w:val="16"/>
              </w:rPr>
              <w:t>DE LA</w:t>
            </w:r>
            <w:r>
              <w:rPr>
                <w:spacing w:val="-1"/>
                <w:sz w:val="16"/>
              </w:rPr>
              <w:t> </w:t>
            </w:r>
            <w:r>
              <w:rPr>
                <w:sz w:val="16"/>
              </w:rPr>
              <w:t>MEDIACION</w:t>
            </w:r>
            <w:r>
              <w:rPr>
                <w:spacing w:val="-3"/>
                <w:sz w:val="16"/>
              </w:rPr>
              <w:t> </w:t>
            </w:r>
            <w:r>
              <w:rPr>
                <w:sz w:val="16"/>
              </w:rPr>
              <w:t>NIVEL</w:t>
            </w:r>
            <w:r>
              <w:rPr>
                <w:spacing w:val="-2"/>
                <w:sz w:val="16"/>
              </w:rPr>
              <w:t> </w:t>
            </w:r>
            <w:r>
              <w:rPr>
                <w:sz w:val="16"/>
              </w:rPr>
              <w:t>2</w:t>
            </w:r>
            <w:r>
              <w:rPr>
                <w:spacing w:val="-1"/>
                <w:sz w:val="16"/>
              </w:rPr>
              <w:t> </w:t>
            </w:r>
            <w:r>
              <w:rPr>
                <w:sz w:val="16"/>
              </w:rPr>
              <w:t>-</w:t>
            </w:r>
            <w:r>
              <w:rPr>
                <w:spacing w:val="-5"/>
                <w:sz w:val="16"/>
              </w:rPr>
              <w:t> </w:t>
            </w:r>
            <w:r>
              <w:rPr>
                <w:sz w:val="16"/>
              </w:rPr>
              <w:t>MEDIACION</w:t>
            </w:r>
            <w:r>
              <w:rPr>
                <w:spacing w:val="-4"/>
                <w:sz w:val="16"/>
              </w:rPr>
              <w:t> </w:t>
            </w:r>
            <w:r>
              <w:rPr>
                <w:sz w:val="16"/>
              </w:rPr>
              <w:t>EN</w:t>
            </w:r>
            <w:r>
              <w:rPr>
                <w:spacing w:val="-3"/>
                <w:sz w:val="16"/>
              </w:rPr>
              <w:t> </w:t>
            </w:r>
            <w:r>
              <w:rPr>
                <w:sz w:val="16"/>
              </w:rPr>
              <w:t>LA</w:t>
            </w:r>
            <w:r>
              <w:rPr>
                <w:spacing w:val="-4"/>
                <w:sz w:val="16"/>
              </w:rPr>
              <w:t> </w:t>
            </w:r>
            <w:r>
              <w:rPr>
                <w:sz w:val="16"/>
              </w:rPr>
              <w:t>EMPRESA</w:t>
            </w:r>
            <w:r>
              <w:rPr>
                <w:spacing w:val="-5"/>
                <w:sz w:val="16"/>
              </w:rPr>
              <w:t> </w:t>
            </w:r>
            <w:r>
              <w:rPr>
                <w:sz w:val="16"/>
              </w:rPr>
              <w:t>Y </w:t>
            </w:r>
            <w:r>
              <w:rPr>
                <w:spacing w:val="-2"/>
                <w:sz w:val="16"/>
              </w:rPr>
              <w:t>HERRAMIENTAS</w:t>
            </w:r>
          </w:p>
          <w:p>
            <w:pPr>
              <w:pStyle w:val="TableParagraph"/>
              <w:spacing w:line="166" w:lineRule="exact" w:before="1"/>
              <w:ind w:left="67"/>
              <w:rPr>
                <w:sz w:val="16"/>
              </w:rPr>
            </w:pPr>
            <w:r>
              <w:rPr>
                <w:sz w:val="16"/>
              </w:rPr>
              <w:t>EN</w:t>
            </w:r>
            <w:r>
              <w:rPr>
                <w:spacing w:val="-3"/>
                <w:sz w:val="16"/>
              </w:rPr>
              <w:t> </w:t>
            </w:r>
            <w:r>
              <w:rPr>
                <w:sz w:val="16"/>
              </w:rPr>
              <w:t>GESTION</w:t>
            </w:r>
            <w:r>
              <w:rPr>
                <w:spacing w:val="-3"/>
                <w:sz w:val="16"/>
              </w:rPr>
              <w:t> </w:t>
            </w:r>
            <w:r>
              <w:rPr>
                <w:sz w:val="16"/>
              </w:rPr>
              <w:t>DE</w:t>
            </w:r>
            <w:r>
              <w:rPr>
                <w:spacing w:val="-1"/>
                <w:sz w:val="16"/>
              </w:rPr>
              <w:t> </w:t>
            </w:r>
            <w:r>
              <w:rPr>
                <w:spacing w:val="-2"/>
                <w:sz w:val="16"/>
              </w:rPr>
              <w:t>CONFLICTOS</w:t>
            </w:r>
          </w:p>
        </w:tc>
        <w:tc>
          <w:tcPr>
            <w:tcW w:w="873" w:type="dxa"/>
          </w:tcPr>
          <w:p>
            <w:pPr>
              <w:pStyle w:val="TableParagraph"/>
              <w:spacing w:line="180" w:lineRule="exact"/>
              <w:ind w:left="58" w:right="6"/>
              <w:jc w:val="center"/>
              <w:rPr>
                <w:sz w:val="16"/>
              </w:rPr>
            </w:pPr>
            <w:r>
              <w:rPr>
                <w:spacing w:val="-2"/>
                <w:sz w:val="16"/>
              </w:rPr>
              <w:t>20,00</w:t>
            </w:r>
          </w:p>
        </w:tc>
      </w:tr>
      <w:tr>
        <w:trPr>
          <w:trHeight w:val="369" w:hRule="atLeast"/>
        </w:trPr>
        <w:tc>
          <w:tcPr>
            <w:tcW w:w="854" w:type="dxa"/>
          </w:tcPr>
          <w:p>
            <w:pPr>
              <w:pStyle w:val="TableParagraph"/>
              <w:spacing w:line="168"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EL</w:t>
            </w:r>
            <w:r>
              <w:rPr>
                <w:spacing w:val="-5"/>
                <w:sz w:val="16"/>
              </w:rPr>
              <w:t> </w:t>
            </w:r>
            <w:r>
              <w:rPr>
                <w:sz w:val="16"/>
              </w:rPr>
              <w:t>ARTE</w:t>
            </w:r>
            <w:r>
              <w:rPr>
                <w:spacing w:val="-4"/>
                <w:sz w:val="16"/>
              </w:rPr>
              <w:t> </w:t>
            </w:r>
            <w:r>
              <w:rPr>
                <w:sz w:val="16"/>
              </w:rPr>
              <w:t>DE</w:t>
            </w:r>
            <w:r>
              <w:rPr>
                <w:spacing w:val="-1"/>
                <w:sz w:val="16"/>
              </w:rPr>
              <w:t> </w:t>
            </w:r>
            <w:r>
              <w:rPr>
                <w:sz w:val="16"/>
              </w:rPr>
              <w:t>LA</w:t>
            </w:r>
            <w:r>
              <w:rPr>
                <w:spacing w:val="-1"/>
                <w:sz w:val="16"/>
              </w:rPr>
              <w:t> </w:t>
            </w:r>
            <w:r>
              <w:rPr>
                <w:sz w:val="16"/>
              </w:rPr>
              <w:t>MEDIACION</w:t>
            </w:r>
            <w:r>
              <w:rPr>
                <w:spacing w:val="-4"/>
                <w:sz w:val="16"/>
              </w:rPr>
              <w:t> </w:t>
            </w:r>
            <w:r>
              <w:rPr>
                <w:sz w:val="16"/>
              </w:rPr>
              <w:t>NIVEL</w:t>
            </w:r>
            <w:r>
              <w:rPr>
                <w:spacing w:val="-2"/>
                <w:sz w:val="16"/>
              </w:rPr>
              <w:t> </w:t>
            </w:r>
            <w:r>
              <w:rPr>
                <w:sz w:val="16"/>
              </w:rPr>
              <w:t>3</w:t>
            </w:r>
            <w:r>
              <w:rPr>
                <w:spacing w:val="-4"/>
                <w:sz w:val="16"/>
              </w:rPr>
              <w:t> </w:t>
            </w:r>
            <w:r>
              <w:rPr>
                <w:sz w:val="16"/>
              </w:rPr>
              <w:t>-</w:t>
            </w:r>
            <w:r>
              <w:rPr>
                <w:spacing w:val="-4"/>
                <w:sz w:val="16"/>
              </w:rPr>
              <w:t> </w:t>
            </w:r>
            <w:r>
              <w:rPr>
                <w:sz w:val="16"/>
              </w:rPr>
              <w:t>UNIDAD</w:t>
            </w:r>
            <w:r>
              <w:rPr>
                <w:spacing w:val="-3"/>
                <w:sz w:val="16"/>
              </w:rPr>
              <w:t> </w:t>
            </w:r>
            <w:r>
              <w:rPr>
                <w:sz w:val="16"/>
              </w:rPr>
              <w:t>DE</w:t>
            </w:r>
            <w:r>
              <w:rPr>
                <w:spacing w:val="-3"/>
                <w:sz w:val="16"/>
              </w:rPr>
              <w:t> </w:t>
            </w:r>
            <w:r>
              <w:rPr>
                <w:sz w:val="16"/>
              </w:rPr>
              <w:t>MEDIACION</w:t>
            </w:r>
            <w:r>
              <w:rPr>
                <w:spacing w:val="-3"/>
                <w:sz w:val="16"/>
              </w:rPr>
              <w:t> </w:t>
            </w:r>
            <w:r>
              <w:rPr>
                <w:sz w:val="16"/>
              </w:rPr>
              <w:t>INTERNA</w:t>
            </w:r>
            <w:r>
              <w:rPr>
                <w:spacing w:val="-3"/>
                <w:sz w:val="16"/>
              </w:rPr>
              <w:t> </w:t>
            </w:r>
            <w:r>
              <w:rPr>
                <w:sz w:val="16"/>
              </w:rPr>
              <w:t>EN</w:t>
            </w:r>
            <w:r>
              <w:rPr>
                <w:spacing w:val="-2"/>
                <w:sz w:val="16"/>
              </w:rPr>
              <w:t> </w:t>
            </w:r>
            <w:r>
              <w:rPr>
                <w:spacing w:val="-5"/>
                <w:sz w:val="16"/>
              </w:rPr>
              <w:t>LAS</w:t>
            </w:r>
          </w:p>
          <w:p>
            <w:pPr>
              <w:pStyle w:val="TableParagraph"/>
              <w:spacing w:line="168" w:lineRule="exact" w:before="1"/>
              <w:ind w:left="67"/>
              <w:rPr>
                <w:sz w:val="16"/>
              </w:rPr>
            </w:pPr>
            <w:r>
              <w:rPr>
                <w:spacing w:val="-2"/>
                <w:sz w:val="16"/>
              </w:rPr>
              <w:t>ORGANIZACIONES</w:t>
            </w:r>
          </w:p>
        </w:tc>
        <w:tc>
          <w:tcPr>
            <w:tcW w:w="873" w:type="dxa"/>
          </w:tcPr>
          <w:p>
            <w:pPr>
              <w:pStyle w:val="TableParagraph"/>
              <w:spacing w:line="180" w:lineRule="exact"/>
              <w:ind w:left="58" w:right="6"/>
              <w:jc w:val="center"/>
              <w:rPr>
                <w:sz w:val="16"/>
              </w:rPr>
            </w:pPr>
            <w:r>
              <w:rPr>
                <w:spacing w:val="-2"/>
                <w:sz w:val="16"/>
              </w:rPr>
              <w:t>20,00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EL</w:t>
            </w:r>
            <w:r>
              <w:rPr>
                <w:spacing w:val="-5"/>
                <w:sz w:val="16"/>
              </w:rPr>
              <w:t> </w:t>
            </w:r>
            <w:r>
              <w:rPr>
                <w:sz w:val="16"/>
              </w:rPr>
              <w:t>NUEVO</w:t>
            </w:r>
            <w:r>
              <w:rPr>
                <w:spacing w:val="-6"/>
                <w:sz w:val="16"/>
              </w:rPr>
              <w:t> </w:t>
            </w:r>
            <w:r>
              <w:rPr>
                <w:sz w:val="16"/>
              </w:rPr>
              <w:t>ESTATUTO</w:t>
            </w:r>
            <w:r>
              <w:rPr>
                <w:spacing w:val="-4"/>
                <w:sz w:val="16"/>
              </w:rPr>
              <w:t> </w:t>
            </w:r>
            <w:r>
              <w:rPr>
                <w:sz w:val="16"/>
              </w:rPr>
              <w:t>JURIDICO</w:t>
            </w:r>
            <w:r>
              <w:rPr>
                <w:spacing w:val="-5"/>
                <w:sz w:val="16"/>
              </w:rPr>
              <w:t> </w:t>
            </w:r>
            <w:r>
              <w:rPr>
                <w:sz w:val="16"/>
              </w:rPr>
              <w:t>DE</w:t>
            </w:r>
            <w:r>
              <w:rPr>
                <w:spacing w:val="-2"/>
                <w:sz w:val="16"/>
              </w:rPr>
              <w:t> </w:t>
            </w:r>
            <w:r>
              <w:rPr>
                <w:sz w:val="16"/>
              </w:rPr>
              <w:t>LOS</w:t>
            </w:r>
            <w:r>
              <w:rPr>
                <w:spacing w:val="-5"/>
                <w:sz w:val="16"/>
              </w:rPr>
              <w:t> </w:t>
            </w:r>
            <w:r>
              <w:rPr>
                <w:sz w:val="16"/>
              </w:rPr>
              <w:t>DIRECTIVOS</w:t>
            </w:r>
            <w:r>
              <w:rPr>
                <w:spacing w:val="-5"/>
                <w:sz w:val="16"/>
              </w:rPr>
              <w:t> </w:t>
            </w:r>
            <w:r>
              <w:rPr>
                <w:spacing w:val="-2"/>
                <w:sz w:val="16"/>
              </w:rPr>
              <w:t>PUBLICOS</w:t>
            </w:r>
          </w:p>
        </w:tc>
        <w:tc>
          <w:tcPr>
            <w:tcW w:w="873" w:type="dxa"/>
          </w:tcPr>
          <w:p>
            <w:pPr>
              <w:pStyle w:val="TableParagraph"/>
              <w:spacing w:line="180" w:lineRule="exact"/>
              <w:ind w:left="58" w:right="6"/>
              <w:jc w:val="center"/>
              <w:rPr>
                <w:sz w:val="16"/>
              </w:rPr>
            </w:pPr>
            <w:r>
              <w:rPr>
                <w:spacing w:val="-2"/>
                <w:sz w:val="16"/>
              </w:rPr>
              <w:t>36,00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FORMACION</w:t>
            </w:r>
            <w:r>
              <w:rPr>
                <w:spacing w:val="-6"/>
                <w:sz w:val="16"/>
              </w:rPr>
              <w:t> </w:t>
            </w:r>
            <w:r>
              <w:rPr>
                <w:sz w:val="16"/>
              </w:rPr>
              <w:t>ADR</w:t>
            </w:r>
            <w:r>
              <w:rPr>
                <w:spacing w:val="-5"/>
                <w:sz w:val="16"/>
              </w:rPr>
              <w:t> </w:t>
            </w:r>
            <w:r>
              <w:rPr>
                <w:sz w:val="16"/>
              </w:rPr>
              <w:t>"DESCARGA</w:t>
            </w:r>
            <w:r>
              <w:rPr>
                <w:spacing w:val="-5"/>
                <w:sz w:val="16"/>
              </w:rPr>
              <w:t> </w:t>
            </w:r>
            <w:r>
              <w:rPr>
                <w:sz w:val="16"/>
              </w:rPr>
              <w:t>DE</w:t>
            </w:r>
            <w:r>
              <w:rPr>
                <w:spacing w:val="-1"/>
                <w:sz w:val="16"/>
              </w:rPr>
              <w:t> </w:t>
            </w:r>
            <w:r>
              <w:rPr>
                <w:spacing w:val="-2"/>
                <w:sz w:val="16"/>
              </w:rPr>
              <w:t>COMBUSTIBLE"</w:t>
            </w:r>
          </w:p>
        </w:tc>
        <w:tc>
          <w:tcPr>
            <w:tcW w:w="873" w:type="dxa"/>
          </w:tcPr>
          <w:p>
            <w:pPr>
              <w:pStyle w:val="TableParagraph"/>
              <w:spacing w:line="180" w:lineRule="exact"/>
              <w:ind w:left="61" w:right="6"/>
              <w:jc w:val="center"/>
              <w:rPr>
                <w:sz w:val="16"/>
              </w:rPr>
            </w:pPr>
            <w:r>
              <w:rPr>
                <w:spacing w:val="-4"/>
                <w:sz w:val="16"/>
              </w:rPr>
              <w:t>5,00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FORMACION</w:t>
            </w:r>
            <w:r>
              <w:rPr>
                <w:spacing w:val="-8"/>
                <w:sz w:val="16"/>
              </w:rPr>
              <w:t> </w:t>
            </w:r>
            <w:r>
              <w:rPr>
                <w:sz w:val="16"/>
              </w:rPr>
              <w:t>ART.</w:t>
            </w:r>
            <w:r>
              <w:rPr>
                <w:spacing w:val="-5"/>
                <w:sz w:val="16"/>
              </w:rPr>
              <w:t> </w:t>
            </w:r>
            <w:r>
              <w:rPr>
                <w:sz w:val="16"/>
              </w:rPr>
              <w:t>19</w:t>
            </w:r>
            <w:r>
              <w:rPr>
                <w:spacing w:val="-1"/>
                <w:sz w:val="16"/>
              </w:rPr>
              <w:t> </w:t>
            </w:r>
            <w:r>
              <w:rPr>
                <w:sz w:val="16"/>
              </w:rPr>
              <w:t>LPRL</w:t>
            </w:r>
            <w:r>
              <w:rPr>
                <w:spacing w:val="-6"/>
                <w:sz w:val="16"/>
              </w:rPr>
              <w:t> </w:t>
            </w:r>
            <w:r>
              <w:rPr>
                <w:sz w:val="16"/>
              </w:rPr>
              <w:t>JEFE</w:t>
            </w:r>
            <w:r>
              <w:rPr>
                <w:spacing w:val="-2"/>
                <w:sz w:val="16"/>
              </w:rPr>
              <w:t> </w:t>
            </w:r>
            <w:r>
              <w:rPr>
                <w:sz w:val="16"/>
              </w:rPr>
              <w:t>NEGOCIADO</w:t>
            </w:r>
            <w:r>
              <w:rPr>
                <w:spacing w:val="-7"/>
                <w:sz w:val="16"/>
              </w:rPr>
              <w:t> </w:t>
            </w:r>
            <w:r>
              <w:rPr>
                <w:sz w:val="16"/>
              </w:rPr>
              <w:t>PTO.</w:t>
            </w:r>
            <w:r>
              <w:rPr>
                <w:spacing w:val="-3"/>
                <w:sz w:val="16"/>
              </w:rPr>
              <w:t> </w:t>
            </w:r>
            <w:r>
              <w:rPr>
                <w:sz w:val="16"/>
              </w:rPr>
              <w:t>4</w:t>
            </w:r>
            <w:r>
              <w:rPr>
                <w:spacing w:val="-7"/>
                <w:sz w:val="16"/>
              </w:rPr>
              <w:t> </w:t>
            </w:r>
            <w:r>
              <w:rPr>
                <w:sz w:val="16"/>
              </w:rPr>
              <w:t>ACTA</w:t>
            </w:r>
            <w:r>
              <w:rPr>
                <w:spacing w:val="-4"/>
                <w:sz w:val="16"/>
              </w:rPr>
              <w:t> </w:t>
            </w:r>
            <w:r>
              <w:rPr>
                <w:sz w:val="16"/>
              </w:rPr>
              <w:t>10-10-</w:t>
            </w:r>
            <w:r>
              <w:rPr>
                <w:spacing w:val="-5"/>
                <w:sz w:val="16"/>
              </w:rPr>
              <w:t>18</w:t>
            </w:r>
          </w:p>
        </w:tc>
        <w:tc>
          <w:tcPr>
            <w:tcW w:w="873" w:type="dxa"/>
          </w:tcPr>
          <w:p>
            <w:pPr>
              <w:pStyle w:val="TableParagraph"/>
              <w:spacing w:line="180" w:lineRule="exact"/>
              <w:ind w:left="61" w:right="6"/>
              <w:jc w:val="center"/>
              <w:rPr>
                <w:sz w:val="16"/>
              </w:rPr>
            </w:pPr>
            <w:r>
              <w:rPr>
                <w:spacing w:val="-4"/>
                <w:sz w:val="16"/>
              </w:rPr>
              <w:t>2,00</w:t>
            </w:r>
          </w:p>
        </w:tc>
      </w:tr>
      <w:tr>
        <w:trPr>
          <w:trHeight w:val="299" w:hRule="atLeast"/>
        </w:trPr>
        <w:tc>
          <w:tcPr>
            <w:tcW w:w="854" w:type="dxa"/>
          </w:tcPr>
          <w:p>
            <w:pPr>
              <w:pStyle w:val="TableParagraph"/>
              <w:spacing w:line="166" w:lineRule="exact" w:before="113"/>
              <w:ind w:left="8"/>
              <w:jc w:val="center"/>
              <w:rPr>
                <w:sz w:val="16"/>
              </w:rPr>
            </w:pPr>
            <w:r>
              <w:rPr>
                <w:spacing w:val="-10"/>
                <w:sz w:val="16"/>
              </w:rPr>
              <w:t>2</w:t>
            </w:r>
          </w:p>
        </w:tc>
        <w:tc>
          <w:tcPr>
            <w:tcW w:w="6921" w:type="dxa"/>
          </w:tcPr>
          <w:p>
            <w:pPr>
              <w:pStyle w:val="TableParagraph"/>
              <w:spacing w:line="166" w:lineRule="exact" w:before="113"/>
              <w:ind w:left="67"/>
              <w:rPr>
                <w:sz w:val="16"/>
              </w:rPr>
            </w:pPr>
            <w:r>
              <w:rPr>
                <w:sz w:val="16"/>
              </w:rPr>
              <w:t>FORMACION</w:t>
            </w:r>
            <w:r>
              <w:rPr>
                <w:spacing w:val="-5"/>
                <w:sz w:val="16"/>
              </w:rPr>
              <w:t> </w:t>
            </w:r>
            <w:r>
              <w:rPr>
                <w:sz w:val="16"/>
              </w:rPr>
              <w:t>ART.</w:t>
            </w:r>
            <w:r>
              <w:rPr>
                <w:spacing w:val="-4"/>
                <w:sz w:val="16"/>
              </w:rPr>
              <w:t> </w:t>
            </w:r>
            <w:r>
              <w:rPr>
                <w:sz w:val="16"/>
              </w:rPr>
              <w:t>19 LPRL</w:t>
            </w:r>
            <w:r>
              <w:rPr>
                <w:spacing w:val="-6"/>
                <w:sz w:val="16"/>
              </w:rPr>
              <w:t> </w:t>
            </w:r>
            <w:r>
              <w:rPr>
                <w:sz w:val="16"/>
              </w:rPr>
              <w:t>JEFE</w:t>
            </w:r>
            <w:r>
              <w:rPr>
                <w:spacing w:val="-4"/>
                <w:sz w:val="16"/>
              </w:rPr>
              <w:t> </w:t>
            </w:r>
            <w:r>
              <w:rPr>
                <w:sz w:val="16"/>
              </w:rPr>
              <w:t>SECCION</w:t>
            </w:r>
            <w:r>
              <w:rPr>
                <w:spacing w:val="-5"/>
                <w:sz w:val="16"/>
              </w:rPr>
              <w:t> </w:t>
            </w:r>
            <w:r>
              <w:rPr>
                <w:sz w:val="16"/>
              </w:rPr>
              <w:t>PTO.</w:t>
            </w:r>
            <w:r>
              <w:rPr>
                <w:spacing w:val="-5"/>
                <w:sz w:val="16"/>
              </w:rPr>
              <w:t> </w:t>
            </w:r>
            <w:r>
              <w:rPr>
                <w:sz w:val="16"/>
              </w:rPr>
              <w:t>5</w:t>
            </w:r>
            <w:r>
              <w:rPr>
                <w:spacing w:val="-5"/>
                <w:sz w:val="16"/>
              </w:rPr>
              <w:t> </w:t>
            </w:r>
            <w:r>
              <w:rPr>
                <w:sz w:val="16"/>
              </w:rPr>
              <w:t>ACTA</w:t>
            </w:r>
            <w:r>
              <w:rPr>
                <w:spacing w:val="-3"/>
                <w:sz w:val="16"/>
              </w:rPr>
              <w:t> </w:t>
            </w:r>
            <w:r>
              <w:rPr>
                <w:sz w:val="16"/>
              </w:rPr>
              <w:t>10-10-</w:t>
            </w:r>
            <w:r>
              <w:rPr>
                <w:spacing w:val="-5"/>
                <w:sz w:val="16"/>
              </w:rPr>
              <w:t>18</w:t>
            </w:r>
          </w:p>
        </w:tc>
        <w:tc>
          <w:tcPr>
            <w:tcW w:w="873" w:type="dxa"/>
          </w:tcPr>
          <w:p>
            <w:pPr>
              <w:pStyle w:val="TableParagraph"/>
              <w:spacing w:line="180" w:lineRule="exact"/>
              <w:ind w:left="61" w:right="6"/>
              <w:jc w:val="center"/>
              <w:rPr>
                <w:sz w:val="16"/>
              </w:rPr>
            </w:pPr>
            <w:r>
              <w:rPr>
                <w:spacing w:val="-4"/>
                <w:sz w:val="16"/>
              </w:rPr>
              <w:t>9,00</w:t>
            </w:r>
          </w:p>
        </w:tc>
      </w:tr>
      <w:tr>
        <w:trPr>
          <w:trHeight w:val="302" w:hRule="atLeast"/>
        </w:trPr>
        <w:tc>
          <w:tcPr>
            <w:tcW w:w="854" w:type="dxa"/>
          </w:tcPr>
          <w:p>
            <w:pPr>
              <w:pStyle w:val="TableParagraph"/>
              <w:spacing w:line="168" w:lineRule="exact" w:before="113"/>
              <w:ind w:left="8"/>
              <w:jc w:val="center"/>
              <w:rPr>
                <w:sz w:val="16"/>
              </w:rPr>
            </w:pPr>
            <w:r>
              <w:rPr>
                <w:spacing w:val="-10"/>
                <w:sz w:val="16"/>
              </w:rPr>
              <w:t>2</w:t>
            </w:r>
          </w:p>
        </w:tc>
        <w:tc>
          <w:tcPr>
            <w:tcW w:w="6921" w:type="dxa"/>
          </w:tcPr>
          <w:p>
            <w:pPr>
              <w:pStyle w:val="TableParagraph"/>
              <w:spacing w:line="168" w:lineRule="exact" w:before="113"/>
              <w:ind w:left="67"/>
              <w:rPr>
                <w:sz w:val="16"/>
              </w:rPr>
            </w:pPr>
            <w:r>
              <w:rPr>
                <w:sz w:val="16"/>
              </w:rPr>
              <w:t>FORMACION</w:t>
            </w:r>
            <w:r>
              <w:rPr>
                <w:spacing w:val="-6"/>
                <w:sz w:val="16"/>
              </w:rPr>
              <w:t> </w:t>
            </w:r>
            <w:r>
              <w:rPr>
                <w:sz w:val="16"/>
              </w:rPr>
              <w:t>ART.</w:t>
            </w:r>
            <w:r>
              <w:rPr>
                <w:spacing w:val="-4"/>
                <w:sz w:val="16"/>
              </w:rPr>
              <w:t> </w:t>
            </w:r>
            <w:r>
              <w:rPr>
                <w:sz w:val="16"/>
              </w:rPr>
              <w:t>19 LPRL</w:t>
            </w:r>
            <w:r>
              <w:rPr>
                <w:spacing w:val="-6"/>
                <w:sz w:val="16"/>
              </w:rPr>
              <w:t> </w:t>
            </w:r>
            <w:r>
              <w:rPr>
                <w:sz w:val="16"/>
              </w:rPr>
              <w:t>MANDO</w:t>
            </w:r>
            <w:r>
              <w:rPr>
                <w:spacing w:val="-3"/>
                <w:sz w:val="16"/>
              </w:rPr>
              <w:t> </w:t>
            </w:r>
            <w:r>
              <w:rPr>
                <w:sz w:val="16"/>
              </w:rPr>
              <w:t>DE</w:t>
            </w:r>
            <w:r>
              <w:rPr>
                <w:spacing w:val="-4"/>
                <w:sz w:val="16"/>
              </w:rPr>
              <w:t> </w:t>
            </w:r>
            <w:r>
              <w:rPr>
                <w:spacing w:val="-2"/>
                <w:sz w:val="16"/>
              </w:rPr>
              <w:t>ADMINISTRACION</w:t>
            </w:r>
          </w:p>
        </w:tc>
        <w:tc>
          <w:tcPr>
            <w:tcW w:w="873" w:type="dxa"/>
          </w:tcPr>
          <w:p>
            <w:pPr>
              <w:pStyle w:val="TableParagraph"/>
              <w:spacing w:line="183" w:lineRule="exact"/>
              <w:ind w:left="61" w:right="6"/>
              <w:jc w:val="center"/>
              <w:rPr>
                <w:sz w:val="16"/>
              </w:rPr>
            </w:pPr>
            <w:r>
              <w:rPr>
                <w:spacing w:val="-4"/>
                <w:sz w:val="16"/>
              </w:rPr>
              <w:t>4,00</w:t>
            </w:r>
          </w:p>
        </w:tc>
      </w:tr>
      <w:tr>
        <w:trPr>
          <w:trHeight w:val="299" w:hRule="atLeast"/>
        </w:trPr>
        <w:tc>
          <w:tcPr>
            <w:tcW w:w="854" w:type="dxa"/>
          </w:tcPr>
          <w:p>
            <w:pPr>
              <w:pStyle w:val="TableParagraph"/>
              <w:spacing w:line="168" w:lineRule="exact" w:before="111"/>
              <w:ind w:left="8"/>
              <w:jc w:val="center"/>
              <w:rPr>
                <w:sz w:val="16"/>
              </w:rPr>
            </w:pPr>
            <w:r>
              <w:rPr>
                <w:spacing w:val="-10"/>
                <w:sz w:val="16"/>
              </w:rPr>
              <w:t>4</w:t>
            </w:r>
          </w:p>
        </w:tc>
        <w:tc>
          <w:tcPr>
            <w:tcW w:w="6921" w:type="dxa"/>
          </w:tcPr>
          <w:p>
            <w:pPr>
              <w:pStyle w:val="TableParagraph"/>
              <w:spacing w:line="168" w:lineRule="exact" w:before="111"/>
              <w:ind w:left="67"/>
              <w:rPr>
                <w:sz w:val="16"/>
              </w:rPr>
            </w:pPr>
            <w:r>
              <w:rPr>
                <w:sz w:val="16"/>
              </w:rPr>
              <w:t>FORMACION</w:t>
            </w:r>
            <w:r>
              <w:rPr>
                <w:spacing w:val="-6"/>
                <w:sz w:val="16"/>
              </w:rPr>
              <w:t> </w:t>
            </w:r>
            <w:r>
              <w:rPr>
                <w:sz w:val="16"/>
              </w:rPr>
              <w:t>ART.</w:t>
            </w:r>
            <w:r>
              <w:rPr>
                <w:spacing w:val="-4"/>
                <w:sz w:val="16"/>
              </w:rPr>
              <w:t> </w:t>
            </w:r>
            <w:r>
              <w:rPr>
                <w:sz w:val="16"/>
              </w:rPr>
              <w:t>19 LPRL</w:t>
            </w:r>
            <w:r>
              <w:rPr>
                <w:spacing w:val="-6"/>
                <w:sz w:val="16"/>
              </w:rPr>
              <w:t> </w:t>
            </w:r>
            <w:r>
              <w:rPr>
                <w:sz w:val="16"/>
              </w:rPr>
              <w:t>OFICIAL</w:t>
            </w:r>
            <w:r>
              <w:rPr>
                <w:spacing w:val="-5"/>
                <w:sz w:val="16"/>
              </w:rPr>
              <w:t> </w:t>
            </w:r>
            <w:r>
              <w:rPr>
                <w:spacing w:val="-2"/>
                <w:sz w:val="16"/>
              </w:rPr>
              <w:t>TALLER</w:t>
            </w:r>
          </w:p>
        </w:tc>
        <w:tc>
          <w:tcPr>
            <w:tcW w:w="873" w:type="dxa"/>
          </w:tcPr>
          <w:p>
            <w:pPr>
              <w:pStyle w:val="TableParagraph"/>
              <w:spacing w:line="180" w:lineRule="exact"/>
              <w:ind w:left="61" w:right="6"/>
              <w:jc w:val="center"/>
              <w:rPr>
                <w:sz w:val="16"/>
              </w:rPr>
            </w:pPr>
            <w:r>
              <w:rPr>
                <w:spacing w:val="-4"/>
                <w:sz w:val="16"/>
              </w:rPr>
              <w:t>4,00</w:t>
            </w:r>
          </w:p>
        </w:tc>
      </w:tr>
      <w:tr>
        <w:trPr>
          <w:trHeight w:val="366" w:hRule="atLeast"/>
        </w:trPr>
        <w:tc>
          <w:tcPr>
            <w:tcW w:w="854" w:type="dxa"/>
          </w:tcPr>
          <w:p>
            <w:pPr>
              <w:pStyle w:val="TableParagraph"/>
              <w:spacing w:line="166"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FORMACION</w:t>
            </w:r>
            <w:r>
              <w:rPr>
                <w:spacing w:val="-6"/>
                <w:sz w:val="16"/>
              </w:rPr>
              <w:t> </w:t>
            </w:r>
            <w:r>
              <w:rPr>
                <w:sz w:val="16"/>
              </w:rPr>
              <w:t>ART.</w:t>
            </w:r>
            <w:r>
              <w:rPr>
                <w:spacing w:val="-4"/>
                <w:sz w:val="16"/>
              </w:rPr>
              <w:t> </w:t>
            </w:r>
            <w:r>
              <w:rPr>
                <w:sz w:val="16"/>
              </w:rPr>
              <w:t>19</w:t>
            </w:r>
            <w:r>
              <w:rPr>
                <w:spacing w:val="-1"/>
                <w:sz w:val="16"/>
              </w:rPr>
              <w:t> </w:t>
            </w:r>
            <w:r>
              <w:rPr>
                <w:sz w:val="16"/>
              </w:rPr>
              <w:t>LPRL</w:t>
            </w:r>
            <w:r>
              <w:rPr>
                <w:spacing w:val="-6"/>
                <w:sz w:val="16"/>
              </w:rPr>
              <w:t> </w:t>
            </w:r>
            <w:r>
              <w:rPr>
                <w:sz w:val="16"/>
              </w:rPr>
              <w:t>OFICIAL</w:t>
            </w:r>
            <w:r>
              <w:rPr>
                <w:spacing w:val="-5"/>
                <w:sz w:val="16"/>
              </w:rPr>
              <w:t> </w:t>
            </w:r>
            <w:r>
              <w:rPr>
                <w:sz w:val="16"/>
              </w:rPr>
              <w:t>TALLER-ALMACENERO</w:t>
            </w:r>
            <w:r>
              <w:rPr>
                <w:spacing w:val="-6"/>
                <w:sz w:val="16"/>
              </w:rPr>
              <w:t> </w:t>
            </w:r>
            <w:r>
              <w:rPr>
                <w:sz w:val="16"/>
              </w:rPr>
              <w:t>Y</w:t>
            </w:r>
            <w:r>
              <w:rPr>
                <w:spacing w:val="-6"/>
                <w:sz w:val="16"/>
              </w:rPr>
              <w:t> </w:t>
            </w:r>
            <w:r>
              <w:rPr>
                <w:sz w:val="16"/>
              </w:rPr>
              <w:t>PLAN</w:t>
            </w:r>
            <w:r>
              <w:rPr>
                <w:spacing w:val="-3"/>
                <w:sz w:val="16"/>
              </w:rPr>
              <w:t> </w:t>
            </w:r>
            <w:r>
              <w:rPr>
                <w:spacing w:val="-5"/>
                <w:sz w:val="16"/>
              </w:rPr>
              <w:t>DE</w:t>
            </w:r>
          </w:p>
          <w:p>
            <w:pPr>
              <w:pStyle w:val="TableParagraph"/>
              <w:spacing w:line="166" w:lineRule="exact" w:before="1"/>
              <w:ind w:left="67"/>
              <w:rPr>
                <w:sz w:val="16"/>
              </w:rPr>
            </w:pPr>
            <w:r>
              <w:rPr>
                <w:sz w:val="16"/>
              </w:rPr>
              <w:t>AUTOPROTECCION</w:t>
            </w:r>
            <w:r>
              <w:rPr>
                <w:spacing w:val="-11"/>
                <w:sz w:val="16"/>
              </w:rPr>
              <w:t> </w:t>
            </w:r>
            <w:r>
              <w:rPr>
                <w:spacing w:val="-2"/>
                <w:sz w:val="16"/>
              </w:rPr>
              <w:t>AREQUIPA</w:t>
            </w:r>
          </w:p>
        </w:tc>
        <w:tc>
          <w:tcPr>
            <w:tcW w:w="873" w:type="dxa"/>
          </w:tcPr>
          <w:p>
            <w:pPr>
              <w:pStyle w:val="TableParagraph"/>
              <w:spacing w:line="180" w:lineRule="exact"/>
              <w:ind w:left="61" w:right="6"/>
              <w:jc w:val="center"/>
              <w:rPr>
                <w:sz w:val="16"/>
              </w:rPr>
            </w:pPr>
            <w:r>
              <w:rPr>
                <w:spacing w:val="-4"/>
                <w:sz w:val="16"/>
              </w:rPr>
              <w:t>1,00</w:t>
            </w:r>
          </w:p>
        </w:tc>
      </w:tr>
      <w:tr>
        <w:trPr>
          <w:trHeight w:val="369" w:hRule="atLeast"/>
        </w:trPr>
        <w:tc>
          <w:tcPr>
            <w:tcW w:w="854" w:type="dxa"/>
          </w:tcPr>
          <w:p>
            <w:pPr>
              <w:pStyle w:val="TableParagraph"/>
              <w:spacing w:line="168"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FORMACION</w:t>
            </w:r>
            <w:r>
              <w:rPr>
                <w:spacing w:val="-10"/>
                <w:sz w:val="16"/>
              </w:rPr>
              <w:t> </w:t>
            </w:r>
            <w:r>
              <w:rPr>
                <w:sz w:val="16"/>
              </w:rPr>
              <w:t>ART.</w:t>
            </w:r>
            <w:r>
              <w:rPr>
                <w:spacing w:val="-6"/>
                <w:sz w:val="16"/>
              </w:rPr>
              <w:t> </w:t>
            </w:r>
            <w:r>
              <w:rPr>
                <w:sz w:val="16"/>
              </w:rPr>
              <w:t>19</w:t>
            </w:r>
            <w:r>
              <w:rPr>
                <w:spacing w:val="-2"/>
                <w:sz w:val="16"/>
              </w:rPr>
              <w:t> </w:t>
            </w:r>
            <w:r>
              <w:rPr>
                <w:sz w:val="16"/>
              </w:rPr>
              <w:t>LPRL</w:t>
            </w:r>
            <w:r>
              <w:rPr>
                <w:spacing w:val="-8"/>
                <w:sz w:val="16"/>
              </w:rPr>
              <w:t> </w:t>
            </w:r>
            <w:r>
              <w:rPr>
                <w:sz w:val="16"/>
              </w:rPr>
              <w:t>RESPONSABLE</w:t>
            </w:r>
            <w:r>
              <w:rPr>
                <w:spacing w:val="-4"/>
                <w:sz w:val="16"/>
              </w:rPr>
              <w:t> </w:t>
            </w:r>
            <w:r>
              <w:rPr>
                <w:sz w:val="16"/>
              </w:rPr>
              <w:t>DE</w:t>
            </w:r>
            <w:r>
              <w:rPr>
                <w:spacing w:val="-6"/>
                <w:sz w:val="16"/>
              </w:rPr>
              <w:t> </w:t>
            </w:r>
            <w:r>
              <w:rPr>
                <w:sz w:val="16"/>
              </w:rPr>
              <w:t>APROVISIONAMIENTO</w:t>
            </w:r>
            <w:r>
              <w:rPr>
                <w:spacing w:val="-7"/>
                <w:sz w:val="16"/>
              </w:rPr>
              <w:t> </w:t>
            </w:r>
            <w:r>
              <w:rPr>
                <w:sz w:val="16"/>
              </w:rPr>
              <w:t>Y</w:t>
            </w:r>
            <w:r>
              <w:rPr>
                <w:spacing w:val="-3"/>
                <w:sz w:val="16"/>
              </w:rPr>
              <w:t> </w:t>
            </w:r>
            <w:r>
              <w:rPr>
                <w:sz w:val="16"/>
              </w:rPr>
              <w:t>LOGISTICA</w:t>
            </w:r>
            <w:r>
              <w:rPr>
                <w:spacing w:val="-7"/>
                <w:sz w:val="16"/>
              </w:rPr>
              <w:t> </w:t>
            </w:r>
            <w:r>
              <w:rPr>
                <w:spacing w:val="-10"/>
                <w:sz w:val="16"/>
              </w:rPr>
              <w:t>Y</w:t>
            </w:r>
          </w:p>
          <w:p>
            <w:pPr>
              <w:pStyle w:val="TableParagraph"/>
              <w:spacing w:line="168" w:lineRule="exact" w:before="1"/>
              <w:ind w:left="67"/>
              <w:rPr>
                <w:sz w:val="16"/>
              </w:rPr>
            </w:pPr>
            <w:r>
              <w:rPr>
                <w:sz w:val="16"/>
              </w:rPr>
              <w:t>PLAN</w:t>
            </w:r>
            <w:r>
              <w:rPr>
                <w:spacing w:val="-4"/>
                <w:sz w:val="16"/>
              </w:rPr>
              <w:t> </w:t>
            </w:r>
            <w:r>
              <w:rPr>
                <w:sz w:val="16"/>
              </w:rPr>
              <w:t>DE</w:t>
            </w:r>
            <w:r>
              <w:rPr>
                <w:spacing w:val="-6"/>
                <w:sz w:val="16"/>
              </w:rPr>
              <w:t> </w:t>
            </w:r>
            <w:r>
              <w:rPr>
                <w:sz w:val="16"/>
              </w:rPr>
              <w:t>AUTOPROTECCION</w:t>
            </w:r>
            <w:r>
              <w:rPr>
                <w:spacing w:val="-3"/>
                <w:sz w:val="16"/>
              </w:rPr>
              <w:t> </w:t>
            </w:r>
            <w:r>
              <w:rPr>
                <w:spacing w:val="-2"/>
                <w:sz w:val="16"/>
              </w:rPr>
              <w:t>AREQUIPA</w:t>
            </w:r>
          </w:p>
        </w:tc>
        <w:tc>
          <w:tcPr>
            <w:tcW w:w="873" w:type="dxa"/>
          </w:tcPr>
          <w:p>
            <w:pPr>
              <w:pStyle w:val="TableParagraph"/>
              <w:spacing w:line="180" w:lineRule="exact"/>
              <w:ind w:left="61" w:right="6"/>
              <w:jc w:val="center"/>
              <w:rPr>
                <w:sz w:val="16"/>
              </w:rPr>
            </w:pPr>
            <w:r>
              <w:rPr>
                <w:spacing w:val="-4"/>
                <w:sz w:val="16"/>
              </w:rPr>
              <w:t>1,00</w:t>
            </w:r>
          </w:p>
        </w:tc>
      </w:tr>
      <w:tr>
        <w:trPr>
          <w:trHeight w:val="366" w:hRule="atLeast"/>
        </w:trPr>
        <w:tc>
          <w:tcPr>
            <w:tcW w:w="854" w:type="dxa"/>
          </w:tcPr>
          <w:p>
            <w:pPr>
              <w:pStyle w:val="TableParagraph"/>
              <w:spacing w:line="166"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FORMACION</w:t>
            </w:r>
            <w:r>
              <w:rPr>
                <w:spacing w:val="-6"/>
                <w:sz w:val="16"/>
              </w:rPr>
              <w:t> </w:t>
            </w:r>
            <w:r>
              <w:rPr>
                <w:sz w:val="16"/>
              </w:rPr>
              <w:t>ART.</w:t>
            </w:r>
            <w:r>
              <w:rPr>
                <w:spacing w:val="-4"/>
                <w:sz w:val="16"/>
              </w:rPr>
              <w:t> </w:t>
            </w:r>
            <w:r>
              <w:rPr>
                <w:sz w:val="16"/>
              </w:rPr>
              <w:t>19 LPRL</w:t>
            </w:r>
            <w:r>
              <w:rPr>
                <w:spacing w:val="-6"/>
                <w:sz w:val="16"/>
              </w:rPr>
              <w:t> </w:t>
            </w:r>
            <w:r>
              <w:rPr>
                <w:sz w:val="16"/>
              </w:rPr>
              <w:t>TECNICO</w:t>
            </w:r>
            <w:r>
              <w:rPr>
                <w:spacing w:val="-4"/>
                <w:sz w:val="16"/>
              </w:rPr>
              <w:t> </w:t>
            </w:r>
            <w:r>
              <w:rPr>
                <w:sz w:val="16"/>
              </w:rPr>
              <w:t>DE</w:t>
            </w:r>
            <w:r>
              <w:rPr>
                <w:spacing w:val="-2"/>
                <w:sz w:val="16"/>
              </w:rPr>
              <w:t> </w:t>
            </w:r>
            <w:r>
              <w:rPr>
                <w:sz w:val="16"/>
              </w:rPr>
              <w:t>CALIDAD</w:t>
            </w:r>
            <w:r>
              <w:rPr>
                <w:spacing w:val="-6"/>
                <w:sz w:val="16"/>
              </w:rPr>
              <w:t> </w:t>
            </w:r>
            <w:r>
              <w:rPr>
                <w:sz w:val="16"/>
              </w:rPr>
              <w:t>Y</w:t>
            </w:r>
            <w:r>
              <w:rPr>
                <w:spacing w:val="-2"/>
                <w:sz w:val="16"/>
              </w:rPr>
              <w:t> </w:t>
            </w:r>
            <w:r>
              <w:rPr>
                <w:sz w:val="16"/>
              </w:rPr>
              <w:t>COMERCIAL</w:t>
            </w:r>
            <w:r>
              <w:rPr>
                <w:spacing w:val="-2"/>
                <w:sz w:val="16"/>
              </w:rPr>
              <w:t> </w:t>
            </w:r>
            <w:r>
              <w:rPr>
                <w:sz w:val="16"/>
              </w:rPr>
              <w:t>Y</w:t>
            </w:r>
            <w:r>
              <w:rPr>
                <w:spacing w:val="-4"/>
                <w:sz w:val="16"/>
              </w:rPr>
              <w:t> </w:t>
            </w:r>
            <w:r>
              <w:rPr>
                <w:sz w:val="16"/>
              </w:rPr>
              <w:t>PLAN</w:t>
            </w:r>
            <w:r>
              <w:rPr>
                <w:spacing w:val="-3"/>
                <w:sz w:val="16"/>
              </w:rPr>
              <w:t> </w:t>
            </w:r>
            <w:r>
              <w:rPr>
                <w:spacing w:val="-5"/>
                <w:sz w:val="16"/>
              </w:rPr>
              <w:t>DE</w:t>
            </w:r>
          </w:p>
          <w:p>
            <w:pPr>
              <w:pStyle w:val="TableParagraph"/>
              <w:spacing w:line="166" w:lineRule="exact" w:before="1"/>
              <w:ind w:left="67"/>
              <w:rPr>
                <w:sz w:val="16"/>
              </w:rPr>
            </w:pPr>
            <w:r>
              <w:rPr>
                <w:sz w:val="16"/>
              </w:rPr>
              <w:t>AUTOPROTECCION</w:t>
            </w:r>
            <w:r>
              <w:rPr>
                <w:spacing w:val="-11"/>
                <w:sz w:val="16"/>
              </w:rPr>
              <w:t> </w:t>
            </w:r>
            <w:r>
              <w:rPr>
                <w:spacing w:val="-2"/>
                <w:sz w:val="16"/>
              </w:rPr>
              <w:t>AREQUIPA</w:t>
            </w:r>
          </w:p>
        </w:tc>
        <w:tc>
          <w:tcPr>
            <w:tcW w:w="873" w:type="dxa"/>
          </w:tcPr>
          <w:p>
            <w:pPr>
              <w:pStyle w:val="TableParagraph"/>
              <w:spacing w:line="180" w:lineRule="exact"/>
              <w:ind w:left="61" w:right="6"/>
              <w:jc w:val="center"/>
              <w:rPr>
                <w:sz w:val="16"/>
              </w:rPr>
            </w:pPr>
            <w:r>
              <w:rPr>
                <w:spacing w:val="-4"/>
                <w:sz w:val="16"/>
              </w:rPr>
              <w:t>1,00</w:t>
            </w:r>
          </w:p>
        </w:tc>
      </w:tr>
      <w:tr>
        <w:trPr>
          <w:trHeight w:val="299" w:hRule="atLeast"/>
        </w:trPr>
        <w:tc>
          <w:tcPr>
            <w:tcW w:w="854" w:type="dxa"/>
          </w:tcPr>
          <w:p>
            <w:pPr>
              <w:pStyle w:val="TableParagraph"/>
              <w:spacing w:line="166" w:lineRule="exact" w:before="113"/>
              <w:ind w:left="8"/>
              <w:jc w:val="center"/>
              <w:rPr>
                <w:sz w:val="16"/>
              </w:rPr>
            </w:pPr>
            <w:r>
              <w:rPr>
                <w:spacing w:val="-10"/>
                <w:sz w:val="16"/>
              </w:rPr>
              <w:t>2</w:t>
            </w:r>
          </w:p>
        </w:tc>
        <w:tc>
          <w:tcPr>
            <w:tcW w:w="6921" w:type="dxa"/>
          </w:tcPr>
          <w:p>
            <w:pPr>
              <w:pStyle w:val="TableParagraph"/>
              <w:spacing w:line="166" w:lineRule="exact" w:before="113"/>
              <w:ind w:left="67"/>
              <w:rPr>
                <w:sz w:val="16"/>
              </w:rPr>
            </w:pPr>
            <w:r>
              <w:rPr>
                <w:sz w:val="16"/>
              </w:rPr>
              <w:t>FORMACION</w:t>
            </w:r>
            <w:r>
              <w:rPr>
                <w:spacing w:val="-10"/>
                <w:sz w:val="16"/>
              </w:rPr>
              <w:t> </w:t>
            </w:r>
            <w:r>
              <w:rPr>
                <w:sz w:val="16"/>
              </w:rPr>
              <w:t>ARTICULO</w:t>
            </w:r>
            <w:r>
              <w:rPr>
                <w:spacing w:val="-4"/>
                <w:sz w:val="16"/>
              </w:rPr>
              <w:t> </w:t>
            </w:r>
            <w:r>
              <w:rPr>
                <w:sz w:val="16"/>
              </w:rPr>
              <w:t>19</w:t>
            </w:r>
            <w:r>
              <w:rPr>
                <w:spacing w:val="-8"/>
                <w:sz w:val="16"/>
              </w:rPr>
              <w:t> </w:t>
            </w:r>
            <w:r>
              <w:rPr>
                <w:sz w:val="16"/>
              </w:rPr>
              <w:t>L.P.R.L.</w:t>
            </w:r>
            <w:r>
              <w:rPr>
                <w:spacing w:val="-6"/>
                <w:sz w:val="16"/>
              </w:rPr>
              <w:t> </w:t>
            </w:r>
            <w:r>
              <w:rPr>
                <w:sz w:val="16"/>
              </w:rPr>
              <w:t>INFORMADOR/A</w:t>
            </w:r>
            <w:r>
              <w:rPr>
                <w:spacing w:val="-8"/>
                <w:sz w:val="16"/>
              </w:rPr>
              <w:t> </w:t>
            </w:r>
            <w:r>
              <w:rPr>
                <w:sz w:val="16"/>
              </w:rPr>
              <w:t>EVENTOS</w:t>
            </w:r>
            <w:r>
              <w:rPr>
                <w:spacing w:val="-6"/>
                <w:sz w:val="16"/>
              </w:rPr>
              <w:t> </w:t>
            </w:r>
            <w:r>
              <w:rPr>
                <w:spacing w:val="-2"/>
                <w:sz w:val="16"/>
              </w:rPr>
              <w:t>ESPECIALES</w:t>
            </w:r>
          </w:p>
        </w:tc>
        <w:tc>
          <w:tcPr>
            <w:tcW w:w="873" w:type="dxa"/>
          </w:tcPr>
          <w:p>
            <w:pPr>
              <w:pStyle w:val="TableParagraph"/>
              <w:spacing w:line="180" w:lineRule="exact"/>
              <w:ind w:left="61" w:right="6"/>
              <w:jc w:val="center"/>
              <w:rPr>
                <w:sz w:val="16"/>
              </w:rPr>
            </w:pPr>
            <w:r>
              <w:rPr>
                <w:spacing w:val="-4"/>
                <w:sz w:val="16"/>
              </w:rPr>
              <w:t>4,50</w:t>
            </w:r>
          </w:p>
        </w:tc>
      </w:tr>
      <w:tr>
        <w:trPr>
          <w:trHeight w:val="369" w:hRule="atLeast"/>
        </w:trPr>
        <w:tc>
          <w:tcPr>
            <w:tcW w:w="854" w:type="dxa"/>
          </w:tcPr>
          <w:p>
            <w:pPr>
              <w:pStyle w:val="TableParagraph"/>
              <w:spacing w:line="168" w:lineRule="exact" w:before="181"/>
              <w:ind w:left="8"/>
              <w:jc w:val="center"/>
              <w:rPr>
                <w:sz w:val="16"/>
              </w:rPr>
            </w:pPr>
            <w:r>
              <w:rPr>
                <w:spacing w:val="-10"/>
                <w:sz w:val="16"/>
              </w:rPr>
              <w:t>2</w:t>
            </w:r>
          </w:p>
        </w:tc>
        <w:tc>
          <w:tcPr>
            <w:tcW w:w="6921" w:type="dxa"/>
          </w:tcPr>
          <w:p>
            <w:pPr>
              <w:pStyle w:val="TableParagraph"/>
              <w:spacing w:line="182" w:lineRule="exact"/>
              <w:ind w:left="67"/>
              <w:rPr>
                <w:sz w:val="16"/>
              </w:rPr>
            </w:pPr>
            <w:r>
              <w:rPr>
                <w:sz w:val="16"/>
              </w:rPr>
              <w:t>FORMACION</w:t>
            </w:r>
            <w:r>
              <w:rPr>
                <w:spacing w:val="-6"/>
                <w:sz w:val="16"/>
              </w:rPr>
              <w:t> </w:t>
            </w:r>
            <w:r>
              <w:rPr>
                <w:sz w:val="16"/>
              </w:rPr>
              <w:t>ARTICULO</w:t>
            </w:r>
            <w:r>
              <w:rPr>
                <w:spacing w:val="-2"/>
                <w:sz w:val="16"/>
              </w:rPr>
              <w:t> </w:t>
            </w:r>
            <w:r>
              <w:rPr>
                <w:sz w:val="16"/>
              </w:rPr>
              <w:t>19</w:t>
            </w:r>
            <w:r>
              <w:rPr>
                <w:spacing w:val="-7"/>
                <w:sz w:val="16"/>
              </w:rPr>
              <w:t> </w:t>
            </w:r>
            <w:r>
              <w:rPr>
                <w:sz w:val="16"/>
              </w:rPr>
              <w:t>L.P.R.L.</w:t>
            </w:r>
            <w:r>
              <w:rPr>
                <w:spacing w:val="-2"/>
                <w:sz w:val="16"/>
              </w:rPr>
              <w:t> </w:t>
            </w:r>
            <w:r>
              <w:rPr>
                <w:sz w:val="16"/>
              </w:rPr>
              <w:t>OFICIAL</w:t>
            </w:r>
            <w:r>
              <w:rPr>
                <w:spacing w:val="-6"/>
                <w:sz w:val="16"/>
              </w:rPr>
              <w:t> </w:t>
            </w:r>
            <w:r>
              <w:rPr>
                <w:sz w:val="16"/>
              </w:rPr>
              <w:t>ADMINISTRACION</w:t>
            </w:r>
            <w:r>
              <w:rPr>
                <w:spacing w:val="-6"/>
                <w:sz w:val="16"/>
              </w:rPr>
              <w:t> </w:t>
            </w:r>
            <w:r>
              <w:rPr>
                <w:sz w:val="16"/>
              </w:rPr>
              <w:t>Y</w:t>
            </w:r>
            <w:r>
              <w:rPr>
                <w:spacing w:val="-6"/>
                <w:sz w:val="16"/>
              </w:rPr>
              <w:t> </w:t>
            </w:r>
            <w:r>
              <w:rPr>
                <w:sz w:val="16"/>
              </w:rPr>
              <w:t>PLAN</w:t>
            </w:r>
            <w:r>
              <w:rPr>
                <w:spacing w:val="-4"/>
                <w:sz w:val="16"/>
              </w:rPr>
              <w:t> </w:t>
            </w:r>
            <w:r>
              <w:rPr>
                <w:sz w:val="16"/>
              </w:rPr>
              <w:t>DE </w:t>
            </w:r>
            <w:r>
              <w:rPr>
                <w:spacing w:val="-2"/>
                <w:sz w:val="16"/>
              </w:rPr>
              <w:t>AUTOPROTECCION</w:t>
            </w:r>
          </w:p>
        </w:tc>
        <w:tc>
          <w:tcPr>
            <w:tcW w:w="873" w:type="dxa"/>
          </w:tcPr>
          <w:p>
            <w:pPr>
              <w:pStyle w:val="TableParagraph"/>
              <w:spacing w:line="183" w:lineRule="exact"/>
              <w:ind w:left="58" w:right="6"/>
              <w:jc w:val="center"/>
              <w:rPr>
                <w:sz w:val="16"/>
              </w:rPr>
            </w:pPr>
            <w:r>
              <w:rPr>
                <w:spacing w:val="-2"/>
                <w:sz w:val="16"/>
              </w:rPr>
              <w:t>19,50</w:t>
            </w:r>
          </w:p>
        </w:tc>
      </w:tr>
      <w:tr>
        <w:trPr>
          <w:trHeight w:val="299" w:hRule="atLeast"/>
        </w:trPr>
        <w:tc>
          <w:tcPr>
            <w:tcW w:w="854" w:type="dxa"/>
          </w:tcPr>
          <w:p>
            <w:pPr>
              <w:pStyle w:val="TableParagraph"/>
              <w:spacing w:line="168" w:lineRule="exact" w:before="111"/>
              <w:ind w:left="8"/>
              <w:jc w:val="center"/>
              <w:rPr>
                <w:sz w:val="16"/>
              </w:rPr>
            </w:pPr>
            <w:r>
              <w:rPr>
                <w:spacing w:val="-10"/>
                <w:sz w:val="16"/>
              </w:rPr>
              <w:t>3</w:t>
            </w:r>
          </w:p>
        </w:tc>
        <w:tc>
          <w:tcPr>
            <w:tcW w:w="6921" w:type="dxa"/>
          </w:tcPr>
          <w:p>
            <w:pPr>
              <w:pStyle w:val="TableParagraph"/>
              <w:spacing w:line="168" w:lineRule="exact" w:before="111"/>
              <w:ind w:left="67"/>
              <w:rPr>
                <w:sz w:val="16"/>
              </w:rPr>
            </w:pPr>
            <w:r>
              <w:rPr>
                <w:sz w:val="16"/>
              </w:rPr>
              <w:t>FORMACION</w:t>
            </w:r>
            <w:r>
              <w:rPr>
                <w:spacing w:val="-8"/>
                <w:sz w:val="16"/>
              </w:rPr>
              <w:t> </w:t>
            </w:r>
            <w:r>
              <w:rPr>
                <w:sz w:val="16"/>
              </w:rPr>
              <w:t>ARTICULO</w:t>
            </w:r>
            <w:r>
              <w:rPr>
                <w:spacing w:val="-1"/>
                <w:sz w:val="16"/>
              </w:rPr>
              <w:t> </w:t>
            </w:r>
            <w:r>
              <w:rPr>
                <w:sz w:val="16"/>
              </w:rPr>
              <w:t>19</w:t>
            </w:r>
            <w:r>
              <w:rPr>
                <w:spacing w:val="-7"/>
                <w:sz w:val="16"/>
              </w:rPr>
              <w:t> </w:t>
            </w:r>
            <w:r>
              <w:rPr>
                <w:sz w:val="16"/>
              </w:rPr>
              <w:t>L.P.R.L.</w:t>
            </w:r>
            <w:r>
              <w:rPr>
                <w:spacing w:val="-1"/>
                <w:sz w:val="16"/>
              </w:rPr>
              <w:t> </w:t>
            </w:r>
            <w:r>
              <w:rPr>
                <w:sz w:val="16"/>
              </w:rPr>
              <w:t>OFICIAL</w:t>
            </w:r>
            <w:r>
              <w:rPr>
                <w:spacing w:val="-6"/>
                <w:sz w:val="16"/>
              </w:rPr>
              <w:t> </w:t>
            </w:r>
            <w:r>
              <w:rPr>
                <w:sz w:val="16"/>
              </w:rPr>
              <w:t>TALLER</w:t>
            </w:r>
            <w:r>
              <w:rPr>
                <w:spacing w:val="-3"/>
                <w:sz w:val="16"/>
              </w:rPr>
              <w:t> </w:t>
            </w:r>
            <w:r>
              <w:rPr>
                <w:sz w:val="16"/>
              </w:rPr>
              <w:t>Y</w:t>
            </w:r>
            <w:r>
              <w:rPr>
                <w:spacing w:val="-5"/>
                <w:sz w:val="16"/>
              </w:rPr>
              <w:t> </w:t>
            </w:r>
            <w:r>
              <w:rPr>
                <w:sz w:val="16"/>
              </w:rPr>
              <w:t>PLAN</w:t>
            </w:r>
            <w:r>
              <w:rPr>
                <w:spacing w:val="-3"/>
                <w:sz w:val="16"/>
              </w:rPr>
              <w:t> </w:t>
            </w:r>
            <w:r>
              <w:rPr>
                <w:sz w:val="16"/>
              </w:rPr>
              <w:t>DE</w:t>
            </w:r>
            <w:r>
              <w:rPr>
                <w:spacing w:val="-3"/>
                <w:sz w:val="16"/>
              </w:rPr>
              <w:t> </w:t>
            </w:r>
            <w:r>
              <w:rPr>
                <w:spacing w:val="-2"/>
                <w:sz w:val="16"/>
              </w:rPr>
              <w:t>AUTOPROTECCION</w:t>
            </w:r>
          </w:p>
        </w:tc>
        <w:tc>
          <w:tcPr>
            <w:tcW w:w="873" w:type="dxa"/>
          </w:tcPr>
          <w:p>
            <w:pPr>
              <w:pStyle w:val="TableParagraph"/>
              <w:spacing w:line="180" w:lineRule="exact"/>
              <w:ind w:left="58" w:right="6"/>
              <w:jc w:val="center"/>
              <w:rPr>
                <w:sz w:val="16"/>
              </w:rPr>
            </w:pPr>
            <w:r>
              <w:rPr>
                <w:spacing w:val="-2"/>
                <w:sz w:val="16"/>
              </w:rPr>
              <w:t>24,00</w:t>
            </w:r>
          </w:p>
        </w:tc>
      </w:tr>
      <w:tr>
        <w:trPr>
          <w:trHeight w:val="369" w:hRule="atLeast"/>
        </w:trPr>
        <w:tc>
          <w:tcPr>
            <w:tcW w:w="854" w:type="dxa"/>
          </w:tcPr>
          <w:p>
            <w:pPr>
              <w:pStyle w:val="TableParagraph"/>
              <w:spacing w:line="168" w:lineRule="exact" w:before="181"/>
              <w:ind w:left="8"/>
              <w:jc w:val="center"/>
              <w:rPr>
                <w:sz w:val="16"/>
              </w:rPr>
            </w:pPr>
            <w:r>
              <w:rPr>
                <w:spacing w:val="-10"/>
                <w:sz w:val="16"/>
              </w:rPr>
              <w:t>4</w:t>
            </w:r>
          </w:p>
        </w:tc>
        <w:tc>
          <w:tcPr>
            <w:tcW w:w="6921" w:type="dxa"/>
          </w:tcPr>
          <w:p>
            <w:pPr>
              <w:pStyle w:val="TableParagraph"/>
              <w:spacing w:line="180" w:lineRule="exact"/>
              <w:ind w:left="67"/>
              <w:rPr>
                <w:sz w:val="16"/>
              </w:rPr>
            </w:pPr>
            <w:r>
              <w:rPr>
                <w:sz w:val="16"/>
              </w:rPr>
              <w:t>FORMACION</w:t>
            </w:r>
            <w:r>
              <w:rPr>
                <w:spacing w:val="-6"/>
                <w:sz w:val="16"/>
              </w:rPr>
              <w:t> </w:t>
            </w:r>
            <w:r>
              <w:rPr>
                <w:sz w:val="16"/>
              </w:rPr>
              <w:t>CONDUCTORES/AS</w:t>
            </w:r>
            <w:r>
              <w:rPr>
                <w:spacing w:val="-4"/>
                <w:sz w:val="16"/>
              </w:rPr>
              <w:t> </w:t>
            </w:r>
            <w:r>
              <w:rPr>
                <w:sz w:val="16"/>
              </w:rPr>
              <w:t>MAN</w:t>
            </w:r>
            <w:r>
              <w:rPr>
                <w:spacing w:val="-5"/>
                <w:sz w:val="16"/>
              </w:rPr>
              <w:t> </w:t>
            </w:r>
            <w:r>
              <w:rPr>
                <w:sz w:val="16"/>
              </w:rPr>
              <w:t>LIONS</w:t>
            </w:r>
            <w:r>
              <w:rPr>
                <w:spacing w:val="-6"/>
                <w:sz w:val="16"/>
              </w:rPr>
              <w:t> </w:t>
            </w:r>
            <w:r>
              <w:rPr>
                <w:sz w:val="16"/>
              </w:rPr>
              <w:t>CITY</w:t>
            </w:r>
            <w:r>
              <w:rPr>
                <w:spacing w:val="-4"/>
                <w:sz w:val="16"/>
              </w:rPr>
              <w:t> </w:t>
            </w:r>
            <w:r>
              <w:rPr>
                <w:sz w:val="16"/>
              </w:rPr>
              <w:t>18C</w:t>
            </w:r>
            <w:r>
              <w:rPr>
                <w:spacing w:val="-10"/>
                <w:sz w:val="16"/>
              </w:rPr>
              <w:t> </w:t>
            </w:r>
            <w:r>
              <w:rPr>
                <w:sz w:val="16"/>
              </w:rPr>
              <w:t>EFFICIENT</w:t>
            </w:r>
            <w:r>
              <w:rPr>
                <w:spacing w:val="-6"/>
                <w:sz w:val="16"/>
              </w:rPr>
              <w:t> </w:t>
            </w:r>
            <w:r>
              <w:rPr>
                <w:sz w:val="16"/>
              </w:rPr>
              <w:t>HIBRID</w:t>
            </w:r>
            <w:r>
              <w:rPr>
                <w:spacing w:val="-5"/>
                <w:sz w:val="16"/>
              </w:rPr>
              <w:t> CON</w:t>
            </w:r>
          </w:p>
          <w:p>
            <w:pPr>
              <w:pStyle w:val="TableParagraph"/>
              <w:spacing w:line="168" w:lineRule="exact" w:before="1"/>
              <w:ind w:left="67"/>
              <w:rPr>
                <w:sz w:val="16"/>
              </w:rPr>
            </w:pPr>
            <w:r>
              <w:rPr>
                <w:sz w:val="16"/>
              </w:rPr>
              <w:t>SISTEMA</w:t>
            </w:r>
            <w:r>
              <w:rPr>
                <w:spacing w:val="-5"/>
                <w:sz w:val="16"/>
              </w:rPr>
              <w:t> </w:t>
            </w:r>
            <w:r>
              <w:rPr>
                <w:sz w:val="16"/>
              </w:rPr>
              <w:t>DE</w:t>
            </w:r>
            <w:r>
              <w:rPr>
                <w:spacing w:val="-2"/>
                <w:sz w:val="16"/>
              </w:rPr>
              <w:t> ALCOHOLIMETRO</w:t>
            </w:r>
          </w:p>
        </w:tc>
        <w:tc>
          <w:tcPr>
            <w:tcW w:w="873" w:type="dxa"/>
          </w:tcPr>
          <w:p>
            <w:pPr>
              <w:pStyle w:val="TableParagraph"/>
              <w:spacing w:line="180" w:lineRule="exact"/>
              <w:ind w:left="60" w:right="6"/>
              <w:jc w:val="center"/>
              <w:rPr>
                <w:sz w:val="16"/>
              </w:rPr>
            </w:pPr>
            <w:r>
              <w:rPr>
                <w:spacing w:val="-2"/>
                <w:sz w:val="16"/>
              </w:rPr>
              <w:t>108,00</w:t>
            </w:r>
          </w:p>
        </w:tc>
      </w:tr>
      <w:tr>
        <w:trPr>
          <w:trHeight w:val="366" w:hRule="atLeast"/>
        </w:trPr>
        <w:tc>
          <w:tcPr>
            <w:tcW w:w="854" w:type="dxa"/>
          </w:tcPr>
          <w:p>
            <w:pPr>
              <w:pStyle w:val="TableParagraph"/>
              <w:spacing w:line="168" w:lineRule="exact" w:before="178"/>
              <w:ind w:left="8"/>
              <w:jc w:val="center"/>
              <w:rPr>
                <w:sz w:val="16"/>
              </w:rPr>
            </w:pPr>
            <w:r>
              <w:rPr>
                <w:spacing w:val="-10"/>
                <w:sz w:val="16"/>
              </w:rPr>
              <w:t>2</w:t>
            </w:r>
          </w:p>
        </w:tc>
        <w:tc>
          <w:tcPr>
            <w:tcW w:w="6921" w:type="dxa"/>
          </w:tcPr>
          <w:p>
            <w:pPr>
              <w:pStyle w:val="TableParagraph"/>
              <w:spacing w:line="182" w:lineRule="exact"/>
              <w:ind w:left="67"/>
              <w:rPr>
                <w:sz w:val="16"/>
              </w:rPr>
            </w:pPr>
            <w:r>
              <w:rPr>
                <w:sz w:val="16"/>
              </w:rPr>
              <w:t>FORMACION</w:t>
            </w:r>
            <w:r>
              <w:rPr>
                <w:spacing w:val="-5"/>
                <w:sz w:val="16"/>
              </w:rPr>
              <w:t> </w:t>
            </w:r>
            <w:r>
              <w:rPr>
                <w:sz w:val="16"/>
              </w:rPr>
              <w:t>E</w:t>
            </w:r>
            <w:r>
              <w:rPr>
                <w:spacing w:val="-5"/>
                <w:sz w:val="16"/>
              </w:rPr>
              <w:t> </w:t>
            </w:r>
            <w:r>
              <w:rPr>
                <w:sz w:val="16"/>
              </w:rPr>
              <w:t>INFORMACION</w:t>
            </w:r>
            <w:r>
              <w:rPr>
                <w:spacing w:val="-6"/>
                <w:sz w:val="16"/>
              </w:rPr>
              <w:t> </w:t>
            </w:r>
            <w:r>
              <w:rPr>
                <w:sz w:val="16"/>
              </w:rPr>
              <w:t>ARTICULO</w:t>
            </w:r>
            <w:r>
              <w:rPr>
                <w:spacing w:val="-3"/>
                <w:sz w:val="16"/>
              </w:rPr>
              <w:t> </w:t>
            </w:r>
            <w:r>
              <w:rPr>
                <w:sz w:val="16"/>
              </w:rPr>
              <w:t>19</w:t>
            </w:r>
            <w:r>
              <w:rPr>
                <w:spacing w:val="-6"/>
                <w:sz w:val="16"/>
              </w:rPr>
              <w:t> </w:t>
            </w:r>
            <w:r>
              <w:rPr>
                <w:sz w:val="16"/>
              </w:rPr>
              <w:t>LPRL</w:t>
            </w:r>
            <w:r>
              <w:rPr>
                <w:spacing w:val="-4"/>
                <w:sz w:val="16"/>
              </w:rPr>
              <w:t> </w:t>
            </w:r>
            <w:r>
              <w:rPr>
                <w:sz w:val="16"/>
              </w:rPr>
              <w:t>MANDOS</w:t>
            </w:r>
            <w:r>
              <w:rPr>
                <w:spacing w:val="-1"/>
                <w:sz w:val="16"/>
              </w:rPr>
              <w:t> </w:t>
            </w:r>
            <w:r>
              <w:rPr>
                <w:sz w:val="16"/>
              </w:rPr>
              <w:t>DE</w:t>
            </w:r>
            <w:r>
              <w:rPr>
                <w:spacing w:val="-1"/>
                <w:sz w:val="16"/>
              </w:rPr>
              <w:t> </w:t>
            </w:r>
            <w:r>
              <w:rPr>
                <w:sz w:val="16"/>
              </w:rPr>
              <w:t>MOVIMIENTO</w:t>
            </w:r>
            <w:r>
              <w:rPr>
                <w:spacing w:val="-5"/>
                <w:sz w:val="16"/>
              </w:rPr>
              <w:t> </w:t>
            </w:r>
            <w:r>
              <w:rPr>
                <w:sz w:val="16"/>
              </w:rPr>
              <w:t>Y ACTUALIZACION FORMACION PLAN AUTOPROTECCION</w:t>
            </w:r>
          </w:p>
        </w:tc>
        <w:tc>
          <w:tcPr>
            <w:tcW w:w="873" w:type="dxa"/>
          </w:tcPr>
          <w:p>
            <w:pPr>
              <w:pStyle w:val="TableParagraph"/>
              <w:spacing w:line="180" w:lineRule="exact"/>
              <w:ind w:left="61" w:right="6"/>
              <w:jc w:val="center"/>
              <w:rPr>
                <w:sz w:val="16"/>
              </w:rPr>
            </w:pPr>
            <w:r>
              <w:rPr>
                <w:spacing w:val="-4"/>
                <w:sz w:val="16"/>
              </w:rPr>
              <w:t>9,00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FORMACION</w:t>
            </w:r>
            <w:r>
              <w:rPr>
                <w:spacing w:val="-7"/>
                <w:sz w:val="16"/>
              </w:rPr>
              <w:t> </w:t>
            </w:r>
            <w:r>
              <w:rPr>
                <w:sz w:val="16"/>
              </w:rPr>
              <w:t>EN</w:t>
            </w:r>
            <w:r>
              <w:rPr>
                <w:spacing w:val="-4"/>
                <w:sz w:val="16"/>
              </w:rPr>
              <w:t> </w:t>
            </w:r>
            <w:r>
              <w:rPr>
                <w:sz w:val="16"/>
              </w:rPr>
              <w:t>RUTA.</w:t>
            </w:r>
            <w:r>
              <w:rPr>
                <w:spacing w:val="-2"/>
                <w:sz w:val="16"/>
              </w:rPr>
              <w:t> </w:t>
            </w:r>
            <w:r>
              <w:rPr>
                <w:sz w:val="16"/>
              </w:rPr>
              <w:t>CONSEJOS</w:t>
            </w:r>
            <w:r>
              <w:rPr>
                <w:spacing w:val="-5"/>
                <w:sz w:val="16"/>
              </w:rPr>
              <w:t> </w:t>
            </w:r>
            <w:r>
              <w:rPr>
                <w:sz w:val="16"/>
              </w:rPr>
              <w:t>Y</w:t>
            </w:r>
            <w:r>
              <w:rPr>
                <w:spacing w:val="-6"/>
                <w:sz w:val="16"/>
              </w:rPr>
              <w:t> </w:t>
            </w:r>
            <w:r>
              <w:rPr>
                <w:sz w:val="16"/>
              </w:rPr>
              <w:t>RECOMENDACIONES</w:t>
            </w:r>
            <w:r>
              <w:rPr>
                <w:spacing w:val="-6"/>
                <w:sz w:val="16"/>
              </w:rPr>
              <w:t> </w:t>
            </w:r>
            <w:r>
              <w:rPr>
                <w:sz w:val="16"/>
              </w:rPr>
              <w:t>EN</w:t>
            </w:r>
            <w:r>
              <w:rPr>
                <w:spacing w:val="-8"/>
                <w:sz w:val="16"/>
              </w:rPr>
              <w:t> </w:t>
            </w:r>
            <w:r>
              <w:rPr>
                <w:sz w:val="16"/>
              </w:rPr>
              <w:t>SEGURIDAD</w:t>
            </w:r>
            <w:r>
              <w:rPr>
                <w:spacing w:val="-7"/>
                <w:sz w:val="16"/>
              </w:rPr>
              <w:t> </w:t>
            </w:r>
            <w:r>
              <w:rPr>
                <w:spacing w:val="-4"/>
                <w:sz w:val="16"/>
              </w:rPr>
              <w:t>VIAL</w:t>
            </w:r>
          </w:p>
        </w:tc>
        <w:tc>
          <w:tcPr>
            <w:tcW w:w="873" w:type="dxa"/>
          </w:tcPr>
          <w:p>
            <w:pPr>
              <w:pStyle w:val="TableParagraph"/>
              <w:spacing w:line="180" w:lineRule="exact"/>
              <w:ind w:left="61" w:right="6"/>
              <w:jc w:val="center"/>
              <w:rPr>
                <w:sz w:val="16"/>
              </w:rPr>
            </w:pPr>
            <w:r>
              <w:rPr>
                <w:spacing w:val="-4"/>
                <w:sz w:val="16"/>
              </w:rPr>
              <w:t>7,50</w:t>
            </w:r>
          </w:p>
        </w:tc>
      </w:tr>
      <w:tr>
        <w:trPr>
          <w:trHeight w:val="369" w:hRule="atLeast"/>
        </w:trPr>
        <w:tc>
          <w:tcPr>
            <w:tcW w:w="854" w:type="dxa"/>
          </w:tcPr>
          <w:p>
            <w:pPr>
              <w:pStyle w:val="TableParagraph"/>
              <w:spacing w:line="168"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FORMACION</w:t>
            </w:r>
            <w:r>
              <w:rPr>
                <w:spacing w:val="-7"/>
                <w:sz w:val="16"/>
              </w:rPr>
              <w:t> </w:t>
            </w:r>
            <w:r>
              <w:rPr>
                <w:sz w:val="16"/>
              </w:rPr>
              <w:t>EN</w:t>
            </w:r>
            <w:r>
              <w:rPr>
                <w:spacing w:val="-4"/>
                <w:sz w:val="16"/>
              </w:rPr>
              <w:t> </w:t>
            </w:r>
            <w:r>
              <w:rPr>
                <w:sz w:val="16"/>
              </w:rPr>
              <w:t>RUTA.</w:t>
            </w:r>
            <w:r>
              <w:rPr>
                <w:spacing w:val="-3"/>
                <w:sz w:val="16"/>
              </w:rPr>
              <w:t> </w:t>
            </w:r>
            <w:r>
              <w:rPr>
                <w:sz w:val="16"/>
              </w:rPr>
              <w:t>CONSEJOS</w:t>
            </w:r>
            <w:r>
              <w:rPr>
                <w:spacing w:val="-5"/>
                <w:sz w:val="16"/>
              </w:rPr>
              <w:t> </w:t>
            </w:r>
            <w:r>
              <w:rPr>
                <w:sz w:val="16"/>
              </w:rPr>
              <w:t>Y</w:t>
            </w:r>
            <w:r>
              <w:rPr>
                <w:spacing w:val="-6"/>
                <w:sz w:val="16"/>
              </w:rPr>
              <w:t> </w:t>
            </w:r>
            <w:r>
              <w:rPr>
                <w:sz w:val="16"/>
              </w:rPr>
              <w:t>RECOMENDACIONES</w:t>
            </w:r>
            <w:r>
              <w:rPr>
                <w:spacing w:val="-6"/>
                <w:sz w:val="16"/>
              </w:rPr>
              <w:t> </w:t>
            </w:r>
            <w:r>
              <w:rPr>
                <w:sz w:val="16"/>
              </w:rPr>
              <w:t>PUNTOS</w:t>
            </w:r>
            <w:r>
              <w:rPr>
                <w:spacing w:val="-3"/>
                <w:sz w:val="16"/>
              </w:rPr>
              <w:t> </w:t>
            </w:r>
            <w:r>
              <w:rPr>
                <w:sz w:val="16"/>
              </w:rPr>
              <w:t>DE</w:t>
            </w:r>
            <w:r>
              <w:rPr>
                <w:spacing w:val="-2"/>
                <w:sz w:val="16"/>
              </w:rPr>
              <w:t> MAYOR</w:t>
            </w:r>
          </w:p>
          <w:p>
            <w:pPr>
              <w:pStyle w:val="TableParagraph"/>
              <w:spacing w:line="168" w:lineRule="exact" w:before="1"/>
              <w:ind w:left="67"/>
              <w:rPr>
                <w:sz w:val="16"/>
              </w:rPr>
            </w:pPr>
            <w:r>
              <w:rPr>
                <w:sz w:val="16"/>
              </w:rPr>
              <w:t>ATENCION</w:t>
            </w:r>
            <w:r>
              <w:rPr>
                <w:spacing w:val="-5"/>
                <w:sz w:val="16"/>
              </w:rPr>
              <w:t> </w:t>
            </w:r>
            <w:r>
              <w:rPr>
                <w:sz w:val="16"/>
              </w:rPr>
              <w:t>Y</w:t>
            </w:r>
            <w:r>
              <w:rPr>
                <w:spacing w:val="-3"/>
                <w:sz w:val="16"/>
              </w:rPr>
              <w:t> </w:t>
            </w:r>
            <w:r>
              <w:rPr>
                <w:spacing w:val="-2"/>
                <w:sz w:val="16"/>
              </w:rPr>
              <w:t>ACCIDENTES/INCIDENTES</w:t>
            </w:r>
          </w:p>
        </w:tc>
        <w:tc>
          <w:tcPr>
            <w:tcW w:w="873" w:type="dxa"/>
          </w:tcPr>
          <w:p>
            <w:pPr>
              <w:pStyle w:val="TableParagraph"/>
              <w:spacing w:line="180" w:lineRule="exact"/>
              <w:ind w:left="61" w:right="6"/>
              <w:jc w:val="center"/>
              <w:rPr>
                <w:sz w:val="16"/>
              </w:rPr>
            </w:pPr>
            <w:r>
              <w:rPr>
                <w:spacing w:val="-4"/>
                <w:sz w:val="16"/>
              </w:rPr>
              <w:t>7,50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FORMACION</w:t>
            </w:r>
            <w:r>
              <w:rPr>
                <w:spacing w:val="-7"/>
                <w:sz w:val="16"/>
              </w:rPr>
              <w:t> </w:t>
            </w:r>
            <w:r>
              <w:rPr>
                <w:sz w:val="16"/>
              </w:rPr>
              <w:t>EN</w:t>
            </w:r>
            <w:r>
              <w:rPr>
                <w:spacing w:val="-4"/>
                <w:sz w:val="16"/>
              </w:rPr>
              <w:t> </w:t>
            </w:r>
            <w:r>
              <w:rPr>
                <w:sz w:val="16"/>
              </w:rPr>
              <w:t>RUTA.</w:t>
            </w:r>
            <w:r>
              <w:rPr>
                <w:spacing w:val="-4"/>
                <w:sz w:val="16"/>
              </w:rPr>
              <w:t> </w:t>
            </w:r>
            <w:r>
              <w:rPr>
                <w:sz w:val="16"/>
              </w:rPr>
              <w:t>PERMUTAS</w:t>
            </w:r>
            <w:r>
              <w:rPr>
                <w:spacing w:val="-4"/>
                <w:sz w:val="16"/>
              </w:rPr>
              <w:t> </w:t>
            </w:r>
            <w:r>
              <w:rPr>
                <w:sz w:val="16"/>
              </w:rPr>
              <w:t>Y</w:t>
            </w:r>
            <w:r>
              <w:rPr>
                <w:spacing w:val="-5"/>
                <w:sz w:val="16"/>
              </w:rPr>
              <w:t> </w:t>
            </w:r>
            <w:r>
              <w:rPr>
                <w:sz w:val="16"/>
              </w:rPr>
              <w:t>CONSULTAS</w:t>
            </w:r>
            <w:r>
              <w:rPr>
                <w:spacing w:val="-4"/>
                <w:sz w:val="16"/>
              </w:rPr>
              <w:t> </w:t>
            </w:r>
            <w:r>
              <w:rPr>
                <w:sz w:val="16"/>
              </w:rPr>
              <w:t>DPTO.</w:t>
            </w:r>
            <w:r>
              <w:rPr>
                <w:spacing w:val="-4"/>
                <w:sz w:val="16"/>
              </w:rPr>
              <w:t> </w:t>
            </w:r>
            <w:r>
              <w:rPr>
                <w:spacing w:val="-2"/>
                <w:sz w:val="16"/>
              </w:rPr>
              <w:t>OPERACIONES</w:t>
            </w:r>
          </w:p>
        </w:tc>
        <w:tc>
          <w:tcPr>
            <w:tcW w:w="873" w:type="dxa"/>
          </w:tcPr>
          <w:p>
            <w:pPr>
              <w:pStyle w:val="TableParagraph"/>
              <w:spacing w:line="180" w:lineRule="exact"/>
              <w:ind w:left="61" w:right="6"/>
              <w:jc w:val="center"/>
              <w:rPr>
                <w:sz w:val="16"/>
              </w:rPr>
            </w:pPr>
            <w:r>
              <w:rPr>
                <w:spacing w:val="-4"/>
                <w:sz w:val="16"/>
              </w:rPr>
              <w:t>1,67</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FORMACION</w:t>
            </w:r>
            <w:r>
              <w:rPr>
                <w:spacing w:val="-8"/>
                <w:sz w:val="16"/>
              </w:rPr>
              <w:t> </w:t>
            </w:r>
            <w:r>
              <w:rPr>
                <w:sz w:val="16"/>
              </w:rPr>
              <w:t>EN</w:t>
            </w:r>
            <w:r>
              <w:rPr>
                <w:spacing w:val="-4"/>
                <w:sz w:val="16"/>
              </w:rPr>
              <w:t> </w:t>
            </w:r>
            <w:r>
              <w:rPr>
                <w:sz w:val="16"/>
              </w:rPr>
              <w:t>RUTA.</w:t>
            </w:r>
            <w:r>
              <w:rPr>
                <w:spacing w:val="-6"/>
                <w:sz w:val="16"/>
              </w:rPr>
              <w:t> </w:t>
            </w:r>
            <w:r>
              <w:rPr>
                <w:sz w:val="16"/>
              </w:rPr>
              <w:t>PORTAL</w:t>
            </w:r>
            <w:r>
              <w:rPr>
                <w:spacing w:val="-6"/>
                <w:sz w:val="16"/>
              </w:rPr>
              <w:t> </w:t>
            </w:r>
            <w:r>
              <w:rPr>
                <w:sz w:val="16"/>
              </w:rPr>
              <w:t>DEL</w:t>
            </w:r>
            <w:r>
              <w:rPr>
                <w:spacing w:val="-5"/>
                <w:sz w:val="16"/>
              </w:rPr>
              <w:t> </w:t>
            </w:r>
            <w:r>
              <w:rPr>
                <w:sz w:val="16"/>
              </w:rPr>
              <w:t>EMPLEADO,</w:t>
            </w:r>
            <w:r>
              <w:rPr>
                <w:spacing w:val="-5"/>
                <w:sz w:val="16"/>
              </w:rPr>
              <w:t> </w:t>
            </w:r>
            <w:r>
              <w:rPr>
                <w:sz w:val="16"/>
              </w:rPr>
              <w:t>CORREO</w:t>
            </w:r>
            <w:r>
              <w:rPr>
                <w:spacing w:val="-6"/>
                <w:sz w:val="16"/>
              </w:rPr>
              <w:t> </w:t>
            </w:r>
            <w:r>
              <w:rPr>
                <w:sz w:val="16"/>
              </w:rPr>
              <w:t>CORPORATIVO</w:t>
            </w:r>
            <w:r>
              <w:rPr>
                <w:spacing w:val="-7"/>
                <w:sz w:val="16"/>
              </w:rPr>
              <w:t> </w:t>
            </w:r>
            <w:r>
              <w:rPr>
                <w:sz w:val="16"/>
              </w:rPr>
              <w:t>E</w:t>
            </w:r>
            <w:r>
              <w:rPr>
                <w:spacing w:val="-2"/>
                <w:sz w:val="16"/>
              </w:rPr>
              <w:t> INTRANET</w:t>
            </w:r>
          </w:p>
        </w:tc>
        <w:tc>
          <w:tcPr>
            <w:tcW w:w="873" w:type="dxa"/>
          </w:tcPr>
          <w:p>
            <w:pPr>
              <w:pStyle w:val="TableParagraph"/>
              <w:spacing w:line="180" w:lineRule="exact"/>
              <w:ind w:left="61" w:right="6"/>
              <w:jc w:val="center"/>
              <w:rPr>
                <w:sz w:val="16"/>
              </w:rPr>
            </w:pPr>
            <w:r>
              <w:rPr>
                <w:spacing w:val="-4"/>
                <w:sz w:val="16"/>
              </w:rPr>
              <w:t>6,65</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FORO</w:t>
            </w:r>
            <w:r>
              <w:rPr>
                <w:spacing w:val="-6"/>
                <w:sz w:val="16"/>
              </w:rPr>
              <w:t> </w:t>
            </w:r>
            <w:r>
              <w:rPr>
                <w:sz w:val="16"/>
              </w:rPr>
              <w:t>RECURSOS</w:t>
            </w:r>
            <w:r>
              <w:rPr>
                <w:spacing w:val="-4"/>
                <w:sz w:val="16"/>
              </w:rPr>
              <w:t> </w:t>
            </w:r>
            <w:r>
              <w:rPr>
                <w:spacing w:val="-2"/>
                <w:sz w:val="16"/>
              </w:rPr>
              <w:t>HUMANOS</w:t>
            </w:r>
          </w:p>
        </w:tc>
        <w:tc>
          <w:tcPr>
            <w:tcW w:w="873" w:type="dxa"/>
          </w:tcPr>
          <w:p>
            <w:pPr>
              <w:pStyle w:val="TableParagraph"/>
              <w:spacing w:line="180" w:lineRule="exact"/>
              <w:ind w:left="58" w:right="6"/>
              <w:jc w:val="center"/>
              <w:rPr>
                <w:sz w:val="16"/>
              </w:rPr>
            </w:pPr>
            <w:r>
              <w:rPr>
                <w:spacing w:val="-2"/>
                <w:sz w:val="16"/>
              </w:rPr>
              <w:t>30,00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pacing w:val="-2"/>
                <w:sz w:val="16"/>
              </w:rPr>
              <w:t>FRENOMETRO</w:t>
            </w:r>
          </w:p>
        </w:tc>
        <w:tc>
          <w:tcPr>
            <w:tcW w:w="873" w:type="dxa"/>
          </w:tcPr>
          <w:p>
            <w:pPr>
              <w:pStyle w:val="TableParagraph"/>
              <w:spacing w:line="180" w:lineRule="exact"/>
              <w:ind w:left="58" w:right="6"/>
              <w:jc w:val="center"/>
              <w:rPr>
                <w:sz w:val="16"/>
              </w:rPr>
            </w:pPr>
            <w:r>
              <w:rPr>
                <w:spacing w:val="-2"/>
                <w:sz w:val="16"/>
              </w:rPr>
              <w:t>22,00</w:t>
            </w:r>
          </w:p>
        </w:tc>
      </w:tr>
      <w:tr>
        <w:trPr>
          <w:trHeight w:val="301" w:hRule="atLeast"/>
        </w:trPr>
        <w:tc>
          <w:tcPr>
            <w:tcW w:w="854" w:type="dxa"/>
          </w:tcPr>
          <w:p>
            <w:pPr>
              <w:pStyle w:val="TableParagraph"/>
              <w:spacing w:line="168" w:lineRule="exact" w:before="113"/>
              <w:ind w:left="8"/>
              <w:jc w:val="center"/>
              <w:rPr>
                <w:sz w:val="16"/>
              </w:rPr>
            </w:pPr>
            <w:r>
              <w:rPr>
                <w:spacing w:val="-10"/>
                <w:sz w:val="16"/>
              </w:rPr>
              <w:t>1</w:t>
            </w:r>
          </w:p>
        </w:tc>
        <w:tc>
          <w:tcPr>
            <w:tcW w:w="6921" w:type="dxa"/>
          </w:tcPr>
          <w:p>
            <w:pPr>
              <w:pStyle w:val="TableParagraph"/>
              <w:spacing w:line="168" w:lineRule="exact" w:before="113"/>
              <w:ind w:left="67"/>
              <w:rPr>
                <w:sz w:val="16"/>
              </w:rPr>
            </w:pPr>
            <w:r>
              <w:rPr>
                <w:sz w:val="16"/>
              </w:rPr>
              <w:t>GESTION</w:t>
            </w:r>
            <w:r>
              <w:rPr>
                <w:spacing w:val="-5"/>
                <w:sz w:val="16"/>
              </w:rPr>
              <w:t> </w:t>
            </w:r>
            <w:r>
              <w:rPr>
                <w:sz w:val="16"/>
              </w:rPr>
              <w:t>DE</w:t>
            </w:r>
            <w:r>
              <w:rPr>
                <w:spacing w:val="-5"/>
                <w:sz w:val="16"/>
              </w:rPr>
              <w:t> </w:t>
            </w:r>
            <w:r>
              <w:rPr>
                <w:sz w:val="16"/>
              </w:rPr>
              <w:t>SITUACIONES</w:t>
            </w:r>
            <w:r>
              <w:rPr>
                <w:spacing w:val="-2"/>
                <w:sz w:val="16"/>
              </w:rPr>
              <w:t> </w:t>
            </w:r>
            <w:r>
              <w:rPr>
                <w:sz w:val="16"/>
              </w:rPr>
              <w:t>DE</w:t>
            </w:r>
            <w:r>
              <w:rPr>
                <w:spacing w:val="-5"/>
                <w:sz w:val="16"/>
              </w:rPr>
              <w:t> </w:t>
            </w:r>
            <w:r>
              <w:rPr>
                <w:sz w:val="16"/>
              </w:rPr>
              <w:t>VIOLENCIA</w:t>
            </w:r>
            <w:r>
              <w:rPr>
                <w:spacing w:val="-4"/>
                <w:sz w:val="16"/>
              </w:rPr>
              <w:t> </w:t>
            </w:r>
            <w:r>
              <w:rPr>
                <w:sz w:val="16"/>
              </w:rPr>
              <w:t>LABORAL</w:t>
            </w:r>
            <w:r>
              <w:rPr>
                <w:spacing w:val="-5"/>
                <w:sz w:val="16"/>
              </w:rPr>
              <w:t> </w:t>
            </w:r>
            <w:r>
              <w:rPr>
                <w:sz w:val="16"/>
              </w:rPr>
              <w:t>EN</w:t>
            </w:r>
            <w:r>
              <w:rPr>
                <w:spacing w:val="-7"/>
                <w:sz w:val="16"/>
              </w:rPr>
              <w:t> </w:t>
            </w:r>
            <w:r>
              <w:rPr>
                <w:sz w:val="16"/>
              </w:rPr>
              <w:t>LA</w:t>
            </w:r>
            <w:r>
              <w:rPr>
                <w:spacing w:val="-4"/>
                <w:sz w:val="16"/>
              </w:rPr>
              <w:t> </w:t>
            </w:r>
            <w:r>
              <w:rPr>
                <w:sz w:val="16"/>
              </w:rPr>
              <w:t>ATENCION</w:t>
            </w:r>
            <w:r>
              <w:rPr>
                <w:spacing w:val="-6"/>
                <w:sz w:val="16"/>
              </w:rPr>
              <w:t> </w:t>
            </w:r>
            <w:r>
              <w:rPr>
                <w:sz w:val="16"/>
              </w:rPr>
              <w:t>AL</w:t>
            </w:r>
            <w:r>
              <w:rPr>
                <w:spacing w:val="-4"/>
                <w:sz w:val="16"/>
              </w:rPr>
              <w:t> </w:t>
            </w:r>
            <w:r>
              <w:rPr>
                <w:spacing w:val="-2"/>
                <w:sz w:val="16"/>
              </w:rPr>
              <w:t>PUBLICO</w:t>
            </w:r>
          </w:p>
        </w:tc>
        <w:tc>
          <w:tcPr>
            <w:tcW w:w="873" w:type="dxa"/>
          </w:tcPr>
          <w:p>
            <w:pPr>
              <w:pStyle w:val="TableParagraph"/>
              <w:spacing w:line="183" w:lineRule="exact"/>
              <w:ind w:left="61" w:right="6"/>
              <w:jc w:val="center"/>
              <w:rPr>
                <w:sz w:val="16"/>
              </w:rPr>
            </w:pPr>
            <w:r>
              <w:rPr>
                <w:spacing w:val="-4"/>
                <w:sz w:val="16"/>
              </w:rPr>
              <w:t>2,00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GESTION</w:t>
            </w:r>
            <w:r>
              <w:rPr>
                <w:spacing w:val="-3"/>
                <w:sz w:val="16"/>
              </w:rPr>
              <w:t> </w:t>
            </w:r>
            <w:r>
              <w:rPr>
                <w:sz w:val="16"/>
              </w:rPr>
              <w:t>DEL</w:t>
            </w:r>
            <w:r>
              <w:rPr>
                <w:spacing w:val="-2"/>
                <w:sz w:val="16"/>
              </w:rPr>
              <w:t> </w:t>
            </w:r>
            <w:r>
              <w:rPr>
                <w:sz w:val="16"/>
              </w:rPr>
              <w:t>CONFLICTO:</w:t>
            </w:r>
            <w:r>
              <w:rPr>
                <w:spacing w:val="-5"/>
                <w:sz w:val="16"/>
              </w:rPr>
              <w:t> </w:t>
            </w:r>
            <w:r>
              <w:rPr>
                <w:sz w:val="16"/>
              </w:rPr>
              <w:t>EL</w:t>
            </w:r>
            <w:r>
              <w:rPr>
                <w:spacing w:val="-5"/>
                <w:sz w:val="16"/>
              </w:rPr>
              <w:t> </w:t>
            </w:r>
            <w:r>
              <w:rPr>
                <w:sz w:val="16"/>
              </w:rPr>
              <w:t>IMPACTO</w:t>
            </w:r>
            <w:r>
              <w:rPr>
                <w:spacing w:val="-3"/>
                <w:sz w:val="16"/>
              </w:rPr>
              <w:t> </w:t>
            </w:r>
            <w:r>
              <w:rPr>
                <w:sz w:val="16"/>
              </w:rPr>
              <w:t>DEL</w:t>
            </w:r>
            <w:r>
              <w:rPr>
                <w:spacing w:val="-2"/>
                <w:sz w:val="16"/>
              </w:rPr>
              <w:t> </w:t>
            </w:r>
            <w:r>
              <w:rPr>
                <w:sz w:val="16"/>
              </w:rPr>
              <w:t>ROL</w:t>
            </w:r>
            <w:r>
              <w:rPr>
                <w:spacing w:val="-5"/>
                <w:sz w:val="16"/>
              </w:rPr>
              <w:t> </w:t>
            </w:r>
            <w:r>
              <w:rPr>
                <w:sz w:val="16"/>
              </w:rPr>
              <w:t>Y</w:t>
            </w:r>
            <w:r>
              <w:rPr>
                <w:spacing w:val="-1"/>
                <w:sz w:val="16"/>
              </w:rPr>
              <w:t> </w:t>
            </w:r>
            <w:r>
              <w:rPr>
                <w:sz w:val="16"/>
              </w:rPr>
              <w:t>LA</w:t>
            </w:r>
            <w:r>
              <w:rPr>
                <w:spacing w:val="-2"/>
                <w:sz w:val="16"/>
              </w:rPr>
              <w:t> FUNCION</w:t>
            </w:r>
          </w:p>
        </w:tc>
        <w:tc>
          <w:tcPr>
            <w:tcW w:w="873" w:type="dxa"/>
          </w:tcPr>
          <w:p>
            <w:pPr>
              <w:pStyle w:val="TableParagraph"/>
              <w:spacing w:line="180" w:lineRule="exact"/>
              <w:ind w:left="58" w:right="6"/>
              <w:jc w:val="center"/>
              <w:rPr>
                <w:sz w:val="16"/>
              </w:rPr>
            </w:pPr>
            <w:r>
              <w:rPr>
                <w:spacing w:val="-2"/>
                <w:sz w:val="16"/>
              </w:rPr>
              <w:t>36,00</w:t>
            </w:r>
          </w:p>
        </w:tc>
      </w:tr>
      <w:tr>
        <w:trPr>
          <w:trHeight w:val="299" w:hRule="atLeast"/>
        </w:trPr>
        <w:tc>
          <w:tcPr>
            <w:tcW w:w="854" w:type="dxa"/>
          </w:tcPr>
          <w:p>
            <w:pPr>
              <w:pStyle w:val="TableParagraph"/>
              <w:spacing w:line="168" w:lineRule="exact" w:before="111"/>
              <w:ind w:left="8"/>
              <w:jc w:val="center"/>
              <w:rPr>
                <w:sz w:val="16"/>
              </w:rPr>
            </w:pPr>
            <w:r>
              <w:rPr>
                <w:spacing w:val="-10"/>
                <w:sz w:val="16"/>
              </w:rPr>
              <w:t>2</w:t>
            </w:r>
          </w:p>
        </w:tc>
        <w:tc>
          <w:tcPr>
            <w:tcW w:w="6921" w:type="dxa"/>
          </w:tcPr>
          <w:p>
            <w:pPr>
              <w:pStyle w:val="TableParagraph"/>
              <w:spacing w:line="168" w:lineRule="exact" w:before="111"/>
              <w:ind w:left="67"/>
              <w:rPr>
                <w:sz w:val="16"/>
              </w:rPr>
            </w:pPr>
            <w:r>
              <w:rPr>
                <w:sz w:val="16"/>
              </w:rPr>
              <w:t>GESTION</w:t>
            </w:r>
            <w:r>
              <w:rPr>
                <w:spacing w:val="-3"/>
                <w:sz w:val="16"/>
              </w:rPr>
              <w:t> </w:t>
            </w:r>
            <w:r>
              <w:rPr>
                <w:sz w:val="16"/>
              </w:rPr>
              <w:t>DEL</w:t>
            </w:r>
            <w:r>
              <w:rPr>
                <w:spacing w:val="-5"/>
                <w:sz w:val="16"/>
              </w:rPr>
              <w:t> </w:t>
            </w:r>
            <w:r>
              <w:rPr>
                <w:spacing w:val="-2"/>
                <w:sz w:val="16"/>
              </w:rPr>
              <w:t>ESTRES</w:t>
            </w:r>
          </w:p>
        </w:tc>
        <w:tc>
          <w:tcPr>
            <w:tcW w:w="873" w:type="dxa"/>
          </w:tcPr>
          <w:p>
            <w:pPr>
              <w:pStyle w:val="TableParagraph"/>
              <w:spacing w:line="180" w:lineRule="exact"/>
              <w:ind w:left="58" w:right="6"/>
              <w:jc w:val="center"/>
              <w:rPr>
                <w:sz w:val="16"/>
              </w:rPr>
            </w:pPr>
            <w:r>
              <w:rPr>
                <w:spacing w:val="-2"/>
                <w:sz w:val="16"/>
              </w:rPr>
              <w:t>28,00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GRADO</w:t>
            </w:r>
            <w:r>
              <w:rPr>
                <w:spacing w:val="-7"/>
                <w:sz w:val="16"/>
              </w:rPr>
              <w:t> </w:t>
            </w:r>
            <w:r>
              <w:rPr>
                <w:sz w:val="16"/>
              </w:rPr>
              <w:t>ADMINISTRACION</w:t>
            </w:r>
            <w:r>
              <w:rPr>
                <w:spacing w:val="-7"/>
                <w:sz w:val="16"/>
              </w:rPr>
              <w:t> </w:t>
            </w:r>
            <w:r>
              <w:rPr>
                <w:sz w:val="16"/>
              </w:rPr>
              <w:t>Y</w:t>
            </w:r>
            <w:r>
              <w:rPr>
                <w:spacing w:val="-5"/>
                <w:sz w:val="16"/>
              </w:rPr>
              <w:t> </w:t>
            </w:r>
            <w:r>
              <w:rPr>
                <w:sz w:val="16"/>
              </w:rPr>
              <w:t>DIRECCION</w:t>
            </w:r>
            <w:r>
              <w:rPr>
                <w:spacing w:val="-5"/>
                <w:sz w:val="16"/>
              </w:rPr>
              <w:t> </w:t>
            </w:r>
            <w:r>
              <w:rPr>
                <w:sz w:val="16"/>
              </w:rPr>
              <w:t>DE</w:t>
            </w:r>
            <w:r>
              <w:rPr>
                <w:spacing w:val="-6"/>
                <w:sz w:val="16"/>
              </w:rPr>
              <w:t> </w:t>
            </w:r>
            <w:r>
              <w:rPr>
                <w:sz w:val="16"/>
              </w:rPr>
              <w:t>EMPRESAS</w:t>
            </w:r>
            <w:r>
              <w:rPr>
                <w:spacing w:val="-5"/>
                <w:sz w:val="16"/>
              </w:rPr>
              <w:t> </w:t>
            </w:r>
            <w:r>
              <w:rPr>
                <w:sz w:val="16"/>
              </w:rPr>
              <w:t>2024-</w:t>
            </w:r>
            <w:r>
              <w:rPr>
                <w:spacing w:val="-4"/>
                <w:sz w:val="16"/>
              </w:rPr>
              <w:t>2025</w:t>
            </w:r>
          </w:p>
        </w:tc>
        <w:tc>
          <w:tcPr>
            <w:tcW w:w="873" w:type="dxa"/>
          </w:tcPr>
          <w:p>
            <w:pPr>
              <w:pStyle w:val="TableParagraph"/>
              <w:spacing w:line="180" w:lineRule="exact"/>
              <w:ind w:left="60" w:right="6"/>
              <w:jc w:val="center"/>
              <w:rPr>
                <w:sz w:val="16"/>
              </w:rPr>
            </w:pPr>
            <w:r>
              <w:rPr>
                <w:spacing w:val="-2"/>
                <w:sz w:val="16"/>
              </w:rPr>
              <w:t>700,00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GRADO</w:t>
            </w:r>
            <w:r>
              <w:rPr>
                <w:spacing w:val="-7"/>
                <w:sz w:val="16"/>
              </w:rPr>
              <w:t> </w:t>
            </w:r>
            <w:r>
              <w:rPr>
                <w:sz w:val="16"/>
              </w:rPr>
              <w:t>ADMINISTRACION</w:t>
            </w:r>
            <w:r>
              <w:rPr>
                <w:spacing w:val="-7"/>
                <w:sz w:val="16"/>
              </w:rPr>
              <w:t> </w:t>
            </w:r>
            <w:r>
              <w:rPr>
                <w:sz w:val="16"/>
              </w:rPr>
              <w:t>Y</w:t>
            </w:r>
            <w:r>
              <w:rPr>
                <w:spacing w:val="-5"/>
                <w:sz w:val="16"/>
              </w:rPr>
              <w:t> </w:t>
            </w:r>
            <w:r>
              <w:rPr>
                <w:sz w:val="16"/>
              </w:rPr>
              <w:t>DIRECCION</w:t>
            </w:r>
            <w:r>
              <w:rPr>
                <w:spacing w:val="-5"/>
                <w:sz w:val="16"/>
              </w:rPr>
              <w:t> </w:t>
            </w:r>
            <w:r>
              <w:rPr>
                <w:sz w:val="16"/>
              </w:rPr>
              <w:t>DE</w:t>
            </w:r>
            <w:r>
              <w:rPr>
                <w:spacing w:val="-6"/>
                <w:sz w:val="16"/>
              </w:rPr>
              <w:t> </w:t>
            </w:r>
            <w:r>
              <w:rPr>
                <w:sz w:val="16"/>
              </w:rPr>
              <w:t>EMPRESAS</w:t>
            </w:r>
            <w:r>
              <w:rPr>
                <w:spacing w:val="-5"/>
                <w:sz w:val="16"/>
              </w:rPr>
              <w:t> </w:t>
            </w:r>
            <w:r>
              <w:rPr>
                <w:sz w:val="16"/>
              </w:rPr>
              <w:t>2025-</w:t>
            </w:r>
            <w:r>
              <w:rPr>
                <w:spacing w:val="-4"/>
                <w:sz w:val="16"/>
              </w:rPr>
              <w:t>2026</w:t>
            </w:r>
          </w:p>
        </w:tc>
        <w:tc>
          <w:tcPr>
            <w:tcW w:w="873" w:type="dxa"/>
          </w:tcPr>
          <w:p>
            <w:pPr>
              <w:pStyle w:val="TableParagraph"/>
              <w:spacing w:line="180" w:lineRule="exact"/>
              <w:ind w:left="60" w:right="6"/>
              <w:jc w:val="center"/>
              <w:rPr>
                <w:sz w:val="16"/>
              </w:rPr>
            </w:pPr>
            <w:r>
              <w:rPr>
                <w:spacing w:val="-2"/>
                <w:sz w:val="16"/>
              </w:rPr>
              <w:t>250,00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HABITOS</w:t>
            </w:r>
            <w:r>
              <w:rPr>
                <w:spacing w:val="-4"/>
                <w:sz w:val="16"/>
              </w:rPr>
              <w:t> </w:t>
            </w:r>
            <w:r>
              <w:rPr>
                <w:sz w:val="16"/>
              </w:rPr>
              <w:t>SALUDABLES</w:t>
            </w:r>
            <w:r>
              <w:rPr>
                <w:spacing w:val="-5"/>
                <w:sz w:val="16"/>
              </w:rPr>
              <w:t> </w:t>
            </w:r>
            <w:r>
              <w:rPr>
                <w:sz w:val="16"/>
              </w:rPr>
              <w:t>EN</w:t>
            </w:r>
            <w:r>
              <w:rPr>
                <w:spacing w:val="-2"/>
                <w:sz w:val="16"/>
              </w:rPr>
              <w:t> </w:t>
            </w:r>
            <w:r>
              <w:rPr>
                <w:sz w:val="16"/>
              </w:rPr>
              <w:t>EL</w:t>
            </w:r>
            <w:r>
              <w:rPr>
                <w:spacing w:val="-6"/>
                <w:sz w:val="16"/>
              </w:rPr>
              <w:t> </w:t>
            </w:r>
            <w:r>
              <w:rPr>
                <w:sz w:val="16"/>
              </w:rPr>
              <w:t>AMBITO</w:t>
            </w:r>
            <w:r>
              <w:rPr>
                <w:spacing w:val="-2"/>
                <w:sz w:val="16"/>
              </w:rPr>
              <w:t> LABORAL</w:t>
            </w:r>
          </w:p>
        </w:tc>
        <w:tc>
          <w:tcPr>
            <w:tcW w:w="873" w:type="dxa"/>
          </w:tcPr>
          <w:p>
            <w:pPr>
              <w:pStyle w:val="TableParagraph"/>
              <w:spacing w:line="180" w:lineRule="exact"/>
              <w:ind w:left="58" w:right="6"/>
              <w:jc w:val="center"/>
              <w:rPr>
                <w:sz w:val="16"/>
              </w:rPr>
            </w:pPr>
            <w:r>
              <w:rPr>
                <w:spacing w:val="-2"/>
                <w:sz w:val="16"/>
              </w:rPr>
              <w:t>22,00</w:t>
            </w:r>
          </w:p>
        </w:tc>
      </w:tr>
      <w:tr>
        <w:trPr>
          <w:trHeight w:val="301" w:hRule="atLeast"/>
        </w:trPr>
        <w:tc>
          <w:tcPr>
            <w:tcW w:w="854" w:type="dxa"/>
          </w:tcPr>
          <w:p>
            <w:pPr>
              <w:pStyle w:val="TableParagraph"/>
              <w:spacing w:line="168" w:lineRule="exact" w:before="113"/>
              <w:ind w:left="8"/>
              <w:jc w:val="center"/>
              <w:rPr>
                <w:sz w:val="16"/>
              </w:rPr>
            </w:pPr>
            <w:r>
              <w:rPr>
                <w:spacing w:val="-10"/>
                <w:sz w:val="16"/>
              </w:rPr>
              <w:t>1</w:t>
            </w:r>
          </w:p>
        </w:tc>
        <w:tc>
          <w:tcPr>
            <w:tcW w:w="6921" w:type="dxa"/>
          </w:tcPr>
          <w:p>
            <w:pPr>
              <w:pStyle w:val="TableParagraph"/>
              <w:spacing w:line="168" w:lineRule="exact" w:before="113"/>
              <w:ind w:left="67"/>
              <w:rPr>
                <w:sz w:val="16"/>
              </w:rPr>
            </w:pPr>
            <w:r>
              <w:rPr>
                <w:sz w:val="16"/>
              </w:rPr>
              <w:t>IA</w:t>
            </w:r>
            <w:r>
              <w:rPr>
                <w:spacing w:val="-3"/>
                <w:sz w:val="16"/>
              </w:rPr>
              <w:t> </w:t>
            </w:r>
            <w:r>
              <w:rPr>
                <w:sz w:val="16"/>
              </w:rPr>
              <w:t>Y CHATGPT</w:t>
            </w:r>
            <w:r>
              <w:rPr>
                <w:spacing w:val="-4"/>
                <w:sz w:val="16"/>
              </w:rPr>
              <w:t> </w:t>
            </w:r>
            <w:r>
              <w:rPr>
                <w:sz w:val="16"/>
              </w:rPr>
              <w:t>PARA</w:t>
            </w:r>
            <w:r>
              <w:rPr>
                <w:spacing w:val="1"/>
                <w:sz w:val="16"/>
              </w:rPr>
              <w:t> </w:t>
            </w:r>
            <w:r>
              <w:rPr>
                <w:spacing w:val="-4"/>
                <w:sz w:val="16"/>
              </w:rPr>
              <w:t>RRHH</w:t>
            </w:r>
          </w:p>
        </w:tc>
        <w:tc>
          <w:tcPr>
            <w:tcW w:w="873" w:type="dxa"/>
          </w:tcPr>
          <w:p>
            <w:pPr>
              <w:pStyle w:val="TableParagraph"/>
              <w:spacing w:line="183" w:lineRule="exact"/>
              <w:ind w:left="58" w:right="6"/>
              <w:jc w:val="center"/>
              <w:rPr>
                <w:sz w:val="16"/>
              </w:rPr>
            </w:pPr>
            <w:r>
              <w:rPr>
                <w:spacing w:val="-2"/>
                <w:sz w:val="16"/>
              </w:rPr>
              <w:t>15,00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IGUALDAD</w:t>
            </w:r>
            <w:r>
              <w:rPr>
                <w:spacing w:val="-8"/>
                <w:sz w:val="16"/>
              </w:rPr>
              <w:t> </w:t>
            </w:r>
            <w:r>
              <w:rPr>
                <w:sz w:val="16"/>
              </w:rPr>
              <w:t>DE</w:t>
            </w:r>
            <w:r>
              <w:rPr>
                <w:spacing w:val="-6"/>
                <w:sz w:val="16"/>
              </w:rPr>
              <w:t> </w:t>
            </w:r>
            <w:r>
              <w:rPr>
                <w:sz w:val="16"/>
              </w:rPr>
              <w:t>OPORTUNIDADES</w:t>
            </w:r>
            <w:r>
              <w:rPr>
                <w:spacing w:val="-5"/>
                <w:sz w:val="16"/>
              </w:rPr>
              <w:t> </w:t>
            </w:r>
            <w:r>
              <w:rPr>
                <w:sz w:val="16"/>
              </w:rPr>
              <w:t>EN</w:t>
            </w:r>
            <w:r>
              <w:rPr>
                <w:spacing w:val="-4"/>
                <w:sz w:val="16"/>
              </w:rPr>
              <w:t> </w:t>
            </w:r>
            <w:r>
              <w:rPr>
                <w:sz w:val="16"/>
              </w:rPr>
              <w:t>MATERIA</w:t>
            </w:r>
            <w:r>
              <w:rPr>
                <w:spacing w:val="-2"/>
                <w:sz w:val="16"/>
              </w:rPr>
              <w:t> </w:t>
            </w:r>
            <w:r>
              <w:rPr>
                <w:sz w:val="16"/>
              </w:rPr>
              <w:t>DE</w:t>
            </w:r>
            <w:r>
              <w:rPr>
                <w:spacing w:val="-4"/>
                <w:sz w:val="16"/>
              </w:rPr>
              <w:t> </w:t>
            </w:r>
            <w:r>
              <w:rPr>
                <w:spacing w:val="-2"/>
                <w:sz w:val="16"/>
              </w:rPr>
              <w:t>GENERO</w:t>
            </w:r>
          </w:p>
        </w:tc>
        <w:tc>
          <w:tcPr>
            <w:tcW w:w="873" w:type="dxa"/>
          </w:tcPr>
          <w:p>
            <w:pPr>
              <w:pStyle w:val="TableParagraph"/>
              <w:spacing w:line="180" w:lineRule="exact"/>
              <w:ind w:left="58" w:right="6"/>
              <w:jc w:val="center"/>
              <w:rPr>
                <w:sz w:val="16"/>
              </w:rPr>
            </w:pPr>
            <w:r>
              <w:rPr>
                <w:spacing w:val="-2"/>
                <w:sz w:val="16"/>
              </w:rPr>
              <w:t>22,00</w:t>
            </w:r>
          </w:p>
        </w:tc>
      </w:tr>
      <w:tr>
        <w:trPr>
          <w:trHeight w:val="299" w:hRule="atLeast"/>
        </w:trPr>
        <w:tc>
          <w:tcPr>
            <w:tcW w:w="854" w:type="dxa"/>
          </w:tcPr>
          <w:p>
            <w:pPr>
              <w:pStyle w:val="TableParagraph"/>
              <w:spacing w:line="168" w:lineRule="exact" w:before="111"/>
              <w:ind w:left="8"/>
              <w:jc w:val="center"/>
              <w:rPr>
                <w:sz w:val="16"/>
              </w:rPr>
            </w:pPr>
            <w:r>
              <w:rPr>
                <w:spacing w:val="-10"/>
                <w:sz w:val="16"/>
              </w:rPr>
              <w:t>2</w:t>
            </w:r>
          </w:p>
        </w:tc>
        <w:tc>
          <w:tcPr>
            <w:tcW w:w="6921" w:type="dxa"/>
          </w:tcPr>
          <w:p>
            <w:pPr>
              <w:pStyle w:val="TableParagraph"/>
              <w:spacing w:line="168" w:lineRule="exact" w:before="111"/>
              <w:ind w:left="67"/>
              <w:rPr>
                <w:sz w:val="16"/>
              </w:rPr>
            </w:pPr>
            <w:r>
              <w:rPr>
                <w:sz w:val="16"/>
              </w:rPr>
              <w:t>INICIALIZACION</w:t>
            </w:r>
            <w:r>
              <w:rPr>
                <w:spacing w:val="-8"/>
                <w:sz w:val="16"/>
              </w:rPr>
              <w:t> </w:t>
            </w:r>
            <w:r>
              <w:rPr>
                <w:sz w:val="16"/>
              </w:rPr>
              <w:t>MAN</w:t>
            </w:r>
            <w:r>
              <w:rPr>
                <w:spacing w:val="-4"/>
                <w:sz w:val="16"/>
              </w:rPr>
              <w:t> </w:t>
            </w:r>
            <w:r>
              <w:rPr>
                <w:spacing w:val="-2"/>
                <w:sz w:val="16"/>
              </w:rPr>
              <w:t>ELECTRICA</w:t>
            </w:r>
          </w:p>
        </w:tc>
        <w:tc>
          <w:tcPr>
            <w:tcW w:w="873" w:type="dxa"/>
          </w:tcPr>
          <w:p>
            <w:pPr>
              <w:pStyle w:val="TableParagraph"/>
              <w:spacing w:line="180" w:lineRule="exact"/>
              <w:ind w:left="58" w:right="6"/>
              <w:jc w:val="center"/>
              <w:rPr>
                <w:sz w:val="16"/>
              </w:rPr>
            </w:pPr>
            <w:r>
              <w:rPr>
                <w:spacing w:val="-2"/>
                <w:sz w:val="16"/>
              </w:rPr>
              <w:t>48,00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INTELIGENCIA</w:t>
            </w:r>
            <w:r>
              <w:rPr>
                <w:spacing w:val="-7"/>
                <w:sz w:val="16"/>
              </w:rPr>
              <w:t> </w:t>
            </w:r>
            <w:r>
              <w:rPr>
                <w:sz w:val="16"/>
              </w:rPr>
              <w:t>ARTIFICIAL</w:t>
            </w:r>
            <w:r>
              <w:rPr>
                <w:spacing w:val="-9"/>
                <w:sz w:val="16"/>
              </w:rPr>
              <w:t> </w:t>
            </w:r>
            <w:r>
              <w:rPr>
                <w:sz w:val="16"/>
              </w:rPr>
              <w:t>APLICADA</w:t>
            </w:r>
            <w:r>
              <w:rPr>
                <w:spacing w:val="-7"/>
                <w:sz w:val="16"/>
              </w:rPr>
              <w:t> </w:t>
            </w:r>
            <w:r>
              <w:rPr>
                <w:sz w:val="16"/>
              </w:rPr>
              <w:t>A</w:t>
            </w:r>
            <w:r>
              <w:rPr>
                <w:spacing w:val="-5"/>
                <w:sz w:val="16"/>
              </w:rPr>
              <w:t> </w:t>
            </w:r>
            <w:r>
              <w:rPr>
                <w:sz w:val="16"/>
              </w:rPr>
              <w:t>LA</w:t>
            </w:r>
            <w:r>
              <w:rPr>
                <w:spacing w:val="-4"/>
                <w:sz w:val="16"/>
              </w:rPr>
              <w:t> </w:t>
            </w:r>
            <w:r>
              <w:rPr>
                <w:sz w:val="16"/>
              </w:rPr>
              <w:t>CONTRATACION</w:t>
            </w:r>
            <w:r>
              <w:rPr>
                <w:spacing w:val="-7"/>
                <w:sz w:val="16"/>
              </w:rPr>
              <w:t> </w:t>
            </w:r>
            <w:r>
              <w:rPr>
                <w:spacing w:val="-2"/>
                <w:sz w:val="16"/>
              </w:rPr>
              <w:t>PUBLICA</w:t>
            </w:r>
          </w:p>
        </w:tc>
        <w:tc>
          <w:tcPr>
            <w:tcW w:w="873" w:type="dxa"/>
          </w:tcPr>
          <w:p>
            <w:pPr>
              <w:pStyle w:val="TableParagraph"/>
              <w:spacing w:line="180" w:lineRule="exact"/>
              <w:ind w:left="60" w:right="6"/>
              <w:jc w:val="center"/>
              <w:rPr>
                <w:sz w:val="16"/>
              </w:rPr>
            </w:pPr>
            <w:r>
              <w:rPr>
                <w:spacing w:val="-2"/>
                <w:sz w:val="16"/>
              </w:rPr>
              <w:t>840,00</w:t>
            </w:r>
          </w:p>
        </w:tc>
      </w:tr>
      <w:tr>
        <w:trPr>
          <w:trHeight w:val="369" w:hRule="atLeast"/>
        </w:trPr>
        <w:tc>
          <w:tcPr>
            <w:tcW w:w="854" w:type="dxa"/>
          </w:tcPr>
          <w:p>
            <w:pPr>
              <w:pStyle w:val="TableParagraph"/>
              <w:spacing w:line="168"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INTELIGENCIA</w:t>
            </w:r>
            <w:r>
              <w:rPr>
                <w:spacing w:val="-8"/>
                <w:sz w:val="16"/>
              </w:rPr>
              <w:t> </w:t>
            </w:r>
            <w:r>
              <w:rPr>
                <w:sz w:val="16"/>
              </w:rPr>
              <w:t>ARTIFICIAL</w:t>
            </w:r>
            <w:r>
              <w:rPr>
                <w:spacing w:val="-7"/>
                <w:sz w:val="16"/>
              </w:rPr>
              <w:t> </w:t>
            </w:r>
            <w:r>
              <w:rPr>
                <w:sz w:val="16"/>
              </w:rPr>
              <w:t>Y</w:t>
            </w:r>
            <w:r>
              <w:rPr>
                <w:spacing w:val="-4"/>
                <w:sz w:val="16"/>
              </w:rPr>
              <w:t> </w:t>
            </w:r>
            <w:r>
              <w:rPr>
                <w:sz w:val="16"/>
              </w:rPr>
              <w:t>NUEVOS</w:t>
            </w:r>
            <w:r>
              <w:rPr>
                <w:spacing w:val="-3"/>
                <w:sz w:val="16"/>
              </w:rPr>
              <w:t> </w:t>
            </w:r>
            <w:r>
              <w:rPr>
                <w:sz w:val="16"/>
              </w:rPr>
              <w:t>RETOS</w:t>
            </w:r>
            <w:r>
              <w:rPr>
                <w:spacing w:val="-6"/>
                <w:sz w:val="16"/>
              </w:rPr>
              <w:t> </w:t>
            </w:r>
            <w:r>
              <w:rPr>
                <w:sz w:val="16"/>
              </w:rPr>
              <w:t>EN</w:t>
            </w:r>
            <w:r>
              <w:rPr>
                <w:spacing w:val="-4"/>
                <w:sz w:val="16"/>
              </w:rPr>
              <w:t> </w:t>
            </w:r>
            <w:r>
              <w:rPr>
                <w:sz w:val="16"/>
              </w:rPr>
              <w:t>TRANSPARENCIA</w:t>
            </w:r>
            <w:r>
              <w:rPr>
                <w:spacing w:val="-6"/>
                <w:sz w:val="16"/>
              </w:rPr>
              <w:t> </w:t>
            </w:r>
            <w:r>
              <w:rPr>
                <w:sz w:val="16"/>
              </w:rPr>
              <w:t>Y</w:t>
            </w:r>
            <w:r>
              <w:rPr>
                <w:spacing w:val="-4"/>
                <w:sz w:val="16"/>
              </w:rPr>
              <w:t> </w:t>
            </w:r>
            <w:r>
              <w:rPr>
                <w:sz w:val="16"/>
              </w:rPr>
              <w:t>PROTECCIÓN</w:t>
            </w:r>
            <w:r>
              <w:rPr>
                <w:spacing w:val="-4"/>
                <w:sz w:val="16"/>
              </w:rPr>
              <w:t> </w:t>
            </w:r>
            <w:r>
              <w:rPr>
                <w:spacing w:val="-5"/>
                <w:sz w:val="16"/>
              </w:rPr>
              <w:t>DE</w:t>
            </w:r>
          </w:p>
          <w:p>
            <w:pPr>
              <w:pStyle w:val="TableParagraph"/>
              <w:spacing w:line="168" w:lineRule="exact" w:before="1"/>
              <w:ind w:left="67"/>
              <w:rPr>
                <w:sz w:val="16"/>
              </w:rPr>
            </w:pPr>
            <w:r>
              <w:rPr>
                <w:spacing w:val="-2"/>
                <w:sz w:val="16"/>
              </w:rPr>
              <w:t>DATOS</w:t>
            </w:r>
          </w:p>
        </w:tc>
        <w:tc>
          <w:tcPr>
            <w:tcW w:w="873" w:type="dxa"/>
          </w:tcPr>
          <w:p>
            <w:pPr>
              <w:pStyle w:val="TableParagraph"/>
              <w:spacing w:line="180" w:lineRule="exact"/>
              <w:ind w:left="58" w:right="6"/>
              <w:jc w:val="center"/>
              <w:rPr>
                <w:sz w:val="16"/>
              </w:rPr>
            </w:pPr>
            <w:r>
              <w:rPr>
                <w:spacing w:val="-2"/>
                <w:sz w:val="16"/>
              </w:rPr>
              <w:t>11,00</w:t>
            </w:r>
          </w:p>
        </w:tc>
      </w:tr>
      <w:tr>
        <w:trPr>
          <w:trHeight w:val="299" w:hRule="atLeast"/>
        </w:trPr>
        <w:tc>
          <w:tcPr>
            <w:tcW w:w="854" w:type="dxa"/>
          </w:tcPr>
          <w:p>
            <w:pPr>
              <w:pStyle w:val="TableParagraph"/>
              <w:spacing w:line="168" w:lineRule="exact" w:before="111"/>
              <w:ind w:left="8"/>
              <w:jc w:val="center"/>
              <w:rPr>
                <w:sz w:val="16"/>
              </w:rPr>
            </w:pPr>
            <w:r>
              <w:rPr>
                <w:spacing w:val="-10"/>
                <w:sz w:val="16"/>
              </w:rPr>
              <w:t>3</w:t>
            </w:r>
          </w:p>
        </w:tc>
        <w:tc>
          <w:tcPr>
            <w:tcW w:w="6921" w:type="dxa"/>
          </w:tcPr>
          <w:p>
            <w:pPr>
              <w:pStyle w:val="TableParagraph"/>
              <w:spacing w:line="168" w:lineRule="exact" w:before="111"/>
              <w:ind w:left="67"/>
              <w:rPr>
                <w:sz w:val="16"/>
              </w:rPr>
            </w:pPr>
            <w:r>
              <w:rPr>
                <w:sz w:val="16"/>
              </w:rPr>
              <w:t>IVECO</w:t>
            </w:r>
            <w:r>
              <w:rPr>
                <w:spacing w:val="-7"/>
                <w:sz w:val="16"/>
              </w:rPr>
              <w:t> </w:t>
            </w:r>
            <w:r>
              <w:rPr>
                <w:spacing w:val="-4"/>
                <w:sz w:val="16"/>
              </w:rPr>
              <w:t>EWAY</w:t>
            </w:r>
          </w:p>
        </w:tc>
        <w:tc>
          <w:tcPr>
            <w:tcW w:w="873" w:type="dxa"/>
          </w:tcPr>
          <w:p>
            <w:pPr>
              <w:pStyle w:val="TableParagraph"/>
              <w:spacing w:line="180" w:lineRule="exact"/>
              <w:ind w:left="58" w:right="6"/>
              <w:jc w:val="center"/>
              <w:rPr>
                <w:sz w:val="16"/>
              </w:rPr>
            </w:pPr>
            <w:r>
              <w:rPr>
                <w:spacing w:val="-2"/>
                <w:sz w:val="16"/>
              </w:rPr>
              <w:t>24,00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IVECO</w:t>
            </w:r>
            <w:r>
              <w:rPr>
                <w:spacing w:val="-6"/>
                <w:sz w:val="16"/>
              </w:rPr>
              <w:t> </w:t>
            </w:r>
            <w:r>
              <w:rPr>
                <w:sz w:val="16"/>
              </w:rPr>
              <w:t>E-WAY</w:t>
            </w:r>
            <w:r>
              <w:rPr>
                <w:spacing w:val="-3"/>
                <w:sz w:val="16"/>
              </w:rPr>
              <w:t> </w:t>
            </w:r>
            <w:r>
              <w:rPr>
                <w:sz w:val="16"/>
              </w:rPr>
              <w:t>9,5</w:t>
            </w:r>
            <w:r>
              <w:rPr>
                <w:spacing w:val="-2"/>
                <w:sz w:val="16"/>
              </w:rPr>
              <w:t> </w:t>
            </w:r>
            <w:r>
              <w:rPr>
                <w:spacing w:val="-4"/>
                <w:sz w:val="16"/>
              </w:rPr>
              <w:t>FREE</w:t>
            </w:r>
          </w:p>
        </w:tc>
        <w:tc>
          <w:tcPr>
            <w:tcW w:w="873" w:type="dxa"/>
          </w:tcPr>
          <w:p>
            <w:pPr>
              <w:pStyle w:val="TableParagraph"/>
              <w:spacing w:line="180" w:lineRule="exact"/>
              <w:ind w:left="60" w:right="6"/>
              <w:jc w:val="center"/>
              <w:rPr>
                <w:sz w:val="16"/>
              </w:rPr>
            </w:pPr>
            <w:r>
              <w:rPr>
                <w:spacing w:val="-2"/>
                <w:sz w:val="16"/>
              </w:rPr>
              <w:t>175,00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JORNADA</w:t>
            </w:r>
            <w:r>
              <w:rPr>
                <w:spacing w:val="-5"/>
                <w:sz w:val="16"/>
              </w:rPr>
              <w:t> </w:t>
            </w:r>
            <w:r>
              <w:rPr>
                <w:sz w:val="16"/>
              </w:rPr>
              <w:t>GESTION</w:t>
            </w:r>
            <w:r>
              <w:rPr>
                <w:spacing w:val="-4"/>
                <w:sz w:val="16"/>
              </w:rPr>
              <w:t> </w:t>
            </w:r>
            <w:r>
              <w:rPr>
                <w:sz w:val="16"/>
              </w:rPr>
              <w:t>DEL</w:t>
            </w:r>
            <w:r>
              <w:rPr>
                <w:spacing w:val="-3"/>
                <w:sz w:val="16"/>
              </w:rPr>
              <w:t> </w:t>
            </w:r>
            <w:r>
              <w:rPr>
                <w:sz w:val="16"/>
              </w:rPr>
              <w:t>CREDITO</w:t>
            </w:r>
            <w:r>
              <w:rPr>
                <w:spacing w:val="-2"/>
                <w:sz w:val="16"/>
              </w:rPr>
              <w:t> </w:t>
            </w:r>
            <w:r>
              <w:rPr>
                <w:sz w:val="16"/>
              </w:rPr>
              <w:t>EN</w:t>
            </w:r>
            <w:r>
              <w:rPr>
                <w:spacing w:val="-6"/>
                <w:sz w:val="16"/>
              </w:rPr>
              <w:t> </w:t>
            </w:r>
            <w:r>
              <w:rPr>
                <w:sz w:val="16"/>
              </w:rPr>
              <w:t>LAS</w:t>
            </w:r>
            <w:r>
              <w:rPr>
                <w:spacing w:val="-4"/>
                <w:sz w:val="16"/>
              </w:rPr>
              <w:t> </w:t>
            </w:r>
            <w:r>
              <w:rPr>
                <w:spacing w:val="-2"/>
                <w:sz w:val="16"/>
              </w:rPr>
              <w:t>EMPRESAS</w:t>
            </w:r>
          </w:p>
        </w:tc>
        <w:tc>
          <w:tcPr>
            <w:tcW w:w="873" w:type="dxa"/>
          </w:tcPr>
          <w:p>
            <w:pPr>
              <w:pStyle w:val="TableParagraph"/>
              <w:spacing w:line="180" w:lineRule="exact"/>
              <w:ind w:left="61" w:right="6"/>
              <w:jc w:val="center"/>
              <w:rPr>
                <w:sz w:val="16"/>
              </w:rPr>
            </w:pPr>
            <w:r>
              <w:rPr>
                <w:spacing w:val="-4"/>
                <w:sz w:val="16"/>
              </w:rPr>
              <w:t>3,00</w:t>
            </w:r>
          </w:p>
        </w:tc>
      </w:tr>
      <w:tr>
        <w:trPr>
          <w:trHeight w:val="299" w:hRule="atLeast"/>
        </w:trPr>
        <w:tc>
          <w:tcPr>
            <w:tcW w:w="854" w:type="dxa"/>
          </w:tcPr>
          <w:p>
            <w:pPr>
              <w:pStyle w:val="TableParagraph"/>
              <w:spacing w:line="166" w:lineRule="exact" w:before="113"/>
              <w:ind w:left="8" w:right="3"/>
              <w:jc w:val="center"/>
              <w:rPr>
                <w:sz w:val="16"/>
              </w:rPr>
            </w:pPr>
            <w:r>
              <w:rPr>
                <w:spacing w:val="-5"/>
                <w:sz w:val="16"/>
              </w:rPr>
              <w:t>12</w:t>
            </w:r>
          </w:p>
        </w:tc>
        <w:tc>
          <w:tcPr>
            <w:tcW w:w="6921" w:type="dxa"/>
          </w:tcPr>
          <w:p>
            <w:pPr>
              <w:pStyle w:val="TableParagraph"/>
              <w:spacing w:line="166" w:lineRule="exact" w:before="113"/>
              <w:ind w:left="67"/>
              <w:rPr>
                <w:sz w:val="16"/>
              </w:rPr>
            </w:pPr>
            <w:r>
              <w:rPr>
                <w:sz w:val="16"/>
              </w:rPr>
              <w:t>LA</w:t>
            </w:r>
            <w:r>
              <w:rPr>
                <w:spacing w:val="-3"/>
                <w:sz w:val="16"/>
              </w:rPr>
              <w:t> </w:t>
            </w:r>
            <w:r>
              <w:rPr>
                <w:sz w:val="16"/>
              </w:rPr>
              <w:t>IGUALDAD</w:t>
            </w:r>
            <w:r>
              <w:rPr>
                <w:spacing w:val="-6"/>
                <w:sz w:val="16"/>
              </w:rPr>
              <w:t> </w:t>
            </w:r>
            <w:r>
              <w:rPr>
                <w:sz w:val="16"/>
              </w:rPr>
              <w:t>EN LA</w:t>
            </w:r>
            <w:r>
              <w:rPr>
                <w:spacing w:val="-2"/>
                <w:sz w:val="16"/>
              </w:rPr>
              <w:t> EMPRESA</w:t>
            </w:r>
          </w:p>
        </w:tc>
        <w:tc>
          <w:tcPr>
            <w:tcW w:w="873" w:type="dxa"/>
          </w:tcPr>
          <w:p>
            <w:pPr>
              <w:pStyle w:val="TableParagraph"/>
              <w:spacing w:line="180" w:lineRule="exact"/>
              <w:ind w:left="60" w:right="6"/>
              <w:jc w:val="center"/>
              <w:rPr>
                <w:sz w:val="16"/>
              </w:rPr>
            </w:pPr>
            <w:r>
              <w:rPr>
                <w:spacing w:val="-2"/>
                <w:sz w:val="16"/>
              </w:rPr>
              <w:t>328,00</w:t>
            </w:r>
          </w:p>
        </w:tc>
      </w:tr>
    </w:tbl>
    <w:p>
      <w:pPr>
        <w:pStyle w:val="TableParagraph"/>
        <w:spacing w:after="0" w:line="180" w:lineRule="exact"/>
        <w:jc w:val="center"/>
        <w:rPr>
          <w:sz w:val="16"/>
        </w:rPr>
        <w:sectPr>
          <w:pgSz w:w="11910" w:h="16840"/>
          <w:pgMar w:header="384" w:footer="1060" w:top="1200" w:bottom="1260" w:left="360" w:right="360"/>
        </w:sectPr>
      </w:pPr>
    </w:p>
    <w:p>
      <w:pPr>
        <w:pStyle w:val="BodyText"/>
        <w:spacing w:before="6"/>
        <w:rPr>
          <w:sz w:val="18"/>
        </w:rPr>
      </w:pPr>
      <w:r>
        <w:rPr>
          <w:sz w:val="18"/>
        </w:rPr>
        <mc:AlternateContent>
          <mc:Choice Requires="wps">
            <w:drawing>
              <wp:anchor distT="0" distB="0" distL="0" distR="0" allowOverlap="1" layoutInCell="1" locked="0" behindDoc="0" simplePos="0" relativeHeight="15823872">
                <wp:simplePos x="0" y="0"/>
                <wp:positionH relativeFrom="page">
                  <wp:posOffset>6966436</wp:posOffset>
                </wp:positionH>
                <wp:positionV relativeFrom="page">
                  <wp:posOffset>6553363</wp:posOffset>
                </wp:positionV>
                <wp:extent cx="263525" cy="3275965"/>
                <wp:effectExtent l="0" t="0" r="0" b="0"/>
                <wp:wrapNone/>
                <wp:docPr id="316" name="Textbox 316"/>
                <wp:cNvGraphicFramePr>
                  <a:graphicFrameLocks/>
                </wp:cNvGraphicFramePr>
                <a:graphic>
                  <a:graphicData uri="http://schemas.microsoft.com/office/word/2010/wordprocessingShape">
                    <wps:wsp>
                      <wps:cNvPr id="316" name="Textbox 316"/>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55</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23872" type="#_x0000_t202" id="docshape254"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55</w:t>
                      </w:r>
                      <w:r>
                        <w:rPr>
                          <w:spacing w:val="-6"/>
                          <w:sz w:val="12"/>
                        </w:rPr>
                        <w:t> </w:t>
                      </w:r>
                      <w:r>
                        <w:rPr>
                          <w:sz w:val="12"/>
                        </w:rPr>
                        <w:t>de</w:t>
                      </w:r>
                      <w:r>
                        <w:rPr>
                          <w:spacing w:val="-6"/>
                          <w:sz w:val="12"/>
                        </w:rPr>
                        <w:t> </w:t>
                      </w:r>
                      <w:r>
                        <w:rPr>
                          <w:spacing w:val="-5"/>
                          <w:sz w:val="12"/>
                        </w:rPr>
                        <w:t>69</w:t>
                      </w:r>
                    </w:p>
                  </w:txbxContent>
                </v:textbox>
                <w10:wrap type="none"/>
              </v:shape>
            </w:pict>
          </mc:Fallback>
        </mc:AlternateContent>
      </w:r>
    </w:p>
    <w:tbl>
      <w:tblPr>
        <w:tblW w:w="0" w:type="auto"/>
        <w:jc w:val="left"/>
        <w:tblInd w:w="1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4"/>
        <w:gridCol w:w="6921"/>
        <w:gridCol w:w="873"/>
      </w:tblGrid>
      <w:tr>
        <w:trPr>
          <w:trHeight w:val="299" w:hRule="atLeast"/>
        </w:trPr>
        <w:tc>
          <w:tcPr>
            <w:tcW w:w="854" w:type="dxa"/>
            <w:tcBorders>
              <w:top w:val="nil"/>
            </w:tcBorders>
          </w:tcPr>
          <w:p>
            <w:pPr>
              <w:pStyle w:val="TableParagraph"/>
              <w:spacing w:line="168" w:lineRule="exact" w:before="111"/>
              <w:ind w:left="8"/>
              <w:jc w:val="center"/>
              <w:rPr>
                <w:sz w:val="16"/>
              </w:rPr>
            </w:pPr>
            <w:r>
              <w:rPr>
                <w:spacing w:val="-10"/>
                <w:sz w:val="16"/>
              </w:rPr>
              <w:t>1</w:t>
            </w:r>
          </w:p>
        </w:tc>
        <w:tc>
          <w:tcPr>
            <w:tcW w:w="6921" w:type="dxa"/>
            <w:tcBorders>
              <w:top w:val="nil"/>
            </w:tcBorders>
          </w:tcPr>
          <w:p>
            <w:pPr>
              <w:pStyle w:val="TableParagraph"/>
              <w:spacing w:line="168" w:lineRule="exact" w:before="111"/>
              <w:ind w:left="67"/>
              <w:rPr>
                <w:sz w:val="16"/>
              </w:rPr>
            </w:pPr>
            <w:r>
              <w:rPr>
                <w:sz w:val="16"/>
              </w:rPr>
              <w:t>LIDERAZGO</w:t>
            </w:r>
            <w:r>
              <w:rPr>
                <w:spacing w:val="-6"/>
                <w:sz w:val="16"/>
              </w:rPr>
              <w:t> </w:t>
            </w:r>
            <w:r>
              <w:rPr>
                <w:sz w:val="16"/>
              </w:rPr>
              <w:t>Y</w:t>
            </w:r>
            <w:r>
              <w:rPr>
                <w:spacing w:val="-1"/>
                <w:sz w:val="16"/>
              </w:rPr>
              <w:t> </w:t>
            </w:r>
            <w:r>
              <w:rPr>
                <w:sz w:val="16"/>
              </w:rPr>
              <w:t>RESOLUCION</w:t>
            </w:r>
            <w:r>
              <w:rPr>
                <w:spacing w:val="-5"/>
                <w:sz w:val="16"/>
              </w:rPr>
              <w:t> </w:t>
            </w:r>
            <w:r>
              <w:rPr>
                <w:sz w:val="16"/>
              </w:rPr>
              <w:t>DE</w:t>
            </w:r>
            <w:r>
              <w:rPr>
                <w:spacing w:val="-4"/>
                <w:sz w:val="16"/>
              </w:rPr>
              <w:t> </w:t>
            </w:r>
            <w:r>
              <w:rPr>
                <w:spacing w:val="-2"/>
                <w:sz w:val="16"/>
              </w:rPr>
              <w:t>CONFLICTOS</w:t>
            </w:r>
          </w:p>
        </w:tc>
        <w:tc>
          <w:tcPr>
            <w:tcW w:w="873" w:type="dxa"/>
            <w:tcBorders>
              <w:top w:val="nil"/>
            </w:tcBorders>
          </w:tcPr>
          <w:p>
            <w:pPr>
              <w:pStyle w:val="TableParagraph"/>
              <w:spacing w:line="180" w:lineRule="exact"/>
              <w:ind w:left="60" w:right="6"/>
              <w:jc w:val="center"/>
              <w:rPr>
                <w:sz w:val="16"/>
              </w:rPr>
            </w:pPr>
            <w:r>
              <w:rPr>
                <w:spacing w:val="-2"/>
                <w:sz w:val="16"/>
              </w:rPr>
              <w:t>150,00</w:t>
            </w:r>
          </w:p>
        </w:tc>
      </w:tr>
      <w:tr>
        <w:trPr>
          <w:trHeight w:val="366" w:hRule="atLeast"/>
        </w:trPr>
        <w:tc>
          <w:tcPr>
            <w:tcW w:w="854" w:type="dxa"/>
          </w:tcPr>
          <w:p>
            <w:pPr>
              <w:pStyle w:val="TableParagraph"/>
              <w:spacing w:line="166"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LIDERAZGO,</w:t>
            </w:r>
            <w:r>
              <w:rPr>
                <w:spacing w:val="-7"/>
                <w:sz w:val="16"/>
              </w:rPr>
              <w:t> </w:t>
            </w:r>
            <w:r>
              <w:rPr>
                <w:sz w:val="16"/>
              </w:rPr>
              <w:t>GESTION</w:t>
            </w:r>
            <w:r>
              <w:rPr>
                <w:spacing w:val="-4"/>
                <w:sz w:val="16"/>
              </w:rPr>
              <w:t> </w:t>
            </w:r>
            <w:r>
              <w:rPr>
                <w:sz w:val="16"/>
              </w:rPr>
              <w:t>DE</w:t>
            </w:r>
            <w:r>
              <w:rPr>
                <w:spacing w:val="-5"/>
                <w:sz w:val="16"/>
              </w:rPr>
              <w:t> </w:t>
            </w:r>
            <w:r>
              <w:rPr>
                <w:sz w:val="16"/>
              </w:rPr>
              <w:t>EQUIPOS</w:t>
            </w:r>
            <w:r>
              <w:rPr>
                <w:spacing w:val="-5"/>
                <w:sz w:val="16"/>
              </w:rPr>
              <w:t> </w:t>
            </w:r>
            <w:r>
              <w:rPr>
                <w:sz w:val="16"/>
              </w:rPr>
              <w:t>Y</w:t>
            </w:r>
            <w:r>
              <w:rPr>
                <w:spacing w:val="-4"/>
                <w:sz w:val="16"/>
              </w:rPr>
              <w:t> </w:t>
            </w:r>
            <w:r>
              <w:rPr>
                <w:sz w:val="16"/>
              </w:rPr>
              <w:t>COMPETENCIAS</w:t>
            </w:r>
            <w:r>
              <w:rPr>
                <w:spacing w:val="-3"/>
                <w:sz w:val="16"/>
              </w:rPr>
              <w:t> </w:t>
            </w:r>
            <w:r>
              <w:rPr>
                <w:sz w:val="16"/>
              </w:rPr>
              <w:t>PERSONALES</w:t>
            </w:r>
            <w:r>
              <w:rPr>
                <w:spacing w:val="-5"/>
                <w:sz w:val="16"/>
              </w:rPr>
              <w:t> </w:t>
            </w:r>
            <w:r>
              <w:rPr>
                <w:sz w:val="16"/>
              </w:rPr>
              <w:t>EN</w:t>
            </w:r>
            <w:r>
              <w:rPr>
                <w:spacing w:val="-7"/>
                <w:sz w:val="16"/>
              </w:rPr>
              <w:t> </w:t>
            </w:r>
            <w:r>
              <w:rPr>
                <w:spacing w:val="-2"/>
                <w:sz w:val="16"/>
              </w:rPr>
              <w:t>COMPRA</w:t>
            </w:r>
          </w:p>
          <w:p>
            <w:pPr>
              <w:pStyle w:val="TableParagraph"/>
              <w:spacing w:line="166" w:lineRule="exact" w:before="1"/>
              <w:ind w:left="67"/>
              <w:rPr>
                <w:sz w:val="16"/>
              </w:rPr>
            </w:pPr>
            <w:r>
              <w:rPr>
                <w:spacing w:val="-2"/>
                <w:sz w:val="16"/>
              </w:rPr>
              <w:t>PUBLICA</w:t>
            </w:r>
          </w:p>
        </w:tc>
        <w:tc>
          <w:tcPr>
            <w:tcW w:w="873" w:type="dxa"/>
          </w:tcPr>
          <w:p>
            <w:pPr>
              <w:pStyle w:val="TableParagraph"/>
              <w:spacing w:line="180" w:lineRule="exact"/>
              <w:ind w:left="61" w:right="6"/>
              <w:jc w:val="center"/>
              <w:rPr>
                <w:sz w:val="16"/>
              </w:rPr>
            </w:pPr>
            <w:r>
              <w:rPr>
                <w:spacing w:val="-4"/>
                <w:sz w:val="16"/>
              </w:rPr>
              <w:t>7,00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MASTER</w:t>
            </w:r>
            <w:r>
              <w:rPr>
                <w:spacing w:val="-8"/>
                <w:sz w:val="16"/>
              </w:rPr>
              <w:t> </w:t>
            </w:r>
            <w:r>
              <w:rPr>
                <w:sz w:val="16"/>
              </w:rPr>
              <w:t>UNIVERSITARIO</w:t>
            </w:r>
            <w:r>
              <w:rPr>
                <w:spacing w:val="-6"/>
                <w:sz w:val="16"/>
              </w:rPr>
              <w:t> </w:t>
            </w:r>
            <w:r>
              <w:rPr>
                <w:sz w:val="16"/>
              </w:rPr>
              <w:t>EN</w:t>
            </w:r>
            <w:r>
              <w:rPr>
                <w:spacing w:val="-6"/>
                <w:sz w:val="16"/>
              </w:rPr>
              <w:t> </w:t>
            </w:r>
            <w:r>
              <w:rPr>
                <w:sz w:val="16"/>
              </w:rPr>
              <w:t>PEOPLE</w:t>
            </w:r>
            <w:r>
              <w:rPr>
                <w:spacing w:val="-5"/>
                <w:sz w:val="16"/>
              </w:rPr>
              <w:t> </w:t>
            </w:r>
            <w:r>
              <w:rPr>
                <w:sz w:val="16"/>
              </w:rPr>
              <w:t>ANALYTICS</w:t>
            </w:r>
            <w:r>
              <w:rPr>
                <w:spacing w:val="-6"/>
                <w:sz w:val="16"/>
              </w:rPr>
              <w:t> </w:t>
            </w:r>
            <w:r>
              <w:rPr>
                <w:sz w:val="16"/>
              </w:rPr>
              <w:t>Y</w:t>
            </w:r>
            <w:r>
              <w:rPr>
                <w:spacing w:val="-2"/>
                <w:sz w:val="16"/>
              </w:rPr>
              <w:t> </w:t>
            </w:r>
            <w:r>
              <w:rPr>
                <w:sz w:val="16"/>
              </w:rPr>
              <w:t>GESTION</w:t>
            </w:r>
            <w:r>
              <w:rPr>
                <w:spacing w:val="-9"/>
                <w:sz w:val="16"/>
              </w:rPr>
              <w:t> </w:t>
            </w:r>
            <w:r>
              <w:rPr>
                <w:sz w:val="16"/>
              </w:rPr>
              <w:t>DE</w:t>
            </w:r>
            <w:r>
              <w:rPr>
                <w:spacing w:val="-2"/>
                <w:sz w:val="16"/>
              </w:rPr>
              <w:t> </w:t>
            </w:r>
            <w:r>
              <w:rPr>
                <w:sz w:val="16"/>
              </w:rPr>
              <w:t>TALENTO</w:t>
            </w:r>
            <w:r>
              <w:rPr>
                <w:spacing w:val="-4"/>
                <w:sz w:val="16"/>
              </w:rPr>
              <w:t> </w:t>
            </w:r>
            <w:r>
              <w:rPr>
                <w:spacing w:val="-2"/>
                <w:sz w:val="16"/>
              </w:rPr>
              <w:t>DIGITAL</w:t>
            </w:r>
          </w:p>
        </w:tc>
        <w:tc>
          <w:tcPr>
            <w:tcW w:w="873" w:type="dxa"/>
          </w:tcPr>
          <w:p>
            <w:pPr>
              <w:pStyle w:val="TableParagraph"/>
              <w:spacing w:line="180" w:lineRule="exact"/>
              <w:ind w:left="56"/>
              <w:jc w:val="center"/>
              <w:rPr>
                <w:sz w:val="16"/>
              </w:rPr>
            </w:pPr>
            <w:r>
              <w:rPr>
                <w:spacing w:val="-2"/>
                <w:sz w:val="16"/>
              </w:rPr>
              <w:t>1.650,00</w:t>
            </w:r>
          </w:p>
        </w:tc>
      </w:tr>
      <w:tr>
        <w:trPr>
          <w:trHeight w:val="302" w:hRule="atLeast"/>
        </w:trPr>
        <w:tc>
          <w:tcPr>
            <w:tcW w:w="854" w:type="dxa"/>
          </w:tcPr>
          <w:p>
            <w:pPr>
              <w:pStyle w:val="TableParagraph"/>
              <w:spacing w:line="168" w:lineRule="exact" w:before="113"/>
              <w:ind w:left="8" w:right="3"/>
              <w:jc w:val="center"/>
              <w:rPr>
                <w:sz w:val="16"/>
              </w:rPr>
            </w:pPr>
            <w:r>
              <w:rPr>
                <w:spacing w:val="-5"/>
                <w:sz w:val="16"/>
              </w:rPr>
              <w:t>53</w:t>
            </w:r>
          </w:p>
        </w:tc>
        <w:tc>
          <w:tcPr>
            <w:tcW w:w="6921" w:type="dxa"/>
          </w:tcPr>
          <w:p>
            <w:pPr>
              <w:pStyle w:val="TableParagraph"/>
              <w:spacing w:line="168" w:lineRule="exact" w:before="113"/>
              <w:ind w:left="67"/>
              <w:rPr>
                <w:sz w:val="16"/>
              </w:rPr>
            </w:pPr>
            <w:r>
              <w:rPr>
                <w:sz w:val="16"/>
              </w:rPr>
              <w:t>MEJORA</w:t>
            </w:r>
            <w:r>
              <w:rPr>
                <w:spacing w:val="-6"/>
                <w:sz w:val="16"/>
              </w:rPr>
              <w:t> </w:t>
            </w:r>
            <w:r>
              <w:rPr>
                <w:sz w:val="16"/>
              </w:rPr>
              <w:t>DESTREZAS</w:t>
            </w:r>
            <w:r>
              <w:rPr>
                <w:spacing w:val="-1"/>
                <w:sz w:val="16"/>
              </w:rPr>
              <w:t> </w:t>
            </w:r>
            <w:r>
              <w:rPr>
                <w:sz w:val="16"/>
              </w:rPr>
              <w:t>COND</w:t>
            </w:r>
            <w:r>
              <w:rPr>
                <w:spacing w:val="-4"/>
                <w:sz w:val="16"/>
              </w:rPr>
              <w:t> </w:t>
            </w:r>
            <w:r>
              <w:rPr>
                <w:sz w:val="16"/>
              </w:rPr>
              <w:t>GUAGUAS</w:t>
            </w:r>
            <w:r>
              <w:rPr>
                <w:spacing w:val="-5"/>
                <w:sz w:val="16"/>
              </w:rPr>
              <w:t> </w:t>
            </w:r>
            <w:r>
              <w:rPr>
                <w:sz w:val="16"/>
              </w:rPr>
              <w:t>MAN</w:t>
            </w:r>
            <w:r>
              <w:rPr>
                <w:spacing w:val="-7"/>
                <w:sz w:val="16"/>
              </w:rPr>
              <w:t> </w:t>
            </w:r>
            <w:r>
              <w:rPr>
                <w:spacing w:val="-2"/>
                <w:sz w:val="16"/>
              </w:rPr>
              <w:t>ELECTRICAS</w:t>
            </w:r>
          </w:p>
        </w:tc>
        <w:tc>
          <w:tcPr>
            <w:tcW w:w="873" w:type="dxa"/>
          </w:tcPr>
          <w:p>
            <w:pPr>
              <w:pStyle w:val="TableParagraph"/>
              <w:spacing w:line="183" w:lineRule="exact"/>
              <w:ind w:left="56"/>
              <w:jc w:val="center"/>
              <w:rPr>
                <w:sz w:val="16"/>
              </w:rPr>
            </w:pPr>
            <w:r>
              <w:rPr>
                <w:spacing w:val="-2"/>
                <w:sz w:val="16"/>
              </w:rPr>
              <w:t>1.194,89</w:t>
            </w:r>
          </w:p>
        </w:tc>
      </w:tr>
      <w:tr>
        <w:trPr>
          <w:trHeight w:val="299" w:hRule="atLeast"/>
        </w:trPr>
        <w:tc>
          <w:tcPr>
            <w:tcW w:w="854" w:type="dxa"/>
          </w:tcPr>
          <w:p>
            <w:pPr>
              <w:pStyle w:val="TableParagraph"/>
              <w:spacing w:line="168" w:lineRule="exact" w:before="111"/>
              <w:ind w:left="8" w:right="3"/>
              <w:jc w:val="center"/>
              <w:rPr>
                <w:sz w:val="16"/>
              </w:rPr>
            </w:pPr>
            <w:r>
              <w:rPr>
                <w:spacing w:val="-5"/>
                <w:sz w:val="16"/>
              </w:rPr>
              <w:t>30</w:t>
            </w:r>
          </w:p>
        </w:tc>
        <w:tc>
          <w:tcPr>
            <w:tcW w:w="6921" w:type="dxa"/>
          </w:tcPr>
          <w:p>
            <w:pPr>
              <w:pStyle w:val="TableParagraph"/>
              <w:spacing w:line="168" w:lineRule="exact" w:before="111"/>
              <w:ind w:left="67"/>
              <w:rPr>
                <w:sz w:val="16"/>
              </w:rPr>
            </w:pPr>
            <w:r>
              <w:rPr>
                <w:sz w:val="16"/>
              </w:rPr>
              <w:t>MEJORA</w:t>
            </w:r>
            <w:r>
              <w:rPr>
                <w:spacing w:val="-8"/>
                <w:sz w:val="16"/>
              </w:rPr>
              <w:t> </w:t>
            </w:r>
            <w:r>
              <w:rPr>
                <w:sz w:val="16"/>
              </w:rPr>
              <w:t>DESTREZAS</w:t>
            </w:r>
            <w:r>
              <w:rPr>
                <w:spacing w:val="-4"/>
                <w:sz w:val="16"/>
              </w:rPr>
              <w:t> </w:t>
            </w:r>
            <w:r>
              <w:rPr>
                <w:sz w:val="16"/>
              </w:rPr>
              <w:t>PARA</w:t>
            </w:r>
            <w:r>
              <w:rPr>
                <w:spacing w:val="-8"/>
                <w:sz w:val="16"/>
              </w:rPr>
              <w:t> </w:t>
            </w:r>
            <w:r>
              <w:rPr>
                <w:sz w:val="16"/>
              </w:rPr>
              <w:t>LA</w:t>
            </w:r>
            <w:r>
              <w:rPr>
                <w:spacing w:val="-6"/>
                <w:sz w:val="16"/>
              </w:rPr>
              <w:t> </w:t>
            </w:r>
            <w:r>
              <w:rPr>
                <w:sz w:val="16"/>
              </w:rPr>
              <w:t>CONDUCCION</w:t>
            </w:r>
            <w:r>
              <w:rPr>
                <w:spacing w:val="-5"/>
                <w:sz w:val="16"/>
              </w:rPr>
              <w:t> </w:t>
            </w:r>
            <w:r>
              <w:rPr>
                <w:sz w:val="16"/>
              </w:rPr>
              <w:t>DE</w:t>
            </w:r>
            <w:r>
              <w:rPr>
                <w:spacing w:val="-5"/>
                <w:sz w:val="16"/>
              </w:rPr>
              <w:t> </w:t>
            </w:r>
            <w:r>
              <w:rPr>
                <w:sz w:val="16"/>
              </w:rPr>
              <w:t>GUAGUAS</w:t>
            </w:r>
            <w:r>
              <w:rPr>
                <w:spacing w:val="-5"/>
                <w:sz w:val="16"/>
              </w:rPr>
              <w:t> </w:t>
            </w:r>
            <w:r>
              <w:rPr>
                <w:sz w:val="16"/>
              </w:rPr>
              <w:t>ARTICULADAS</w:t>
            </w:r>
            <w:r>
              <w:rPr>
                <w:spacing w:val="-3"/>
                <w:sz w:val="16"/>
              </w:rPr>
              <w:t> </w:t>
            </w:r>
            <w:r>
              <w:rPr>
                <w:sz w:val="16"/>
              </w:rPr>
              <w:t>18</w:t>
            </w:r>
            <w:r>
              <w:rPr>
                <w:spacing w:val="-4"/>
                <w:sz w:val="16"/>
              </w:rPr>
              <w:t> </w:t>
            </w:r>
            <w:r>
              <w:rPr>
                <w:spacing w:val="-2"/>
                <w:sz w:val="16"/>
              </w:rPr>
              <w:t>METROS</w:t>
            </w:r>
          </w:p>
        </w:tc>
        <w:tc>
          <w:tcPr>
            <w:tcW w:w="873" w:type="dxa"/>
          </w:tcPr>
          <w:p>
            <w:pPr>
              <w:pStyle w:val="TableParagraph"/>
              <w:spacing w:line="180" w:lineRule="exact"/>
              <w:ind w:left="60" w:right="6"/>
              <w:jc w:val="center"/>
              <w:rPr>
                <w:sz w:val="16"/>
              </w:rPr>
            </w:pPr>
            <w:r>
              <w:rPr>
                <w:spacing w:val="-2"/>
                <w:sz w:val="16"/>
              </w:rPr>
              <w:t>670,50</w:t>
            </w:r>
          </w:p>
        </w:tc>
      </w:tr>
      <w:tr>
        <w:trPr>
          <w:trHeight w:val="366" w:hRule="atLeast"/>
        </w:trPr>
        <w:tc>
          <w:tcPr>
            <w:tcW w:w="854" w:type="dxa"/>
          </w:tcPr>
          <w:p>
            <w:pPr>
              <w:pStyle w:val="TableParagraph"/>
              <w:spacing w:line="166" w:lineRule="exact" w:before="181"/>
              <w:ind w:left="8" w:right="1"/>
              <w:jc w:val="center"/>
              <w:rPr>
                <w:sz w:val="16"/>
              </w:rPr>
            </w:pPr>
            <w:r>
              <w:rPr>
                <w:spacing w:val="-5"/>
                <w:sz w:val="16"/>
              </w:rPr>
              <w:t>113</w:t>
            </w:r>
          </w:p>
        </w:tc>
        <w:tc>
          <w:tcPr>
            <w:tcW w:w="6921" w:type="dxa"/>
          </w:tcPr>
          <w:p>
            <w:pPr>
              <w:pStyle w:val="TableParagraph"/>
              <w:spacing w:line="180" w:lineRule="exact"/>
              <w:ind w:left="67"/>
              <w:rPr>
                <w:sz w:val="16"/>
              </w:rPr>
            </w:pPr>
            <w:r>
              <w:rPr>
                <w:sz w:val="16"/>
              </w:rPr>
              <w:t>MEJORA</w:t>
            </w:r>
            <w:r>
              <w:rPr>
                <w:spacing w:val="-8"/>
                <w:sz w:val="16"/>
              </w:rPr>
              <w:t> </w:t>
            </w:r>
            <w:r>
              <w:rPr>
                <w:sz w:val="16"/>
              </w:rPr>
              <w:t>DESTREZAS</w:t>
            </w:r>
            <w:r>
              <w:rPr>
                <w:spacing w:val="-4"/>
                <w:sz w:val="16"/>
              </w:rPr>
              <w:t> </w:t>
            </w:r>
            <w:r>
              <w:rPr>
                <w:sz w:val="16"/>
              </w:rPr>
              <w:t>PARA</w:t>
            </w:r>
            <w:r>
              <w:rPr>
                <w:spacing w:val="-7"/>
                <w:sz w:val="16"/>
              </w:rPr>
              <w:t> </w:t>
            </w:r>
            <w:r>
              <w:rPr>
                <w:sz w:val="16"/>
              </w:rPr>
              <w:t>LA</w:t>
            </w:r>
            <w:r>
              <w:rPr>
                <w:spacing w:val="-8"/>
                <w:sz w:val="16"/>
              </w:rPr>
              <w:t> </w:t>
            </w:r>
            <w:r>
              <w:rPr>
                <w:sz w:val="16"/>
              </w:rPr>
              <w:t>CONDUCCION</w:t>
            </w:r>
            <w:r>
              <w:rPr>
                <w:spacing w:val="-4"/>
                <w:sz w:val="16"/>
              </w:rPr>
              <w:t> </w:t>
            </w:r>
            <w:r>
              <w:rPr>
                <w:sz w:val="16"/>
              </w:rPr>
              <w:t>DE</w:t>
            </w:r>
            <w:r>
              <w:rPr>
                <w:spacing w:val="-5"/>
                <w:sz w:val="16"/>
              </w:rPr>
              <w:t> </w:t>
            </w:r>
            <w:r>
              <w:rPr>
                <w:sz w:val="16"/>
              </w:rPr>
              <w:t>GUAGUAS</w:t>
            </w:r>
            <w:r>
              <w:rPr>
                <w:spacing w:val="-7"/>
                <w:sz w:val="16"/>
              </w:rPr>
              <w:t> </w:t>
            </w:r>
            <w:r>
              <w:rPr>
                <w:sz w:val="16"/>
              </w:rPr>
              <w:t>ARTICULADAS</w:t>
            </w:r>
            <w:r>
              <w:rPr>
                <w:spacing w:val="-2"/>
                <w:sz w:val="16"/>
              </w:rPr>
              <w:t> MERCEDES</w:t>
            </w:r>
          </w:p>
          <w:p>
            <w:pPr>
              <w:pStyle w:val="TableParagraph"/>
              <w:spacing w:line="166" w:lineRule="exact" w:before="1"/>
              <w:ind w:left="67"/>
              <w:rPr>
                <w:sz w:val="16"/>
              </w:rPr>
            </w:pPr>
            <w:r>
              <w:rPr>
                <w:sz w:val="16"/>
              </w:rPr>
              <w:t>CAPACITY</w:t>
            </w:r>
            <w:r>
              <w:rPr>
                <w:spacing w:val="-2"/>
                <w:sz w:val="16"/>
              </w:rPr>
              <w:t> </w:t>
            </w:r>
            <w:r>
              <w:rPr>
                <w:sz w:val="16"/>
              </w:rPr>
              <w:t>21</w:t>
            </w:r>
            <w:r>
              <w:rPr>
                <w:spacing w:val="-1"/>
                <w:sz w:val="16"/>
              </w:rPr>
              <w:t> </w:t>
            </w:r>
            <w:r>
              <w:rPr>
                <w:spacing w:val="-2"/>
                <w:sz w:val="16"/>
              </w:rPr>
              <w:t>METROS</w:t>
            </w:r>
          </w:p>
        </w:tc>
        <w:tc>
          <w:tcPr>
            <w:tcW w:w="873" w:type="dxa"/>
          </w:tcPr>
          <w:p>
            <w:pPr>
              <w:pStyle w:val="TableParagraph"/>
              <w:spacing w:line="180" w:lineRule="exact"/>
              <w:ind w:left="56"/>
              <w:jc w:val="center"/>
              <w:rPr>
                <w:sz w:val="16"/>
              </w:rPr>
            </w:pPr>
            <w:r>
              <w:rPr>
                <w:spacing w:val="-2"/>
                <w:sz w:val="16"/>
              </w:rPr>
              <w:t>1.595,08</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NEGOCIAR</w:t>
            </w:r>
            <w:r>
              <w:rPr>
                <w:spacing w:val="-3"/>
                <w:sz w:val="16"/>
              </w:rPr>
              <w:t> </w:t>
            </w:r>
            <w:r>
              <w:rPr>
                <w:sz w:val="16"/>
              </w:rPr>
              <w:t>CON</w:t>
            </w:r>
            <w:r>
              <w:rPr>
                <w:spacing w:val="-6"/>
                <w:sz w:val="16"/>
              </w:rPr>
              <w:t> </w:t>
            </w:r>
            <w:r>
              <w:rPr>
                <w:sz w:val="16"/>
              </w:rPr>
              <w:t>EFICACIA</w:t>
            </w:r>
            <w:r>
              <w:rPr>
                <w:spacing w:val="-5"/>
                <w:sz w:val="16"/>
              </w:rPr>
              <w:t> </w:t>
            </w:r>
            <w:r>
              <w:rPr>
                <w:sz w:val="16"/>
              </w:rPr>
              <w:t>Y </w:t>
            </w:r>
            <w:r>
              <w:rPr>
                <w:spacing w:val="-2"/>
                <w:sz w:val="16"/>
              </w:rPr>
              <w:t>CREATIVIDAD</w:t>
            </w:r>
          </w:p>
        </w:tc>
        <w:tc>
          <w:tcPr>
            <w:tcW w:w="873" w:type="dxa"/>
          </w:tcPr>
          <w:p>
            <w:pPr>
              <w:pStyle w:val="TableParagraph"/>
              <w:spacing w:line="180" w:lineRule="exact"/>
              <w:ind w:left="58" w:right="6"/>
              <w:jc w:val="center"/>
              <w:rPr>
                <w:sz w:val="16"/>
              </w:rPr>
            </w:pPr>
            <w:r>
              <w:rPr>
                <w:spacing w:val="-2"/>
                <w:sz w:val="16"/>
              </w:rPr>
              <w:t>30,00</w:t>
            </w:r>
          </w:p>
        </w:tc>
      </w:tr>
      <w:tr>
        <w:trPr>
          <w:trHeight w:val="302" w:hRule="atLeast"/>
        </w:trPr>
        <w:tc>
          <w:tcPr>
            <w:tcW w:w="854" w:type="dxa"/>
          </w:tcPr>
          <w:p>
            <w:pPr>
              <w:pStyle w:val="TableParagraph"/>
              <w:spacing w:line="168" w:lineRule="exact" w:before="113"/>
              <w:ind w:left="8"/>
              <w:jc w:val="center"/>
              <w:rPr>
                <w:sz w:val="16"/>
              </w:rPr>
            </w:pPr>
            <w:r>
              <w:rPr>
                <w:spacing w:val="-10"/>
                <w:sz w:val="16"/>
              </w:rPr>
              <w:t>4</w:t>
            </w:r>
          </w:p>
        </w:tc>
        <w:tc>
          <w:tcPr>
            <w:tcW w:w="6921" w:type="dxa"/>
          </w:tcPr>
          <w:p>
            <w:pPr>
              <w:pStyle w:val="TableParagraph"/>
              <w:spacing w:line="168" w:lineRule="exact" w:before="113"/>
              <w:ind w:left="67"/>
              <w:rPr>
                <w:sz w:val="16"/>
              </w:rPr>
            </w:pPr>
            <w:r>
              <w:rPr>
                <w:sz w:val="16"/>
              </w:rPr>
              <w:t>OFIMATICA:</w:t>
            </w:r>
            <w:r>
              <w:rPr>
                <w:spacing w:val="-7"/>
                <w:sz w:val="16"/>
              </w:rPr>
              <w:t> </w:t>
            </w:r>
            <w:r>
              <w:rPr>
                <w:sz w:val="16"/>
              </w:rPr>
              <w:t>WORD,</w:t>
            </w:r>
            <w:r>
              <w:rPr>
                <w:spacing w:val="-3"/>
                <w:sz w:val="16"/>
              </w:rPr>
              <w:t> </w:t>
            </w:r>
            <w:r>
              <w:rPr>
                <w:sz w:val="16"/>
              </w:rPr>
              <w:t>EXCEL</w:t>
            </w:r>
            <w:r>
              <w:rPr>
                <w:spacing w:val="-2"/>
                <w:sz w:val="16"/>
              </w:rPr>
              <w:t> </w:t>
            </w:r>
            <w:r>
              <w:rPr>
                <w:sz w:val="16"/>
              </w:rPr>
              <w:t>Y</w:t>
            </w:r>
            <w:r>
              <w:rPr>
                <w:spacing w:val="-3"/>
                <w:sz w:val="16"/>
              </w:rPr>
              <w:t> </w:t>
            </w:r>
            <w:r>
              <w:rPr>
                <w:spacing w:val="-2"/>
                <w:sz w:val="16"/>
              </w:rPr>
              <w:t>ZIMBRA</w:t>
            </w:r>
          </w:p>
        </w:tc>
        <w:tc>
          <w:tcPr>
            <w:tcW w:w="873" w:type="dxa"/>
          </w:tcPr>
          <w:p>
            <w:pPr>
              <w:pStyle w:val="TableParagraph"/>
              <w:spacing w:line="183" w:lineRule="exact"/>
              <w:ind w:left="58" w:right="6"/>
              <w:jc w:val="center"/>
              <w:rPr>
                <w:sz w:val="16"/>
              </w:rPr>
            </w:pPr>
            <w:r>
              <w:rPr>
                <w:spacing w:val="-2"/>
                <w:sz w:val="16"/>
              </w:rPr>
              <w:t>40,00</w:t>
            </w:r>
          </w:p>
        </w:tc>
      </w:tr>
      <w:tr>
        <w:trPr>
          <w:trHeight w:val="366" w:hRule="atLeast"/>
        </w:trPr>
        <w:tc>
          <w:tcPr>
            <w:tcW w:w="854" w:type="dxa"/>
          </w:tcPr>
          <w:p>
            <w:pPr>
              <w:pStyle w:val="TableParagraph"/>
              <w:spacing w:line="168" w:lineRule="exact" w:before="178"/>
              <w:ind w:left="8"/>
              <w:jc w:val="center"/>
              <w:rPr>
                <w:sz w:val="16"/>
              </w:rPr>
            </w:pPr>
            <w:r>
              <w:rPr>
                <w:spacing w:val="-10"/>
                <w:sz w:val="16"/>
              </w:rPr>
              <w:t>1</w:t>
            </w:r>
          </w:p>
        </w:tc>
        <w:tc>
          <w:tcPr>
            <w:tcW w:w="6921" w:type="dxa"/>
          </w:tcPr>
          <w:p>
            <w:pPr>
              <w:pStyle w:val="TableParagraph"/>
              <w:spacing w:line="182" w:lineRule="exact"/>
              <w:ind w:left="67"/>
              <w:rPr>
                <w:sz w:val="16"/>
              </w:rPr>
            </w:pPr>
            <w:r>
              <w:rPr>
                <w:sz w:val="16"/>
              </w:rPr>
              <w:t>OPERADOR</w:t>
            </w:r>
            <w:r>
              <w:rPr>
                <w:spacing w:val="-4"/>
                <w:sz w:val="16"/>
              </w:rPr>
              <w:t> </w:t>
            </w:r>
            <w:r>
              <w:rPr>
                <w:sz w:val="16"/>
              </w:rPr>
              <w:t>DE</w:t>
            </w:r>
            <w:r>
              <w:rPr>
                <w:spacing w:val="-5"/>
                <w:sz w:val="16"/>
              </w:rPr>
              <w:t> </w:t>
            </w:r>
            <w:r>
              <w:rPr>
                <w:sz w:val="16"/>
              </w:rPr>
              <w:t>CARRETILLAS</w:t>
            </w:r>
            <w:r>
              <w:rPr>
                <w:spacing w:val="-7"/>
                <w:sz w:val="16"/>
              </w:rPr>
              <w:t> </w:t>
            </w:r>
            <w:r>
              <w:rPr>
                <w:sz w:val="16"/>
              </w:rPr>
              <w:t>DE</w:t>
            </w:r>
            <w:r>
              <w:rPr>
                <w:spacing w:val="-4"/>
                <w:sz w:val="16"/>
              </w:rPr>
              <w:t> </w:t>
            </w:r>
            <w:r>
              <w:rPr>
                <w:sz w:val="16"/>
              </w:rPr>
              <w:t>MANUTENCION</w:t>
            </w:r>
            <w:r>
              <w:rPr>
                <w:spacing w:val="-4"/>
                <w:sz w:val="16"/>
              </w:rPr>
              <w:t> </w:t>
            </w:r>
            <w:r>
              <w:rPr>
                <w:sz w:val="16"/>
              </w:rPr>
              <w:t>HASTA</w:t>
            </w:r>
            <w:r>
              <w:rPr>
                <w:spacing w:val="-2"/>
                <w:sz w:val="16"/>
              </w:rPr>
              <w:t> </w:t>
            </w:r>
            <w:r>
              <w:rPr>
                <w:sz w:val="16"/>
              </w:rPr>
              <w:t>10.000</w:t>
            </w:r>
            <w:r>
              <w:rPr>
                <w:spacing w:val="-3"/>
                <w:sz w:val="16"/>
              </w:rPr>
              <w:t> </w:t>
            </w:r>
            <w:r>
              <w:rPr>
                <w:sz w:val="16"/>
              </w:rPr>
              <w:t>KG</w:t>
            </w:r>
            <w:r>
              <w:rPr>
                <w:spacing w:val="-4"/>
                <w:sz w:val="16"/>
              </w:rPr>
              <w:t> </w:t>
            </w:r>
            <w:r>
              <w:rPr>
                <w:sz w:val="16"/>
              </w:rPr>
              <w:t>NORMA</w:t>
            </w:r>
            <w:r>
              <w:rPr>
                <w:spacing w:val="-5"/>
                <w:sz w:val="16"/>
              </w:rPr>
              <w:t> </w:t>
            </w:r>
            <w:r>
              <w:rPr>
                <w:sz w:val="16"/>
              </w:rPr>
              <w:t>UNE</w:t>
            </w:r>
            <w:r>
              <w:rPr>
                <w:spacing w:val="-2"/>
                <w:sz w:val="16"/>
              </w:rPr>
              <w:t> </w:t>
            </w:r>
            <w:r>
              <w:rPr>
                <w:sz w:val="16"/>
              </w:rPr>
              <w:t>58451 CATEGORIA II - TIPO 4</w:t>
            </w:r>
          </w:p>
        </w:tc>
        <w:tc>
          <w:tcPr>
            <w:tcW w:w="873" w:type="dxa"/>
          </w:tcPr>
          <w:p>
            <w:pPr>
              <w:pStyle w:val="TableParagraph"/>
              <w:spacing w:line="180" w:lineRule="exact"/>
              <w:ind w:left="58" w:right="6"/>
              <w:jc w:val="center"/>
              <w:rPr>
                <w:sz w:val="16"/>
              </w:rPr>
            </w:pPr>
            <w:r>
              <w:rPr>
                <w:spacing w:val="-2"/>
                <w:sz w:val="16"/>
              </w:rPr>
              <w:t>36,00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PREVENCION</w:t>
            </w:r>
            <w:r>
              <w:rPr>
                <w:spacing w:val="-8"/>
                <w:sz w:val="16"/>
              </w:rPr>
              <w:t> </w:t>
            </w:r>
            <w:r>
              <w:rPr>
                <w:sz w:val="16"/>
              </w:rPr>
              <w:t>DE</w:t>
            </w:r>
            <w:r>
              <w:rPr>
                <w:spacing w:val="-2"/>
                <w:sz w:val="16"/>
              </w:rPr>
              <w:t> </w:t>
            </w:r>
            <w:r>
              <w:rPr>
                <w:sz w:val="16"/>
              </w:rPr>
              <w:t>LOS</w:t>
            </w:r>
            <w:r>
              <w:rPr>
                <w:spacing w:val="-4"/>
                <w:sz w:val="16"/>
              </w:rPr>
              <w:t> </w:t>
            </w:r>
            <w:r>
              <w:rPr>
                <w:sz w:val="16"/>
              </w:rPr>
              <w:t>RIESGOS</w:t>
            </w:r>
            <w:r>
              <w:rPr>
                <w:spacing w:val="-5"/>
                <w:sz w:val="16"/>
              </w:rPr>
              <w:t> </w:t>
            </w:r>
            <w:r>
              <w:rPr>
                <w:spacing w:val="-2"/>
                <w:sz w:val="16"/>
              </w:rPr>
              <w:t>PSICOSOCIALES</w:t>
            </w:r>
          </w:p>
        </w:tc>
        <w:tc>
          <w:tcPr>
            <w:tcW w:w="873" w:type="dxa"/>
          </w:tcPr>
          <w:p>
            <w:pPr>
              <w:pStyle w:val="TableParagraph"/>
              <w:spacing w:line="180" w:lineRule="exact"/>
              <w:ind w:left="61" w:right="6"/>
              <w:jc w:val="center"/>
              <w:rPr>
                <w:sz w:val="16"/>
              </w:rPr>
            </w:pPr>
            <w:r>
              <w:rPr>
                <w:spacing w:val="-4"/>
                <w:sz w:val="16"/>
              </w:rPr>
              <w:t>2,00</w:t>
            </w:r>
          </w:p>
        </w:tc>
      </w:tr>
      <w:tr>
        <w:trPr>
          <w:trHeight w:val="299" w:hRule="atLeast"/>
        </w:trPr>
        <w:tc>
          <w:tcPr>
            <w:tcW w:w="854" w:type="dxa"/>
          </w:tcPr>
          <w:p>
            <w:pPr>
              <w:pStyle w:val="TableParagraph"/>
              <w:spacing w:line="166" w:lineRule="exact" w:before="113"/>
              <w:ind w:left="8"/>
              <w:jc w:val="center"/>
              <w:rPr>
                <w:sz w:val="16"/>
              </w:rPr>
            </w:pPr>
            <w:r>
              <w:rPr>
                <w:spacing w:val="-10"/>
                <w:sz w:val="16"/>
              </w:rPr>
              <w:t>2</w:t>
            </w:r>
          </w:p>
        </w:tc>
        <w:tc>
          <w:tcPr>
            <w:tcW w:w="6921" w:type="dxa"/>
          </w:tcPr>
          <w:p>
            <w:pPr>
              <w:pStyle w:val="TableParagraph"/>
              <w:spacing w:line="166" w:lineRule="exact" w:before="113"/>
              <w:ind w:left="67"/>
              <w:rPr>
                <w:sz w:val="16"/>
              </w:rPr>
            </w:pPr>
            <w:r>
              <w:rPr>
                <w:sz w:val="16"/>
              </w:rPr>
              <w:t>PREVENCION</w:t>
            </w:r>
            <w:r>
              <w:rPr>
                <w:spacing w:val="-7"/>
                <w:sz w:val="16"/>
              </w:rPr>
              <w:t> </w:t>
            </w:r>
            <w:r>
              <w:rPr>
                <w:sz w:val="16"/>
              </w:rPr>
              <w:t>DE RIESGOS</w:t>
            </w:r>
            <w:r>
              <w:rPr>
                <w:spacing w:val="-5"/>
                <w:sz w:val="16"/>
              </w:rPr>
              <w:t> </w:t>
            </w:r>
            <w:r>
              <w:rPr>
                <w:sz w:val="16"/>
              </w:rPr>
              <w:t>EN</w:t>
            </w:r>
            <w:r>
              <w:rPr>
                <w:spacing w:val="-4"/>
                <w:sz w:val="16"/>
              </w:rPr>
              <w:t> </w:t>
            </w:r>
            <w:r>
              <w:rPr>
                <w:sz w:val="16"/>
              </w:rPr>
              <w:t>LA </w:t>
            </w:r>
            <w:r>
              <w:rPr>
                <w:spacing w:val="-2"/>
                <w:sz w:val="16"/>
              </w:rPr>
              <w:t>CONDUCCION</w:t>
            </w:r>
          </w:p>
        </w:tc>
        <w:tc>
          <w:tcPr>
            <w:tcW w:w="873" w:type="dxa"/>
          </w:tcPr>
          <w:p>
            <w:pPr>
              <w:pStyle w:val="TableParagraph"/>
              <w:spacing w:line="180" w:lineRule="exact"/>
              <w:ind w:left="58" w:right="6"/>
              <w:jc w:val="center"/>
              <w:rPr>
                <w:sz w:val="16"/>
              </w:rPr>
            </w:pPr>
            <w:r>
              <w:rPr>
                <w:spacing w:val="-2"/>
                <w:sz w:val="16"/>
              </w:rPr>
              <w:t>20,00</w:t>
            </w:r>
          </w:p>
        </w:tc>
      </w:tr>
      <w:tr>
        <w:trPr>
          <w:trHeight w:val="302" w:hRule="atLeast"/>
        </w:trPr>
        <w:tc>
          <w:tcPr>
            <w:tcW w:w="854" w:type="dxa"/>
          </w:tcPr>
          <w:p>
            <w:pPr>
              <w:pStyle w:val="TableParagraph"/>
              <w:spacing w:line="168" w:lineRule="exact" w:before="113"/>
              <w:ind w:left="8"/>
              <w:jc w:val="center"/>
              <w:rPr>
                <w:sz w:val="16"/>
              </w:rPr>
            </w:pPr>
            <w:r>
              <w:rPr>
                <w:spacing w:val="-10"/>
                <w:sz w:val="16"/>
              </w:rPr>
              <w:t>4</w:t>
            </w:r>
          </w:p>
        </w:tc>
        <w:tc>
          <w:tcPr>
            <w:tcW w:w="6921" w:type="dxa"/>
          </w:tcPr>
          <w:p>
            <w:pPr>
              <w:pStyle w:val="TableParagraph"/>
              <w:spacing w:line="168" w:lineRule="exact" w:before="113"/>
              <w:ind w:left="67"/>
              <w:rPr>
                <w:sz w:val="16"/>
              </w:rPr>
            </w:pPr>
            <w:r>
              <w:rPr>
                <w:sz w:val="16"/>
              </w:rPr>
              <w:t>PRIMEROS</w:t>
            </w:r>
            <w:r>
              <w:rPr>
                <w:spacing w:val="-5"/>
                <w:sz w:val="16"/>
              </w:rPr>
              <w:t> </w:t>
            </w:r>
            <w:r>
              <w:rPr>
                <w:spacing w:val="-2"/>
                <w:sz w:val="16"/>
              </w:rPr>
              <w:t>AUXILIOS</w:t>
            </w:r>
          </w:p>
        </w:tc>
        <w:tc>
          <w:tcPr>
            <w:tcW w:w="873" w:type="dxa"/>
          </w:tcPr>
          <w:p>
            <w:pPr>
              <w:pStyle w:val="TableParagraph"/>
              <w:spacing w:line="183" w:lineRule="exact"/>
              <w:ind w:left="58" w:right="6"/>
              <w:jc w:val="center"/>
              <w:rPr>
                <w:sz w:val="16"/>
              </w:rPr>
            </w:pPr>
            <w:r>
              <w:rPr>
                <w:spacing w:val="-2"/>
                <w:sz w:val="16"/>
              </w:rPr>
              <w:t>44,00</w:t>
            </w:r>
          </w:p>
        </w:tc>
      </w:tr>
      <w:tr>
        <w:trPr>
          <w:trHeight w:val="299" w:hRule="atLeast"/>
        </w:trPr>
        <w:tc>
          <w:tcPr>
            <w:tcW w:w="854" w:type="dxa"/>
          </w:tcPr>
          <w:p>
            <w:pPr>
              <w:pStyle w:val="TableParagraph"/>
              <w:spacing w:line="168" w:lineRule="exact" w:before="111"/>
              <w:ind w:left="8"/>
              <w:jc w:val="center"/>
              <w:rPr>
                <w:sz w:val="16"/>
              </w:rPr>
            </w:pPr>
            <w:r>
              <w:rPr>
                <w:spacing w:val="-10"/>
                <w:sz w:val="16"/>
              </w:rPr>
              <w:t>2</w:t>
            </w:r>
          </w:p>
        </w:tc>
        <w:tc>
          <w:tcPr>
            <w:tcW w:w="6921" w:type="dxa"/>
          </w:tcPr>
          <w:p>
            <w:pPr>
              <w:pStyle w:val="TableParagraph"/>
              <w:spacing w:line="168" w:lineRule="exact" w:before="111"/>
              <w:ind w:left="67"/>
              <w:rPr>
                <w:sz w:val="16"/>
              </w:rPr>
            </w:pPr>
            <w:r>
              <w:rPr>
                <w:sz w:val="16"/>
              </w:rPr>
              <w:t>PRL EN</w:t>
            </w:r>
            <w:r>
              <w:rPr>
                <w:spacing w:val="-3"/>
                <w:sz w:val="16"/>
              </w:rPr>
              <w:t> </w:t>
            </w:r>
            <w:r>
              <w:rPr>
                <w:sz w:val="16"/>
              </w:rPr>
              <w:t>EL</w:t>
            </w:r>
            <w:r>
              <w:rPr>
                <w:spacing w:val="-2"/>
                <w:sz w:val="16"/>
              </w:rPr>
              <w:t> TELETRABAJO</w:t>
            </w:r>
          </w:p>
        </w:tc>
        <w:tc>
          <w:tcPr>
            <w:tcW w:w="873" w:type="dxa"/>
          </w:tcPr>
          <w:p>
            <w:pPr>
              <w:pStyle w:val="TableParagraph"/>
              <w:spacing w:line="180" w:lineRule="exact"/>
              <w:ind w:left="61" w:right="6"/>
              <w:jc w:val="center"/>
              <w:rPr>
                <w:sz w:val="16"/>
              </w:rPr>
            </w:pPr>
            <w:r>
              <w:rPr>
                <w:spacing w:val="-4"/>
                <w:sz w:val="16"/>
              </w:rPr>
              <w:t>4,00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PROGRAMA</w:t>
            </w:r>
            <w:r>
              <w:rPr>
                <w:spacing w:val="-7"/>
                <w:sz w:val="16"/>
              </w:rPr>
              <w:t> </w:t>
            </w:r>
            <w:r>
              <w:rPr>
                <w:sz w:val="16"/>
              </w:rPr>
              <w:t>GESTION</w:t>
            </w:r>
            <w:r>
              <w:rPr>
                <w:spacing w:val="-2"/>
                <w:sz w:val="16"/>
              </w:rPr>
              <w:t> </w:t>
            </w:r>
            <w:r>
              <w:rPr>
                <w:sz w:val="16"/>
              </w:rPr>
              <w:t>DE</w:t>
            </w:r>
            <w:r>
              <w:rPr>
                <w:spacing w:val="-5"/>
                <w:sz w:val="16"/>
              </w:rPr>
              <w:t> </w:t>
            </w:r>
            <w:r>
              <w:rPr>
                <w:sz w:val="16"/>
              </w:rPr>
              <w:t>LA</w:t>
            </w:r>
            <w:r>
              <w:rPr>
                <w:spacing w:val="-5"/>
                <w:sz w:val="16"/>
              </w:rPr>
              <w:t> </w:t>
            </w:r>
            <w:r>
              <w:rPr>
                <w:sz w:val="16"/>
              </w:rPr>
              <w:t>INNOVACION</w:t>
            </w:r>
            <w:r>
              <w:rPr>
                <w:spacing w:val="-4"/>
                <w:sz w:val="16"/>
              </w:rPr>
              <w:t> </w:t>
            </w:r>
            <w:r>
              <w:rPr>
                <w:sz w:val="16"/>
              </w:rPr>
              <w:t>EN</w:t>
            </w:r>
            <w:r>
              <w:rPr>
                <w:spacing w:val="-5"/>
                <w:sz w:val="16"/>
              </w:rPr>
              <w:t> </w:t>
            </w:r>
            <w:r>
              <w:rPr>
                <w:sz w:val="16"/>
              </w:rPr>
              <w:t>EMPRESAS</w:t>
            </w:r>
            <w:r>
              <w:rPr>
                <w:spacing w:val="-3"/>
                <w:sz w:val="16"/>
              </w:rPr>
              <w:t> </w:t>
            </w:r>
            <w:r>
              <w:rPr>
                <w:sz w:val="16"/>
              </w:rPr>
              <w:t>DE</w:t>
            </w:r>
            <w:r>
              <w:rPr>
                <w:spacing w:val="-7"/>
                <w:sz w:val="16"/>
              </w:rPr>
              <w:t> </w:t>
            </w:r>
            <w:r>
              <w:rPr>
                <w:sz w:val="16"/>
              </w:rPr>
              <w:t>SERVICIOS</w:t>
            </w:r>
            <w:r>
              <w:rPr>
                <w:spacing w:val="-5"/>
                <w:sz w:val="16"/>
              </w:rPr>
              <w:t> </w:t>
            </w:r>
            <w:r>
              <w:rPr>
                <w:spacing w:val="-2"/>
                <w:sz w:val="16"/>
              </w:rPr>
              <w:t>PUBLICOS</w:t>
            </w:r>
          </w:p>
        </w:tc>
        <w:tc>
          <w:tcPr>
            <w:tcW w:w="873" w:type="dxa"/>
          </w:tcPr>
          <w:p>
            <w:pPr>
              <w:pStyle w:val="TableParagraph"/>
              <w:spacing w:line="180" w:lineRule="exact"/>
              <w:ind w:left="58" w:right="6"/>
              <w:jc w:val="center"/>
              <w:rPr>
                <w:sz w:val="16"/>
              </w:rPr>
            </w:pPr>
            <w:r>
              <w:rPr>
                <w:spacing w:val="-2"/>
                <w:sz w:val="16"/>
              </w:rPr>
              <w:t>60,00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PROTECCION</w:t>
            </w:r>
            <w:r>
              <w:rPr>
                <w:spacing w:val="-8"/>
                <w:sz w:val="16"/>
              </w:rPr>
              <w:t> </w:t>
            </w:r>
            <w:r>
              <w:rPr>
                <w:sz w:val="16"/>
              </w:rPr>
              <w:t>CONTRA</w:t>
            </w:r>
            <w:r>
              <w:rPr>
                <w:spacing w:val="-6"/>
                <w:sz w:val="16"/>
              </w:rPr>
              <w:t> </w:t>
            </w:r>
            <w:r>
              <w:rPr>
                <w:sz w:val="16"/>
              </w:rPr>
              <w:t>INCENDIOS</w:t>
            </w:r>
            <w:r>
              <w:rPr>
                <w:spacing w:val="-6"/>
                <w:sz w:val="16"/>
              </w:rPr>
              <w:t> </w:t>
            </w:r>
            <w:r>
              <w:rPr>
                <w:sz w:val="16"/>
              </w:rPr>
              <w:t>PARA</w:t>
            </w:r>
            <w:r>
              <w:rPr>
                <w:spacing w:val="-6"/>
                <w:sz w:val="16"/>
              </w:rPr>
              <w:t> </w:t>
            </w:r>
            <w:r>
              <w:rPr>
                <w:sz w:val="16"/>
              </w:rPr>
              <w:t>EQUIPOS</w:t>
            </w:r>
            <w:r>
              <w:rPr>
                <w:spacing w:val="-4"/>
                <w:sz w:val="16"/>
              </w:rPr>
              <w:t> </w:t>
            </w:r>
            <w:r>
              <w:rPr>
                <w:sz w:val="16"/>
              </w:rPr>
              <w:t>DE</w:t>
            </w:r>
            <w:r>
              <w:rPr>
                <w:spacing w:val="-5"/>
                <w:sz w:val="16"/>
              </w:rPr>
              <w:t> </w:t>
            </w:r>
            <w:r>
              <w:rPr>
                <w:sz w:val="16"/>
              </w:rPr>
              <w:t>PRIMERA</w:t>
            </w:r>
            <w:r>
              <w:rPr>
                <w:spacing w:val="-5"/>
                <w:sz w:val="16"/>
              </w:rPr>
              <w:t> </w:t>
            </w:r>
            <w:r>
              <w:rPr>
                <w:spacing w:val="-2"/>
                <w:sz w:val="16"/>
              </w:rPr>
              <w:t>INTERVENCION</w:t>
            </w:r>
          </w:p>
        </w:tc>
        <w:tc>
          <w:tcPr>
            <w:tcW w:w="873" w:type="dxa"/>
          </w:tcPr>
          <w:p>
            <w:pPr>
              <w:pStyle w:val="TableParagraph"/>
              <w:spacing w:line="180" w:lineRule="exact"/>
              <w:ind w:left="58" w:right="6"/>
              <w:jc w:val="center"/>
              <w:rPr>
                <w:sz w:val="16"/>
              </w:rPr>
            </w:pPr>
            <w:r>
              <w:rPr>
                <w:spacing w:val="-2"/>
                <w:sz w:val="16"/>
              </w:rPr>
              <w:t>48,00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REANIMACION</w:t>
            </w:r>
            <w:r>
              <w:rPr>
                <w:spacing w:val="-6"/>
                <w:sz w:val="16"/>
              </w:rPr>
              <w:t> </w:t>
            </w:r>
            <w:r>
              <w:rPr>
                <w:sz w:val="16"/>
              </w:rPr>
              <w:t>CARDIO</w:t>
            </w:r>
            <w:r>
              <w:rPr>
                <w:spacing w:val="-7"/>
                <w:sz w:val="16"/>
              </w:rPr>
              <w:t> </w:t>
            </w:r>
            <w:r>
              <w:rPr>
                <w:sz w:val="16"/>
              </w:rPr>
              <w:t>PULMONAR</w:t>
            </w:r>
            <w:r>
              <w:rPr>
                <w:spacing w:val="-6"/>
                <w:sz w:val="16"/>
              </w:rPr>
              <w:t> </w:t>
            </w:r>
            <w:r>
              <w:rPr>
                <w:sz w:val="16"/>
              </w:rPr>
              <w:t>Y</w:t>
            </w:r>
            <w:r>
              <w:rPr>
                <w:spacing w:val="-4"/>
                <w:sz w:val="16"/>
              </w:rPr>
              <w:t> </w:t>
            </w:r>
            <w:r>
              <w:rPr>
                <w:sz w:val="16"/>
              </w:rPr>
              <w:t>PRIMEROS</w:t>
            </w:r>
            <w:r>
              <w:rPr>
                <w:spacing w:val="-6"/>
                <w:sz w:val="16"/>
              </w:rPr>
              <w:t> </w:t>
            </w:r>
            <w:r>
              <w:rPr>
                <w:spacing w:val="-2"/>
                <w:sz w:val="16"/>
              </w:rPr>
              <w:t>AUXILIOS</w:t>
            </w:r>
          </w:p>
        </w:tc>
        <w:tc>
          <w:tcPr>
            <w:tcW w:w="873" w:type="dxa"/>
          </w:tcPr>
          <w:p>
            <w:pPr>
              <w:pStyle w:val="TableParagraph"/>
              <w:spacing w:line="180" w:lineRule="exact"/>
              <w:ind w:left="61" w:right="6"/>
              <w:jc w:val="center"/>
              <w:rPr>
                <w:sz w:val="16"/>
              </w:rPr>
            </w:pPr>
            <w:r>
              <w:rPr>
                <w:spacing w:val="-4"/>
                <w:sz w:val="16"/>
              </w:rPr>
              <w:t>3,00</w:t>
            </w:r>
          </w:p>
        </w:tc>
      </w:tr>
      <w:tr>
        <w:trPr>
          <w:trHeight w:val="299" w:hRule="atLeast"/>
        </w:trPr>
        <w:tc>
          <w:tcPr>
            <w:tcW w:w="854" w:type="dxa"/>
          </w:tcPr>
          <w:p>
            <w:pPr>
              <w:pStyle w:val="TableParagraph"/>
              <w:spacing w:line="166" w:lineRule="exact" w:before="113"/>
              <w:ind w:left="8"/>
              <w:jc w:val="center"/>
              <w:rPr>
                <w:sz w:val="16"/>
              </w:rPr>
            </w:pPr>
            <w:r>
              <w:rPr>
                <w:spacing w:val="-10"/>
                <w:sz w:val="16"/>
              </w:rPr>
              <w:t>7</w:t>
            </w:r>
          </w:p>
        </w:tc>
        <w:tc>
          <w:tcPr>
            <w:tcW w:w="6921" w:type="dxa"/>
          </w:tcPr>
          <w:p>
            <w:pPr>
              <w:pStyle w:val="TableParagraph"/>
              <w:spacing w:line="166" w:lineRule="exact" w:before="113"/>
              <w:ind w:left="67"/>
              <w:rPr>
                <w:sz w:val="16"/>
              </w:rPr>
            </w:pPr>
            <w:r>
              <w:rPr>
                <w:sz w:val="16"/>
              </w:rPr>
              <w:t>REGLAMENTO</w:t>
            </w:r>
            <w:r>
              <w:rPr>
                <w:spacing w:val="-9"/>
                <w:sz w:val="16"/>
              </w:rPr>
              <w:t> </w:t>
            </w:r>
            <w:r>
              <w:rPr>
                <w:sz w:val="16"/>
              </w:rPr>
              <w:t>GENERAL</w:t>
            </w:r>
            <w:r>
              <w:rPr>
                <w:spacing w:val="-5"/>
                <w:sz w:val="16"/>
              </w:rPr>
              <w:t> </w:t>
            </w:r>
            <w:r>
              <w:rPr>
                <w:sz w:val="16"/>
              </w:rPr>
              <w:t>DE</w:t>
            </w:r>
            <w:r>
              <w:rPr>
                <w:spacing w:val="-5"/>
                <w:sz w:val="16"/>
              </w:rPr>
              <w:t> </w:t>
            </w:r>
            <w:r>
              <w:rPr>
                <w:sz w:val="16"/>
              </w:rPr>
              <w:t>PROTECCION</w:t>
            </w:r>
            <w:r>
              <w:rPr>
                <w:spacing w:val="-5"/>
                <w:sz w:val="16"/>
              </w:rPr>
              <w:t> </w:t>
            </w:r>
            <w:r>
              <w:rPr>
                <w:sz w:val="16"/>
              </w:rPr>
              <w:t>DE</w:t>
            </w:r>
            <w:r>
              <w:rPr>
                <w:spacing w:val="-2"/>
                <w:sz w:val="16"/>
              </w:rPr>
              <w:t> </w:t>
            </w:r>
            <w:r>
              <w:rPr>
                <w:sz w:val="16"/>
              </w:rPr>
              <w:t>DATOS</w:t>
            </w:r>
            <w:r>
              <w:rPr>
                <w:spacing w:val="-7"/>
                <w:sz w:val="16"/>
              </w:rPr>
              <w:t> </w:t>
            </w:r>
            <w:r>
              <w:rPr>
                <w:sz w:val="16"/>
              </w:rPr>
              <w:t>E</w:t>
            </w:r>
            <w:r>
              <w:rPr>
                <w:spacing w:val="-4"/>
                <w:sz w:val="16"/>
              </w:rPr>
              <w:t> </w:t>
            </w:r>
            <w:r>
              <w:rPr>
                <w:sz w:val="16"/>
              </w:rPr>
              <w:t>INTELIGENCIA</w:t>
            </w:r>
            <w:r>
              <w:rPr>
                <w:spacing w:val="-5"/>
                <w:sz w:val="16"/>
              </w:rPr>
              <w:t> </w:t>
            </w:r>
            <w:r>
              <w:rPr>
                <w:spacing w:val="-2"/>
                <w:sz w:val="16"/>
              </w:rPr>
              <w:t>ARTIFICIAL</w:t>
            </w:r>
          </w:p>
        </w:tc>
        <w:tc>
          <w:tcPr>
            <w:tcW w:w="873" w:type="dxa"/>
          </w:tcPr>
          <w:p>
            <w:pPr>
              <w:pStyle w:val="TableParagraph"/>
              <w:spacing w:line="180" w:lineRule="exact"/>
              <w:ind w:left="58" w:right="6"/>
              <w:jc w:val="center"/>
              <w:rPr>
                <w:sz w:val="16"/>
              </w:rPr>
            </w:pPr>
            <w:r>
              <w:rPr>
                <w:spacing w:val="-2"/>
                <w:sz w:val="16"/>
              </w:rPr>
              <w:t>41,25</w:t>
            </w:r>
          </w:p>
        </w:tc>
      </w:tr>
      <w:tr>
        <w:trPr>
          <w:trHeight w:val="301" w:hRule="atLeast"/>
        </w:trPr>
        <w:tc>
          <w:tcPr>
            <w:tcW w:w="854" w:type="dxa"/>
          </w:tcPr>
          <w:p>
            <w:pPr>
              <w:pStyle w:val="TableParagraph"/>
              <w:spacing w:line="168" w:lineRule="exact" w:before="113"/>
              <w:ind w:left="8"/>
              <w:jc w:val="center"/>
              <w:rPr>
                <w:sz w:val="16"/>
              </w:rPr>
            </w:pPr>
            <w:r>
              <w:rPr>
                <w:spacing w:val="-10"/>
                <w:sz w:val="16"/>
              </w:rPr>
              <w:t>1</w:t>
            </w:r>
          </w:p>
        </w:tc>
        <w:tc>
          <w:tcPr>
            <w:tcW w:w="6921" w:type="dxa"/>
          </w:tcPr>
          <w:p>
            <w:pPr>
              <w:pStyle w:val="TableParagraph"/>
              <w:spacing w:line="168" w:lineRule="exact" w:before="113"/>
              <w:ind w:left="67"/>
              <w:rPr>
                <w:sz w:val="16"/>
              </w:rPr>
            </w:pPr>
            <w:r>
              <w:rPr>
                <w:sz w:val="16"/>
              </w:rPr>
              <w:t>RESPONSABILIDADES</w:t>
            </w:r>
            <w:r>
              <w:rPr>
                <w:spacing w:val="-5"/>
                <w:sz w:val="16"/>
              </w:rPr>
              <w:t> </w:t>
            </w:r>
            <w:r>
              <w:rPr>
                <w:sz w:val="16"/>
              </w:rPr>
              <w:t>EN</w:t>
            </w:r>
            <w:r>
              <w:rPr>
                <w:spacing w:val="-7"/>
                <w:sz w:val="16"/>
              </w:rPr>
              <w:t> </w:t>
            </w:r>
            <w:r>
              <w:rPr>
                <w:sz w:val="16"/>
              </w:rPr>
              <w:t>EL</w:t>
            </w:r>
            <w:r>
              <w:rPr>
                <w:spacing w:val="-6"/>
                <w:sz w:val="16"/>
              </w:rPr>
              <w:t> </w:t>
            </w:r>
            <w:r>
              <w:rPr>
                <w:sz w:val="16"/>
              </w:rPr>
              <w:t>AMBITO</w:t>
            </w:r>
            <w:r>
              <w:rPr>
                <w:spacing w:val="-3"/>
                <w:sz w:val="16"/>
              </w:rPr>
              <w:t> </w:t>
            </w:r>
            <w:r>
              <w:rPr>
                <w:sz w:val="16"/>
              </w:rPr>
              <w:t>DE</w:t>
            </w:r>
            <w:r>
              <w:rPr>
                <w:spacing w:val="-1"/>
                <w:sz w:val="16"/>
              </w:rPr>
              <w:t> </w:t>
            </w:r>
            <w:r>
              <w:rPr>
                <w:sz w:val="16"/>
              </w:rPr>
              <w:t>LA</w:t>
            </w:r>
            <w:r>
              <w:rPr>
                <w:spacing w:val="-3"/>
                <w:sz w:val="16"/>
              </w:rPr>
              <w:t> </w:t>
            </w:r>
            <w:r>
              <w:rPr>
                <w:sz w:val="16"/>
              </w:rPr>
              <w:t>PREVENCION</w:t>
            </w:r>
            <w:r>
              <w:rPr>
                <w:spacing w:val="-5"/>
                <w:sz w:val="16"/>
              </w:rPr>
              <w:t> </w:t>
            </w:r>
            <w:r>
              <w:rPr>
                <w:sz w:val="16"/>
              </w:rPr>
              <w:t>DE</w:t>
            </w:r>
            <w:r>
              <w:rPr>
                <w:spacing w:val="-7"/>
                <w:sz w:val="16"/>
              </w:rPr>
              <w:t> </w:t>
            </w:r>
            <w:r>
              <w:rPr>
                <w:sz w:val="16"/>
              </w:rPr>
              <w:t>RIESGOS</w:t>
            </w:r>
            <w:r>
              <w:rPr>
                <w:spacing w:val="-4"/>
                <w:sz w:val="16"/>
              </w:rPr>
              <w:t> </w:t>
            </w:r>
            <w:r>
              <w:rPr>
                <w:spacing w:val="-2"/>
                <w:sz w:val="16"/>
              </w:rPr>
              <w:t>LABORALES</w:t>
            </w:r>
          </w:p>
        </w:tc>
        <w:tc>
          <w:tcPr>
            <w:tcW w:w="873" w:type="dxa"/>
          </w:tcPr>
          <w:p>
            <w:pPr>
              <w:pStyle w:val="TableParagraph"/>
              <w:spacing w:line="183" w:lineRule="exact"/>
              <w:ind w:left="58" w:right="6"/>
              <w:jc w:val="center"/>
              <w:rPr>
                <w:sz w:val="16"/>
              </w:rPr>
            </w:pPr>
            <w:r>
              <w:rPr>
                <w:spacing w:val="-2"/>
                <w:sz w:val="16"/>
              </w:rPr>
              <w:t>20,00</w:t>
            </w:r>
          </w:p>
        </w:tc>
      </w:tr>
      <w:tr>
        <w:trPr>
          <w:trHeight w:val="299" w:hRule="atLeast"/>
        </w:trPr>
        <w:tc>
          <w:tcPr>
            <w:tcW w:w="854" w:type="dxa"/>
          </w:tcPr>
          <w:p>
            <w:pPr>
              <w:pStyle w:val="TableParagraph"/>
              <w:spacing w:line="168" w:lineRule="exact" w:before="111"/>
              <w:ind w:left="8"/>
              <w:jc w:val="center"/>
              <w:rPr>
                <w:sz w:val="16"/>
              </w:rPr>
            </w:pPr>
            <w:r>
              <w:rPr>
                <w:spacing w:val="-10"/>
                <w:sz w:val="16"/>
              </w:rPr>
              <w:t>3</w:t>
            </w:r>
          </w:p>
        </w:tc>
        <w:tc>
          <w:tcPr>
            <w:tcW w:w="6921" w:type="dxa"/>
          </w:tcPr>
          <w:p>
            <w:pPr>
              <w:pStyle w:val="TableParagraph"/>
              <w:spacing w:line="168" w:lineRule="exact" w:before="111"/>
              <w:ind w:left="67"/>
              <w:rPr>
                <w:sz w:val="16"/>
              </w:rPr>
            </w:pPr>
            <w:r>
              <w:rPr>
                <w:sz w:val="16"/>
              </w:rPr>
              <w:t>RIESGOS</w:t>
            </w:r>
            <w:r>
              <w:rPr>
                <w:spacing w:val="-5"/>
                <w:sz w:val="16"/>
              </w:rPr>
              <w:t> </w:t>
            </w:r>
            <w:r>
              <w:rPr>
                <w:sz w:val="16"/>
              </w:rPr>
              <w:t>LABORALES</w:t>
            </w:r>
            <w:r>
              <w:rPr>
                <w:spacing w:val="-3"/>
                <w:sz w:val="16"/>
              </w:rPr>
              <w:t> </w:t>
            </w:r>
            <w:r>
              <w:rPr>
                <w:sz w:val="16"/>
              </w:rPr>
              <w:t>EN</w:t>
            </w:r>
            <w:r>
              <w:rPr>
                <w:spacing w:val="-6"/>
                <w:sz w:val="16"/>
              </w:rPr>
              <w:t> </w:t>
            </w:r>
            <w:r>
              <w:rPr>
                <w:sz w:val="16"/>
              </w:rPr>
              <w:t>EL</w:t>
            </w:r>
            <w:r>
              <w:rPr>
                <w:spacing w:val="-2"/>
                <w:sz w:val="16"/>
              </w:rPr>
              <w:t> </w:t>
            </w:r>
            <w:r>
              <w:rPr>
                <w:sz w:val="16"/>
              </w:rPr>
              <w:t>CENTRO</w:t>
            </w:r>
            <w:r>
              <w:rPr>
                <w:spacing w:val="-4"/>
                <w:sz w:val="16"/>
              </w:rPr>
              <w:t> </w:t>
            </w:r>
            <w:r>
              <w:rPr>
                <w:sz w:val="16"/>
              </w:rPr>
              <w:t>DE</w:t>
            </w:r>
            <w:r>
              <w:rPr>
                <w:spacing w:val="-5"/>
                <w:sz w:val="16"/>
              </w:rPr>
              <w:t> </w:t>
            </w:r>
            <w:r>
              <w:rPr>
                <w:sz w:val="16"/>
              </w:rPr>
              <w:t>AREQUIPA</w:t>
            </w:r>
            <w:r>
              <w:rPr>
                <w:spacing w:val="-5"/>
                <w:sz w:val="16"/>
              </w:rPr>
              <w:t> </w:t>
            </w:r>
            <w:r>
              <w:rPr>
                <w:sz w:val="16"/>
              </w:rPr>
              <w:t>(VISITA</w:t>
            </w:r>
            <w:r>
              <w:rPr>
                <w:spacing w:val="-5"/>
                <w:sz w:val="16"/>
              </w:rPr>
              <w:t> </w:t>
            </w:r>
            <w:r>
              <w:rPr>
                <w:spacing w:val="-2"/>
                <w:sz w:val="16"/>
              </w:rPr>
              <w:t>GUIADA)</w:t>
            </w:r>
          </w:p>
        </w:tc>
        <w:tc>
          <w:tcPr>
            <w:tcW w:w="873" w:type="dxa"/>
          </w:tcPr>
          <w:p>
            <w:pPr>
              <w:pStyle w:val="TableParagraph"/>
              <w:spacing w:line="180" w:lineRule="exact"/>
              <w:ind w:left="58" w:right="6"/>
              <w:jc w:val="center"/>
              <w:rPr>
                <w:sz w:val="16"/>
              </w:rPr>
            </w:pPr>
            <w:r>
              <w:rPr>
                <w:spacing w:val="-2"/>
                <w:sz w:val="16"/>
              </w:rPr>
              <w:t>19,50</w:t>
            </w:r>
          </w:p>
        </w:tc>
      </w:tr>
      <w:tr>
        <w:trPr>
          <w:trHeight w:val="299" w:hRule="atLeast"/>
        </w:trPr>
        <w:tc>
          <w:tcPr>
            <w:tcW w:w="854" w:type="dxa"/>
          </w:tcPr>
          <w:p>
            <w:pPr>
              <w:pStyle w:val="TableParagraph"/>
              <w:spacing w:line="168" w:lineRule="exact" w:before="111"/>
              <w:ind w:left="8"/>
              <w:jc w:val="center"/>
              <w:rPr>
                <w:sz w:val="16"/>
              </w:rPr>
            </w:pPr>
            <w:r>
              <w:rPr>
                <w:spacing w:val="-10"/>
                <w:sz w:val="16"/>
              </w:rPr>
              <w:t>3</w:t>
            </w:r>
          </w:p>
        </w:tc>
        <w:tc>
          <w:tcPr>
            <w:tcW w:w="6921" w:type="dxa"/>
          </w:tcPr>
          <w:p>
            <w:pPr>
              <w:pStyle w:val="TableParagraph"/>
              <w:spacing w:line="168" w:lineRule="exact" w:before="111"/>
              <w:ind w:left="67"/>
              <w:rPr>
                <w:sz w:val="16"/>
              </w:rPr>
            </w:pPr>
            <w:r>
              <w:rPr>
                <w:sz w:val="16"/>
              </w:rPr>
              <w:t>SALUD</w:t>
            </w:r>
            <w:r>
              <w:rPr>
                <w:spacing w:val="-1"/>
                <w:sz w:val="16"/>
              </w:rPr>
              <w:t> </w:t>
            </w:r>
            <w:r>
              <w:rPr>
                <w:spacing w:val="-2"/>
                <w:sz w:val="16"/>
              </w:rPr>
              <w:t>CARDIOVASCULAR</w:t>
            </w:r>
          </w:p>
        </w:tc>
        <w:tc>
          <w:tcPr>
            <w:tcW w:w="873" w:type="dxa"/>
          </w:tcPr>
          <w:p>
            <w:pPr>
              <w:pStyle w:val="TableParagraph"/>
              <w:spacing w:line="180" w:lineRule="exact"/>
              <w:ind w:left="58" w:right="6"/>
              <w:jc w:val="center"/>
              <w:rPr>
                <w:sz w:val="16"/>
              </w:rPr>
            </w:pPr>
            <w:r>
              <w:rPr>
                <w:spacing w:val="-2"/>
                <w:sz w:val="16"/>
              </w:rPr>
              <w:t>15,00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SCANIA</w:t>
            </w:r>
            <w:r>
              <w:rPr>
                <w:spacing w:val="-5"/>
                <w:sz w:val="16"/>
              </w:rPr>
              <w:t> </w:t>
            </w:r>
            <w:r>
              <w:rPr>
                <w:sz w:val="16"/>
              </w:rPr>
              <w:t>NEW</w:t>
            </w:r>
            <w:r>
              <w:rPr>
                <w:spacing w:val="-2"/>
                <w:sz w:val="16"/>
              </w:rPr>
              <w:t> </w:t>
            </w:r>
            <w:r>
              <w:rPr>
                <w:sz w:val="16"/>
              </w:rPr>
              <w:t>CITY</w:t>
            </w:r>
            <w:r>
              <w:rPr>
                <w:spacing w:val="-5"/>
                <w:sz w:val="16"/>
              </w:rPr>
              <w:t> </w:t>
            </w:r>
            <w:r>
              <w:rPr>
                <w:sz w:val="16"/>
              </w:rPr>
              <w:t>M321</w:t>
            </w:r>
            <w:r>
              <w:rPr>
                <w:spacing w:val="-4"/>
                <w:sz w:val="16"/>
              </w:rPr>
              <w:t> </w:t>
            </w:r>
            <w:r>
              <w:rPr>
                <w:sz w:val="16"/>
              </w:rPr>
              <w:t>(WIO/SWS</w:t>
            </w:r>
            <w:r>
              <w:rPr>
                <w:spacing w:val="-9"/>
                <w:sz w:val="16"/>
              </w:rPr>
              <w:t> </w:t>
            </w:r>
            <w:r>
              <w:rPr>
                <w:sz w:val="16"/>
              </w:rPr>
              <w:t>Y</w:t>
            </w:r>
            <w:r>
              <w:rPr>
                <w:spacing w:val="-3"/>
                <w:sz w:val="16"/>
              </w:rPr>
              <w:t> </w:t>
            </w:r>
            <w:r>
              <w:rPr>
                <w:sz w:val="16"/>
              </w:rPr>
              <w:t>MANTENIMIENTO</w:t>
            </w:r>
            <w:r>
              <w:rPr>
                <w:spacing w:val="-6"/>
                <w:sz w:val="16"/>
              </w:rPr>
              <w:t> </w:t>
            </w:r>
            <w:r>
              <w:rPr>
                <w:spacing w:val="-4"/>
                <w:sz w:val="16"/>
              </w:rPr>
              <w:t>BUS)</w:t>
            </w:r>
          </w:p>
        </w:tc>
        <w:tc>
          <w:tcPr>
            <w:tcW w:w="873" w:type="dxa"/>
          </w:tcPr>
          <w:p>
            <w:pPr>
              <w:pStyle w:val="TableParagraph"/>
              <w:spacing w:line="180" w:lineRule="exact"/>
              <w:ind w:left="58" w:right="6"/>
              <w:jc w:val="center"/>
              <w:rPr>
                <w:sz w:val="16"/>
              </w:rPr>
            </w:pPr>
            <w:r>
              <w:rPr>
                <w:spacing w:val="-2"/>
                <w:sz w:val="16"/>
              </w:rPr>
              <w:t>48,00</w:t>
            </w:r>
          </w:p>
        </w:tc>
      </w:tr>
      <w:tr>
        <w:trPr>
          <w:trHeight w:val="369" w:hRule="atLeast"/>
        </w:trPr>
        <w:tc>
          <w:tcPr>
            <w:tcW w:w="854" w:type="dxa"/>
          </w:tcPr>
          <w:p>
            <w:pPr>
              <w:pStyle w:val="TableParagraph"/>
              <w:spacing w:line="168"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SCANIA</w:t>
            </w:r>
            <w:r>
              <w:rPr>
                <w:spacing w:val="-7"/>
                <w:sz w:val="16"/>
              </w:rPr>
              <w:t> </w:t>
            </w:r>
            <w:r>
              <w:rPr>
                <w:sz w:val="16"/>
              </w:rPr>
              <w:t>NEW</w:t>
            </w:r>
            <w:r>
              <w:rPr>
                <w:spacing w:val="-1"/>
                <w:sz w:val="16"/>
              </w:rPr>
              <w:t> </w:t>
            </w:r>
            <w:r>
              <w:rPr>
                <w:sz w:val="16"/>
              </w:rPr>
              <w:t>CITY</w:t>
            </w:r>
            <w:r>
              <w:rPr>
                <w:spacing w:val="-5"/>
                <w:sz w:val="16"/>
              </w:rPr>
              <w:t> </w:t>
            </w:r>
            <w:r>
              <w:rPr>
                <w:sz w:val="16"/>
              </w:rPr>
              <w:t>M321.</w:t>
            </w:r>
            <w:r>
              <w:rPr>
                <w:spacing w:val="-2"/>
                <w:sz w:val="16"/>
              </w:rPr>
              <w:t> </w:t>
            </w:r>
            <w:r>
              <w:rPr>
                <w:sz w:val="16"/>
              </w:rPr>
              <w:t>FORMACION</w:t>
            </w:r>
            <w:r>
              <w:rPr>
                <w:spacing w:val="-5"/>
                <w:sz w:val="16"/>
              </w:rPr>
              <w:t> </w:t>
            </w:r>
            <w:r>
              <w:rPr>
                <w:sz w:val="16"/>
              </w:rPr>
              <w:t>DE</w:t>
            </w:r>
            <w:r>
              <w:rPr>
                <w:spacing w:val="-6"/>
                <w:sz w:val="16"/>
              </w:rPr>
              <w:t> </w:t>
            </w:r>
            <w:r>
              <w:rPr>
                <w:sz w:val="16"/>
              </w:rPr>
              <w:t>INSTALACIONES</w:t>
            </w:r>
            <w:r>
              <w:rPr>
                <w:spacing w:val="-4"/>
                <w:sz w:val="16"/>
              </w:rPr>
              <w:t> </w:t>
            </w:r>
            <w:r>
              <w:rPr>
                <w:sz w:val="16"/>
              </w:rPr>
              <w:t>Y</w:t>
            </w:r>
            <w:r>
              <w:rPr>
                <w:spacing w:val="-6"/>
                <w:sz w:val="16"/>
              </w:rPr>
              <w:t> </w:t>
            </w:r>
            <w:r>
              <w:rPr>
                <w:spacing w:val="-2"/>
                <w:sz w:val="16"/>
              </w:rPr>
              <w:t>ARQUITECTURA</w:t>
            </w:r>
          </w:p>
          <w:p>
            <w:pPr>
              <w:pStyle w:val="TableParagraph"/>
              <w:spacing w:line="168" w:lineRule="exact" w:before="1"/>
              <w:ind w:left="67"/>
              <w:rPr>
                <w:sz w:val="16"/>
              </w:rPr>
            </w:pPr>
            <w:r>
              <w:rPr>
                <w:sz w:val="16"/>
              </w:rPr>
              <w:t>ELECTRICA,</w:t>
            </w:r>
            <w:r>
              <w:rPr>
                <w:spacing w:val="-6"/>
                <w:sz w:val="16"/>
              </w:rPr>
              <w:t> </w:t>
            </w:r>
            <w:r>
              <w:rPr>
                <w:sz w:val="16"/>
              </w:rPr>
              <w:t>MULTIPLEXADO</w:t>
            </w:r>
            <w:r>
              <w:rPr>
                <w:spacing w:val="-5"/>
                <w:sz w:val="16"/>
              </w:rPr>
              <w:t> </w:t>
            </w:r>
            <w:r>
              <w:rPr>
                <w:sz w:val="16"/>
              </w:rPr>
              <w:t>Y</w:t>
            </w:r>
            <w:r>
              <w:rPr>
                <w:spacing w:val="-4"/>
                <w:sz w:val="16"/>
              </w:rPr>
              <w:t> </w:t>
            </w:r>
            <w:r>
              <w:rPr>
                <w:sz w:val="16"/>
              </w:rPr>
              <w:t>RESOLUCION</w:t>
            </w:r>
            <w:r>
              <w:rPr>
                <w:spacing w:val="-7"/>
                <w:sz w:val="16"/>
              </w:rPr>
              <w:t> </w:t>
            </w:r>
            <w:r>
              <w:rPr>
                <w:sz w:val="16"/>
              </w:rPr>
              <w:t>DE</w:t>
            </w:r>
            <w:r>
              <w:rPr>
                <w:spacing w:val="-5"/>
                <w:sz w:val="16"/>
              </w:rPr>
              <w:t> </w:t>
            </w:r>
            <w:r>
              <w:rPr>
                <w:spacing w:val="-2"/>
                <w:sz w:val="16"/>
              </w:rPr>
              <w:t>AVERIAS</w:t>
            </w:r>
          </w:p>
        </w:tc>
        <w:tc>
          <w:tcPr>
            <w:tcW w:w="873" w:type="dxa"/>
          </w:tcPr>
          <w:p>
            <w:pPr>
              <w:pStyle w:val="TableParagraph"/>
              <w:spacing w:line="180" w:lineRule="exact"/>
              <w:ind w:left="58" w:right="6"/>
              <w:jc w:val="center"/>
              <w:rPr>
                <w:sz w:val="16"/>
              </w:rPr>
            </w:pPr>
            <w:r>
              <w:rPr>
                <w:spacing w:val="-2"/>
                <w:sz w:val="16"/>
              </w:rPr>
              <w:t>28,00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SEGURIDAD</w:t>
            </w:r>
            <w:r>
              <w:rPr>
                <w:spacing w:val="-5"/>
                <w:sz w:val="16"/>
              </w:rPr>
              <w:t> </w:t>
            </w:r>
            <w:r>
              <w:rPr>
                <w:sz w:val="16"/>
              </w:rPr>
              <w:t>EN</w:t>
            </w:r>
            <w:r>
              <w:rPr>
                <w:spacing w:val="-3"/>
                <w:sz w:val="16"/>
              </w:rPr>
              <w:t> </w:t>
            </w:r>
            <w:r>
              <w:rPr>
                <w:sz w:val="16"/>
              </w:rPr>
              <w:t>EL</w:t>
            </w:r>
            <w:r>
              <w:rPr>
                <w:spacing w:val="-3"/>
                <w:sz w:val="16"/>
              </w:rPr>
              <w:t> </w:t>
            </w:r>
            <w:r>
              <w:rPr>
                <w:sz w:val="16"/>
              </w:rPr>
              <w:t>MANEJO</w:t>
            </w:r>
            <w:r>
              <w:rPr>
                <w:spacing w:val="-6"/>
                <w:sz w:val="16"/>
              </w:rPr>
              <w:t> </w:t>
            </w:r>
            <w:r>
              <w:rPr>
                <w:sz w:val="16"/>
              </w:rPr>
              <w:t>DE</w:t>
            </w:r>
            <w:r>
              <w:rPr>
                <w:spacing w:val="-3"/>
                <w:sz w:val="16"/>
              </w:rPr>
              <w:t> </w:t>
            </w:r>
            <w:r>
              <w:rPr>
                <w:sz w:val="16"/>
              </w:rPr>
              <w:t>TRANSPALETAS</w:t>
            </w:r>
            <w:r>
              <w:rPr>
                <w:spacing w:val="-2"/>
                <w:sz w:val="16"/>
              </w:rPr>
              <w:t> </w:t>
            </w:r>
            <w:r>
              <w:rPr>
                <w:sz w:val="16"/>
              </w:rPr>
              <w:t>Y</w:t>
            </w:r>
            <w:r>
              <w:rPr>
                <w:spacing w:val="-3"/>
                <w:sz w:val="16"/>
              </w:rPr>
              <w:t> </w:t>
            </w:r>
            <w:r>
              <w:rPr>
                <w:spacing w:val="-2"/>
                <w:sz w:val="16"/>
              </w:rPr>
              <w:t>APILADORES</w:t>
            </w:r>
          </w:p>
        </w:tc>
        <w:tc>
          <w:tcPr>
            <w:tcW w:w="873" w:type="dxa"/>
          </w:tcPr>
          <w:p>
            <w:pPr>
              <w:pStyle w:val="TableParagraph"/>
              <w:spacing w:line="180" w:lineRule="exact"/>
              <w:ind w:left="61" w:right="6"/>
              <w:jc w:val="center"/>
              <w:rPr>
                <w:sz w:val="16"/>
              </w:rPr>
            </w:pPr>
            <w:r>
              <w:rPr>
                <w:spacing w:val="-4"/>
                <w:sz w:val="16"/>
              </w:rPr>
              <w:t>8,00</w:t>
            </w:r>
          </w:p>
        </w:tc>
      </w:tr>
      <w:tr>
        <w:trPr>
          <w:trHeight w:val="299" w:hRule="atLeast"/>
        </w:trPr>
        <w:tc>
          <w:tcPr>
            <w:tcW w:w="854" w:type="dxa"/>
          </w:tcPr>
          <w:p>
            <w:pPr>
              <w:pStyle w:val="TableParagraph"/>
              <w:spacing w:line="168" w:lineRule="exact" w:before="111"/>
              <w:ind w:left="8" w:right="3"/>
              <w:jc w:val="center"/>
              <w:rPr>
                <w:sz w:val="16"/>
              </w:rPr>
            </w:pPr>
            <w:r>
              <w:rPr>
                <w:spacing w:val="-5"/>
                <w:sz w:val="16"/>
              </w:rPr>
              <w:t>12</w:t>
            </w:r>
          </w:p>
        </w:tc>
        <w:tc>
          <w:tcPr>
            <w:tcW w:w="6921" w:type="dxa"/>
          </w:tcPr>
          <w:p>
            <w:pPr>
              <w:pStyle w:val="TableParagraph"/>
              <w:spacing w:line="168" w:lineRule="exact" w:before="111"/>
              <w:ind w:left="67"/>
              <w:rPr>
                <w:sz w:val="16"/>
              </w:rPr>
            </w:pPr>
            <w:r>
              <w:rPr>
                <w:sz w:val="16"/>
              </w:rPr>
              <w:t>SENSIBILIZACION</w:t>
            </w:r>
            <w:r>
              <w:rPr>
                <w:spacing w:val="-6"/>
                <w:sz w:val="16"/>
              </w:rPr>
              <w:t> </w:t>
            </w:r>
            <w:r>
              <w:rPr>
                <w:sz w:val="16"/>
              </w:rPr>
              <w:t>DE</w:t>
            </w:r>
            <w:r>
              <w:rPr>
                <w:spacing w:val="-4"/>
                <w:sz w:val="16"/>
              </w:rPr>
              <w:t> </w:t>
            </w:r>
            <w:r>
              <w:rPr>
                <w:sz w:val="16"/>
              </w:rPr>
              <w:t>ACCESIBILIDAD</w:t>
            </w:r>
            <w:r>
              <w:rPr>
                <w:spacing w:val="-7"/>
                <w:sz w:val="16"/>
              </w:rPr>
              <w:t> </w:t>
            </w:r>
            <w:r>
              <w:rPr>
                <w:sz w:val="16"/>
              </w:rPr>
              <w:t>EN</w:t>
            </w:r>
            <w:r>
              <w:rPr>
                <w:spacing w:val="-5"/>
                <w:sz w:val="16"/>
              </w:rPr>
              <w:t> </w:t>
            </w:r>
            <w:r>
              <w:rPr>
                <w:sz w:val="16"/>
              </w:rPr>
              <w:t>EL</w:t>
            </w:r>
            <w:r>
              <w:rPr>
                <w:spacing w:val="-8"/>
                <w:sz w:val="16"/>
              </w:rPr>
              <w:t> </w:t>
            </w:r>
            <w:r>
              <w:rPr>
                <w:sz w:val="16"/>
              </w:rPr>
              <w:t>TRANSPORTE</w:t>
            </w:r>
            <w:r>
              <w:rPr>
                <w:spacing w:val="-6"/>
                <w:sz w:val="16"/>
              </w:rPr>
              <w:t> </w:t>
            </w:r>
            <w:r>
              <w:rPr>
                <w:sz w:val="16"/>
              </w:rPr>
              <w:t>PUBLICO</w:t>
            </w:r>
            <w:r>
              <w:rPr>
                <w:spacing w:val="-7"/>
                <w:sz w:val="16"/>
              </w:rPr>
              <w:t> </w:t>
            </w:r>
            <w:r>
              <w:rPr>
                <w:spacing w:val="-5"/>
                <w:sz w:val="16"/>
              </w:rPr>
              <w:t>PMR</w:t>
            </w:r>
          </w:p>
        </w:tc>
        <w:tc>
          <w:tcPr>
            <w:tcW w:w="873" w:type="dxa"/>
          </w:tcPr>
          <w:p>
            <w:pPr>
              <w:pStyle w:val="TableParagraph"/>
              <w:spacing w:line="180" w:lineRule="exact"/>
              <w:ind w:left="60" w:right="6"/>
              <w:jc w:val="center"/>
              <w:rPr>
                <w:sz w:val="16"/>
              </w:rPr>
            </w:pPr>
            <w:r>
              <w:rPr>
                <w:spacing w:val="-2"/>
                <w:sz w:val="16"/>
              </w:rPr>
              <w:t>164,00</w:t>
            </w:r>
          </w:p>
        </w:tc>
      </w:tr>
      <w:tr>
        <w:trPr>
          <w:trHeight w:val="299" w:hRule="atLeast"/>
        </w:trPr>
        <w:tc>
          <w:tcPr>
            <w:tcW w:w="854" w:type="dxa"/>
          </w:tcPr>
          <w:p>
            <w:pPr>
              <w:pStyle w:val="TableParagraph"/>
              <w:spacing w:line="168" w:lineRule="exact" w:before="111"/>
              <w:ind w:left="8"/>
              <w:jc w:val="center"/>
              <w:rPr>
                <w:sz w:val="16"/>
              </w:rPr>
            </w:pPr>
            <w:r>
              <w:rPr>
                <w:spacing w:val="-10"/>
                <w:sz w:val="16"/>
              </w:rPr>
              <w:t>2</w:t>
            </w:r>
          </w:p>
        </w:tc>
        <w:tc>
          <w:tcPr>
            <w:tcW w:w="6921" w:type="dxa"/>
          </w:tcPr>
          <w:p>
            <w:pPr>
              <w:pStyle w:val="TableParagraph"/>
              <w:spacing w:line="168" w:lineRule="exact" w:before="111"/>
              <w:ind w:left="67"/>
              <w:rPr>
                <w:sz w:val="16"/>
              </w:rPr>
            </w:pPr>
            <w:r>
              <w:rPr>
                <w:sz w:val="16"/>
              </w:rPr>
              <w:t>SESION</w:t>
            </w:r>
            <w:r>
              <w:rPr>
                <w:spacing w:val="-13"/>
                <w:sz w:val="16"/>
              </w:rPr>
              <w:t> </w:t>
            </w:r>
            <w:r>
              <w:rPr>
                <w:sz w:val="16"/>
              </w:rPr>
              <w:t>PREPARATORIA</w:t>
            </w:r>
            <w:r>
              <w:rPr>
                <w:spacing w:val="-6"/>
                <w:sz w:val="16"/>
              </w:rPr>
              <w:t> </w:t>
            </w:r>
            <w:r>
              <w:rPr>
                <w:sz w:val="16"/>
              </w:rPr>
              <w:t>SIMULACRO</w:t>
            </w:r>
            <w:r>
              <w:rPr>
                <w:spacing w:val="-9"/>
                <w:sz w:val="16"/>
              </w:rPr>
              <w:t> </w:t>
            </w:r>
            <w:r>
              <w:rPr>
                <w:sz w:val="16"/>
              </w:rPr>
              <w:t>EMERGENCIA</w:t>
            </w:r>
            <w:r>
              <w:rPr>
                <w:spacing w:val="-5"/>
                <w:sz w:val="16"/>
              </w:rPr>
              <w:t> </w:t>
            </w:r>
            <w:r>
              <w:rPr>
                <w:spacing w:val="-4"/>
                <w:sz w:val="16"/>
              </w:rPr>
              <w:t>2025</w:t>
            </w:r>
          </w:p>
        </w:tc>
        <w:tc>
          <w:tcPr>
            <w:tcW w:w="873" w:type="dxa"/>
          </w:tcPr>
          <w:p>
            <w:pPr>
              <w:pStyle w:val="TableParagraph"/>
              <w:spacing w:line="180" w:lineRule="exact"/>
              <w:ind w:left="58" w:right="6"/>
              <w:jc w:val="center"/>
              <w:rPr>
                <w:sz w:val="16"/>
              </w:rPr>
            </w:pPr>
            <w:r>
              <w:rPr>
                <w:spacing w:val="-2"/>
                <w:sz w:val="16"/>
              </w:rPr>
              <w:t>13,50</w:t>
            </w:r>
          </w:p>
        </w:tc>
      </w:tr>
      <w:tr>
        <w:trPr>
          <w:trHeight w:val="299" w:hRule="atLeast"/>
        </w:trPr>
        <w:tc>
          <w:tcPr>
            <w:tcW w:w="854" w:type="dxa"/>
          </w:tcPr>
          <w:p>
            <w:pPr>
              <w:pStyle w:val="TableParagraph"/>
              <w:spacing w:line="166" w:lineRule="exact" w:before="113"/>
              <w:ind w:left="8"/>
              <w:jc w:val="center"/>
              <w:rPr>
                <w:sz w:val="16"/>
              </w:rPr>
            </w:pPr>
            <w:r>
              <w:rPr>
                <w:spacing w:val="-10"/>
                <w:sz w:val="16"/>
              </w:rPr>
              <w:t>1</w:t>
            </w:r>
          </w:p>
        </w:tc>
        <w:tc>
          <w:tcPr>
            <w:tcW w:w="6921" w:type="dxa"/>
          </w:tcPr>
          <w:p>
            <w:pPr>
              <w:pStyle w:val="TableParagraph"/>
              <w:spacing w:line="166" w:lineRule="exact" w:before="113"/>
              <w:ind w:left="67"/>
              <w:rPr>
                <w:sz w:val="16"/>
              </w:rPr>
            </w:pPr>
            <w:r>
              <w:rPr>
                <w:sz w:val="16"/>
              </w:rPr>
              <w:t>SUMANDO</w:t>
            </w:r>
            <w:r>
              <w:rPr>
                <w:spacing w:val="-7"/>
                <w:sz w:val="16"/>
              </w:rPr>
              <w:t> </w:t>
            </w:r>
            <w:r>
              <w:rPr>
                <w:sz w:val="16"/>
              </w:rPr>
              <w:t>RECURSOS</w:t>
            </w:r>
            <w:r>
              <w:rPr>
                <w:spacing w:val="-5"/>
                <w:sz w:val="16"/>
              </w:rPr>
              <w:t> </w:t>
            </w:r>
            <w:r>
              <w:rPr>
                <w:sz w:val="16"/>
              </w:rPr>
              <w:t>PARA</w:t>
            </w:r>
            <w:r>
              <w:rPr>
                <w:spacing w:val="-3"/>
                <w:sz w:val="16"/>
              </w:rPr>
              <w:t> </w:t>
            </w:r>
            <w:r>
              <w:rPr>
                <w:sz w:val="16"/>
              </w:rPr>
              <w:t>UNA</w:t>
            </w:r>
            <w:r>
              <w:rPr>
                <w:spacing w:val="-5"/>
                <w:sz w:val="16"/>
              </w:rPr>
              <w:t> </w:t>
            </w:r>
            <w:r>
              <w:rPr>
                <w:sz w:val="16"/>
              </w:rPr>
              <w:t>SOCIEDAD</w:t>
            </w:r>
            <w:r>
              <w:rPr>
                <w:spacing w:val="-4"/>
                <w:sz w:val="16"/>
              </w:rPr>
              <w:t> </w:t>
            </w:r>
            <w:r>
              <w:rPr>
                <w:spacing w:val="-2"/>
                <w:sz w:val="16"/>
              </w:rPr>
              <w:t>DIGITAL</w:t>
            </w:r>
          </w:p>
        </w:tc>
        <w:tc>
          <w:tcPr>
            <w:tcW w:w="873" w:type="dxa"/>
          </w:tcPr>
          <w:p>
            <w:pPr>
              <w:pStyle w:val="TableParagraph"/>
              <w:spacing w:line="180" w:lineRule="exact"/>
              <w:ind w:left="60" w:right="6"/>
              <w:jc w:val="center"/>
              <w:rPr>
                <w:sz w:val="16"/>
              </w:rPr>
            </w:pPr>
            <w:r>
              <w:rPr>
                <w:spacing w:val="-2"/>
                <w:sz w:val="16"/>
              </w:rPr>
              <w:t>180,00</w:t>
            </w:r>
          </w:p>
        </w:tc>
      </w:tr>
      <w:tr>
        <w:trPr>
          <w:trHeight w:val="299" w:hRule="atLeast"/>
        </w:trPr>
        <w:tc>
          <w:tcPr>
            <w:tcW w:w="854" w:type="dxa"/>
          </w:tcPr>
          <w:p>
            <w:pPr>
              <w:pStyle w:val="TableParagraph"/>
              <w:spacing w:line="166" w:lineRule="exact" w:before="113"/>
              <w:ind w:left="8"/>
              <w:jc w:val="center"/>
              <w:rPr>
                <w:sz w:val="16"/>
              </w:rPr>
            </w:pPr>
            <w:r>
              <w:rPr>
                <w:spacing w:val="-10"/>
                <w:sz w:val="16"/>
              </w:rPr>
              <w:t>4</w:t>
            </w:r>
          </w:p>
        </w:tc>
        <w:tc>
          <w:tcPr>
            <w:tcW w:w="6921" w:type="dxa"/>
          </w:tcPr>
          <w:p>
            <w:pPr>
              <w:pStyle w:val="TableParagraph"/>
              <w:spacing w:line="166" w:lineRule="exact" w:before="113"/>
              <w:ind w:left="67"/>
              <w:rPr>
                <w:sz w:val="16"/>
              </w:rPr>
            </w:pPr>
            <w:r>
              <w:rPr>
                <w:sz w:val="16"/>
              </w:rPr>
              <w:t>TEORICO</w:t>
            </w:r>
            <w:r>
              <w:rPr>
                <w:spacing w:val="-6"/>
                <w:sz w:val="16"/>
              </w:rPr>
              <w:t> </w:t>
            </w:r>
            <w:r>
              <w:rPr>
                <w:sz w:val="16"/>
              </w:rPr>
              <w:t>PRACTICO</w:t>
            </w:r>
            <w:r>
              <w:rPr>
                <w:spacing w:val="-4"/>
                <w:sz w:val="16"/>
              </w:rPr>
              <w:t> </w:t>
            </w:r>
            <w:r>
              <w:rPr>
                <w:sz w:val="16"/>
              </w:rPr>
              <w:t>PARA</w:t>
            </w:r>
            <w:r>
              <w:rPr>
                <w:spacing w:val="-3"/>
                <w:sz w:val="16"/>
              </w:rPr>
              <w:t> </w:t>
            </w:r>
            <w:r>
              <w:rPr>
                <w:sz w:val="16"/>
              </w:rPr>
              <w:t>TRABAJOS</w:t>
            </w:r>
            <w:r>
              <w:rPr>
                <w:spacing w:val="-4"/>
                <w:sz w:val="16"/>
              </w:rPr>
              <w:t> </w:t>
            </w:r>
            <w:r>
              <w:rPr>
                <w:sz w:val="16"/>
              </w:rPr>
              <w:t>EN</w:t>
            </w:r>
            <w:r>
              <w:rPr>
                <w:spacing w:val="-6"/>
                <w:sz w:val="16"/>
              </w:rPr>
              <w:t> </w:t>
            </w:r>
            <w:r>
              <w:rPr>
                <w:spacing w:val="-2"/>
                <w:sz w:val="16"/>
              </w:rPr>
              <w:t>ALTURA</w:t>
            </w:r>
          </w:p>
        </w:tc>
        <w:tc>
          <w:tcPr>
            <w:tcW w:w="873" w:type="dxa"/>
          </w:tcPr>
          <w:p>
            <w:pPr>
              <w:pStyle w:val="TableParagraph"/>
              <w:spacing w:line="180" w:lineRule="exact"/>
              <w:ind w:left="60" w:right="6"/>
              <w:jc w:val="center"/>
              <w:rPr>
                <w:sz w:val="16"/>
              </w:rPr>
            </w:pPr>
            <w:r>
              <w:rPr>
                <w:spacing w:val="-2"/>
                <w:sz w:val="16"/>
              </w:rPr>
              <w:t>156,00</w:t>
            </w:r>
          </w:p>
        </w:tc>
      </w:tr>
      <w:tr>
        <w:trPr>
          <w:trHeight w:val="302" w:hRule="atLeast"/>
        </w:trPr>
        <w:tc>
          <w:tcPr>
            <w:tcW w:w="854" w:type="dxa"/>
          </w:tcPr>
          <w:p>
            <w:pPr>
              <w:pStyle w:val="TableParagraph"/>
              <w:spacing w:line="168" w:lineRule="exact" w:before="113"/>
              <w:ind w:left="8"/>
              <w:jc w:val="center"/>
              <w:rPr>
                <w:sz w:val="16"/>
              </w:rPr>
            </w:pPr>
            <w:r>
              <w:rPr>
                <w:spacing w:val="-10"/>
                <w:sz w:val="16"/>
              </w:rPr>
              <w:t>1</w:t>
            </w:r>
          </w:p>
        </w:tc>
        <w:tc>
          <w:tcPr>
            <w:tcW w:w="6921" w:type="dxa"/>
          </w:tcPr>
          <w:p>
            <w:pPr>
              <w:pStyle w:val="TableParagraph"/>
              <w:spacing w:line="168" w:lineRule="exact" w:before="113"/>
              <w:ind w:left="67"/>
              <w:rPr>
                <w:sz w:val="16"/>
              </w:rPr>
            </w:pPr>
            <w:r>
              <w:rPr>
                <w:sz w:val="16"/>
              </w:rPr>
              <w:t>TFM</w:t>
            </w:r>
            <w:r>
              <w:rPr>
                <w:spacing w:val="-5"/>
                <w:sz w:val="16"/>
              </w:rPr>
              <w:t> </w:t>
            </w:r>
            <w:r>
              <w:rPr>
                <w:sz w:val="16"/>
              </w:rPr>
              <w:t>MASTER</w:t>
            </w:r>
            <w:r>
              <w:rPr>
                <w:spacing w:val="-4"/>
                <w:sz w:val="16"/>
              </w:rPr>
              <w:t> </w:t>
            </w:r>
            <w:r>
              <w:rPr>
                <w:sz w:val="16"/>
              </w:rPr>
              <w:t>CONTRATACION</w:t>
            </w:r>
            <w:r>
              <w:rPr>
                <w:spacing w:val="-6"/>
                <w:sz w:val="16"/>
              </w:rPr>
              <w:t> </w:t>
            </w:r>
            <w:r>
              <w:rPr>
                <w:sz w:val="16"/>
              </w:rPr>
              <w:t>PUBLICA</w:t>
            </w:r>
            <w:r>
              <w:rPr>
                <w:spacing w:val="-1"/>
                <w:sz w:val="16"/>
              </w:rPr>
              <w:t> </w:t>
            </w:r>
            <w:r>
              <w:rPr>
                <w:spacing w:val="-4"/>
                <w:sz w:val="16"/>
              </w:rPr>
              <w:t>LOCAL</w:t>
            </w:r>
          </w:p>
        </w:tc>
        <w:tc>
          <w:tcPr>
            <w:tcW w:w="873" w:type="dxa"/>
          </w:tcPr>
          <w:p>
            <w:pPr>
              <w:pStyle w:val="TableParagraph"/>
              <w:spacing w:line="183" w:lineRule="exact"/>
              <w:ind w:left="60" w:right="6"/>
              <w:jc w:val="center"/>
              <w:rPr>
                <w:sz w:val="16"/>
              </w:rPr>
            </w:pPr>
            <w:r>
              <w:rPr>
                <w:spacing w:val="-2"/>
                <w:sz w:val="16"/>
              </w:rPr>
              <w:t>150,00</w:t>
            </w:r>
          </w:p>
        </w:tc>
      </w:tr>
      <w:tr>
        <w:trPr>
          <w:trHeight w:val="299" w:hRule="atLeast"/>
        </w:trPr>
        <w:tc>
          <w:tcPr>
            <w:tcW w:w="854" w:type="dxa"/>
          </w:tcPr>
          <w:p>
            <w:pPr>
              <w:pStyle w:val="TableParagraph"/>
              <w:spacing w:line="168" w:lineRule="exact" w:before="111"/>
              <w:ind w:left="8"/>
              <w:jc w:val="center"/>
              <w:rPr>
                <w:sz w:val="16"/>
              </w:rPr>
            </w:pPr>
            <w:r>
              <w:rPr>
                <w:spacing w:val="-10"/>
                <w:sz w:val="16"/>
              </w:rPr>
              <w:t>3</w:t>
            </w:r>
          </w:p>
        </w:tc>
        <w:tc>
          <w:tcPr>
            <w:tcW w:w="6921" w:type="dxa"/>
          </w:tcPr>
          <w:p>
            <w:pPr>
              <w:pStyle w:val="TableParagraph"/>
              <w:spacing w:line="168" w:lineRule="exact" w:before="111"/>
              <w:ind w:left="67"/>
              <w:rPr>
                <w:sz w:val="16"/>
              </w:rPr>
            </w:pPr>
            <w:r>
              <w:rPr>
                <w:sz w:val="16"/>
              </w:rPr>
              <w:t>TRASTORNOS</w:t>
            </w:r>
            <w:r>
              <w:rPr>
                <w:spacing w:val="-4"/>
                <w:sz w:val="16"/>
              </w:rPr>
              <w:t> </w:t>
            </w:r>
            <w:r>
              <w:rPr>
                <w:spacing w:val="-2"/>
                <w:sz w:val="16"/>
              </w:rPr>
              <w:t>MUSCULOESQUELETICOS</w:t>
            </w:r>
          </w:p>
        </w:tc>
        <w:tc>
          <w:tcPr>
            <w:tcW w:w="873" w:type="dxa"/>
          </w:tcPr>
          <w:p>
            <w:pPr>
              <w:pStyle w:val="TableParagraph"/>
              <w:spacing w:line="180" w:lineRule="exact"/>
              <w:ind w:left="58" w:right="6"/>
              <w:jc w:val="center"/>
              <w:rPr>
                <w:sz w:val="16"/>
              </w:rPr>
            </w:pPr>
            <w:r>
              <w:rPr>
                <w:spacing w:val="-2"/>
                <w:sz w:val="16"/>
              </w:rPr>
              <w:t>66,00</w:t>
            </w:r>
          </w:p>
        </w:tc>
      </w:tr>
      <w:tr>
        <w:trPr>
          <w:trHeight w:val="299" w:hRule="atLeast"/>
        </w:trPr>
        <w:tc>
          <w:tcPr>
            <w:tcW w:w="854" w:type="dxa"/>
          </w:tcPr>
          <w:p>
            <w:pPr>
              <w:pStyle w:val="TableParagraph"/>
              <w:spacing w:line="168" w:lineRule="exact" w:before="111"/>
              <w:ind w:left="8"/>
              <w:jc w:val="center"/>
              <w:rPr>
                <w:sz w:val="16"/>
              </w:rPr>
            </w:pPr>
            <w:r>
              <w:rPr>
                <w:spacing w:val="-10"/>
                <w:sz w:val="16"/>
              </w:rPr>
              <w:t>3</w:t>
            </w:r>
          </w:p>
        </w:tc>
        <w:tc>
          <w:tcPr>
            <w:tcW w:w="6921" w:type="dxa"/>
          </w:tcPr>
          <w:p>
            <w:pPr>
              <w:pStyle w:val="TableParagraph"/>
              <w:spacing w:line="168" w:lineRule="exact" w:before="111"/>
              <w:ind w:left="67"/>
              <w:rPr>
                <w:sz w:val="16"/>
              </w:rPr>
            </w:pPr>
            <w:r>
              <w:rPr>
                <w:sz w:val="16"/>
              </w:rPr>
              <w:t>TRENES</w:t>
            </w:r>
            <w:r>
              <w:rPr>
                <w:spacing w:val="-2"/>
                <w:sz w:val="16"/>
              </w:rPr>
              <w:t> </w:t>
            </w:r>
            <w:r>
              <w:rPr>
                <w:sz w:val="16"/>
              </w:rPr>
              <w:t>DE</w:t>
            </w:r>
            <w:r>
              <w:rPr>
                <w:spacing w:val="-5"/>
                <w:sz w:val="16"/>
              </w:rPr>
              <w:t> </w:t>
            </w:r>
            <w:r>
              <w:rPr>
                <w:spacing w:val="-2"/>
                <w:sz w:val="16"/>
              </w:rPr>
              <w:t>LAVADO</w:t>
            </w:r>
          </w:p>
        </w:tc>
        <w:tc>
          <w:tcPr>
            <w:tcW w:w="873" w:type="dxa"/>
          </w:tcPr>
          <w:p>
            <w:pPr>
              <w:pStyle w:val="TableParagraph"/>
              <w:spacing w:line="180" w:lineRule="exact"/>
              <w:ind w:left="58" w:right="6"/>
              <w:jc w:val="center"/>
              <w:rPr>
                <w:sz w:val="16"/>
              </w:rPr>
            </w:pPr>
            <w:r>
              <w:rPr>
                <w:spacing w:val="-2"/>
                <w:sz w:val="16"/>
              </w:rPr>
              <w:t>35,00</w:t>
            </w:r>
          </w:p>
        </w:tc>
      </w:tr>
      <w:tr>
        <w:trPr>
          <w:trHeight w:val="299" w:hRule="atLeast"/>
        </w:trPr>
        <w:tc>
          <w:tcPr>
            <w:tcW w:w="854" w:type="dxa"/>
          </w:tcPr>
          <w:p>
            <w:pPr>
              <w:pStyle w:val="TableParagraph"/>
              <w:spacing w:line="168" w:lineRule="exact" w:before="111"/>
              <w:ind w:left="8"/>
              <w:jc w:val="center"/>
              <w:rPr>
                <w:sz w:val="16"/>
              </w:rPr>
            </w:pPr>
            <w:r>
              <w:rPr>
                <w:spacing w:val="-10"/>
                <w:sz w:val="16"/>
              </w:rPr>
              <w:t>4</w:t>
            </w:r>
          </w:p>
        </w:tc>
        <w:tc>
          <w:tcPr>
            <w:tcW w:w="6921" w:type="dxa"/>
          </w:tcPr>
          <w:p>
            <w:pPr>
              <w:pStyle w:val="TableParagraph"/>
              <w:spacing w:line="168" w:lineRule="exact" w:before="111"/>
              <w:ind w:left="67"/>
              <w:rPr>
                <w:sz w:val="16"/>
              </w:rPr>
            </w:pPr>
            <w:r>
              <w:rPr>
                <w:sz w:val="16"/>
              </w:rPr>
              <w:t>USO</w:t>
            </w:r>
            <w:r>
              <w:rPr>
                <w:spacing w:val="-12"/>
                <w:sz w:val="16"/>
              </w:rPr>
              <w:t> </w:t>
            </w:r>
            <w:r>
              <w:rPr>
                <w:sz w:val="16"/>
              </w:rPr>
              <w:t>ALCOHOLIMETRO</w:t>
            </w:r>
            <w:r>
              <w:rPr>
                <w:spacing w:val="-7"/>
                <w:sz w:val="16"/>
              </w:rPr>
              <w:t> </w:t>
            </w:r>
            <w:r>
              <w:rPr>
                <w:sz w:val="16"/>
              </w:rPr>
              <w:t>ANTIARRANQUE</w:t>
            </w:r>
            <w:r>
              <w:rPr>
                <w:spacing w:val="-7"/>
                <w:sz w:val="16"/>
              </w:rPr>
              <w:t> </w:t>
            </w:r>
            <w:r>
              <w:rPr>
                <w:sz w:val="16"/>
              </w:rPr>
              <w:t>DRÄGER</w:t>
            </w:r>
            <w:r>
              <w:rPr>
                <w:spacing w:val="-8"/>
                <w:sz w:val="16"/>
              </w:rPr>
              <w:t> </w:t>
            </w:r>
            <w:r>
              <w:rPr>
                <w:sz w:val="16"/>
              </w:rPr>
              <w:t>INTERLOCK</w:t>
            </w:r>
            <w:r>
              <w:rPr>
                <w:spacing w:val="-8"/>
                <w:sz w:val="16"/>
              </w:rPr>
              <w:t> </w:t>
            </w:r>
            <w:r>
              <w:rPr>
                <w:spacing w:val="-4"/>
                <w:sz w:val="16"/>
              </w:rPr>
              <w:t>7500</w:t>
            </w:r>
          </w:p>
        </w:tc>
        <w:tc>
          <w:tcPr>
            <w:tcW w:w="873" w:type="dxa"/>
          </w:tcPr>
          <w:p>
            <w:pPr>
              <w:pStyle w:val="TableParagraph"/>
              <w:spacing w:line="180" w:lineRule="exact"/>
              <w:ind w:left="61" w:right="6"/>
              <w:jc w:val="center"/>
              <w:rPr>
                <w:sz w:val="16"/>
              </w:rPr>
            </w:pPr>
            <w:r>
              <w:rPr>
                <w:spacing w:val="-4"/>
                <w:sz w:val="16"/>
              </w:rPr>
              <w:t>8,91</w:t>
            </w:r>
          </w:p>
        </w:tc>
      </w:tr>
      <w:tr>
        <w:trPr>
          <w:trHeight w:val="369" w:hRule="atLeast"/>
        </w:trPr>
        <w:tc>
          <w:tcPr>
            <w:tcW w:w="854" w:type="dxa"/>
          </w:tcPr>
          <w:p>
            <w:pPr>
              <w:pStyle w:val="TableParagraph"/>
              <w:spacing w:line="168" w:lineRule="exact" w:before="181"/>
              <w:ind w:left="8"/>
              <w:jc w:val="center"/>
              <w:rPr>
                <w:sz w:val="16"/>
              </w:rPr>
            </w:pPr>
            <w:r>
              <w:rPr>
                <w:spacing w:val="-10"/>
                <w:sz w:val="16"/>
              </w:rPr>
              <w:t>1</w:t>
            </w:r>
          </w:p>
        </w:tc>
        <w:tc>
          <w:tcPr>
            <w:tcW w:w="6921" w:type="dxa"/>
          </w:tcPr>
          <w:p>
            <w:pPr>
              <w:pStyle w:val="TableParagraph"/>
              <w:spacing w:line="180" w:lineRule="exact"/>
              <w:ind w:left="67"/>
              <w:rPr>
                <w:sz w:val="16"/>
              </w:rPr>
            </w:pPr>
            <w:r>
              <w:rPr>
                <w:sz w:val="16"/>
              </w:rPr>
              <w:t>XLIII</w:t>
            </w:r>
            <w:r>
              <w:rPr>
                <w:spacing w:val="-7"/>
                <w:sz w:val="16"/>
              </w:rPr>
              <w:t> </w:t>
            </w:r>
            <w:r>
              <w:rPr>
                <w:sz w:val="16"/>
              </w:rPr>
              <w:t>JORNADAS</w:t>
            </w:r>
            <w:r>
              <w:rPr>
                <w:spacing w:val="-4"/>
                <w:sz w:val="16"/>
              </w:rPr>
              <w:t> </w:t>
            </w:r>
            <w:r>
              <w:rPr>
                <w:sz w:val="16"/>
              </w:rPr>
              <w:t>DE</w:t>
            </w:r>
            <w:r>
              <w:rPr>
                <w:spacing w:val="-4"/>
                <w:sz w:val="16"/>
              </w:rPr>
              <w:t> </w:t>
            </w:r>
            <w:r>
              <w:rPr>
                <w:sz w:val="16"/>
              </w:rPr>
              <w:t>DERECHO</w:t>
            </w:r>
            <w:r>
              <w:rPr>
                <w:spacing w:val="-9"/>
                <w:sz w:val="16"/>
              </w:rPr>
              <w:t> </w:t>
            </w:r>
            <w:r>
              <w:rPr>
                <w:sz w:val="16"/>
              </w:rPr>
              <w:t>DEL</w:t>
            </w:r>
            <w:r>
              <w:rPr>
                <w:spacing w:val="-3"/>
                <w:sz w:val="16"/>
              </w:rPr>
              <w:t> </w:t>
            </w:r>
            <w:r>
              <w:rPr>
                <w:sz w:val="16"/>
              </w:rPr>
              <w:t>TRABAJO,</w:t>
            </w:r>
            <w:r>
              <w:rPr>
                <w:spacing w:val="-3"/>
                <w:sz w:val="16"/>
              </w:rPr>
              <w:t> </w:t>
            </w:r>
            <w:r>
              <w:rPr>
                <w:sz w:val="16"/>
              </w:rPr>
              <w:t>SEGURIDAD</w:t>
            </w:r>
            <w:r>
              <w:rPr>
                <w:spacing w:val="-5"/>
                <w:sz w:val="16"/>
              </w:rPr>
              <w:t> </w:t>
            </w:r>
            <w:r>
              <w:rPr>
                <w:sz w:val="16"/>
              </w:rPr>
              <w:t>SOCIAL</w:t>
            </w:r>
            <w:r>
              <w:rPr>
                <w:spacing w:val="-5"/>
                <w:sz w:val="16"/>
              </w:rPr>
              <w:t> </w:t>
            </w:r>
            <w:r>
              <w:rPr>
                <w:sz w:val="16"/>
              </w:rPr>
              <w:t>Y</w:t>
            </w:r>
            <w:r>
              <w:rPr>
                <w:spacing w:val="-3"/>
                <w:sz w:val="16"/>
              </w:rPr>
              <w:t> </w:t>
            </w:r>
            <w:r>
              <w:rPr>
                <w:spacing w:val="-2"/>
                <w:sz w:val="16"/>
              </w:rPr>
              <w:t>RECURSOS</w:t>
            </w:r>
          </w:p>
          <w:p>
            <w:pPr>
              <w:pStyle w:val="TableParagraph"/>
              <w:spacing w:line="168" w:lineRule="exact" w:before="1"/>
              <w:ind w:left="67"/>
              <w:rPr>
                <w:sz w:val="16"/>
              </w:rPr>
            </w:pPr>
            <w:r>
              <w:rPr>
                <w:spacing w:val="-2"/>
                <w:sz w:val="16"/>
              </w:rPr>
              <w:t>HUMANOS</w:t>
            </w:r>
          </w:p>
        </w:tc>
        <w:tc>
          <w:tcPr>
            <w:tcW w:w="873" w:type="dxa"/>
          </w:tcPr>
          <w:p>
            <w:pPr>
              <w:pStyle w:val="TableParagraph"/>
              <w:spacing w:line="180" w:lineRule="exact"/>
              <w:ind w:left="58" w:right="6"/>
              <w:jc w:val="center"/>
              <w:rPr>
                <w:sz w:val="16"/>
              </w:rPr>
            </w:pPr>
            <w:r>
              <w:rPr>
                <w:spacing w:val="-2"/>
                <w:sz w:val="16"/>
              </w:rPr>
              <w:t>32,00</w:t>
            </w:r>
          </w:p>
        </w:tc>
      </w:tr>
      <w:tr>
        <w:trPr>
          <w:trHeight w:val="299" w:hRule="atLeast"/>
        </w:trPr>
        <w:tc>
          <w:tcPr>
            <w:tcW w:w="854" w:type="dxa"/>
          </w:tcPr>
          <w:p>
            <w:pPr>
              <w:pStyle w:val="TableParagraph"/>
              <w:spacing w:line="168" w:lineRule="exact" w:before="111"/>
              <w:ind w:left="8"/>
              <w:jc w:val="center"/>
              <w:rPr>
                <w:sz w:val="16"/>
              </w:rPr>
            </w:pPr>
            <w:r>
              <w:rPr>
                <w:spacing w:val="-10"/>
                <w:sz w:val="16"/>
              </w:rPr>
              <w:t>1</w:t>
            </w:r>
          </w:p>
        </w:tc>
        <w:tc>
          <w:tcPr>
            <w:tcW w:w="6921" w:type="dxa"/>
          </w:tcPr>
          <w:p>
            <w:pPr>
              <w:pStyle w:val="TableParagraph"/>
              <w:spacing w:line="168" w:lineRule="exact" w:before="111"/>
              <w:ind w:left="67"/>
              <w:rPr>
                <w:sz w:val="16"/>
              </w:rPr>
            </w:pPr>
            <w:r>
              <w:rPr>
                <w:sz w:val="16"/>
              </w:rPr>
              <w:t>XVIII</w:t>
            </w:r>
            <w:r>
              <w:rPr>
                <w:spacing w:val="-3"/>
                <w:sz w:val="16"/>
              </w:rPr>
              <w:t> </w:t>
            </w:r>
            <w:r>
              <w:rPr>
                <w:sz w:val="16"/>
              </w:rPr>
              <w:t>FORO</w:t>
            </w:r>
            <w:r>
              <w:rPr>
                <w:spacing w:val="-7"/>
                <w:sz w:val="16"/>
              </w:rPr>
              <w:t> </w:t>
            </w:r>
            <w:r>
              <w:rPr>
                <w:sz w:val="16"/>
              </w:rPr>
              <w:t>ARANZADI</w:t>
            </w:r>
            <w:r>
              <w:rPr>
                <w:spacing w:val="-4"/>
                <w:sz w:val="16"/>
              </w:rPr>
              <w:t> </w:t>
            </w:r>
            <w:r>
              <w:rPr>
                <w:sz w:val="16"/>
              </w:rPr>
              <w:t>SOCIAL</w:t>
            </w:r>
            <w:r>
              <w:rPr>
                <w:spacing w:val="-7"/>
                <w:sz w:val="16"/>
              </w:rPr>
              <w:t> </w:t>
            </w:r>
            <w:r>
              <w:rPr>
                <w:sz w:val="16"/>
              </w:rPr>
              <w:t>LAS</w:t>
            </w:r>
            <w:r>
              <w:rPr>
                <w:spacing w:val="-4"/>
                <w:sz w:val="16"/>
              </w:rPr>
              <w:t> </w:t>
            </w:r>
            <w:r>
              <w:rPr>
                <w:sz w:val="16"/>
              </w:rPr>
              <w:t>PALMAS</w:t>
            </w:r>
            <w:r>
              <w:rPr>
                <w:spacing w:val="-2"/>
                <w:sz w:val="16"/>
              </w:rPr>
              <w:t> </w:t>
            </w:r>
            <w:r>
              <w:rPr>
                <w:sz w:val="16"/>
              </w:rPr>
              <w:t>2024-</w:t>
            </w:r>
            <w:r>
              <w:rPr>
                <w:spacing w:val="-4"/>
                <w:sz w:val="16"/>
              </w:rPr>
              <w:t>2025</w:t>
            </w:r>
          </w:p>
        </w:tc>
        <w:tc>
          <w:tcPr>
            <w:tcW w:w="873" w:type="dxa"/>
          </w:tcPr>
          <w:p>
            <w:pPr>
              <w:pStyle w:val="TableParagraph"/>
              <w:spacing w:line="180" w:lineRule="exact"/>
              <w:ind w:left="58" w:right="6"/>
              <w:jc w:val="center"/>
              <w:rPr>
                <w:sz w:val="16"/>
              </w:rPr>
            </w:pPr>
            <w:r>
              <w:rPr>
                <w:spacing w:val="-2"/>
                <w:sz w:val="16"/>
              </w:rPr>
              <w:t>27,00</w:t>
            </w:r>
          </w:p>
        </w:tc>
      </w:tr>
      <w:tr>
        <w:trPr>
          <w:trHeight w:val="366" w:hRule="atLeast"/>
        </w:trPr>
        <w:tc>
          <w:tcPr>
            <w:tcW w:w="854" w:type="dxa"/>
          </w:tcPr>
          <w:p>
            <w:pPr>
              <w:pStyle w:val="TableParagraph"/>
              <w:spacing w:line="168" w:lineRule="exact" w:before="178"/>
              <w:ind w:left="8" w:right="1"/>
              <w:jc w:val="center"/>
              <w:rPr>
                <w:b/>
                <w:sz w:val="16"/>
              </w:rPr>
            </w:pPr>
            <w:r>
              <w:rPr>
                <w:b/>
                <w:spacing w:val="-5"/>
                <w:sz w:val="16"/>
              </w:rPr>
              <w:t>523</w:t>
            </w:r>
          </w:p>
        </w:tc>
        <w:tc>
          <w:tcPr>
            <w:tcW w:w="6921" w:type="dxa"/>
            <w:shd w:val="clear" w:color="auto" w:fill="BEBEBE"/>
          </w:tcPr>
          <w:p>
            <w:pPr>
              <w:pStyle w:val="TableParagraph"/>
              <w:rPr>
                <w:rFonts w:ascii="Times New Roman"/>
                <w:sz w:val="14"/>
              </w:rPr>
            </w:pPr>
          </w:p>
        </w:tc>
        <w:tc>
          <w:tcPr>
            <w:tcW w:w="873" w:type="dxa"/>
          </w:tcPr>
          <w:p>
            <w:pPr>
              <w:pStyle w:val="TableParagraph"/>
              <w:spacing w:line="168" w:lineRule="exact" w:before="178"/>
              <w:ind w:left="56" w:right="62"/>
              <w:jc w:val="center"/>
              <w:rPr>
                <w:b/>
                <w:sz w:val="16"/>
              </w:rPr>
            </w:pPr>
            <w:r>
              <w:rPr>
                <w:b/>
                <w:spacing w:val="-2"/>
                <w:sz w:val="16"/>
              </w:rPr>
              <w:t>21.872,34</w:t>
            </w:r>
          </w:p>
        </w:tc>
      </w:tr>
    </w:tbl>
    <w:p>
      <w:pPr>
        <w:pStyle w:val="TableParagraph"/>
        <w:spacing w:after="0" w:line="168" w:lineRule="exact"/>
        <w:jc w:val="center"/>
        <w:rPr>
          <w:b/>
          <w:sz w:val="16"/>
        </w:rPr>
        <w:sectPr>
          <w:pgSz w:w="11910" w:h="16840"/>
          <w:pgMar w:header="384" w:footer="1060" w:top="1200" w:bottom="1260" w:left="360" w:right="360"/>
        </w:sectPr>
      </w:pPr>
    </w:p>
    <w:p>
      <w:pPr>
        <w:pStyle w:val="Heading3"/>
        <w:numPr>
          <w:ilvl w:val="1"/>
          <w:numId w:val="31"/>
        </w:numPr>
        <w:tabs>
          <w:tab w:pos="1675" w:val="left" w:leader="none"/>
        </w:tabs>
        <w:spacing w:line="240" w:lineRule="auto" w:before="213" w:after="0"/>
        <w:ind w:left="1675" w:right="0" w:hanging="334"/>
        <w:jc w:val="left"/>
      </w:pPr>
      <w:bookmarkStart w:name="_TOC_250017" w:id="35"/>
      <w:r>
        <w:rPr/>
        <w:t>Accesibilidad</w:t>
      </w:r>
      <w:r>
        <w:rPr>
          <w:spacing w:val="-5"/>
        </w:rPr>
        <w:t> </w:t>
      </w:r>
      <w:r>
        <w:rPr/>
        <w:t>Universal</w:t>
      </w:r>
      <w:r>
        <w:rPr>
          <w:spacing w:val="-7"/>
        </w:rPr>
        <w:t> </w:t>
      </w:r>
      <w:r>
        <w:rPr/>
        <w:t>de</w:t>
      </w:r>
      <w:r>
        <w:rPr>
          <w:spacing w:val="-10"/>
        </w:rPr>
        <w:t> </w:t>
      </w:r>
      <w:r>
        <w:rPr/>
        <w:t>las</w:t>
      </w:r>
      <w:r>
        <w:rPr>
          <w:spacing w:val="-9"/>
        </w:rPr>
        <w:t> </w:t>
      </w:r>
      <w:r>
        <w:rPr/>
        <w:t>personas</w:t>
      </w:r>
      <w:r>
        <w:rPr>
          <w:spacing w:val="-10"/>
        </w:rPr>
        <w:t> </w:t>
      </w:r>
      <w:r>
        <w:rPr/>
        <w:t>con</w:t>
      </w:r>
      <w:r>
        <w:rPr>
          <w:spacing w:val="-9"/>
        </w:rPr>
        <w:t> </w:t>
      </w:r>
      <w:bookmarkEnd w:id="35"/>
      <w:r>
        <w:rPr>
          <w:spacing w:val="-2"/>
        </w:rPr>
        <w:t>discapacidad</w:t>
      </w:r>
    </w:p>
    <w:p>
      <w:pPr>
        <w:pStyle w:val="BodyText"/>
        <w:spacing w:before="46"/>
        <w:rPr>
          <w:b/>
        </w:rPr>
      </w:pPr>
    </w:p>
    <w:p>
      <w:pPr>
        <w:pStyle w:val="BodyText"/>
        <w:spacing w:line="360" w:lineRule="auto"/>
        <w:ind w:left="1341" w:right="1334"/>
        <w:jc w:val="both"/>
      </w:pPr>
      <w:r>
        <w:rPr/>
        <w:t>En el</w:t>
      </w:r>
      <w:r>
        <w:rPr>
          <w:spacing w:val="40"/>
        </w:rPr>
        <w:t> </w:t>
      </w:r>
      <w:r>
        <w:rPr/>
        <w:t>2021 se concedió mediante resolución del expediente 21-35/05158 del 27-07-2021 del Servicio Canario de Empleo y atendiendo al carácter de empresa pública de Guaguas Municipales, S.A., se reconoció que para la contratación de personas con discapacidad, se estará a lo recogido en el artículo 59 de RD Legislativo 5/2015, que dispone que en las ofertas de empleo público se reservará un cupo no inferior al 7% de sus vacantes para ser cubiertas por</w:t>
      </w:r>
      <w:r>
        <w:rPr>
          <w:spacing w:val="55"/>
        </w:rPr>
        <w:t> </w:t>
      </w:r>
      <w:r>
        <w:rPr/>
        <w:t>personas</w:t>
      </w:r>
      <w:r>
        <w:rPr>
          <w:spacing w:val="56"/>
        </w:rPr>
        <w:t> </w:t>
      </w:r>
      <w:r>
        <w:rPr/>
        <w:t>con</w:t>
      </w:r>
      <w:r>
        <w:rPr>
          <w:spacing w:val="57"/>
        </w:rPr>
        <w:t> </w:t>
      </w:r>
      <w:r>
        <w:rPr/>
        <w:t>discapacidad,</w:t>
      </w:r>
      <w:r>
        <w:rPr>
          <w:spacing w:val="57"/>
        </w:rPr>
        <w:t> </w:t>
      </w:r>
      <w:r>
        <w:rPr/>
        <w:t>con</w:t>
      </w:r>
      <w:r>
        <w:rPr>
          <w:spacing w:val="57"/>
        </w:rPr>
        <w:t> </w:t>
      </w:r>
      <w:r>
        <w:rPr/>
        <w:t>la</w:t>
      </w:r>
      <w:r>
        <w:rPr>
          <w:spacing w:val="54"/>
        </w:rPr>
        <w:t> </w:t>
      </w:r>
      <w:r>
        <w:rPr/>
        <w:t>condición</w:t>
      </w:r>
      <w:r>
        <w:rPr>
          <w:spacing w:val="59"/>
        </w:rPr>
        <w:t> </w:t>
      </w:r>
      <w:r>
        <w:rPr/>
        <w:t>que</w:t>
      </w:r>
      <w:r>
        <w:rPr>
          <w:spacing w:val="55"/>
        </w:rPr>
        <w:t> </w:t>
      </w:r>
      <w:r>
        <w:rPr/>
        <w:t>superen</w:t>
      </w:r>
      <w:r>
        <w:rPr>
          <w:spacing w:val="53"/>
        </w:rPr>
        <w:t> </w:t>
      </w:r>
      <w:r>
        <w:rPr/>
        <w:t>los</w:t>
      </w:r>
      <w:r>
        <w:rPr>
          <w:spacing w:val="56"/>
        </w:rPr>
        <w:t> </w:t>
      </w:r>
      <w:r>
        <w:rPr/>
        <w:t>procesos</w:t>
      </w:r>
      <w:r>
        <w:rPr>
          <w:spacing w:val="57"/>
        </w:rPr>
        <w:t> </w:t>
      </w:r>
      <w:r>
        <w:rPr/>
        <w:t>selectivos</w:t>
      </w:r>
      <w:r>
        <w:rPr>
          <w:spacing w:val="60"/>
        </w:rPr>
        <w:t> </w:t>
      </w:r>
      <w:r>
        <w:rPr>
          <w:spacing w:val="-10"/>
        </w:rPr>
        <w:t>y</w:t>
      </w:r>
    </w:p>
    <w:p>
      <w:pPr>
        <w:pStyle w:val="BodyText"/>
        <w:spacing w:line="362" w:lineRule="auto"/>
        <w:ind w:left="1341" w:right="1308"/>
      </w:pPr>
      <w:r>
        <w:rPr/>
        <w:t>acrediten</w:t>
      </w:r>
      <w:r>
        <w:rPr>
          <w:spacing w:val="40"/>
        </w:rPr>
        <w:t> </w:t>
      </w:r>
      <w:r>
        <w:rPr/>
        <w:t>dicha</w:t>
      </w:r>
      <w:r>
        <w:rPr>
          <w:spacing w:val="40"/>
        </w:rPr>
        <w:t> </w:t>
      </w:r>
      <w:r>
        <w:rPr/>
        <w:t>discapacidad.</w:t>
      </w:r>
      <w:r>
        <w:rPr>
          <w:spacing w:val="40"/>
        </w:rPr>
        <w:t> </w:t>
      </w:r>
      <w:r>
        <w:rPr/>
        <w:t>En</w:t>
      </w:r>
      <w:r>
        <w:rPr>
          <w:spacing w:val="40"/>
        </w:rPr>
        <w:t> </w:t>
      </w:r>
      <w:r>
        <w:rPr/>
        <w:t>el</w:t>
      </w:r>
      <w:r>
        <w:rPr>
          <w:spacing w:val="40"/>
        </w:rPr>
        <w:t> </w:t>
      </w:r>
      <w:r>
        <w:rPr/>
        <w:t>año</w:t>
      </w:r>
      <w:r>
        <w:rPr>
          <w:spacing w:val="40"/>
        </w:rPr>
        <w:t> </w:t>
      </w:r>
      <w:r>
        <w:rPr/>
        <w:t>2025</w:t>
      </w:r>
      <w:r>
        <w:rPr>
          <w:spacing w:val="40"/>
        </w:rPr>
        <w:t> </w:t>
      </w:r>
      <w:r>
        <w:rPr/>
        <w:t>se</w:t>
      </w:r>
      <w:r>
        <w:rPr>
          <w:spacing w:val="40"/>
        </w:rPr>
        <w:t> </w:t>
      </w:r>
      <w:r>
        <w:rPr/>
        <w:t>sigue</w:t>
      </w:r>
      <w:r>
        <w:rPr>
          <w:spacing w:val="40"/>
        </w:rPr>
        <w:t> </w:t>
      </w:r>
      <w:r>
        <w:rPr/>
        <w:t>reservando</w:t>
      </w:r>
      <w:r>
        <w:rPr>
          <w:spacing w:val="40"/>
        </w:rPr>
        <w:t> </w:t>
      </w:r>
      <w:r>
        <w:rPr/>
        <w:t>ese</w:t>
      </w:r>
      <w:r>
        <w:rPr>
          <w:spacing w:val="40"/>
        </w:rPr>
        <w:t> </w:t>
      </w:r>
      <w:r>
        <w:rPr/>
        <w:t>porcentaje</w:t>
      </w:r>
      <w:r>
        <w:rPr>
          <w:spacing w:val="40"/>
        </w:rPr>
        <w:t> </w:t>
      </w:r>
      <w:r>
        <w:rPr/>
        <w:t>en</w:t>
      </w:r>
      <w:r>
        <w:rPr>
          <w:spacing w:val="40"/>
        </w:rPr>
        <w:t> </w:t>
      </w:r>
      <w:r>
        <w:rPr/>
        <w:t>las convocatorias de selección.</w:t>
      </w:r>
    </w:p>
    <w:p>
      <w:pPr>
        <w:pStyle w:val="BodyText"/>
        <w:spacing w:line="360" w:lineRule="auto" w:before="195"/>
        <w:ind w:left="1341" w:right="1308"/>
      </w:pPr>
      <w:r>
        <w:rPr/>
        <w:t>Asimismo,</w:t>
      </w:r>
      <w:r>
        <w:rPr>
          <w:spacing w:val="33"/>
        </w:rPr>
        <w:t> </w:t>
      </w:r>
      <w:r>
        <w:rPr/>
        <w:t>en</w:t>
      </w:r>
      <w:r>
        <w:rPr>
          <w:spacing w:val="33"/>
        </w:rPr>
        <w:t> </w:t>
      </w:r>
      <w:r>
        <w:rPr/>
        <w:t>el</w:t>
      </w:r>
      <w:r>
        <w:rPr>
          <w:spacing w:val="33"/>
        </w:rPr>
        <w:t> </w:t>
      </w:r>
      <w:r>
        <w:rPr/>
        <w:t>año</w:t>
      </w:r>
      <w:r>
        <w:rPr>
          <w:spacing w:val="35"/>
        </w:rPr>
        <w:t> </w:t>
      </w:r>
      <w:r>
        <w:rPr/>
        <w:t>2025</w:t>
      </w:r>
      <w:r>
        <w:rPr>
          <w:spacing w:val="34"/>
        </w:rPr>
        <w:t> </w:t>
      </w:r>
      <w:r>
        <w:rPr/>
        <w:t>los</w:t>
      </w:r>
      <w:r>
        <w:rPr>
          <w:spacing w:val="33"/>
        </w:rPr>
        <w:t> </w:t>
      </w:r>
      <w:r>
        <w:rPr/>
        <w:t>trabajadores</w:t>
      </w:r>
      <w:r>
        <w:rPr>
          <w:spacing w:val="34"/>
        </w:rPr>
        <w:t> </w:t>
      </w:r>
      <w:r>
        <w:rPr/>
        <w:t>recibieron</w:t>
      </w:r>
      <w:r>
        <w:rPr>
          <w:spacing w:val="33"/>
        </w:rPr>
        <w:t> </w:t>
      </w:r>
      <w:r>
        <w:rPr/>
        <w:t>164</w:t>
      </w:r>
      <w:r>
        <w:rPr>
          <w:spacing w:val="32"/>
        </w:rPr>
        <w:t> </w:t>
      </w:r>
      <w:r>
        <w:rPr/>
        <w:t>horas</w:t>
      </w:r>
      <w:r>
        <w:rPr>
          <w:spacing w:val="35"/>
        </w:rPr>
        <w:t> </w:t>
      </w:r>
      <w:r>
        <w:rPr/>
        <w:t>de</w:t>
      </w:r>
      <w:r>
        <w:rPr>
          <w:spacing w:val="33"/>
        </w:rPr>
        <w:t> </w:t>
      </w:r>
      <w:r>
        <w:rPr/>
        <w:t>formación</w:t>
      </w:r>
      <w:r>
        <w:rPr>
          <w:spacing w:val="32"/>
        </w:rPr>
        <w:t> </w:t>
      </w:r>
      <w:r>
        <w:rPr/>
        <w:t>de</w:t>
      </w:r>
      <w:r>
        <w:rPr>
          <w:spacing w:val="34"/>
        </w:rPr>
        <w:t> </w:t>
      </w:r>
      <w:r>
        <w:rPr/>
        <w:t>la</w:t>
      </w:r>
      <w:r>
        <w:rPr>
          <w:spacing w:val="34"/>
        </w:rPr>
        <w:t> </w:t>
      </w:r>
      <w:r>
        <w:rPr/>
        <w:t>acción formativa</w:t>
      </w:r>
      <w:r>
        <w:rPr>
          <w:spacing w:val="67"/>
          <w:w w:val="150"/>
        </w:rPr>
        <w:t> </w:t>
      </w:r>
      <w:r>
        <w:rPr/>
        <w:t>denominada</w:t>
      </w:r>
      <w:r>
        <w:rPr>
          <w:spacing w:val="65"/>
          <w:w w:val="150"/>
        </w:rPr>
        <w:t> </w:t>
      </w:r>
      <w:r>
        <w:rPr/>
        <w:t>“SENSIBILIZACIÓN</w:t>
      </w:r>
      <w:r>
        <w:rPr>
          <w:spacing w:val="67"/>
          <w:w w:val="150"/>
        </w:rPr>
        <w:t> </w:t>
      </w:r>
      <w:r>
        <w:rPr/>
        <w:t>DE</w:t>
      </w:r>
      <w:r>
        <w:rPr>
          <w:spacing w:val="65"/>
          <w:w w:val="150"/>
        </w:rPr>
        <w:t> </w:t>
      </w:r>
      <w:r>
        <w:rPr/>
        <w:t>ACCESIBILIDAD</w:t>
      </w:r>
      <w:r>
        <w:rPr>
          <w:spacing w:val="71"/>
          <w:w w:val="150"/>
        </w:rPr>
        <w:t> </w:t>
      </w:r>
      <w:r>
        <w:rPr/>
        <w:t>EN</w:t>
      </w:r>
      <w:r>
        <w:rPr>
          <w:spacing w:val="70"/>
          <w:w w:val="150"/>
        </w:rPr>
        <w:t> </w:t>
      </w:r>
      <w:r>
        <w:rPr/>
        <w:t>EL</w:t>
      </w:r>
      <w:r>
        <w:rPr>
          <w:spacing w:val="68"/>
          <w:w w:val="150"/>
        </w:rPr>
        <w:t> </w:t>
      </w:r>
      <w:r>
        <w:rPr>
          <w:spacing w:val="-2"/>
        </w:rPr>
        <w:t>TRANSPORTE</w:t>
      </w:r>
    </w:p>
    <w:p>
      <w:pPr>
        <w:pStyle w:val="BodyText"/>
        <w:spacing w:before="4"/>
        <w:ind w:left="1341"/>
      </w:pPr>
      <w:r>
        <w:rPr/>
        <w:t>PÚBLICO</w:t>
      </w:r>
      <w:r>
        <w:rPr>
          <w:spacing w:val="-4"/>
        </w:rPr>
        <w:t> </w:t>
      </w:r>
      <w:r>
        <w:rPr/>
        <w:t>PMR</w:t>
      </w:r>
      <w:r>
        <w:rPr>
          <w:spacing w:val="-9"/>
        </w:rPr>
        <w:t> </w:t>
      </w:r>
      <w:r>
        <w:rPr/>
        <w:t>(Personas</w:t>
      </w:r>
      <w:r>
        <w:rPr>
          <w:spacing w:val="-7"/>
        </w:rPr>
        <w:t> </w:t>
      </w:r>
      <w:r>
        <w:rPr/>
        <w:t>con</w:t>
      </w:r>
      <w:r>
        <w:rPr>
          <w:spacing w:val="-9"/>
        </w:rPr>
        <w:t> </w:t>
      </w:r>
      <w:r>
        <w:rPr/>
        <w:t>movilidad</w:t>
      </w:r>
      <w:r>
        <w:rPr>
          <w:spacing w:val="-9"/>
        </w:rPr>
        <w:t> </w:t>
      </w:r>
      <w:r>
        <w:rPr>
          <w:spacing w:val="-2"/>
        </w:rPr>
        <w:t>reducida).</w:t>
      </w:r>
    </w:p>
    <w:p>
      <w:pPr>
        <w:pStyle w:val="BodyText"/>
        <w:spacing w:before="82"/>
      </w:pPr>
    </w:p>
    <w:p>
      <w:pPr>
        <w:pStyle w:val="Heading3"/>
        <w:numPr>
          <w:ilvl w:val="1"/>
          <w:numId w:val="31"/>
        </w:numPr>
        <w:tabs>
          <w:tab w:pos="1670" w:val="left" w:leader="none"/>
        </w:tabs>
        <w:spacing w:line="240" w:lineRule="auto" w:before="0" w:after="0"/>
        <w:ind w:left="1670" w:right="0" w:hanging="329"/>
        <w:jc w:val="left"/>
      </w:pPr>
      <w:bookmarkStart w:name="_TOC_250016" w:id="36"/>
      <w:r>
        <w:rPr/>
        <w:t>Integración</w:t>
      </w:r>
      <w:r>
        <w:rPr>
          <w:spacing w:val="-5"/>
        </w:rPr>
        <w:t> </w:t>
      </w:r>
      <w:r>
        <w:rPr/>
        <w:t>e</w:t>
      </w:r>
      <w:r>
        <w:rPr>
          <w:spacing w:val="-8"/>
        </w:rPr>
        <w:t> </w:t>
      </w:r>
      <w:bookmarkEnd w:id="36"/>
      <w:r>
        <w:rPr>
          <w:spacing w:val="-2"/>
        </w:rPr>
        <w:t>igualdad</w:t>
      </w:r>
    </w:p>
    <w:p>
      <w:pPr>
        <w:pStyle w:val="BodyText"/>
        <w:spacing w:before="44"/>
        <w:rPr>
          <w:b/>
        </w:rPr>
      </w:pPr>
    </w:p>
    <w:p>
      <w:pPr>
        <w:spacing w:before="0"/>
        <w:ind w:left="1341" w:right="0" w:firstLine="0"/>
        <w:jc w:val="left"/>
        <w:rPr>
          <w:b/>
          <w:sz w:val="20"/>
        </w:rPr>
      </w:pPr>
      <w:r>
        <w:rPr>
          <w:b/>
          <w:sz w:val="20"/>
        </w:rPr>
        <w:t>4.8.1</w:t>
      </w:r>
      <w:r>
        <w:rPr>
          <w:b/>
          <w:spacing w:val="57"/>
          <w:sz w:val="20"/>
        </w:rPr>
        <w:t> </w:t>
      </w:r>
      <w:r>
        <w:rPr>
          <w:b/>
          <w:sz w:val="20"/>
        </w:rPr>
        <w:t>Igualdad</w:t>
      </w:r>
      <w:r>
        <w:rPr>
          <w:b/>
          <w:spacing w:val="59"/>
          <w:sz w:val="20"/>
        </w:rPr>
        <w:t> </w:t>
      </w:r>
      <w:r>
        <w:rPr>
          <w:b/>
          <w:sz w:val="20"/>
        </w:rPr>
        <w:t>de</w:t>
      </w:r>
      <w:r>
        <w:rPr>
          <w:b/>
          <w:spacing w:val="57"/>
          <w:sz w:val="20"/>
        </w:rPr>
        <w:t> </w:t>
      </w:r>
      <w:r>
        <w:rPr>
          <w:b/>
          <w:sz w:val="20"/>
        </w:rPr>
        <w:t>género,</w:t>
      </w:r>
      <w:r>
        <w:rPr>
          <w:b/>
          <w:spacing w:val="59"/>
          <w:sz w:val="20"/>
        </w:rPr>
        <w:t> </w:t>
      </w:r>
      <w:r>
        <w:rPr>
          <w:b/>
          <w:sz w:val="20"/>
        </w:rPr>
        <w:t>protocolos</w:t>
      </w:r>
      <w:r>
        <w:rPr>
          <w:b/>
          <w:spacing w:val="58"/>
          <w:sz w:val="20"/>
        </w:rPr>
        <w:t> </w:t>
      </w:r>
      <w:r>
        <w:rPr>
          <w:b/>
          <w:sz w:val="20"/>
        </w:rPr>
        <w:t>contra</w:t>
      </w:r>
      <w:r>
        <w:rPr>
          <w:b/>
          <w:spacing w:val="58"/>
          <w:sz w:val="20"/>
        </w:rPr>
        <w:t> </w:t>
      </w:r>
      <w:r>
        <w:rPr>
          <w:b/>
          <w:sz w:val="20"/>
        </w:rPr>
        <w:t>el</w:t>
      </w:r>
      <w:r>
        <w:rPr>
          <w:b/>
          <w:spacing w:val="59"/>
          <w:sz w:val="20"/>
        </w:rPr>
        <w:t> </w:t>
      </w:r>
      <w:r>
        <w:rPr>
          <w:b/>
          <w:sz w:val="20"/>
        </w:rPr>
        <w:t>acoso</w:t>
      </w:r>
      <w:r>
        <w:rPr>
          <w:b/>
          <w:spacing w:val="59"/>
          <w:sz w:val="20"/>
        </w:rPr>
        <w:t> </w:t>
      </w:r>
      <w:r>
        <w:rPr>
          <w:b/>
          <w:sz w:val="20"/>
        </w:rPr>
        <w:t>sexual</w:t>
      </w:r>
      <w:r>
        <w:rPr>
          <w:b/>
          <w:spacing w:val="59"/>
          <w:sz w:val="20"/>
        </w:rPr>
        <w:t> </w:t>
      </w:r>
      <w:r>
        <w:rPr>
          <w:b/>
          <w:sz w:val="20"/>
        </w:rPr>
        <w:t>y</w:t>
      </w:r>
      <w:r>
        <w:rPr>
          <w:b/>
          <w:spacing w:val="56"/>
          <w:sz w:val="20"/>
        </w:rPr>
        <w:t> </w:t>
      </w:r>
      <w:r>
        <w:rPr>
          <w:b/>
          <w:sz w:val="20"/>
        </w:rPr>
        <w:t>por</w:t>
      </w:r>
      <w:r>
        <w:rPr>
          <w:b/>
          <w:spacing w:val="56"/>
          <w:sz w:val="20"/>
        </w:rPr>
        <w:t> </w:t>
      </w:r>
      <w:r>
        <w:rPr>
          <w:b/>
          <w:sz w:val="20"/>
        </w:rPr>
        <w:t>razón</w:t>
      </w:r>
      <w:r>
        <w:rPr>
          <w:b/>
          <w:spacing w:val="59"/>
          <w:sz w:val="20"/>
        </w:rPr>
        <w:t> </w:t>
      </w:r>
      <w:r>
        <w:rPr>
          <w:b/>
          <w:sz w:val="20"/>
        </w:rPr>
        <w:t>de</w:t>
      </w:r>
      <w:r>
        <w:rPr>
          <w:b/>
          <w:spacing w:val="58"/>
          <w:sz w:val="20"/>
        </w:rPr>
        <w:t> </w:t>
      </w:r>
      <w:r>
        <w:rPr>
          <w:b/>
          <w:spacing w:val="-2"/>
          <w:sz w:val="20"/>
        </w:rPr>
        <w:t>sexo;</w:t>
      </w:r>
    </w:p>
    <w:p>
      <w:pPr>
        <w:spacing w:line="276" w:lineRule="auto" w:before="34"/>
        <w:ind w:left="1341" w:right="1308" w:firstLine="0"/>
        <w:jc w:val="left"/>
        <w:rPr>
          <w:b/>
          <w:sz w:val="20"/>
        </w:rPr>
      </w:pPr>
      <w:r>
        <w:rPr>
          <w:b/>
          <w:sz w:val="20"/>
        </w:rPr>
        <w:t>integración y</w:t>
      </w:r>
      <w:r>
        <w:rPr>
          <w:b/>
          <w:spacing w:val="-6"/>
          <w:sz w:val="20"/>
        </w:rPr>
        <w:t> </w:t>
      </w:r>
      <w:r>
        <w:rPr>
          <w:b/>
          <w:sz w:val="20"/>
        </w:rPr>
        <w:t>accesibilidad</w:t>
      </w:r>
      <w:r>
        <w:rPr>
          <w:b/>
          <w:spacing w:val="-1"/>
          <w:sz w:val="20"/>
        </w:rPr>
        <w:t> </w:t>
      </w:r>
      <w:r>
        <w:rPr>
          <w:b/>
          <w:sz w:val="20"/>
        </w:rPr>
        <w:t>universal</w:t>
      </w:r>
      <w:r>
        <w:rPr>
          <w:b/>
          <w:spacing w:val="-3"/>
          <w:sz w:val="20"/>
        </w:rPr>
        <w:t> </w:t>
      </w:r>
      <w:r>
        <w:rPr>
          <w:b/>
          <w:sz w:val="20"/>
        </w:rPr>
        <w:t>de</w:t>
      </w:r>
      <w:r>
        <w:rPr>
          <w:b/>
          <w:spacing w:val="-3"/>
          <w:sz w:val="20"/>
        </w:rPr>
        <w:t> </w:t>
      </w:r>
      <w:r>
        <w:rPr>
          <w:b/>
          <w:sz w:val="20"/>
        </w:rPr>
        <w:t>las</w:t>
      </w:r>
      <w:r>
        <w:rPr>
          <w:b/>
          <w:spacing w:val="-3"/>
          <w:sz w:val="20"/>
        </w:rPr>
        <w:t> </w:t>
      </w:r>
      <w:r>
        <w:rPr>
          <w:b/>
          <w:sz w:val="20"/>
        </w:rPr>
        <w:t>personas</w:t>
      </w:r>
      <w:r>
        <w:rPr>
          <w:b/>
          <w:spacing w:val="-4"/>
          <w:sz w:val="20"/>
        </w:rPr>
        <w:t> </w:t>
      </w:r>
      <w:r>
        <w:rPr>
          <w:b/>
          <w:sz w:val="20"/>
        </w:rPr>
        <w:t>con</w:t>
      </w:r>
      <w:r>
        <w:rPr>
          <w:b/>
          <w:spacing w:val="-3"/>
          <w:sz w:val="20"/>
        </w:rPr>
        <w:t> </w:t>
      </w:r>
      <w:r>
        <w:rPr>
          <w:b/>
          <w:sz w:val="20"/>
        </w:rPr>
        <w:t>discapacidad y</w:t>
      </w:r>
      <w:r>
        <w:rPr>
          <w:b/>
          <w:spacing w:val="-6"/>
          <w:sz w:val="20"/>
        </w:rPr>
        <w:t> </w:t>
      </w:r>
      <w:r>
        <w:rPr>
          <w:b/>
          <w:sz w:val="20"/>
        </w:rPr>
        <w:t>políticas</w:t>
      </w:r>
      <w:r>
        <w:rPr>
          <w:b/>
          <w:spacing w:val="-2"/>
          <w:sz w:val="20"/>
        </w:rPr>
        <w:t> </w:t>
      </w:r>
      <w:r>
        <w:rPr>
          <w:b/>
          <w:sz w:val="20"/>
        </w:rPr>
        <w:t>contra todo tipo de discriminación; gestión de la diversidad</w:t>
      </w:r>
    </w:p>
    <w:p>
      <w:pPr>
        <w:pStyle w:val="BodyText"/>
        <w:spacing w:before="12"/>
        <w:rPr>
          <w:b/>
        </w:rPr>
      </w:pPr>
    </w:p>
    <w:p>
      <w:pPr>
        <w:pStyle w:val="BodyText"/>
        <w:ind w:left="5"/>
        <w:jc w:val="center"/>
      </w:pPr>
      <w:r>
        <w:rPr/>
        <w:t>Estos</w:t>
      </w:r>
      <w:r>
        <w:rPr>
          <w:spacing w:val="75"/>
        </w:rPr>
        <w:t> </w:t>
      </w:r>
      <w:r>
        <w:rPr/>
        <w:t>puntos</w:t>
      </w:r>
      <w:r>
        <w:rPr>
          <w:spacing w:val="77"/>
        </w:rPr>
        <w:t> </w:t>
      </w:r>
      <w:r>
        <w:rPr/>
        <w:t>se</w:t>
      </w:r>
      <w:r>
        <w:rPr>
          <w:spacing w:val="76"/>
        </w:rPr>
        <w:t> </w:t>
      </w:r>
      <w:r>
        <w:rPr/>
        <w:t>recogen</w:t>
      </w:r>
      <w:r>
        <w:rPr>
          <w:spacing w:val="78"/>
        </w:rPr>
        <w:t> </w:t>
      </w:r>
      <w:r>
        <w:rPr/>
        <w:t>en</w:t>
      </w:r>
      <w:r>
        <w:rPr>
          <w:spacing w:val="75"/>
        </w:rPr>
        <w:t> </w:t>
      </w:r>
      <w:r>
        <w:rPr/>
        <w:t>el</w:t>
      </w:r>
      <w:r>
        <w:rPr>
          <w:spacing w:val="74"/>
        </w:rPr>
        <w:t> </w:t>
      </w:r>
      <w:r>
        <w:rPr/>
        <w:t>2º</w:t>
      </w:r>
      <w:r>
        <w:rPr>
          <w:spacing w:val="74"/>
        </w:rPr>
        <w:t> </w:t>
      </w:r>
      <w:r>
        <w:rPr/>
        <w:t>PLAN</w:t>
      </w:r>
      <w:r>
        <w:rPr>
          <w:spacing w:val="74"/>
        </w:rPr>
        <w:t> </w:t>
      </w:r>
      <w:r>
        <w:rPr/>
        <w:t>DE</w:t>
      </w:r>
      <w:r>
        <w:rPr>
          <w:spacing w:val="74"/>
        </w:rPr>
        <w:t> </w:t>
      </w:r>
      <w:r>
        <w:rPr/>
        <w:t>IGUALDAD</w:t>
      </w:r>
      <w:r>
        <w:rPr>
          <w:spacing w:val="75"/>
        </w:rPr>
        <w:t> </w:t>
      </w:r>
      <w:r>
        <w:rPr/>
        <w:t>NEGOCIADO</w:t>
      </w:r>
      <w:r>
        <w:rPr>
          <w:spacing w:val="76"/>
        </w:rPr>
        <w:t> </w:t>
      </w:r>
      <w:r>
        <w:rPr/>
        <w:t>DE</w:t>
      </w:r>
      <w:r>
        <w:rPr>
          <w:spacing w:val="73"/>
        </w:rPr>
        <w:t> </w:t>
      </w:r>
      <w:r>
        <w:rPr/>
        <w:t>TRATO</w:t>
      </w:r>
      <w:r>
        <w:rPr>
          <w:spacing w:val="76"/>
        </w:rPr>
        <w:t> </w:t>
      </w:r>
      <w:r>
        <w:rPr>
          <w:spacing w:val="-10"/>
        </w:rPr>
        <w:t>Y</w:t>
      </w:r>
    </w:p>
    <w:p>
      <w:pPr>
        <w:pStyle w:val="BodyText"/>
        <w:spacing w:before="113"/>
        <w:ind w:left="1"/>
        <w:jc w:val="center"/>
      </w:pPr>
      <w:r>
        <w:rPr/>
        <w:t>OPORTUNIDADES</w:t>
      </w:r>
      <w:r>
        <w:rPr>
          <w:spacing w:val="2"/>
        </w:rPr>
        <w:t> </w:t>
      </w:r>
      <w:r>
        <w:rPr/>
        <w:t>ENTRE</w:t>
      </w:r>
      <w:r>
        <w:rPr>
          <w:spacing w:val="4"/>
        </w:rPr>
        <w:t> </w:t>
      </w:r>
      <w:r>
        <w:rPr/>
        <w:t>HOMBRES</w:t>
      </w:r>
      <w:r>
        <w:rPr>
          <w:spacing w:val="6"/>
        </w:rPr>
        <w:t> </w:t>
      </w:r>
      <w:r>
        <w:rPr/>
        <w:t>Y</w:t>
      </w:r>
      <w:r>
        <w:rPr>
          <w:spacing w:val="2"/>
        </w:rPr>
        <w:t> </w:t>
      </w:r>
      <w:r>
        <w:rPr/>
        <w:t>MUJERES,</w:t>
      </w:r>
      <w:r>
        <w:rPr>
          <w:spacing w:val="4"/>
        </w:rPr>
        <w:t> </w:t>
      </w:r>
      <w:r>
        <w:rPr/>
        <w:t>en</w:t>
      </w:r>
      <w:r>
        <w:rPr>
          <w:spacing w:val="2"/>
        </w:rPr>
        <w:t> </w:t>
      </w:r>
      <w:r>
        <w:rPr/>
        <w:t>el</w:t>
      </w:r>
      <w:r>
        <w:rPr>
          <w:spacing w:val="1"/>
        </w:rPr>
        <w:t> </w:t>
      </w:r>
      <w:r>
        <w:rPr/>
        <w:t>que</w:t>
      </w:r>
      <w:r>
        <w:rPr>
          <w:spacing w:val="2"/>
        </w:rPr>
        <w:t> </w:t>
      </w:r>
      <w:r>
        <w:rPr/>
        <w:t>se</w:t>
      </w:r>
      <w:r>
        <w:rPr>
          <w:spacing w:val="4"/>
        </w:rPr>
        <w:t> </w:t>
      </w:r>
      <w:r>
        <w:rPr/>
        <w:t>establece</w:t>
      </w:r>
      <w:r>
        <w:rPr>
          <w:spacing w:val="2"/>
        </w:rPr>
        <w:t> </w:t>
      </w:r>
      <w:r>
        <w:rPr/>
        <w:t>el</w:t>
      </w:r>
      <w:r>
        <w:rPr>
          <w:spacing w:val="3"/>
        </w:rPr>
        <w:t> </w:t>
      </w:r>
      <w:r>
        <w:rPr>
          <w:spacing w:val="-2"/>
        </w:rPr>
        <w:t>PROTOCOLO</w:t>
      </w:r>
    </w:p>
    <w:p>
      <w:pPr>
        <w:pStyle w:val="BodyText"/>
        <w:spacing w:line="362" w:lineRule="auto" w:before="116"/>
        <w:ind w:left="1341" w:right="1308"/>
      </w:pPr>
      <w:r>
        <w:rPr/>
        <w:t>DE</w:t>
      </w:r>
      <w:r>
        <w:rPr>
          <w:spacing w:val="80"/>
        </w:rPr>
        <w:t> </w:t>
      </w:r>
      <w:r>
        <w:rPr/>
        <w:t>PREVENCIÓN</w:t>
      </w:r>
      <w:r>
        <w:rPr>
          <w:spacing w:val="80"/>
        </w:rPr>
        <w:t> </w:t>
      </w:r>
      <w:r>
        <w:rPr/>
        <w:t>DE</w:t>
      </w:r>
      <w:r>
        <w:rPr>
          <w:spacing w:val="80"/>
          <w:w w:val="150"/>
        </w:rPr>
        <w:t> </w:t>
      </w:r>
      <w:r>
        <w:rPr/>
        <w:t>RIESGOS</w:t>
      </w:r>
      <w:r>
        <w:rPr>
          <w:spacing w:val="80"/>
        </w:rPr>
        <w:t> </w:t>
      </w:r>
      <w:r>
        <w:rPr/>
        <w:t>PSICOSOCIALES</w:t>
      </w:r>
      <w:r>
        <w:rPr>
          <w:spacing w:val="80"/>
          <w:w w:val="150"/>
        </w:rPr>
        <w:t> </w:t>
      </w:r>
      <w:r>
        <w:rPr/>
        <w:t>y</w:t>
      </w:r>
      <w:r>
        <w:rPr>
          <w:spacing w:val="80"/>
        </w:rPr>
        <w:t> </w:t>
      </w:r>
      <w:r>
        <w:rPr/>
        <w:t>en</w:t>
      </w:r>
      <w:r>
        <w:rPr>
          <w:spacing w:val="79"/>
          <w:w w:val="150"/>
        </w:rPr>
        <w:t> </w:t>
      </w:r>
      <w:r>
        <w:rPr/>
        <w:t>cuanto</w:t>
      </w:r>
      <w:r>
        <w:rPr>
          <w:spacing w:val="79"/>
          <w:w w:val="150"/>
        </w:rPr>
        <w:t> </w:t>
      </w:r>
      <w:r>
        <w:rPr/>
        <w:t>a</w:t>
      </w:r>
      <w:r>
        <w:rPr>
          <w:spacing w:val="80"/>
        </w:rPr>
        <w:t> </w:t>
      </w:r>
      <w:r>
        <w:rPr/>
        <w:t>la</w:t>
      </w:r>
      <w:r>
        <w:rPr>
          <w:spacing w:val="79"/>
          <w:w w:val="150"/>
        </w:rPr>
        <w:t> </w:t>
      </w:r>
      <w:r>
        <w:rPr/>
        <w:t>Integración</w:t>
      </w:r>
      <w:r>
        <w:rPr>
          <w:spacing w:val="80"/>
          <w:w w:val="150"/>
        </w:rPr>
        <w:t> </w:t>
      </w:r>
      <w:r>
        <w:rPr/>
        <w:t>y Accesibilidad Universal se especifica en el punto 4.6 de este informe.</w:t>
      </w:r>
    </w:p>
    <w:p>
      <w:pPr>
        <w:pStyle w:val="BodyText"/>
        <w:spacing w:line="360" w:lineRule="auto" w:before="195"/>
        <w:ind w:left="1341" w:right="1337"/>
        <w:jc w:val="both"/>
      </w:pPr>
      <w:r>
        <w:rPr/>
        <mc:AlternateContent>
          <mc:Choice Requires="wps">
            <w:drawing>
              <wp:anchor distT="0" distB="0" distL="0" distR="0" allowOverlap="1" layoutInCell="1" locked="0" behindDoc="0" simplePos="0" relativeHeight="15824384">
                <wp:simplePos x="0" y="0"/>
                <wp:positionH relativeFrom="page">
                  <wp:posOffset>6966436</wp:posOffset>
                </wp:positionH>
                <wp:positionV relativeFrom="paragraph">
                  <wp:posOffset>815117</wp:posOffset>
                </wp:positionV>
                <wp:extent cx="263525" cy="3275965"/>
                <wp:effectExtent l="0" t="0" r="0" b="0"/>
                <wp:wrapNone/>
                <wp:docPr id="317" name="Textbox 317"/>
                <wp:cNvGraphicFramePr>
                  <a:graphicFrameLocks/>
                </wp:cNvGraphicFramePr>
                <a:graphic>
                  <a:graphicData uri="http://schemas.microsoft.com/office/word/2010/wordprocessingShape">
                    <wps:wsp>
                      <wps:cNvPr id="317" name="Textbox 317"/>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56</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64.182487pt;width:20.75pt;height:257.95pt;mso-position-horizontal-relative:page;mso-position-vertical-relative:paragraph;z-index:15824384" type="#_x0000_t202" id="docshape255"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56</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Ampliando</w:t>
      </w:r>
      <w:r>
        <w:rPr>
          <w:spacing w:val="-2"/>
        </w:rPr>
        <w:t> </w:t>
      </w:r>
      <w:r>
        <w:rPr/>
        <w:t>lo indicado</w:t>
      </w:r>
      <w:r>
        <w:rPr>
          <w:spacing w:val="-2"/>
        </w:rPr>
        <w:t> </w:t>
      </w:r>
      <w:r>
        <w:rPr/>
        <w:t>en el</w:t>
      </w:r>
      <w:r>
        <w:rPr>
          <w:spacing w:val="-1"/>
        </w:rPr>
        <w:t> </w:t>
      </w:r>
      <w:r>
        <w:rPr/>
        <w:t>punto</w:t>
      </w:r>
      <w:r>
        <w:rPr>
          <w:spacing w:val="-2"/>
        </w:rPr>
        <w:t> </w:t>
      </w:r>
      <w:r>
        <w:rPr/>
        <w:t>4.2.3 de</w:t>
      </w:r>
      <w:r>
        <w:rPr>
          <w:spacing w:val="-2"/>
        </w:rPr>
        <w:t> </w:t>
      </w:r>
      <w:r>
        <w:rPr/>
        <w:t>este</w:t>
      </w:r>
      <w:r>
        <w:rPr>
          <w:spacing w:val="-2"/>
        </w:rPr>
        <w:t> </w:t>
      </w:r>
      <w:r>
        <w:rPr/>
        <w:t>informe</w:t>
      </w:r>
      <w:r>
        <w:rPr>
          <w:spacing w:val="-2"/>
        </w:rPr>
        <w:t> </w:t>
      </w:r>
      <w:r>
        <w:rPr/>
        <w:t>sobre</w:t>
      </w:r>
      <w:r>
        <w:rPr>
          <w:spacing w:val="-2"/>
        </w:rPr>
        <w:t> </w:t>
      </w:r>
      <w:r>
        <w:rPr/>
        <w:t>Igualdad y</w:t>
      </w:r>
      <w:r>
        <w:rPr>
          <w:spacing w:val="-4"/>
        </w:rPr>
        <w:t> </w:t>
      </w:r>
      <w:r>
        <w:rPr/>
        <w:t>Conciliación,</w:t>
      </w:r>
      <w:r>
        <w:rPr>
          <w:spacing w:val="40"/>
        </w:rPr>
        <w:t> </w:t>
      </w:r>
      <w:r>
        <w:rPr/>
        <w:t>además de las actuaciones llevadas a cabo hasta la fecha en esta materia somos conscientes de la oportunidad</w:t>
      </w:r>
      <w:r>
        <w:rPr>
          <w:spacing w:val="-2"/>
        </w:rPr>
        <w:t> </w:t>
      </w:r>
      <w:r>
        <w:rPr/>
        <w:t>de</w:t>
      </w:r>
      <w:r>
        <w:rPr>
          <w:spacing w:val="-2"/>
        </w:rPr>
        <w:t> </w:t>
      </w:r>
      <w:r>
        <w:rPr/>
        <w:t>mejora</w:t>
      </w:r>
      <w:r>
        <w:rPr>
          <w:spacing w:val="-2"/>
        </w:rPr>
        <w:t> </w:t>
      </w:r>
      <w:r>
        <w:rPr/>
        <w:t>que</w:t>
      </w:r>
      <w:r>
        <w:rPr>
          <w:spacing w:val="-3"/>
        </w:rPr>
        <w:t> </w:t>
      </w:r>
      <w:r>
        <w:rPr/>
        <w:t>tenemos y</w:t>
      </w:r>
      <w:r>
        <w:rPr>
          <w:spacing w:val="-6"/>
        </w:rPr>
        <w:t> </w:t>
      </w:r>
      <w:r>
        <w:rPr/>
        <w:t>que</w:t>
      </w:r>
      <w:r>
        <w:rPr>
          <w:spacing w:val="-2"/>
        </w:rPr>
        <w:t> </w:t>
      </w:r>
      <w:r>
        <w:rPr/>
        <w:t>está en línea</w:t>
      </w:r>
      <w:r>
        <w:rPr>
          <w:spacing w:val="-2"/>
        </w:rPr>
        <w:t> </w:t>
      </w:r>
      <w:r>
        <w:rPr/>
        <w:t>con el impulso que las autoridades han dado a</w:t>
      </w:r>
      <w:r>
        <w:rPr>
          <w:spacing w:val="-2"/>
        </w:rPr>
        <w:t> </w:t>
      </w:r>
      <w:r>
        <w:rPr/>
        <w:t>través</w:t>
      </w:r>
      <w:r>
        <w:rPr>
          <w:spacing w:val="2"/>
        </w:rPr>
        <w:t> </w:t>
      </w:r>
      <w:r>
        <w:rPr/>
        <w:t>del RD</w:t>
      </w:r>
      <w:r>
        <w:rPr>
          <w:spacing w:val="-1"/>
        </w:rPr>
        <w:t> </w:t>
      </w:r>
      <w:r>
        <w:rPr/>
        <w:t>901/2020,</w:t>
      </w:r>
      <w:r>
        <w:rPr>
          <w:spacing w:val="-2"/>
        </w:rPr>
        <w:t> </w:t>
      </w:r>
      <w:r>
        <w:rPr/>
        <w:t>de</w:t>
      </w:r>
      <w:r>
        <w:rPr>
          <w:spacing w:val="1"/>
        </w:rPr>
        <w:t> </w:t>
      </w:r>
      <w:r>
        <w:rPr/>
        <w:t>13</w:t>
      </w:r>
      <w:r>
        <w:rPr>
          <w:spacing w:val="2"/>
        </w:rPr>
        <w:t> </w:t>
      </w:r>
      <w:r>
        <w:rPr/>
        <w:t>de</w:t>
      </w:r>
      <w:r>
        <w:rPr>
          <w:spacing w:val="1"/>
        </w:rPr>
        <w:t> </w:t>
      </w:r>
      <w:r>
        <w:rPr/>
        <w:t>octubre,</w:t>
      </w:r>
      <w:r>
        <w:rPr>
          <w:spacing w:val="1"/>
        </w:rPr>
        <w:t> </w:t>
      </w:r>
      <w:r>
        <w:rPr/>
        <w:t>por</w:t>
      </w:r>
      <w:r>
        <w:rPr>
          <w:spacing w:val="-1"/>
        </w:rPr>
        <w:t> </w:t>
      </w:r>
      <w:r>
        <w:rPr/>
        <w:t>el</w:t>
      </w:r>
      <w:r>
        <w:rPr>
          <w:spacing w:val="-1"/>
        </w:rPr>
        <w:t> </w:t>
      </w:r>
      <w:r>
        <w:rPr/>
        <w:t>que</w:t>
      </w:r>
      <w:r>
        <w:rPr>
          <w:spacing w:val="-1"/>
        </w:rPr>
        <w:t> </w:t>
      </w:r>
      <w:r>
        <w:rPr/>
        <w:t>se</w:t>
      </w:r>
      <w:r>
        <w:rPr>
          <w:spacing w:val="-1"/>
        </w:rPr>
        <w:t> </w:t>
      </w:r>
      <w:r>
        <w:rPr/>
        <w:t>regulan</w:t>
      </w:r>
      <w:r>
        <w:rPr>
          <w:spacing w:val="1"/>
        </w:rPr>
        <w:t> </w:t>
      </w:r>
      <w:r>
        <w:rPr/>
        <w:t>los</w:t>
      </w:r>
      <w:r>
        <w:rPr>
          <w:spacing w:val="3"/>
        </w:rPr>
        <w:t> </w:t>
      </w:r>
      <w:r>
        <w:rPr/>
        <w:t>planes</w:t>
      </w:r>
      <w:r>
        <w:rPr>
          <w:spacing w:val="1"/>
        </w:rPr>
        <w:t> </w:t>
      </w:r>
      <w:r>
        <w:rPr/>
        <w:t>de</w:t>
      </w:r>
      <w:r>
        <w:rPr>
          <w:spacing w:val="1"/>
        </w:rPr>
        <w:t> </w:t>
      </w:r>
      <w:r>
        <w:rPr>
          <w:spacing w:val="-2"/>
        </w:rPr>
        <w:t>igualdad</w:t>
      </w:r>
    </w:p>
    <w:p>
      <w:pPr>
        <w:pStyle w:val="BodyText"/>
        <w:spacing w:before="1"/>
        <w:ind w:left="1"/>
        <w:jc w:val="center"/>
      </w:pPr>
      <w:r>
        <w:rPr/>
        <w:t>y</w:t>
      </w:r>
      <w:r>
        <w:rPr>
          <w:spacing w:val="35"/>
        </w:rPr>
        <w:t> </w:t>
      </w:r>
      <w:r>
        <w:rPr/>
        <w:t>su</w:t>
      </w:r>
      <w:r>
        <w:rPr>
          <w:spacing w:val="39"/>
        </w:rPr>
        <w:t> </w:t>
      </w:r>
      <w:r>
        <w:rPr/>
        <w:t>registro</w:t>
      </w:r>
      <w:r>
        <w:rPr>
          <w:spacing w:val="41"/>
        </w:rPr>
        <w:t> </w:t>
      </w:r>
      <w:r>
        <w:rPr/>
        <w:t>y</w:t>
      </w:r>
      <w:r>
        <w:rPr>
          <w:spacing w:val="36"/>
        </w:rPr>
        <w:t> </w:t>
      </w:r>
      <w:r>
        <w:rPr/>
        <w:t>se</w:t>
      </w:r>
      <w:r>
        <w:rPr>
          <w:spacing w:val="37"/>
        </w:rPr>
        <w:t> </w:t>
      </w:r>
      <w:r>
        <w:rPr/>
        <w:t>modifica</w:t>
      </w:r>
      <w:r>
        <w:rPr>
          <w:spacing w:val="40"/>
        </w:rPr>
        <w:t> </w:t>
      </w:r>
      <w:r>
        <w:rPr/>
        <w:t>el</w:t>
      </w:r>
      <w:r>
        <w:rPr>
          <w:spacing w:val="39"/>
        </w:rPr>
        <w:t> </w:t>
      </w:r>
      <w:r>
        <w:rPr/>
        <w:t>RD</w:t>
      </w:r>
      <w:r>
        <w:rPr>
          <w:spacing w:val="38"/>
        </w:rPr>
        <w:t> </w:t>
      </w:r>
      <w:r>
        <w:rPr/>
        <w:t>713/2010,</w:t>
      </w:r>
      <w:r>
        <w:rPr>
          <w:spacing w:val="38"/>
        </w:rPr>
        <w:t> </w:t>
      </w:r>
      <w:r>
        <w:rPr/>
        <w:t>de</w:t>
      </w:r>
      <w:r>
        <w:rPr>
          <w:spacing w:val="38"/>
        </w:rPr>
        <w:t> </w:t>
      </w:r>
      <w:r>
        <w:rPr/>
        <w:t>28</w:t>
      </w:r>
      <w:r>
        <w:rPr>
          <w:spacing w:val="39"/>
        </w:rPr>
        <w:t> </w:t>
      </w:r>
      <w:r>
        <w:rPr/>
        <w:t>de</w:t>
      </w:r>
      <w:r>
        <w:rPr>
          <w:spacing w:val="38"/>
        </w:rPr>
        <w:t> </w:t>
      </w:r>
      <w:r>
        <w:rPr/>
        <w:t>mayo,</w:t>
      </w:r>
      <w:r>
        <w:rPr>
          <w:spacing w:val="38"/>
        </w:rPr>
        <w:t> </w:t>
      </w:r>
      <w:r>
        <w:rPr/>
        <w:t>sobre</w:t>
      </w:r>
      <w:r>
        <w:rPr>
          <w:spacing w:val="39"/>
        </w:rPr>
        <w:t> </w:t>
      </w:r>
      <w:r>
        <w:rPr/>
        <w:t>registro</w:t>
      </w:r>
      <w:r>
        <w:rPr>
          <w:spacing w:val="40"/>
        </w:rPr>
        <w:t> </w:t>
      </w:r>
      <w:r>
        <w:rPr/>
        <w:t>y</w:t>
      </w:r>
      <w:r>
        <w:rPr>
          <w:spacing w:val="36"/>
        </w:rPr>
        <w:t> </w:t>
      </w:r>
      <w:r>
        <w:rPr/>
        <w:t>depósito</w:t>
      </w:r>
      <w:r>
        <w:rPr>
          <w:spacing w:val="38"/>
        </w:rPr>
        <w:t> </w:t>
      </w:r>
      <w:r>
        <w:rPr>
          <w:spacing w:val="-5"/>
        </w:rPr>
        <w:t>de</w:t>
      </w:r>
    </w:p>
    <w:p>
      <w:pPr>
        <w:pStyle w:val="BodyText"/>
        <w:spacing w:line="360" w:lineRule="auto" w:before="115"/>
        <w:ind w:left="1341" w:right="1308"/>
      </w:pPr>
      <w:r>
        <w:rPr/>
        <w:t>convenios y acuerdos colectivos de trabajo. En base a ello, El 27 de junio de 2023 se firma el acta de aprobación del</w:t>
      </w:r>
      <w:r>
        <w:rPr>
          <w:spacing w:val="40"/>
        </w:rPr>
        <w:t> </w:t>
      </w:r>
      <w:r>
        <w:rPr/>
        <w:t>2º Plan de Igualdad de Guaguas Municipales.</w:t>
      </w:r>
    </w:p>
    <w:p>
      <w:pPr>
        <w:pStyle w:val="Heading3"/>
        <w:numPr>
          <w:ilvl w:val="1"/>
          <w:numId w:val="31"/>
        </w:numPr>
        <w:tabs>
          <w:tab w:pos="1673" w:val="left" w:leader="none"/>
        </w:tabs>
        <w:spacing w:line="240" w:lineRule="auto" w:before="198" w:after="0"/>
        <w:ind w:left="1673" w:right="0" w:hanging="332"/>
        <w:jc w:val="left"/>
      </w:pPr>
      <w:bookmarkStart w:name="_TOC_250015" w:id="37"/>
      <w:r>
        <w:rPr/>
        <w:t>Salud</w:t>
      </w:r>
      <w:r>
        <w:rPr>
          <w:spacing w:val="-1"/>
        </w:rPr>
        <w:t> </w:t>
      </w:r>
      <w:r>
        <w:rPr/>
        <w:t>y</w:t>
      </w:r>
      <w:r>
        <w:rPr>
          <w:spacing w:val="-7"/>
        </w:rPr>
        <w:t> </w:t>
      </w:r>
      <w:r>
        <w:rPr/>
        <w:t>seguridad</w:t>
      </w:r>
      <w:r>
        <w:rPr>
          <w:spacing w:val="-6"/>
        </w:rPr>
        <w:t> </w:t>
      </w:r>
      <w:r>
        <w:rPr/>
        <w:t>de</w:t>
      </w:r>
      <w:r>
        <w:rPr>
          <w:spacing w:val="-4"/>
        </w:rPr>
        <w:t> </w:t>
      </w:r>
      <w:r>
        <w:rPr/>
        <w:t>los</w:t>
      </w:r>
      <w:r>
        <w:rPr>
          <w:spacing w:val="-6"/>
        </w:rPr>
        <w:t> </w:t>
      </w:r>
      <w:bookmarkEnd w:id="37"/>
      <w:r>
        <w:rPr>
          <w:spacing w:val="-2"/>
        </w:rPr>
        <w:t>clientes</w:t>
      </w:r>
    </w:p>
    <w:p>
      <w:pPr>
        <w:pStyle w:val="BodyText"/>
        <w:spacing w:before="47"/>
        <w:rPr>
          <w:b/>
        </w:rPr>
      </w:pPr>
    </w:p>
    <w:p>
      <w:pPr>
        <w:pStyle w:val="BodyText"/>
        <w:spacing w:line="360" w:lineRule="auto"/>
        <w:ind w:left="1341" w:right="1308"/>
      </w:pPr>
      <w:r>
        <w:rPr/>
        <w:t>GMSA establece las condiciones de</w:t>
      </w:r>
      <w:r>
        <w:rPr>
          <w:spacing w:val="-3"/>
        </w:rPr>
        <w:t> </w:t>
      </w:r>
      <w:r>
        <w:rPr/>
        <w:t>seguridad y</w:t>
      </w:r>
      <w:r>
        <w:rPr>
          <w:spacing w:val="-5"/>
        </w:rPr>
        <w:t> </w:t>
      </w:r>
      <w:r>
        <w:rPr/>
        <w:t>salud</w:t>
      </w:r>
      <w:r>
        <w:rPr>
          <w:spacing w:val="-1"/>
        </w:rPr>
        <w:t> </w:t>
      </w:r>
      <w:r>
        <w:rPr/>
        <w:t>necesarias para</w:t>
      </w:r>
      <w:r>
        <w:rPr>
          <w:spacing w:val="-1"/>
        </w:rPr>
        <w:t> </w:t>
      </w:r>
      <w:r>
        <w:rPr/>
        <w:t>la</w:t>
      </w:r>
      <w:r>
        <w:rPr>
          <w:spacing w:val="-1"/>
        </w:rPr>
        <w:t> </w:t>
      </w:r>
      <w:r>
        <w:rPr/>
        <w:t>óptima</w:t>
      </w:r>
      <w:r>
        <w:rPr>
          <w:spacing w:val="-3"/>
        </w:rPr>
        <w:t> </w:t>
      </w:r>
      <w:r>
        <w:rPr/>
        <w:t>prestación</w:t>
      </w:r>
      <w:r>
        <w:rPr>
          <w:spacing w:val="-1"/>
        </w:rPr>
        <w:t> </w:t>
      </w:r>
      <w:r>
        <w:rPr/>
        <w:t>del servicio, tanto para sus trabajadores como para sus clientes.</w:t>
      </w:r>
    </w:p>
    <w:p>
      <w:pPr>
        <w:pStyle w:val="BodyText"/>
        <w:spacing w:line="362" w:lineRule="auto" w:before="198"/>
        <w:ind w:left="1341" w:right="1308"/>
      </w:pPr>
      <w:r>
        <w:rPr/>
        <w:t>La</w:t>
      </w:r>
      <w:r>
        <w:rPr>
          <w:spacing w:val="40"/>
        </w:rPr>
        <w:t> </w:t>
      </w:r>
      <w:r>
        <w:rPr/>
        <w:t>empresa</w:t>
      </w:r>
      <w:r>
        <w:rPr>
          <w:spacing w:val="40"/>
        </w:rPr>
        <w:t> </w:t>
      </w:r>
      <w:r>
        <w:rPr/>
        <w:t>no</w:t>
      </w:r>
      <w:r>
        <w:rPr>
          <w:spacing w:val="40"/>
        </w:rPr>
        <w:t> </w:t>
      </w:r>
      <w:r>
        <w:rPr/>
        <w:t>ha</w:t>
      </w:r>
      <w:r>
        <w:rPr>
          <w:spacing w:val="40"/>
        </w:rPr>
        <w:t> </w:t>
      </w:r>
      <w:r>
        <w:rPr/>
        <w:t>identificado</w:t>
      </w:r>
      <w:r>
        <w:rPr>
          <w:spacing w:val="40"/>
        </w:rPr>
        <w:t> </w:t>
      </w:r>
      <w:r>
        <w:rPr/>
        <w:t>incumplimientos</w:t>
      </w:r>
      <w:r>
        <w:rPr>
          <w:spacing w:val="40"/>
        </w:rPr>
        <w:t> </w:t>
      </w:r>
      <w:r>
        <w:rPr/>
        <w:t>de</w:t>
      </w:r>
      <w:r>
        <w:rPr>
          <w:spacing w:val="40"/>
        </w:rPr>
        <w:t> </w:t>
      </w:r>
      <w:r>
        <w:rPr/>
        <w:t>las</w:t>
      </w:r>
      <w:r>
        <w:rPr>
          <w:spacing w:val="40"/>
        </w:rPr>
        <w:t> </w:t>
      </w:r>
      <w:r>
        <w:rPr/>
        <w:t>normativas</w:t>
      </w:r>
      <w:r>
        <w:rPr>
          <w:spacing w:val="40"/>
        </w:rPr>
        <w:t> </w:t>
      </w:r>
      <w:r>
        <w:rPr/>
        <w:t>o</w:t>
      </w:r>
      <w:r>
        <w:rPr>
          <w:spacing w:val="40"/>
        </w:rPr>
        <w:t> </w:t>
      </w:r>
      <w:r>
        <w:rPr/>
        <w:t>códigos</w:t>
      </w:r>
      <w:r>
        <w:rPr>
          <w:spacing w:val="40"/>
        </w:rPr>
        <w:t> </w:t>
      </w:r>
      <w:r>
        <w:rPr/>
        <w:t>voluntarios,</w:t>
      </w:r>
      <w:r>
        <w:rPr>
          <w:spacing w:val="40"/>
        </w:rPr>
        <w:t> </w:t>
      </w:r>
      <w:r>
        <w:rPr/>
        <w:t>relativos a los impactos en la salud y seguridad en la prestación del servicio.</w:t>
      </w:r>
    </w:p>
    <w:p>
      <w:pPr>
        <w:pStyle w:val="Heading3"/>
        <w:numPr>
          <w:ilvl w:val="1"/>
          <w:numId w:val="31"/>
        </w:numPr>
        <w:tabs>
          <w:tab w:pos="1783" w:val="left" w:leader="none"/>
        </w:tabs>
        <w:spacing w:line="240" w:lineRule="auto" w:before="196" w:after="0"/>
        <w:ind w:left="1783" w:right="0" w:hanging="442"/>
        <w:jc w:val="left"/>
      </w:pPr>
      <w:bookmarkStart w:name="_TOC_250014" w:id="38"/>
      <w:r>
        <w:rPr/>
        <w:t>Privacidad</w:t>
      </w:r>
      <w:r>
        <w:rPr>
          <w:spacing w:val="-11"/>
        </w:rPr>
        <w:t> </w:t>
      </w:r>
      <w:r>
        <w:rPr/>
        <w:t>del</w:t>
      </w:r>
      <w:r>
        <w:rPr>
          <w:spacing w:val="-7"/>
        </w:rPr>
        <w:t> </w:t>
      </w:r>
      <w:bookmarkEnd w:id="38"/>
      <w:r>
        <w:rPr>
          <w:spacing w:val="-2"/>
        </w:rPr>
        <w:t>cliente</w:t>
      </w:r>
    </w:p>
    <w:p>
      <w:pPr>
        <w:pStyle w:val="BodyText"/>
        <w:spacing w:before="43"/>
        <w:rPr>
          <w:b/>
        </w:rPr>
      </w:pPr>
    </w:p>
    <w:p>
      <w:pPr>
        <w:pStyle w:val="BodyText"/>
        <w:spacing w:line="362" w:lineRule="auto" w:before="1"/>
        <w:ind w:left="1341" w:right="1308"/>
      </w:pPr>
      <w:r>
        <w:rPr/>
        <w:t>La empresa no ha identificado ninguna reclamación fundamentada relativa a violaciones de la privacidad del cliente y pérdida de datos del cliente.</w:t>
      </w:r>
    </w:p>
    <w:p>
      <w:pPr>
        <w:pStyle w:val="BodyText"/>
        <w:spacing w:after="0" w:line="362" w:lineRule="auto"/>
        <w:sectPr>
          <w:pgSz w:w="11910" w:h="16840"/>
          <w:pgMar w:header="384" w:footer="1060" w:top="1200" w:bottom="1260" w:left="360" w:right="360"/>
        </w:sectPr>
      </w:pPr>
    </w:p>
    <w:p>
      <w:pPr>
        <w:pStyle w:val="Heading3"/>
        <w:numPr>
          <w:ilvl w:val="0"/>
          <w:numId w:val="31"/>
        </w:numPr>
        <w:tabs>
          <w:tab w:pos="1559" w:val="left" w:leader="none"/>
        </w:tabs>
        <w:spacing w:line="240" w:lineRule="auto" w:before="213" w:after="0"/>
        <w:ind w:left="1559" w:right="0" w:hanging="218"/>
        <w:jc w:val="left"/>
      </w:pPr>
      <w:bookmarkStart w:name="_TOC_250013" w:id="39"/>
      <w:r>
        <w:rPr/>
        <w:t>Respeto</w:t>
      </w:r>
      <w:r>
        <w:rPr>
          <w:spacing w:val="-7"/>
        </w:rPr>
        <w:t> </w:t>
      </w:r>
      <w:r>
        <w:rPr/>
        <w:t>de</w:t>
      </w:r>
      <w:r>
        <w:rPr>
          <w:spacing w:val="-7"/>
        </w:rPr>
        <w:t> </w:t>
      </w:r>
      <w:r>
        <w:rPr/>
        <w:t>los</w:t>
      </w:r>
      <w:r>
        <w:rPr>
          <w:spacing w:val="-4"/>
        </w:rPr>
        <w:t> </w:t>
      </w:r>
      <w:r>
        <w:rPr/>
        <w:t>Derechos</w:t>
      </w:r>
      <w:r>
        <w:rPr>
          <w:spacing w:val="-6"/>
        </w:rPr>
        <w:t> </w:t>
      </w:r>
      <w:bookmarkEnd w:id="39"/>
      <w:r>
        <w:rPr>
          <w:spacing w:val="-2"/>
        </w:rPr>
        <w:t>Humanos</w:t>
      </w:r>
    </w:p>
    <w:p>
      <w:pPr>
        <w:pStyle w:val="BodyText"/>
        <w:spacing w:before="46"/>
        <w:rPr>
          <w:b/>
        </w:rPr>
      </w:pPr>
    </w:p>
    <w:p>
      <w:pPr>
        <w:pStyle w:val="BodyText"/>
        <w:spacing w:line="362" w:lineRule="auto"/>
        <w:ind w:left="1341" w:right="1339"/>
        <w:jc w:val="both"/>
      </w:pPr>
      <w:r>
        <w:rPr/>
        <w:t>GMSA se alinea con los Principios del Pacto Mundial, queriendo manifestar el respeto por los derechos humanos, que obviamente son seguidos escrupulosamente por los propios valores</w:t>
      </w:r>
      <w:r>
        <w:rPr>
          <w:spacing w:val="80"/>
        </w:rPr>
        <w:t> </w:t>
      </w:r>
      <w:r>
        <w:rPr/>
        <w:t>de la empresa.</w:t>
      </w:r>
    </w:p>
    <w:p>
      <w:pPr>
        <w:pStyle w:val="Heading3"/>
        <w:numPr>
          <w:ilvl w:val="1"/>
          <w:numId w:val="44"/>
        </w:numPr>
        <w:tabs>
          <w:tab w:pos="1727" w:val="left" w:leader="none"/>
        </w:tabs>
        <w:spacing w:line="240" w:lineRule="auto" w:before="195" w:after="0"/>
        <w:ind w:left="1727" w:right="0" w:hanging="386"/>
        <w:jc w:val="left"/>
      </w:pPr>
      <w:bookmarkStart w:name="_TOC_250012" w:id="40"/>
      <w:r>
        <w:rPr/>
        <w:t>Procedimientos</w:t>
      </w:r>
      <w:r>
        <w:rPr>
          <w:spacing w:val="-5"/>
        </w:rPr>
        <w:t> </w:t>
      </w:r>
      <w:r>
        <w:rPr/>
        <w:t>de</w:t>
      </w:r>
      <w:r>
        <w:rPr>
          <w:spacing w:val="-8"/>
        </w:rPr>
        <w:t> </w:t>
      </w:r>
      <w:r>
        <w:rPr/>
        <w:t>due</w:t>
      </w:r>
      <w:r>
        <w:rPr>
          <w:spacing w:val="-6"/>
        </w:rPr>
        <w:t> </w:t>
      </w:r>
      <w:r>
        <w:rPr/>
        <w:t>diligence</w:t>
      </w:r>
      <w:r>
        <w:rPr>
          <w:spacing w:val="-6"/>
        </w:rPr>
        <w:t> </w:t>
      </w:r>
      <w:r>
        <w:rPr/>
        <w:t>en</w:t>
      </w:r>
      <w:r>
        <w:rPr>
          <w:spacing w:val="-6"/>
        </w:rPr>
        <w:t> </w:t>
      </w:r>
      <w:r>
        <w:rPr/>
        <w:t>materia</w:t>
      </w:r>
      <w:r>
        <w:rPr>
          <w:spacing w:val="-8"/>
        </w:rPr>
        <w:t> </w:t>
      </w:r>
      <w:r>
        <w:rPr/>
        <w:t>de</w:t>
      </w:r>
      <w:r>
        <w:rPr>
          <w:spacing w:val="-8"/>
        </w:rPr>
        <w:t> </w:t>
      </w:r>
      <w:r>
        <w:rPr/>
        <w:t>derechos</w:t>
      </w:r>
      <w:r>
        <w:rPr>
          <w:spacing w:val="-9"/>
        </w:rPr>
        <w:t> </w:t>
      </w:r>
      <w:bookmarkEnd w:id="40"/>
      <w:r>
        <w:rPr>
          <w:spacing w:val="-2"/>
        </w:rPr>
        <w:t>humanos</w:t>
      </w:r>
    </w:p>
    <w:p>
      <w:pPr>
        <w:pStyle w:val="BodyText"/>
        <w:spacing w:before="43"/>
        <w:rPr>
          <w:b/>
        </w:rPr>
      </w:pPr>
    </w:p>
    <w:p>
      <w:pPr>
        <w:pStyle w:val="BodyText"/>
        <w:spacing w:before="1"/>
        <w:ind w:left="1"/>
        <w:jc w:val="center"/>
      </w:pPr>
      <w:r>
        <w:rPr/>
        <w:t>En</w:t>
      </w:r>
      <w:r>
        <w:rPr>
          <w:spacing w:val="39"/>
        </w:rPr>
        <w:t> </w:t>
      </w:r>
      <w:r>
        <w:rPr/>
        <w:t>GMSA</w:t>
      </w:r>
      <w:r>
        <w:rPr>
          <w:spacing w:val="39"/>
        </w:rPr>
        <w:t> </w:t>
      </w:r>
      <w:r>
        <w:rPr/>
        <w:t>no</w:t>
      </w:r>
      <w:r>
        <w:rPr>
          <w:spacing w:val="39"/>
        </w:rPr>
        <w:t> </w:t>
      </w:r>
      <w:r>
        <w:rPr/>
        <w:t>realizamos</w:t>
      </w:r>
      <w:r>
        <w:rPr>
          <w:spacing w:val="37"/>
        </w:rPr>
        <w:t> </w:t>
      </w:r>
      <w:r>
        <w:rPr/>
        <w:t>auditorias</w:t>
      </w:r>
      <w:r>
        <w:rPr>
          <w:spacing w:val="39"/>
        </w:rPr>
        <w:t> </w:t>
      </w:r>
      <w:r>
        <w:rPr/>
        <w:t>en</w:t>
      </w:r>
      <w:r>
        <w:rPr>
          <w:spacing w:val="38"/>
        </w:rPr>
        <w:t> </w:t>
      </w:r>
      <w:r>
        <w:rPr/>
        <w:t>materia</w:t>
      </w:r>
      <w:r>
        <w:rPr>
          <w:spacing w:val="39"/>
        </w:rPr>
        <w:t> </w:t>
      </w:r>
      <w:r>
        <w:rPr/>
        <w:t>de</w:t>
      </w:r>
      <w:r>
        <w:rPr>
          <w:spacing w:val="38"/>
        </w:rPr>
        <w:t> </w:t>
      </w:r>
      <w:r>
        <w:rPr/>
        <w:t>derechos</w:t>
      </w:r>
      <w:r>
        <w:rPr>
          <w:spacing w:val="39"/>
        </w:rPr>
        <w:t> </w:t>
      </w:r>
      <w:r>
        <w:rPr/>
        <w:t>humanos,</w:t>
      </w:r>
      <w:r>
        <w:rPr>
          <w:spacing w:val="41"/>
        </w:rPr>
        <w:t> </w:t>
      </w:r>
      <w:r>
        <w:rPr/>
        <w:t>ya</w:t>
      </w:r>
      <w:r>
        <w:rPr>
          <w:spacing w:val="38"/>
        </w:rPr>
        <w:t> </w:t>
      </w:r>
      <w:r>
        <w:rPr/>
        <w:t>que</w:t>
      </w:r>
      <w:r>
        <w:rPr>
          <w:spacing w:val="39"/>
        </w:rPr>
        <w:t> </w:t>
      </w:r>
      <w:r>
        <w:rPr/>
        <w:t>la</w:t>
      </w:r>
      <w:r>
        <w:rPr>
          <w:spacing w:val="39"/>
        </w:rPr>
        <w:t> </w:t>
      </w:r>
      <w:r>
        <w:rPr>
          <w:spacing w:val="-2"/>
        </w:rPr>
        <w:t>sociedad</w:t>
      </w:r>
    </w:p>
    <w:p>
      <w:pPr>
        <w:pStyle w:val="BodyText"/>
        <w:spacing w:line="360" w:lineRule="auto" w:before="115"/>
        <w:ind w:left="1341" w:right="1339"/>
        <w:jc w:val="both"/>
      </w:pPr>
      <w:r>
        <w:rPr/>
        <w:t>desarrolla su actividad en España exclusivamente, donde están garantizados estos derechos por nuestro ordenamiento jurídico, tomando como base la Declaración Universal de Derechos Humanos de formulada por la Asamblea General de las Naciones Unidas.</w:t>
      </w:r>
    </w:p>
    <w:p>
      <w:pPr>
        <w:pStyle w:val="Heading3"/>
        <w:numPr>
          <w:ilvl w:val="1"/>
          <w:numId w:val="45"/>
        </w:numPr>
        <w:tabs>
          <w:tab w:pos="1751" w:val="left" w:leader="none"/>
        </w:tabs>
        <w:spacing w:line="276" w:lineRule="auto" w:before="199" w:after="0"/>
        <w:ind w:left="1341" w:right="1338" w:firstLine="0"/>
        <w:jc w:val="left"/>
      </w:pPr>
      <w:bookmarkStart w:name="_TOC_250011" w:id="41"/>
      <w:r>
        <w:rPr/>
        <w:t>Gestión</w:t>
      </w:r>
      <w:r>
        <w:rPr>
          <w:spacing w:val="76"/>
        </w:rPr>
        <w:t> </w:t>
      </w:r>
      <w:r>
        <w:rPr/>
        <w:t>de</w:t>
      </w:r>
      <w:r>
        <w:rPr>
          <w:spacing w:val="76"/>
        </w:rPr>
        <w:t> </w:t>
      </w:r>
      <w:r>
        <w:rPr/>
        <w:t>los</w:t>
      </w:r>
      <w:r>
        <w:rPr>
          <w:spacing w:val="76"/>
        </w:rPr>
        <w:t> </w:t>
      </w:r>
      <w:r>
        <w:rPr/>
        <w:t>riesgos</w:t>
      </w:r>
      <w:r>
        <w:rPr>
          <w:spacing w:val="76"/>
        </w:rPr>
        <w:t> </w:t>
      </w:r>
      <w:r>
        <w:rPr/>
        <w:t>vinculados</w:t>
      </w:r>
      <w:r>
        <w:rPr>
          <w:spacing w:val="77"/>
        </w:rPr>
        <w:t> </w:t>
      </w:r>
      <w:r>
        <w:rPr/>
        <w:t>con</w:t>
      </w:r>
      <w:r>
        <w:rPr>
          <w:spacing w:val="76"/>
        </w:rPr>
        <w:t> </w:t>
      </w:r>
      <w:r>
        <w:rPr/>
        <w:t>la</w:t>
      </w:r>
      <w:r>
        <w:rPr>
          <w:spacing w:val="77"/>
        </w:rPr>
        <w:t> </w:t>
      </w:r>
      <w:r>
        <w:rPr/>
        <w:t>vulneración</w:t>
      </w:r>
      <w:r>
        <w:rPr>
          <w:spacing w:val="78"/>
        </w:rPr>
        <w:t> </w:t>
      </w:r>
      <w:r>
        <w:rPr/>
        <w:t>de</w:t>
      </w:r>
      <w:r>
        <w:rPr>
          <w:spacing w:val="76"/>
        </w:rPr>
        <w:t> </w:t>
      </w:r>
      <w:r>
        <w:rPr/>
        <w:t>derechos</w:t>
      </w:r>
      <w:r>
        <w:rPr>
          <w:spacing w:val="73"/>
        </w:rPr>
        <w:t> </w:t>
      </w:r>
      <w:bookmarkEnd w:id="41"/>
      <w:r>
        <w:rPr/>
        <w:t>humanos, denuncias por casos de vulneración de estos</w:t>
      </w:r>
    </w:p>
    <w:p>
      <w:pPr>
        <w:pStyle w:val="BodyText"/>
        <w:spacing w:before="11"/>
        <w:rPr>
          <w:b/>
        </w:rPr>
      </w:pPr>
    </w:p>
    <w:p>
      <w:pPr>
        <w:pStyle w:val="BodyText"/>
        <w:ind w:left="1341"/>
      </w:pPr>
      <w:r>
        <w:rPr/>
        <w:t>No</w:t>
      </w:r>
      <w:r>
        <w:rPr>
          <w:spacing w:val="-8"/>
        </w:rPr>
        <w:t> </w:t>
      </w:r>
      <w:r>
        <w:rPr/>
        <w:t>existen</w:t>
      </w:r>
      <w:r>
        <w:rPr>
          <w:spacing w:val="-7"/>
        </w:rPr>
        <w:t> </w:t>
      </w:r>
      <w:r>
        <w:rPr/>
        <w:t>denuncias</w:t>
      </w:r>
      <w:r>
        <w:rPr>
          <w:spacing w:val="-6"/>
        </w:rPr>
        <w:t> </w:t>
      </w:r>
      <w:r>
        <w:rPr/>
        <w:t>al</w:t>
      </w:r>
      <w:r>
        <w:rPr>
          <w:spacing w:val="-7"/>
        </w:rPr>
        <w:t> </w:t>
      </w:r>
      <w:r>
        <w:rPr/>
        <w:t>no</w:t>
      </w:r>
      <w:r>
        <w:rPr>
          <w:spacing w:val="-7"/>
        </w:rPr>
        <w:t> </w:t>
      </w:r>
      <w:r>
        <w:rPr/>
        <w:t>producirse</w:t>
      </w:r>
      <w:r>
        <w:rPr>
          <w:spacing w:val="-8"/>
        </w:rPr>
        <w:t> </w:t>
      </w:r>
      <w:r>
        <w:rPr/>
        <w:t>casos</w:t>
      </w:r>
      <w:r>
        <w:rPr>
          <w:spacing w:val="-2"/>
        </w:rPr>
        <w:t> </w:t>
      </w:r>
      <w:r>
        <w:rPr/>
        <w:t>de</w:t>
      </w:r>
      <w:r>
        <w:rPr>
          <w:spacing w:val="-4"/>
        </w:rPr>
        <w:t> </w:t>
      </w:r>
      <w:r>
        <w:rPr/>
        <w:t>vulneración</w:t>
      </w:r>
      <w:r>
        <w:rPr>
          <w:spacing w:val="-4"/>
        </w:rPr>
        <w:t> </w:t>
      </w:r>
      <w:r>
        <w:rPr/>
        <w:t>en</w:t>
      </w:r>
      <w:r>
        <w:rPr>
          <w:spacing w:val="-7"/>
        </w:rPr>
        <w:t> </w:t>
      </w:r>
      <w:r>
        <w:rPr>
          <w:spacing w:val="-2"/>
        </w:rPr>
        <w:t>GMSA.</w:t>
      </w:r>
    </w:p>
    <w:p>
      <w:pPr>
        <w:pStyle w:val="BodyText"/>
        <w:spacing w:before="85"/>
      </w:pPr>
    </w:p>
    <w:p>
      <w:pPr>
        <w:pStyle w:val="Heading3"/>
        <w:numPr>
          <w:ilvl w:val="1"/>
          <w:numId w:val="45"/>
        </w:numPr>
        <w:tabs>
          <w:tab w:pos="1687" w:val="left" w:leader="none"/>
        </w:tabs>
        <w:spacing w:line="276" w:lineRule="auto" w:before="0" w:after="0"/>
        <w:ind w:left="1341" w:right="1339" w:firstLine="0"/>
        <w:jc w:val="both"/>
      </w:pPr>
      <w:bookmarkStart w:name="_TOC_250010" w:id="42"/>
      <w:bookmarkEnd w:id="42"/>
      <w:r>
        <w:rPr/>
        <w:t>Promoción y cumplimiento de las disposiciones de los convenios fundamentales de la organización internacional del trabajo relacionadas con el respeto por la libertad de asociación y el derecho a la negociación colectiva</w:t>
      </w:r>
    </w:p>
    <w:p>
      <w:pPr>
        <w:pStyle w:val="BodyText"/>
        <w:spacing w:before="9"/>
        <w:rPr>
          <w:b/>
        </w:rPr>
      </w:pPr>
    </w:p>
    <w:p>
      <w:pPr>
        <w:pStyle w:val="BodyText"/>
        <w:spacing w:line="362" w:lineRule="auto"/>
        <w:ind w:left="1341" w:right="1337"/>
        <w:jc w:val="both"/>
      </w:pPr>
      <w:r>
        <w:rPr/>
        <w:t>GMSA cumple con la legislación vigente, Real Decreto Legislativo 2/2015, de 23 de octubre,</w:t>
      </w:r>
      <w:r>
        <w:rPr>
          <w:spacing w:val="40"/>
        </w:rPr>
        <w:t> </w:t>
      </w:r>
      <w:r>
        <w:rPr/>
        <w:t>por el que se aprueba el texto refundido de la ley del estatuto de los trabajadores y demás normas de desarrollo.</w:t>
      </w:r>
    </w:p>
    <w:p>
      <w:pPr>
        <w:pStyle w:val="Heading3"/>
        <w:numPr>
          <w:ilvl w:val="1"/>
          <w:numId w:val="46"/>
        </w:numPr>
        <w:tabs>
          <w:tab w:pos="1727" w:val="left" w:leader="none"/>
        </w:tabs>
        <w:spacing w:line="240" w:lineRule="auto" w:before="194" w:after="0"/>
        <w:ind w:left="1727" w:right="0" w:hanging="386"/>
        <w:jc w:val="left"/>
      </w:pPr>
      <w:bookmarkStart w:name="_TOC_250009" w:id="43"/>
      <w:r>
        <w:rPr/>
        <w:t>Eliminación</w:t>
      </w:r>
      <w:r>
        <w:rPr>
          <w:spacing w:val="-7"/>
        </w:rPr>
        <w:t> </w:t>
      </w:r>
      <w:r>
        <w:rPr/>
        <w:t>de</w:t>
      </w:r>
      <w:r>
        <w:rPr>
          <w:spacing w:val="-4"/>
        </w:rPr>
        <w:t> </w:t>
      </w:r>
      <w:r>
        <w:rPr/>
        <w:t>la</w:t>
      </w:r>
      <w:r>
        <w:rPr>
          <w:spacing w:val="-7"/>
        </w:rPr>
        <w:t> </w:t>
      </w:r>
      <w:r>
        <w:rPr/>
        <w:t>discriminación</w:t>
      </w:r>
      <w:r>
        <w:rPr>
          <w:spacing w:val="-5"/>
        </w:rPr>
        <w:t> </w:t>
      </w:r>
      <w:r>
        <w:rPr/>
        <w:t>en</w:t>
      </w:r>
      <w:r>
        <w:rPr>
          <w:spacing w:val="-2"/>
        </w:rPr>
        <w:t> </w:t>
      </w:r>
      <w:r>
        <w:rPr/>
        <w:t>el</w:t>
      </w:r>
      <w:r>
        <w:rPr>
          <w:spacing w:val="-6"/>
        </w:rPr>
        <w:t> </w:t>
      </w:r>
      <w:r>
        <w:rPr/>
        <w:t>empleo</w:t>
      </w:r>
      <w:r>
        <w:rPr>
          <w:spacing w:val="-2"/>
        </w:rPr>
        <w:t> </w:t>
      </w:r>
      <w:r>
        <w:rPr/>
        <w:t>y</w:t>
      </w:r>
      <w:r>
        <w:rPr>
          <w:spacing w:val="-7"/>
        </w:rPr>
        <w:t> </w:t>
      </w:r>
      <w:r>
        <w:rPr/>
        <w:t>la</w:t>
      </w:r>
      <w:r>
        <w:rPr>
          <w:spacing w:val="-8"/>
        </w:rPr>
        <w:t> </w:t>
      </w:r>
      <w:bookmarkEnd w:id="43"/>
      <w:r>
        <w:rPr>
          <w:spacing w:val="-2"/>
        </w:rPr>
        <w:t>ocupación</w:t>
      </w:r>
    </w:p>
    <w:p>
      <w:pPr>
        <w:pStyle w:val="BodyText"/>
        <w:spacing w:before="44"/>
        <w:rPr>
          <w:b/>
        </w:rPr>
      </w:pPr>
    </w:p>
    <w:p>
      <w:pPr>
        <w:pStyle w:val="BodyText"/>
        <w:spacing w:line="360" w:lineRule="auto"/>
        <w:ind w:left="1341" w:right="1338"/>
        <w:jc w:val="both"/>
      </w:pPr>
      <w:r>
        <w:rPr/>
        <mc:AlternateContent>
          <mc:Choice Requires="wps">
            <w:drawing>
              <wp:anchor distT="0" distB="0" distL="0" distR="0" allowOverlap="1" layoutInCell="1" locked="0" behindDoc="0" simplePos="0" relativeHeight="15824896">
                <wp:simplePos x="0" y="0"/>
                <wp:positionH relativeFrom="page">
                  <wp:posOffset>6966436</wp:posOffset>
                </wp:positionH>
                <wp:positionV relativeFrom="paragraph">
                  <wp:posOffset>631538</wp:posOffset>
                </wp:positionV>
                <wp:extent cx="263525" cy="3275965"/>
                <wp:effectExtent l="0" t="0" r="0" b="0"/>
                <wp:wrapNone/>
                <wp:docPr id="318" name="Textbox 318"/>
                <wp:cNvGraphicFramePr>
                  <a:graphicFrameLocks/>
                </wp:cNvGraphicFramePr>
                <a:graphic>
                  <a:graphicData uri="http://schemas.microsoft.com/office/word/2010/wordprocessingShape">
                    <wps:wsp>
                      <wps:cNvPr id="318" name="Textbox 318"/>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57</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49.727459pt;width:20.75pt;height:257.95pt;mso-position-horizontal-relative:page;mso-position-vertical-relative:paragraph;z-index:15824896" type="#_x0000_t202" id="docshape256"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57</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La eliminación de la discriminación en el empleo y la ocupación se recoge en el plan de igualdad de</w:t>
      </w:r>
      <w:r>
        <w:rPr>
          <w:spacing w:val="-3"/>
        </w:rPr>
        <w:t> </w:t>
      </w:r>
      <w:r>
        <w:rPr/>
        <w:t>trato y</w:t>
      </w:r>
      <w:r>
        <w:rPr>
          <w:spacing w:val="-3"/>
        </w:rPr>
        <w:t> </w:t>
      </w:r>
      <w:r>
        <w:rPr/>
        <w:t>oportunidades entre</w:t>
      </w:r>
      <w:r>
        <w:rPr>
          <w:spacing w:val="-1"/>
        </w:rPr>
        <w:t> </w:t>
      </w:r>
      <w:r>
        <w:rPr/>
        <w:t>hombres y</w:t>
      </w:r>
      <w:r>
        <w:rPr>
          <w:spacing w:val="-5"/>
        </w:rPr>
        <w:t> </w:t>
      </w:r>
      <w:r>
        <w:rPr/>
        <w:t>mujeres, ya mencionado</w:t>
      </w:r>
      <w:r>
        <w:rPr>
          <w:spacing w:val="-3"/>
        </w:rPr>
        <w:t> </w:t>
      </w:r>
      <w:r>
        <w:rPr/>
        <w:t>con anterioridad</w:t>
      </w:r>
      <w:r>
        <w:rPr>
          <w:spacing w:val="-3"/>
        </w:rPr>
        <w:t> </w:t>
      </w:r>
      <w:r>
        <w:rPr/>
        <w:t>en el punto 4.7.</w:t>
      </w:r>
    </w:p>
    <w:p>
      <w:pPr>
        <w:pStyle w:val="Heading3"/>
        <w:numPr>
          <w:ilvl w:val="1"/>
          <w:numId w:val="46"/>
        </w:numPr>
        <w:tabs>
          <w:tab w:pos="1727" w:val="left" w:leader="none"/>
        </w:tabs>
        <w:spacing w:line="240" w:lineRule="auto" w:before="199" w:after="0"/>
        <w:ind w:left="1727" w:right="0" w:hanging="386"/>
        <w:jc w:val="left"/>
      </w:pPr>
      <w:bookmarkStart w:name="_TOC_250008" w:id="44"/>
      <w:r>
        <w:rPr/>
        <w:t>Eliminación</w:t>
      </w:r>
      <w:r>
        <w:rPr>
          <w:spacing w:val="-8"/>
        </w:rPr>
        <w:t> </w:t>
      </w:r>
      <w:r>
        <w:rPr/>
        <w:t>del</w:t>
      </w:r>
      <w:r>
        <w:rPr>
          <w:spacing w:val="-5"/>
        </w:rPr>
        <w:t> </w:t>
      </w:r>
      <w:r>
        <w:rPr/>
        <w:t>trabajo</w:t>
      </w:r>
      <w:r>
        <w:rPr>
          <w:spacing w:val="-4"/>
        </w:rPr>
        <w:t> </w:t>
      </w:r>
      <w:r>
        <w:rPr/>
        <w:t>forzoso</w:t>
      </w:r>
      <w:r>
        <w:rPr>
          <w:spacing w:val="-7"/>
        </w:rPr>
        <w:t> </w:t>
      </w:r>
      <w:r>
        <w:rPr/>
        <w:t>u</w:t>
      </w:r>
      <w:r>
        <w:rPr>
          <w:spacing w:val="-5"/>
        </w:rPr>
        <w:t> </w:t>
      </w:r>
      <w:r>
        <w:rPr/>
        <w:t>obligatorio</w:t>
      </w:r>
      <w:r>
        <w:rPr>
          <w:spacing w:val="-5"/>
        </w:rPr>
        <w:t> </w:t>
      </w:r>
      <w:r>
        <w:rPr/>
        <w:t>y</w:t>
      </w:r>
      <w:r>
        <w:rPr>
          <w:spacing w:val="-5"/>
        </w:rPr>
        <w:t> </w:t>
      </w:r>
      <w:r>
        <w:rPr/>
        <w:t>abolición</w:t>
      </w:r>
      <w:r>
        <w:rPr>
          <w:spacing w:val="-7"/>
        </w:rPr>
        <w:t> </w:t>
      </w:r>
      <w:r>
        <w:rPr/>
        <w:t>efectiva</w:t>
      </w:r>
      <w:r>
        <w:rPr>
          <w:spacing w:val="-8"/>
        </w:rPr>
        <w:t> </w:t>
      </w:r>
      <w:r>
        <w:rPr/>
        <w:t>del</w:t>
      </w:r>
      <w:r>
        <w:rPr>
          <w:spacing w:val="-8"/>
        </w:rPr>
        <w:t> </w:t>
      </w:r>
      <w:r>
        <w:rPr/>
        <w:t>trabajo</w:t>
      </w:r>
      <w:r>
        <w:rPr>
          <w:spacing w:val="-7"/>
        </w:rPr>
        <w:t> </w:t>
      </w:r>
      <w:bookmarkEnd w:id="44"/>
      <w:r>
        <w:rPr>
          <w:spacing w:val="-2"/>
        </w:rPr>
        <w:t>infantil</w:t>
      </w:r>
    </w:p>
    <w:p>
      <w:pPr>
        <w:pStyle w:val="BodyText"/>
        <w:spacing w:before="46"/>
        <w:rPr>
          <w:b/>
        </w:rPr>
      </w:pPr>
    </w:p>
    <w:p>
      <w:pPr>
        <w:pStyle w:val="BodyText"/>
        <w:spacing w:line="360" w:lineRule="auto"/>
        <w:ind w:left="1341" w:right="1339"/>
      </w:pPr>
      <w:r>
        <w:rPr/>
        <w:t>En GMSA no se produce este tipo de situaciones, por la propia legislación laboral y social que se aplica en España.</w:t>
      </w:r>
    </w:p>
    <w:p>
      <w:pPr>
        <w:pStyle w:val="BodyText"/>
      </w:pPr>
    </w:p>
    <w:p>
      <w:pPr>
        <w:pStyle w:val="BodyText"/>
        <w:spacing w:before="16"/>
      </w:pPr>
    </w:p>
    <w:p>
      <w:pPr>
        <w:pStyle w:val="Heading3"/>
        <w:numPr>
          <w:ilvl w:val="0"/>
          <w:numId w:val="31"/>
        </w:numPr>
        <w:tabs>
          <w:tab w:pos="1559" w:val="left" w:leader="none"/>
        </w:tabs>
        <w:spacing w:line="240" w:lineRule="auto" w:before="1" w:after="0"/>
        <w:ind w:left="1559" w:right="0" w:hanging="218"/>
        <w:jc w:val="left"/>
      </w:pPr>
      <w:bookmarkStart w:name="_TOC_250007" w:id="45"/>
      <w:r>
        <w:rPr/>
        <w:t>Lucha</w:t>
      </w:r>
      <w:r>
        <w:rPr>
          <w:spacing w:val="-5"/>
        </w:rPr>
        <w:t> </w:t>
      </w:r>
      <w:r>
        <w:rPr/>
        <w:t>contra</w:t>
      </w:r>
      <w:r>
        <w:rPr>
          <w:spacing w:val="-4"/>
        </w:rPr>
        <w:t> </w:t>
      </w:r>
      <w:r>
        <w:rPr/>
        <w:t>la</w:t>
      </w:r>
      <w:r>
        <w:rPr>
          <w:spacing w:val="-6"/>
        </w:rPr>
        <w:t> </w:t>
      </w:r>
      <w:r>
        <w:rPr/>
        <w:t>corrupción</w:t>
      </w:r>
      <w:r>
        <w:rPr>
          <w:spacing w:val="-2"/>
        </w:rPr>
        <w:t> </w:t>
      </w:r>
      <w:r>
        <w:rPr/>
        <w:t>y</w:t>
      </w:r>
      <w:r>
        <w:rPr>
          <w:spacing w:val="-8"/>
        </w:rPr>
        <w:t> </w:t>
      </w:r>
      <w:r>
        <w:rPr/>
        <w:t>el</w:t>
      </w:r>
      <w:bookmarkEnd w:id="45"/>
      <w:r>
        <w:rPr>
          <w:spacing w:val="-2"/>
        </w:rPr>
        <w:t> soborno</w:t>
      </w:r>
    </w:p>
    <w:p>
      <w:pPr>
        <w:pStyle w:val="BodyText"/>
        <w:spacing w:before="46"/>
        <w:rPr>
          <w:b/>
        </w:rPr>
      </w:pPr>
    </w:p>
    <w:p>
      <w:pPr>
        <w:pStyle w:val="BodyText"/>
        <w:spacing w:line="360" w:lineRule="auto"/>
        <w:ind w:left="1341" w:right="1337"/>
        <w:jc w:val="both"/>
      </w:pPr>
      <w:r>
        <w:rPr/>
        <w:t>En 2019 se inicia el proyecto de establecer un Modelo de Prevención de Riesgos Penales (MPRP) en GMSA. En GMSA se realiza un apoyo de los más altos niveles de la organización en la</w:t>
      </w:r>
      <w:r>
        <w:rPr>
          <w:spacing w:val="-1"/>
        </w:rPr>
        <w:t> </w:t>
      </w:r>
      <w:r>
        <w:rPr/>
        <w:t>adopción</w:t>
      </w:r>
      <w:r>
        <w:rPr>
          <w:spacing w:val="-1"/>
        </w:rPr>
        <w:t> </w:t>
      </w:r>
      <w:r>
        <w:rPr/>
        <w:t>de</w:t>
      </w:r>
      <w:r>
        <w:rPr>
          <w:spacing w:val="-1"/>
        </w:rPr>
        <w:t> </w:t>
      </w:r>
      <w:r>
        <w:rPr/>
        <w:t>medidas de control interno y</w:t>
      </w:r>
      <w:r>
        <w:rPr>
          <w:spacing w:val="-3"/>
        </w:rPr>
        <w:t> </w:t>
      </w:r>
      <w:r>
        <w:rPr/>
        <w:t>compromiso</w:t>
      </w:r>
      <w:r>
        <w:rPr>
          <w:spacing w:val="-1"/>
        </w:rPr>
        <w:t> </w:t>
      </w:r>
      <w:r>
        <w:rPr/>
        <w:t>ético en lucha contra la corrupción. En</w:t>
      </w:r>
      <w:r>
        <w:rPr>
          <w:spacing w:val="5"/>
        </w:rPr>
        <w:t> </w:t>
      </w:r>
      <w:r>
        <w:rPr/>
        <w:t>concreto,</w:t>
      </w:r>
      <w:r>
        <w:rPr>
          <w:spacing w:val="5"/>
        </w:rPr>
        <w:t> </w:t>
      </w:r>
      <w:r>
        <w:rPr/>
        <w:t>la</w:t>
      </w:r>
      <w:r>
        <w:rPr>
          <w:spacing w:val="4"/>
        </w:rPr>
        <w:t> </w:t>
      </w:r>
      <w:r>
        <w:rPr/>
        <w:t>responsabilidad</w:t>
      </w:r>
      <w:r>
        <w:rPr>
          <w:spacing w:val="3"/>
        </w:rPr>
        <w:t> </w:t>
      </w:r>
      <w:r>
        <w:rPr/>
        <w:t>del</w:t>
      </w:r>
      <w:r>
        <w:rPr>
          <w:spacing w:val="4"/>
        </w:rPr>
        <w:t> </w:t>
      </w:r>
      <w:r>
        <w:rPr/>
        <w:t>control</w:t>
      </w:r>
      <w:r>
        <w:rPr>
          <w:spacing w:val="9"/>
        </w:rPr>
        <w:t> </w:t>
      </w:r>
      <w:r>
        <w:rPr/>
        <w:t>y</w:t>
      </w:r>
      <w:r>
        <w:rPr>
          <w:spacing w:val="3"/>
        </w:rPr>
        <w:t> </w:t>
      </w:r>
      <w:r>
        <w:rPr/>
        <w:t>vigilancia</w:t>
      </w:r>
      <w:r>
        <w:rPr>
          <w:spacing w:val="6"/>
        </w:rPr>
        <w:t> </w:t>
      </w:r>
      <w:r>
        <w:rPr/>
        <w:t>de</w:t>
      </w:r>
      <w:r>
        <w:rPr>
          <w:spacing w:val="5"/>
        </w:rPr>
        <w:t> </w:t>
      </w:r>
      <w:r>
        <w:rPr/>
        <w:t>las</w:t>
      </w:r>
      <w:r>
        <w:rPr>
          <w:spacing w:val="7"/>
        </w:rPr>
        <w:t> </w:t>
      </w:r>
      <w:r>
        <w:rPr/>
        <w:t>medidas</w:t>
      </w:r>
      <w:r>
        <w:rPr>
          <w:spacing w:val="6"/>
        </w:rPr>
        <w:t> </w:t>
      </w:r>
      <w:r>
        <w:rPr/>
        <w:t>anticorrupción</w:t>
      </w:r>
      <w:r>
        <w:rPr>
          <w:spacing w:val="5"/>
        </w:rPr>
        <w:t> </w:t>
      </w:r>
      <w:r>
        <w:rPr/>
        <w:t>recae</w:t>
      </w:r>
      <w:r>
        <w:rPr>
          <w:spacing w:val="5"/>
        </w:rPr>
        <w:t> </w:t>
      </w:r>
      <w:r>
        <w:rPr>
          <w:spacing w:val="-5"/>
        </w:rPr>
        <w:t>en</w:t>
      </w:r>
    </w:p>
    <w:p>
      <w:pPr>
        <w:pStyle w:val="BodyText"/>
        <w:spacing w:line="362" w:lineRule="auto"/>
        <w:ind w:left="1341" w:right="1308"/>
      </w:pPr>
      <w:r>
        <w:rPr/>
        <w:t>personal</w:t>
      </w:r>
      <w:r>
        <w:rPr>
          <w:spacing w:val="40"/>
        </w:rPr>
        <w:t> </w:t>
      </w:r>
      <w:r>
        <w:rPr/>
        <w:t>y</w:t>
      </w:r>
      <w:r>
        <w:rPr>
          <w:spacing w:val="40"/>
        </w:rPr>
        <w:t> </w:t>
      </w:r>
      <w:r>
        <w:rPr/>
        <w:t>órganos</w:t>
      </w:r>
      <w:r>
        <w:rPr>
          <w:spacing w:val="40"/>
        </w:rPr>
        <w:t> </w:t>
      </w:r>
      <w:r>
        <w:rPr/>
        <w:t>autónomos,</w:t>
      </w:r>
      <w:r>
        <w:rPr>
          <w:spacing w:val="40"/>
        </w:rPr>
        <w:t> </w:t>
      </w:r>
      <w:r>
        <w:rPr/>
        <w:t>con</w:t>
      </w:r>
      <w:r>
        <w:rPr>
          <w:spacing w:val="40"/>
        </w:rPr>
        <w:t> </w:t>
      </w:r>
      <w:r>
        <w:rPr/>
        <w:t>recursos</w:t>
      </w:r>
      <w:r>
        <w:rPr>
          <w:spacing w:val="40"/>
        </w:rPr>
        <w:t> </w:t>
      </w:r>
      <w:r>
        <w:rPr/>
        <w:t>suficientes</w:t>
      </w:r>
      <w:r>
        <w:rPr>
          <w:spacing w:val="40"/>
        </w:rPr>
        <w:t> </w:t>
      </w:r>
      <w:r>
        <w:rPr/>
        <w:t>y</w:t>
      </w:r>
      <w:r>
        <w:rPr>
          <w:spacing w:val="40"/>
        </w:rPr>
        <w:t> </w:t>
      </w:r>
      <w:r>
        <w:rPr/>
        <w:t>con</w:t>
      </w:r>
      <w:r>
        <w:rPr>
          <w:spacing w:val="40"/>
        </w:rPr>
        <w:t> </w:t>
      </w:r>
      <w:r>
        <w:rPr/>
        <w:t>facultad</w:t>
      </w:r>
      <w:r>
        <w:rPr>
          <w:spacing w:val="40"/>
        </w:rPr>
        <w:t> </w:t>
      </w:r>
      <w:r>
        <w:rPr/>
        <w:t>de</w:t>
      </w:r>
      <w:r>
        <w:rPr>
          <w:spacing w:val="40"/>
        </w:rPr>
        <w:t> </w:t>
      </w:r>
      <w:r>
        <w:rPr/>
        <w:t>informar</w:t>
      </w:r>
      <w:r>
        <w:rPr>
          <w:spacing w:val="40"/>
        </w:rPr>
        <w:t> </w:t>
      </w:r>
      <w:r>
        <w:rPr/>
        <w:t>a</w:t>
      </w:r>
      <w:r>
        <w:rPr>
          <w:spacing w:val="40"/>
        </w:rPr>
        <w:t> </w:t>
      </w:r>
      <w:r>
        <w:rPr/>
        <w:t>la Gerencia de la compañía.</w:t>
      </w:r>
    </w:p>
    <w:p>
      <w:pPr>
        <w:pStyle w:val="BodyText"/>
        <w:spacing w:after="0" w:line="362" w:lineRule="auto"/>
        <w:sectPr>
          <w:pgSz w:w="11910" w:h="16840"/>
          <w:pgMar w:header="384" w:footer="1060" w:top="1200" w:bottom="1260" w:left="360" w:right="360"/>
        </w:sectPr>
      </w:pPr>
    </w:p>
    <w:p>
      <w:pPr>
        <w:pStyle w:val="BodyText"/>
        <w:spacing w:line="360" w:lineRule="auto" w:before="215"/>
        <w:ind w:left="1341" w:right="1308"/>
      </w:pPr>
      <w:r>
        <w:rPr/>
        <w:t>La aprobación de este Modelo se hizo en 2020, un hito que marcó un antes y</w:t>
      </w:r>
      <w:r>
        <w:rPr>
          <w:spacing w:val="-2"/>
        </w:rPr>
        <w:t> </w:t>
      </w:r>
      <w:r>
        <w:rPr/>
        <w:t>un después en la empresa,</w:t>
      </w:r>
      <w:r>
        <w:rPr>
          <w:spacing w:val="-6"/>
        </w:rPr>
        <w:t> </w:t>
      </w:r>
      <w:r>
        <w:rPr/>
        <w:t>facilitando</w:t>
      </w:r>
      <w:r>
        <w:rPr>
          <w:spacing w:val="-5"/>
        </w:rPr>
        <w:t> </w:t>
      </w:r>
      <w:r>
        <w:rPr/>
        <w:t>la</w:t>
      </w:r>
      <w:r>
        <w:rPr>
          <w:spacing w:val="-3"/>
        </w:rPr>
        <w:t> </w:t>
      </w:r>
      <w:r>
        <w:rPr/>
        <w:t>organ</w:t>
      </w:r>
      <w:r>
        <w:rPr>
          <w:b/>
        </w:rPr>
        <w:t>i</w:t>
      </w:r>
      <w:r>
        <w:rPr/>
        <w:t>zación,</w:t>
      </w:r>
      <w:r>
        <w:rPr>
          <w:spacing w:val="-3"/>
        </w:rPr>
        <w:t> </w:t>
      </w:r>
      <w:r>
        <w:rPr/>
        <w:t>control y</w:t>
      </w:r>
      <w:r>
        <w:rPr>
          <w:spacing w:val="-5"/>
        </w:rPr>
        <w:t> </w:t>
      </w:r>
      <w:r>
        <w:rPr/>
        <w:t>seguimiento</w:t>
      </w:r>
      <w:r>
        <w:rPr>
          <w:spacing w:val="-4"/>
        </w:rPr>
        <w:t> </w:t>
      </w:r>
      <w:r>
        <w:rPr/>
        <w:t>de</w:t>
      </w:r>
      <w:r>
        <w:rPr>
          <w:spacing w:val="-1"/>
        </w:rPr>
        <w:t> </w:t>
      </w:r>
      <w:r>
        <w:rPr/>
        <w:t>la</w:t>
      </w:r>
      <w:r>
        <w:rPr>
          <w:spacing w:val="-4"/>
        </w:rPr>
        <w:t> </w:t>
      </w:r>
      <w:r>
        <w:rPr/>
        <w:t>actuación</w:t>
      </w:r>
      <w:r>
        <w:rPr>
          <w:spacing w:val="-3"/>
        </w:rPr>
        <w:t> </w:t>
      </w:r>
      <w:r>
        <w:rPr/>
        <w:t>interna</w:t>
      </w:r>
      <w:r>
        <w:rPr>
          <w:spacing w:val="-2"/>
        </w:rPr>
        <w:t> </w:t>
      </w:r>
      <w:r>
        <w:rPr/>
        <w:t>en</w:t>
      </w:r>
      <w:r>
        <w:rPr>
          <w:spacing w:val="-3"/>
        </w:rPr>
        <w:t> </w:t>
      </w:r>
      <w:r>
        <w:rPr/>
        <w:t>lo</w:t>
      </w:r>
      <w:r>
        <w:rPr>
          <w:spacing w:val="-4"/>
        </w:rPr>
        <w:t> </w:t>
      </w:r>
      <w:r>
        <w:rPr>
          <w:spacing w:val="-2"/>
        </w:rPr>
        <w:t>relativo</w:t>
      </w:r>
    </w:p>
    <w:p>
      <w:pPr>
        <w:pStyle w:val="BodyText"/>
        <w:spacing w:line="229" w:lineRule="exact"/>
        <w:jc w:val="center"/>
      </w:pPr>
      <w:r>
        <w:rPr/>
        <w:t>al</w:t>
      </w:r>
      <w:r>
        <w:rPr>
          <w:spacing w:val="51"/>
        </w:rPr>
        <w:t> </w:t>
      </w:r>
      <w:r>
        <w:rPr/>
        <w:t>gobierno</w:t>
      </w:r>
      <w:r>
        <w:rPr>
          <w:spacing w:val="50"/>
        </w:rPr>
        <w:t> </w:t>
      </w:r>
      <w:r>
        <w:rPr/>
        <w:t>corporativo.</w:t>
      </w:r>
      <w:r>
        <w:rPr>
          <w:spacing w:val="51"/>
        </w:rPr>
        <w:t> </w:t>
      </w:r>
      <w:r>
        <w:rPr/>
        <w:t>La</w:t>
      </w:r>
      <w:r>
        <w:rPr>
          <w:spacing w:val="52"/>
        </w:rPr>
        <w:t> </w:t>
      </w:r>
      <w:r>
        <w:rPr/>
        <w:t>finalidad</w:t>
      </w:r>
      <w:r>
        <w:rPr>
          <w:spacing w:val="51"/>
        </w:rPr>
        <w:t> </w:t>
      </w:r>
      <w:r>
        <w:rPr/>
        <w:t>de</w:t>
      </w:r>
      <w:r>
        <w:rPr>
          <w:spacing w:val="51"/>
        </w:rPr>
        <w:t> </w:t>
      </w:r>
      <w:r>
        <w:rPr/>
        <w:t>dicho</w:t>
      </w:r>
      <w:r>
        <w:rPr>
          <w:spacing w:val="50"/>
        </w:rPr>
        <w:t> </w:t>
      </w:r>
      <w:r>
        <w:rPr/>
        <w:t>Modelo</w:t>
      </w:r>
      <w:r>
        <w:rPr>
          <w:spacing w:val="50"/>
        </w:rPr>
        <w:t> </w:t>
      </w:r>
      <w:r>
        <w:rPr/>
        <w:t>de</w:t>
      </w:r>
      <w:r>
        <w:rPr>
          <w:spacing w:val="50"/>
        </w:rPr>
        <w:t> </w:t>
      </w:r>
      <w:r>
        <w:rPr/>
        <w:t>prevención</w:t>
      </w:r>
      <w:r>
        <w:rPr>
          <w:spacing w:val="51"/>
        </w:rPr>
        <w:t> </w:t>
      </w:r>
      <w:r>
        <w:rPr/>
        <w:t>ha</w:t>
      </w:r>
      <w:r>
        <w:rPr>
          <w:spacing w:val="50"/>
        </w:rPr>
        <w:t> </w:t>
      </w:r>
      <w:r>
        <w:rPr/>
        <w:t>sido</w:t>
      </w:r>
      <w:r>
        <w:rPr>
          <w:spacing w:val="50"/>
        </w:rPr>
        <w:t> </w:t>
      </w:r>
      <w:r>
        <w:rPr/>
        <w:t>contribuir</w:t>
      </w:r>
      <w:r>
        <w:rPr>
          <w:spacing w:val="50"/>
        </w:rPr>
        <w:t> </w:t>
      </w:r>
      <w:r>
        <w:rPr>
          <w:spacing w:val="-10"/>
        </w:rPr>
        <w:t>a</w:t>
      </w:r>
    </w:p>
    <w:p>
      <w:pPr>
        <w:pStyle w:val="BodyText"/>
        <w:spacing w:line="360" w:lineRule="auto" w:before="115"/>
        <w:ind w:left="1341" w:right="1308"/>
      </w:pPr>
      <w:r>
        <w:rPr/>
        <w:t>eliminar o reducir el riesgo de que se pudieran cometer actuaciones delictivas en su seno. El</w:t>
      </w:r>
      <w:r>
        <w:rPr>
          <w:spacing w:val="40"/>
        </w:rPr>
        <w:t> </w:t>
      </w:r>
      <w:r>
        <w:rPr/>
        <w:t>órgano</w:t>
      </w:r>
      <w:r>
        <w:rPr>
          <w:spacing w:val="35"/>
        </w:rPr>
        <w:t> </w:t>
      </w:r>
      <w:r>
        <w:rPr/>
        <w:t>de</w:t>
      </w:r>
      <w:r>
        <w:rPr>
          <w:spacing w:val="34"/>
        </w:rPr>
        <w:t> </w:t>
      </w:r>
      <w:r>
        <w:rPr/>
        <w:t>gobierno</w:t>
      </w:r>
      <w:r>
        <w:rPr>
          <w:spacing w:val="34"/>
        </w:rPr>
        <w:t> </w:t>
      </w:r>
      <w:r>
        <w:rPr/>
        <w:t>de</w:t>
      </w:r>
      <w:r>
        <w:rPr>
          <w:spacing w:val="34"/>
        </w:rPr>
        <w:t> </w:t>
      </w:r>
      <w:r>
        <w:rPr/>
        <w:t>GMSA</w:t>
      </w:r>
      <w:r>
        <w:rPr>
          <w:spacing w:val="35"/>
        </w:rPr>
        <w:t> </w:t>
      </w:r>
      <w:r>
        <w:rPr/>
        <w:t>ha</w:t>
      </w:r>
      <w:r>
        <w:rPr>
          <w:spacing w:val="35"/>
        </w:rPr>
        <w:t> </w:t>
      </w:r>
      <w:r>
        <w:rPr/>
        <w:t>delegado</w:t>
      </w:r>
      <w:r>
        <w:rPr>
          <w:spacing w:val="36"/>
        </w:rPr>
        <w:t> </w:t>
      </w:r>
      <w:r>
        <w:rPr/>
        <w:t>la</w:t>
      </w:r>
      <w:r>
        <w:rPr>
          <w:spacing w:val="35"/>
        </w:rPr>
        <w:t> </w:t>
      </w:r>
      <w:r>
        <w:rPr/>
        <w:t>función</w:t>
      </w:r>
      <w:r>
        <w:rPr>
          <w:spacing w:val="34"/>
        </w:rPr>
        <w:t> </w:t>
      </w:r>
      <w:r>
        <w:rPr/>
        <w:t>de</w:t>
      </w:r>
      <w:r>
        <w:rPr>
          <w:spacing w:val="34"/>
        </w:rPr>
        <w:t> </w:t>
      </w:r>
      <w:r>
        <w:rPr/>
        <w:t>supervisión</w:t>
      </w:r>
      <w:r>
        <w:rPr>
          <w:spacing w:val="36"/>
        </w:rPr>
        <w:t> </w:t>
      </w:r>
      <w:r>
        <w:rPr/>
        <w:t>del</w:t>
      </w:r>
      <w:r>
        <w:rPr>
          <w:spacing w:val="34"/>
        </w:rPr>
        <w:t> </w:t>
      </w:r>
      <w:r>
        <w:rPr/>
        <w:t>funcionamiento</w:t>
      </w:r>
      <w:r>
        <w:rPr>
          <w:spacing w:val="39"/>
        </w:rPr>
        <w:t> </w:t>
      </w:r>
      <w:r>
        <w:rPr>
          <w:spacing w:val="-10"/>
        </w:rPr>
        <w:t>y</w:t>
      </w:r>
    </w:p>
    <w:p>
      <w:pPr>
        <w:pStyle w:val="BodyText"/>
        <w:spacing w:before="2"/>
        <w:jc w:val="center"/>
      </w:pPr>
      <w:r>
        <w:rPr/>
        <w:t>cumplimiento</w:t>
      </w:r>
      <w:r>
        <w:rPr>
          <w:spacing w:val="44"/>
        </w:rPr>
        <w:t> </w:t>
      </w:r>
      <w:r>
        <w:rPr/>
        <w:t>del</w:t>
      </w:r>
      <w:r>
        <w:rPr>
          <w:spacing w:val="45"/>
        </w:rPr>
        <w:t> </w:t>
      </w:r>
      <w:r>
        <w:rPr/>
        <w:t>Modelo</w:t>
      </w:r>
      <w:r>
        <w:rPr>
          <w:spacing w:val="46"/>
        </w:rPr>
        <w:t> </w:t>
      </w:r>
      <w:r>
        <w:rPr/>
        <w:t>de</w:t>
      </w:r>
      <w:r>
        <w:rPr>
          <w:spacing w:val="48"/>
        </w:rPr>
        <w:t> </w:t>
      </w:r>
      <w:r>
        <w:rPr/>
        <w:t>Prevención</w:t>
      </w:r>
      <w:r>
        <w:rPr>
          <w:spacing w:val="46"/>
        </w:rPr>
        <w:t> </w:t>
      </w:r>
      <w:r>
        <w:rPr/>
        <w:t>de</w:t>
      </w:r>
      <w:r>
        <w:rPr>
          <w:spacing w:val="47"/>
        </w:rPr>
        <w:t> </w:t>
      </w:r>
      <w:r>
        <w:rPr/>
        <w:t>Riesgos</w:t>
      </w:r>
      <w:r>
        <w:rPr>
          <w:spacing w:val="47"/>
        </w:rPr>
        <w:t> </w:t>
      </w:r>
      <w:r>
        <w:rPr/>
        <w:t>Penales</w:t>
      </w:r>
      <w:r>
        <w:rPr>
          <w:spacing w:val="48"/>
        </w:rPr>
        <w:t> </w:t>
      </w:r>
      <w:r>
        <w:rPr/>
        <w:t>(en</w:t>
      </w:r>
      <w:r>
        <w:rPr>
          <w:spacing w:val="47"/>
        </w:rPr>
        <w:t> </w:t>
      </w:r>
      <w:r>
        <w:rPr/>
        <w:t>adelante</w:t>
      </w:r>
      <w:r>
        <w:rPr>
          <w:spacing w:val="47"/>
        </w:rPr>
        <w:t> </w:t>
      </w:r>
      <w:r>
        <w:rPr/>
        <w:t>MPRP),</w:t>
      </w:r>
      <w:r>
        <w:rPr>
          <w:spacing w:val="45"/>
        </w:rPr>
        <w:t> </w:t>
      </w:r>
      <w:r>
        <w:rPr/>
        <w:t>en</w:t>
      </w:r>
      <w:r>
        <w:rPr>
          <w:spacing w:val="45"/>
        </w:rPr>
        <w:t> </w:t>
      </w:r>
      <w:r>
        <w:rPr>
          <w:spacing w:val="-5"/>
        </w:rPr>
        <w:t>un</w:t>
      </w:r>
    </w:p>
    <w:p>
      <w:pPr>
        <w:pStyle w:val="BodyText"/>
        <w:spacing w:line="362" w:lineRule="auto" w:before="113"/>
        <w:ind w:left="1341" w:right="1336"/>
        <w:jc w:val="both"/>
      </w:pPr>
      <w:r>
        <w:rPr/>
        <w:t>órgano colegiado (Órgano de Cumplimiento) con poderes autónomos de iniciativa y de control,</w:t>
      </w:r>
      <w:r>
        <w:rPr>
          <w:spacing w:val="40"/>
        </w:rPr>
        <w:t> </w:t>
      </w:r>
      <w:r>
        <w:rPr/>
        <w:t>y formado por los responsables de las áreas jurídica, económica-financiera, control interno y gestión y desarrollo de personas.</w:t>
      </w:r>
    </w:p>
    <w:p>
      <w:pPr>
        <w:pStyle w:val="BodyText"/>
        <w:spacing w:line="362" w:lineRule="auto" w:before="194"/>
        <w:ind w:left="1341" w:right="1308"/>
      </w:pPr>
      <w:r>
        <w:rPr/>
        <w:t>El Modelo reúne además diversos documentos que regulan aspectos del buen gobierno, entre los que destacan los siguientes:</w:t>
      </w:r>
    </w:p>
    <w:p>
      <w:pPr>
        <w:pStyle w:val="ListParagraph"/>
        <w:numPr>
          <w:ilvl w:val="0"/>
          <w:numId w:val="47"/>
        </w:numPr>
        <w:tabs>
          <w:tab w:pos="2061" w:val="left" w:leader="none"/>
        </w:tabs>
        <w:spacing w:line="360" w:lineRule="auto" w:before="196" w:after="0"/>
        <w:ind w:left="2061" w:right="1335" w:hanging="360"/>
        <w:jc w:val="both"/>
        <w:rPr>
          <w:sz w:val="20"/>
        </w:rPr>
      </w:pPr>
      <w:r>
        <w:rPr>
          <w:sz w:val="20"/>
        </w:rPr>
        <w:t>El Código Ético, que ya existía y se actualizó en 2020, para incorporar medidas preventivas contra los casos relacionados con la corrupción y soborno. En términos generales, GMSA se alinea con los principios sobre corrupción y</w:t>
      </w:r>
      <w:r>
        <w:rPr>
          <w:spacing w:val="-1"/>
          <w:sz w:val="20"/>
        </w:rPr>
        <w:t> </w:t>
      </w:r>
      <w:r>
        <w:rPr>
          <w:sz w:val="20"/>
        </w:rPr>
        <w:t>soborno de iniciativas internacionales como el Pacto Mundial de la ONU. La empresa no tiene constancia de que en el seno de su organización se haya dado algún caso de corrupción o soborno.</w:t>
      </w:r>
    </w:p>
    <w:p>
      <w:pPr>
        <w:pStyle w:val="ListParagraph"/>
        <w:spacing w:after="0" w:line="360" w:lineRule="auto"/>
        <w:jc w:val="both"/>
        <w:rPr>
          <w:sz w:val="20"/>
        </w:rPr>
        <w:sectPr>
          <w:pgSz w:w="11910" w:h="16840"/>
          <w:pgMar w:header="384" w:footer="1060" w:top="1200" w:bottom="1260" w:left="360" w:right="360"/>
        </w:sectPr>
      </w:pPr>
    </w:p>
    <w:p>
      <w:pPr>
        <w:pStyle w:val="ListParagraph"/>
        <w:numPr>
          <w:ilvl w:val="0"/>
          <w:numId w:val="47"/>
        </w:numPr>
        <w:tabs>
          <w:tab w:pos="2061" w:val="left" w:leader="none"/>
        </w:tabs>
        <w:spacing w:line="360" w:lineRule="auto" w:before="0" w:after="0"/>
        <w:ind w:left="2061" w:right="0" w:hanging="360"/>
        <w:jc w:val="left"/>
        <w:rPr>
          <w:sz w:val="20"/>
        </w:rPr>
      </w:pPr>
      <w:r>
        <w:rPr>
          <w:sz w:val="20"/>
        </w:rPr>
        <w:t>La Política de Regalos y Hospitalidades, que responde a una revisi deontológicas para empleados y ejecutivos.</w:t>
      </w:r>
    </w:p>
    <w:p>
      <w:pPr>
        <w:pStyle w:val="ListParagraph"/>
        <w:numPr>
          <w:ilvl w:val="0"/>
          <w:numId w:val="47"/>
        </w:numPr>
        <w:tabs>
          <w:tab w:pos="2061" w:val="left" w:leader="none"/>
        </w:tabs>
        <w:spacing w:line="240" w:lineRule="auto" w:before="0" w:after="0"/>
        <w:ind w:left="2061" w:right="0" w:hanging="360"/>
        <w:jc w:val="left"/>
        <w:rPr>
          <w:sz w:val="20"/>
        </w:rPr>
      </w:pPr>
      <w:r>
        <w:rPr>
          <w:sz w:val="20"/>
        </w:rPr>
        <w:t>El</w:t>
      </w:r>
      <w:r>
        <w:rPr>
          <w:spacing w:val="-3"/>
          <w:sz w:val="20"/>
        </w:rPr>
        <w:t> </w:t>
      </w:r>
      <w:r>
        <w:rPr>
          <w:sz w:val="20"/>
        </w:rPr>
        <w:t>Protocolo</w:t>
      </w:r>
      <w:r>
        <w:rPr>
          <w:spacing w:val="-3"/>
          <w:sz w:val="20"/>
        </w:rPr>
        <w:t> </w:t>
      </w:r>
      <w:r>
        <w:rPr>
          <w:sz w:val="20"/>
        </w:rPr>
        <w:t>del</w:t>
      </w:r>
      <w:r>
        <w:rPr>
          <w:spacing w:val="-6"/>
          <w:sz w:val="20"/>
        </w:rPr>
        <w:t> </w:t>
      </w:r>
      <w:r>
        <w:rPr>
          <w:sz w:val="20"/>
        </w:rPr>
        <w:t>Canal</w:t>
      </w:r>
      <w:r>
        <w:rPr>
          <w:spacing w:val="-7"/>
          <w:sz w:val="20"/>
        </w:rPr>
        <w:t> </w:t>
      </w:r>
      <w:r>
        <w:rPr>
          <w:sz w:val="20"/>
        </w:rPr>
        <w:t>de</w:t>
      </w:r>
      <w:r>
        <w:rPr>
          <w:spacing w:val="-1"/>
          <w:sz w:val="20"/>
        </w:rPr>
        <w:t> </w:t>
      </w:r>
      <w:r>
        <w:rPr>
          <w:spacing w:val="-2"/>
          <w:sz w:val="20"/>
        </w:rPr>
        <w:t>Denuncias.</w:t>
      </w:r>
    </w:p>
    <w:p>
      <w:pPr>
        <w:pStyle w:val="ListParagraph"/>
        <w:numPr>
          <w:ilvl w:val="0"/>
          <w:numId w:val="47"/>
        </w:numPr>
        <w:tabs>
          <w:tab w:pos="2061" w:val="left" w:leader="none"/>
        </w:tabs>
        <w:spacing w:line="240" w:lineRule="auto" w:before="115" w:after="0"/>
        <w:ind w:left="2061" w:right="0" w:hanging="360"/>
        <w:jc w:val="left"/>
        <w:rPr>
          <w:sz w:val="20"/>
        </w:rPr>
      </w:pPr>
      <w:r>
        <w:rPr>
          <w:sz w:val="20"/>
        </w:rPr>
        <w:t>El</w:t>
      </w:r>
      <w:r>
        <w:rPr>
          <w:spacing w:val="-3"/>
          <w:sz w:val="20"/>
        </w:rPr>
        <w:t> </w:t>
      </w:r>
      <w:r>
        <w:rPr>
          <w:sz w:val="20"/>
        </w:rPr>
        <w:t>Protocolo</w:t>
      </w:r>
      <w:r>
        <w:rPr>
          <w:spacing w:val="-3"/>
          <w:sz w:val="20"/>
        </w:rPr>
        <w:t> </w:t>
      </w:r>
      <w:r>
        <w:rPr>
          <w:sz w:val="20"/>
        </w:rPr>
        <w:t>del</w:t>
      </w:r>
      <w:r>
        <w:rPr>
          <w:spacing w:val="-7"/>
          <w:sz w:val="20"/>
        </w:rPr>
        <w:t> </w:t>
      </w:r>
      <w:r>
        <w:rPr>
          <w:sz w:val="20"/>
        </w:rPr>
        <w:t>Sistema</w:t>
      </w:r>
      <w:r>
        <w:rPr>
          <w:spacing w:val="-7"/>
          <w:sz w:val="20"/>
        </w:rPr>
        <w:t> </w:t>
      </w:r>
      <w:r>
        <w:rPr>
          <w:spacing w:val="-2"/>
          <w:sz w:val="20"/>
        </w:rPr>
        <w:t>Disciplinario.</w:t>
      </w:r>
    </w:p>
    <w:p>
      <w:pPr>
        <w:pStyle w:val="BodyText"/>
        <w:spacing w:line="228" w:lineRule="exact"/>
        <w:ind w:left="72"/>
      </w:pPr>
      <w:r>
        <w:rPr/>
        <w:br w:type="column"/>
      </w:r>
      <w:r>
        <w:rPr/>
        <w:t>n</w:t>
      </w:r>
      <w:r>
        <w:rPr>
          <w:spacing w:val="15"/>
        </w:rPr>
        <w:t> </w:t>
      </w:r>
      <w:r>
        <w:rPr/>
        <w:t>de</w:t>
      </w:r>
      <w:r>
        <w:rPr>
          <w:spacing w:val="17"/>
        </w:rPr>
        <w:t> </w:t>
      </w:r>
      <w:r>
        <w:rPr/>
        <w:t>las</w:t>
      </w:r>
      <w:r>
        <w:rPr>
          <w:spacing w:val="18"/>
        </w:rPr>
        <w:t> </w:t>
      </w:r>
      <w:r>
        <w:rPr>
          <w:spacing w:val="-2"/>
        </w:rPr>
        <w:t>políticas</w:t>
      </w:r>
    </w:p>
    <w:p>
      <w:pPr>
        <w:pStyle w:val="BodyText"/>
        <w:spacing w:after="0" w:line="228" w:lineRule="exact"/>
        <w:sectPr>
          <w:type w:val="continuous"/>
          <w:pgSz w:w="11910" w:h="16840"/>
          <w:pgMar w:header="384" w:footer="1060" w:top="1700" w:bottom="1040" w:left="360" w:right="360"/>
          <w:cols w:num="2" w:equalWidth="0">
            <w:col w:w="8190" w:space="40"/>
            <w:col w:w="2960"/>
          </w:cols>
        </w:sectPr>
      </w:pPr>
    </w:p>
    <w:p>
      <w:pPr>
        <w:pStyle w:val="ListParagraph"/>
        <w:numPr>
          <w:ilvl w:val="0"/>
          <w:numId w:val="47"/>
        </w:numPr>
        <w:tabs>
          <w:tab w:pos="2061" w:val="left" w:leader="none"/>
        </w:tabs>
        <w:spacing w:line="362" w:lineRule="auto" w:before="113" w:after="0"/>
        <w:ind w:left="2061" w:right="1336" w:hanging="360"/>
        <w:jc w:val="both"/>
        <w:rPr>
          <w:sz w:val="20"/>
        </w:rPr>
      </w:pPr>
      <w:r>
        <w:rPr>
          <w:sz w:val="20"/>
        </w:rPr>
        <w:t>Varios protocolos relativos a gastos de alojamiento y ocio, viajes de clientes, contribuciones políticas, donaciones a organizaciones y patrocinios, y pagos de </w:t>
      </w:r>
      <w:r>
        <w:rPr>
          <w:spacing w:val="-2"/>
          <w:sz w:val="20"/>
        </w:rPr>
        <w:t>facilitación.</w:t>
      </w:r>
    </w:p>
    <w:p>
      <w:pPr>
        <w:pStyle w:val="BodyText"/>
        <w:spacing w:line="360" w:lineRule="auto" w:before="194"/>
        <w:ind w:left="1341" w:right="1333"/>
        <w:jc w:val="both"/>
      </w:pPr>
      <w:r>
        <w:rPr/>
        <mc:AlternateContent>
          <mc:Choice Requires="wps">
            <w:drawing>
              <wp:anchor distT="0" distB="0" distL="0" distR="0" allowOverlap="1" layoutInCell="1" locked="0" behindDoc="0" simplePos="0" relativeHeight="15825408">
                <wp:simplePos x="0" y="0"/>
                <wp:positionH relativeFrom="page">
                  <wp:posOffset>6966436</wp:posOffset>
                </wp:positionH>
                <wp:positionV relativeFrom="paragraph">
                  <wp:posOffset>358795</wp:posOffset>
                </wp:positionV>
                <wp:extent cx="263525" cy="3275965"/>
                <wp:effectExtent l="0" t="0" r="0" b="0"/>
                <wp:wrapNone/>
                <wp:docPr id="319" name="Textbox 319"/>
                <wp:cNvGraphicFramePr>
                  <a:graphicFrameLocks/>
                </wp:cNvGraphicFramePr>
                <a:graphic>
                  <a:graphicData uri="http://schemas.microsoft.com/office/word/2010/wordprocessingShape">
                    <wps:wsp>
                      <wps:cNvPr id="319" name="Textbox 31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58</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28.251595pt;width:20.75pt;height:257.95pt;mso-position-horizontal-relative:page;mso-position-vertical-relative:paragraph;z-index:15825408" type="#_x0000_t202" id="docshape25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58</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Acompañando el despliegue del Modelo, la sociedad realizó actividades de sensibilización y formación</w:t>
      </w:r>
      <w:r>
        <w:rPr>
          <w:spacing w:val="-4"/>
        </w:rPr>
        <w:t> </w:t>
      </w:r>
      <w:r>
        <w:rPr/>
        <w:t>relativas al</w:t>
      </w:r>
      <w:r>
        <w:rPr>
          <w:spacing w:val="-1"/>
        </w:rPr>
        <w:t> </w:t>
      </w:r>
      <w:r>
        <w:rPr/>
        <w:t>modelo de</w:t>
      </w:r>
      <w:r>
        <w:rPr>
          <w:spacing w:val="-2"/>
        </w:rPr>
        <w:t> </w:t>
      </w:r>
      <w:r>
        <w:rPr/>
        <w:t>organización y</w:t>
      </w:r>
      <w:r>
        <w:rPr>
          <w:spacing w:val="-4"/>
        </w:rPr>
        <w:t> </w:t>
      </w:r>
      <w:r>
        <w:rPr/>
        <w:t>gestión</w:t>
      </w:r>
      <w:r>
        <w:rPr>
          <w:spacing w:val="-3"/>
        </w:rPr>
        <w:t> </w:t>
      </w:r>
      <w:r>
        <w:rPr/>
        <w:t>de</w:t>
      </w:r>
      <w:r>
        <w:rPr>
          <w:spacing w:val="-4"/>
        </w:rPr>
        <w:t> </w:t>
      </w:r>
      <w:r>
        <w:rPr/>
        <w:t>medidas de</w:t>
      </w:r>
      <w:r>
        <w:rPr>
          <w:spacing w:val="-2"/>
        </w:rPr>
        <w:t> </w:t>
      </w:r>
      <w:r>
        <w:rPr/>
        <w:t>vigilancia y</w:t>
      </w:r>
      <w:r>
        <w:rPr>
          <w:spacing w:val="-4"/>
        </w:rPr>
        <w:t> </w:t>
      </w:r>
      <w:r>
        <w:rPr/>
        <w:t>control,</w:t>
      </w:r>
      <w:r>
        <w:rPr>
          <w:spacing w:val="-3"/>
        </w:rPr>
        <w:t> </w:t>
      </w:r>
      <w:r>
        <w:rPr/>
        <w:t>para la prevención y detección de delitos descritos en el MPRP. Actualmente se siguen realizando estas formaciones y comunicaciones que, junto con la puesta en marcha del MPRP, podrán lograr que</w:t>
      </w:r>
      <w:r>
        <w:rPr>
          <w:spacing w:val="-2"/>
        </w:rPr>
        <w:t> </w:t>
      </w:r>
      <w:r>
        <w:rPr/>
        <w:t>GMSA</w:t>
      </w:r>
      <w:r>
        <w:rPr>
          <w:spacing w:val="-3"/>
        </w:rPr>
        <w:t> </w:t>
      </w:r>
      <w:r>
        <w:rPr/>
        <w:t>tenga</w:t>
      </w:r>
      <w:r>
        <w:rPr>
          <w:spacing w:val="-3"/>
        </w:rPr>
        <w:t> </w:t>
      </w:r>
      <w:r>
        <w:rPr/>
        <w:t>la</w:t>
      </w:r>
      <w:r>
        <w:rPr>
          <w:spacing w:val="-1"/>
        </w:rPr>
        <w:t> </w:t>
      </w:r>
      <w:r>
        <w:rPr/>
        <w:t>capacidad</w:t>
      </w:r>
      <w:r>
        <w:rPr>
          <w:spacing w:val="-2"/>
        </w:rPr>
        <w:t> </w:t>
      </w:r>
      <w:r>
        <w:rPr/>
        <w:t>suficiente y</w:t>
      </w:r>
      <w:r>
        <w:rPr>
          <w:spacing w:val="-3"/>
        </w:rPr>
        <w:t> </w:t>
      </w:r>
      <w:r>
        <w:rPr/>
        <w:t>necesaria</w:t>
      </w:r>
      <w:r>
        <w:rPr>
          <w:spacing w:val="-3"/>
        </w:rPr>
        <w:t> </w:t>
      </w:r>
      <w:r>
        <w:rPr/>
        <w:t>para la</w:t>
      </w:r>
      <w:r>
        <w:rPr>
          <w:spacing w:val="-3"/>
        </w:rPr>
        <w:t> </w:t>
      </w:r>
      <w:r>
        <w:rPr/>
        <w:t>prevención</w:t>
      </w:r>
      <w:r>
        <w:rPr>
          <w:spacing w:val="-2"/>
        </w:rPr>
        <w:t> </w:t>
      </w:r>
      <w:r>
        <w:rPr/>
        <w:t>de</w:t>
      </w:r>
      <w:r>
        <w:rPr>
          <w:spacing w:val="-3"/>
        </w:rPr>
        <w:t> </w:t>
      </w:r>
      <w:r>
        <w:rPr/>
        <w:t>la</w:t>
      </w:r>
      <w:r>
        <w:rPr>
          <w:spacing w:val="-2"/>
        </w:rPr>
        <w:t> </w:t>
      </w:r>
      <w:r>
        <w:rPr/>
        <w:t>corrupción.</w:t>
      </w:r>
    </w:p>
    <w:p>
      <w:pPr>
        <w:pStyle w:val="BodyText"/>
        <w:spacing w:before="203"/>
        <w:ind w:left="1341"/>
      </w:pPr>
      <w:r>
        <w:rPr/>
        <w:t>Los</w:t>
      </w:r>
      <w:r>
        <w:rPr>
          <w:spacing w:val="-5"/>
        </w:rPr>
        <w:t> </w:t>
      </w:r>
      <w:r>
        <w:rPr/>
        <w:t>hitos</w:t>
      </w:r>
      <w:r>
        <w:rPr>
          <w:spacing w:val="-5"/>
        </w:rPr>
        <w:t> </w:t>
      </w:r>
      <w:r>
        <w:rPr/>
        <w:t>logrados</w:t>
      </w:r>
      <w:r>
        <w:rPr>
          <w:spacing w:val="-5"/>
        </w:rPr>
        <w:t> </w:t>
      </w:r>
      <w:r>
        <w:rPr/>
        <w:t>desde</w:t>
      </w:r>
      <w:r>
        <w:rPr>
          <w:spacing w:val="-7"/>
        </w:rPr>
        <w:t> </w:t>
      </w:r>
      <w:r>
        <w:rPr/>
        <w:t>2020</w:t>
      </w:r>
      <w:r>
        <w:rPr>
          <w:spacing w:val="-4"/>
        </w:rPr>
        <w:t> </w:t>
      </w:r>
      <w:r>
        <w:rPr/>
        <w:t>hasta</w:t>
      </w:r>
      <w:r>
        <w:rPr>
          <w:spacing w:val="-3"/>
        </w:rPr>
        <w:t> </w:t>
      </w:r>
      <w:r>
        <w:rPr/>
        <w:t>2024</w:t>
      </w:r>
      <w:r>
        <w:rPr>
          <w:spacing w:val="-8"/>
        </w:rPr>
        <w:t> </w:t>
      </w:r>
      <w:r>
        <w:rPr/>
        <w:t>son</w:t>
      </w:r>
      <w:r>
        <w:rPr>
          <w:spacing w:val="-4"/>
        </w:rPr>
        <w:t> </w:t>
      </w:r>
      <w:r>
        <w:rPr/>
        <w:t>los</w:t>
      </w:r>
      <w:r>
        <w:rPr>
          <w:spacing w:val="-6"/>
        </w:rPr>
        <w:t> </w:t>
      </w:r>
      <w:r>
        <w:rPr>
          <w:spacing w:val="-2"/>
        </w:rPr>
        <w:t>siguientes:</w:t>
      </w:r>
    </w:p>
    <w:p>
      <w:pPr>
        <w:pStyle w:val="BodyText"/>
        <w:spacing w:before="85"/>
      </w:pPr>
    </w:p>
    <w:tbl>
      <w:tblPr>
        <w:tblW w:w="0" w:type="auto"/>
        <w:jc w:val="left"/>
        <w:tblInd w:w="1238" w:type="dxa"/>
        <w:tblBorders>
          <w:top w:val="single" w:sz="4" w:space="0" w:color="404040"/>
          <w:left w:val="single" w:sz="4" w:space="0" w:color="404040"/>
          <w:bottom w:val="single" w:sz="4" w:space="0" w:color="404040"/>
          <w:right w:val="single" w:sz="4" w:space="0" w:color="404040"/>
          <w:insideH w:val="single" w:sz="4" w:space="0" w:color="404040"/>
          <w:insideV w:val="single" w:sz="4" w:space="0" w:color="404040"/>
        </w:tblBorders>
        <w:tblLayout w:type="fixed"/>
        <w:tblCellMar>
          <w:top w:w="0" w:type="dxa"/>
          <w:left w:w="0" w:type="dxa"/>
          <w:bottom w:w="0" w:type="dxa"/>
          <w:right w:w="0" w:type="dxa"/>
        </w:tblCellMar>
        <w:tblLook w:val="01E0"/>
      </w:tblPr>
      <w:tblGrid>
        <w:gridCol w:w="852"/>
        <w:gridCol w:w="7687"/>
      </w:tblGrid>
      <w:tr>
        <w:trPr>
          <w:trHeight w:val="395" w:hRule="atLeast"/>
        </w:trPr>
        <w:tc>
          <w:tcPr>
            <w:tcW w:w="852" w:type="dxa"/>
          </w:tcPr>
          <w:p>
            <w:pPr>
              <w:pStyle w:val="TableParagraph"/>
              <w:spacing w:line="225" w:lineRule="exact"/>
              <w:ind w:left="107"/>
              <w:rPr>
                <w:b/>
                <w:sz w:val="20"/>
              </w:rPr>
            </w:pPr>
            <w:r>
              <w:rPr>
                <w:b/>
                <w:spacing w:val="-5"/>
                <w:sz w:val="20"/>
              </w:rPr>
              <w:t>Año</w:t>
            </w:r>
          </w:p>
        </w:tc>
        <w:tc>
          <w:tcPr>
            <w:tcW w:w="7687" w:type="dxa"/>
          </w:tcPr>
          <w:p>
            <w:pPr>
              <w:pStyle w:val="TableParagraph"/>
              <w:spacing w:line="225" w:lineRule="exact"/>
              <w:ind w:left="105"/>
              <w:rPr>
                <w:b/>
                <w:sz w:val="20"/>
              </w:rPr>
            </w:pPr>
            <w:r>
              <w:rPr>
                <w:b/>
                <w:spacing w:val="-4"/>
                <w:sz w:val="20"/>
              </w:rPr>
              <w:t>Hito</w:t>
            </w:r>
          </w:p>
        </w:tc>
      </w:tr>
      <w:tr>
        <w:trPr>
          <w:trHeight w:val="287" w:hRule="atLeast"/>
        </w:trPr>
        <w:tc>
          <w:tcPr>
            <w:tcW w:w="852" w:type="dxa"/>
            <w:tcBorders>
              <w:bottom w:val="nil"/>
            </w:tcBorders>
          </w:tcPr>
          <w:p>
            <w:pPr>
              <w:pStyle w:val="TableParagraph"/>
              <w:rPr>
                <w:rFonts w:ascii="Times New Roman"/>
                <w:sz w:val="18"/>
              </w:rPr>
            </w:pPr>
          </w:p>
        </w:tc>
        <w:tc>
          <w:tcPr>
            <w:tcW w:w="7687" w:type="dxa"/>
            <w:tcBorders>
              <w:bottom w:val="nil"/>
            </w:tcBorders>
          </w:tcPr>
          <w:p>
            <w:pPr>
              <w:pStyle w:val="TableParagraph"/>
              <w:spacing w:line="201" w:lineRule="exact"/>
              <w:ind w:left="105"/>
              <w:rPr>
                <w:b/>
                <w:sz w:val="18"/>
              </w:rPr>
            </w:pPr>
            <w:r>
              <w:rPr>
                <w:b/>
                <w:sz w:val="18"/>
              </w:rPr>
              <w:t>Órgano</w:t>
            </w:r>
            <w:r>
              <w:rPr>
                <w:b/>
                <w:spacing w:val="-2"/>
                <w:sz w:val="18"/>
              </w:rPr>
              <w:t> </w:t>
            </w:r>
            <w:r>
              <w:rPr>
                <w:b/>
                <w:sz w:val="18"/>
              </w:rPr>
              <w:t>de</w:t>
            </w:r>
            <w:r>
              <w:rPr>
                <w:b/>
                <w:spacing w:val="-1"/>
                <w:sz w:val="18"/>
              </w:rPr>
              <w:t> </w:t>
            </w:r>
            <w:r>
              <w:rPr>
                <w:b/>
                <w:spacing w:val="-2"/>
                <w:sz w:val="18"/>
              </w:rPr>
              <w:t>Cumplimiento</w:t>
            </w:r>
          </w:p>
        </w:tc>
      </w:tr>
      <w:tr>
        <w:trPr>
          <w:trHeight w:val="945" w:hRule="atLeast"/>
        </w:trPr>
        <w:tc>
          <w:tcPr>
            <w:tcW w:w="852" w:type="dxa"/>
            <w:vMerge w:val="restart"/>
            <w:tcBorders>
              <w:top w:val="nil"/>
              <w:bottom w:val="nil"/>
            </w:tcBorders>
          </w:tcPr>
          <w:p>
            <w:pPr>
              <w:pStyle w:val="TableParagraph"/>
              <w:rPr>
                <w:sz w:val="18"/>
              </w:rPr>
            </w:pPr>
          </w:p>
          <w:p>
            <w:pPr>
              <w:pStyle w:val="TableParagraph"/>
              <w:spacing w:before="98"/>
              <w:rPr>
                <w:sz w:val="18"/>
              </w:rPr>
            </w:pPr>
          </w:p>
          <w:p>
            <w:pPr>
              <w:pStyle w:val="TableParagraph"/>
              <w:spacing w:before="1"/>
              <w:ind w:left="107"/>
              <w:rPr>
                <w:b/>
                <w:sz w:val="18"/>
              </w:rPr>
            </w:pPr>
            <w:r>
              <w:rPr>
                <w:b/>
                <w:spacing w:val="-2"/>
                <w:sz w:val="18"/>
              </w:rPr>
              <w:t>2020-</w:t>
            </w:r>
          </w:p>
          <w:p>
            <w:pPr>
              <w:pStyle w:val="TableParagraph"/>
              <w:spacing w:before="42"/>
              <w:ind w:left="107"/>
              <w:rPr>
                <w:b/>
                <w:sz w:val="18"/>
              </w:rPr>
            </w:pPr>
            <w:r>
              <w:rPr>
                <w:b/>
                <w:spacing w:val="-4"/>
                <w:sz w:val="18"/>
              </w:rPr>
              <w:t>2021</w:t>
            </w:r>
          </w:p>
        </w:tc>
        <w:tc>
          <w:tcPr>
            <w:tcW w:w="7687" w:type="dxa"/>
            <w:tcBorders>
              <w:top w:val="nil"/>
            </w:tcBorders>
          </w:tcPr>
          <w:p>
            <w:pPr>
              <w:pStyle w:val="TableParagraph"/>
              <w:spacing w:line="288" w:lineRule="auto" w:before="80"/>
              <w:ind w:left="105" w:right="135"/>
              <w:rPr>
                <w:sz w:val="18"/>
              </w:rPr>
            </w:pPr>
            <w:r>
              <w:rPr>
                <w:sz w:val="18"/>
              </w:rPr>
              <w:t>Constitución del órgano colegiado anteriormente mencionado (Órgano de Cumplimiento),</w:t>
            </w:r>
            <w:r>
              <w:rPr>
                <w:spacing w:val="40"/>
                <w:sz w:val="18"/>
              </w:rPr>
              <w:t> </w:t>
            </w:r>
            <w:r>
              <w:rPr>
                <w:sz w:val="18"/>
              </w:rPr>
              <w:t>que</w:t>
            </w:r>
            <w:r>
              <w:rPr>
                <w:spacing w:val="-1"/>
                <w:sz w:val="18"/>
              </w:rPr>
              <w:t> </w:t>
            </w:r>
            <w:r>
              <w:rPr>
                <w:sz w:val="18"/>
              </w:rPr>
              <w:t>realiza</w:t>
            </w:r>
            <w:r>
              <w:rPr>
                <w:spacing w:val="-5"/>
                <w:sz w:val="18"/>
              </w:rPr>
              <w:t> </w:t>
            </w:r>
            <w:r>
              <w:rPr>
                <w:sz w:val="18"/>
              </w:rPr>
              <w:t>las</w:t>
            </w:r>
            <w:r>
              <w:rPr>
                <w:spacing w:val="-3"/>
                <w:sz w:val="18"/>
              </w:rPr>
              <w:t> </w:t>
            </w:r>
            <w:r>
              <w:rPr>
                <w:sz w:val="18"/>
              </w:rPr>
              <w:t>funciones</w:t>
            </w:r>
            <w:r>
              <w:rPr>
                <w:spacing w:val="-5"/>
                <w:sz w:val="18"/>
              </w:rPr>
              <w:t> </w:t>
            </w:r>
            <w:r>
              <w:rPr>
                <w:sz w:val="18"/>
              </w:rPr>
              <w:t>de</w:t>
            </w:r>
            <w:r>
              <w:rPr>
                <w:spacing w:val="-4"/>
                <w:sz w:val="18"/>
              </w:rPr>
              <w:t> </w:t>
            </w:r>
            <w:r>
              <w:rPr>
                <w:sz w:val="18"/>
              </w:rPr>
              <w:t>supervisión</w:t>
            </w:r>
            <w:r>
              <w:rPr>
                <w:spacing w:val="-5"/>
                <w:sz w:val="18"/>
              </w:rPr>
              <w:t> </w:t>
            </w:r>
            <w:r>
              <w:rPr>
                <w:sz w:val="18"/>
              </w:rPr>
              <w:t>del</w:t>
            </w:r>
            <w:r>
              <w:rPr>
                <w:spacing w:val="-5"/>
                <w:sz w:val="18"/>
              </w:rPr>
              <w:t> </w:t>
            </w:r>
            <w:r>
              <w:rPr>
                <w:sz w:val="18"/>
              </w:rPr>
              <w:t>funcionamiento</w:t>
            </w:r>
            <w:r>
              <w:rPr>
                <w:spacing w:val="-5"/>
                <w:sz w:val="18"/>
              </w:rPr>
              <w:t> </w:t>
            </w:r>
            <w:r>
              <w:rPr>
                <w:sz w:val="18"/>
              </w:rPr>
              <w:t>y</w:t>
            </w:r>
            <w:r>
              <w:rPr>
                <w:spacing w:val="-3"/>
                <w:sz w:val="18"/>
              </w:rPr>
              <w:t> </w:t>
            </w:r>
            <w:r>
              <w:rPr>
                <w:sz w:val="18"/>
              </w:rPr>
              <w:t>cumplimiento</w:t>
            </w:r>
            <w:r>
              <w:rPr>
                <w:spacing w:val="-1"/>
                <w:sz w:val="18"/>
              </w:rPr>
              <w:t> </w:t>
            </w:r>
            <w:r>
              <w:rPr>
                <w:sz w:val="18"/>
              </w:rPr>
              <w:t>del</w:t>
            </w:r>
            <w:r>
              <w:rPr>
                <w:spacing w:val="-2"/>
                <w:sz w:val="18"/>
              </w:rPr>
              <w:t> </w:t>
            </w:r>
            <w:r>
              <w:rPr>
                <w:sz w:val="18"/>
              </w:rPr>
              <w:t>MPRP</w:t>
            </w:r>
            <w:r>
              <w:rPr>
                <w:spacing w:val="-5"/>
                <w:sz w:val="18"/>
              </w:rPr>
              <w:t> </w:t>
            </w:r>
            <w:r>
              <w:rPr>
                <w:sz w:val="18"/>
              </w:rPr>
              <w:t>y,</w:t>
            </w:r>
            <w:r>
              <w:rPr>
                <w:spacing w:val="-3"/>
                <w:sz w:val="18"/>
              </w:rPr>
              <w:t> </w:t>
            </w:r>
            <w:r>
              <w:rPr>
                <w:sz w:val="18"/>
              </w:rPr>
              <w:t>más recientemente, del SGCPA de GMSA.</w:t>
            </w:r>
          </w:p>
        </w:tc>
      </w:tr>
      <w:tr>
        <w:trPr>
          <w:trHeight w:val="287" w:hRule="atLeast"/>
        </w:trPr>
        <w:tc>
          <w:tcPr>
            <w:tcW w:w="852" w:type="dxa"/>
            <w:vMerge/>
            <w:tcBorders>
              <w:top w:val="nil"/>
              <w:bottom w:val="nil"/>
            </w:tcBorders>
          </w:tcPr>
          <w:p>
            <w:pPr>
              <w:rPr>
                <w:sz w:val="2"/>
                <w:szCs w:val="2"/>
              </w:rPr>
            </w:pPr>
          </w:p>
        </w:tc>
        <w:tc>
          <w:tcPr>
            <w:tcW w:w="7687" w:type="dxa"/>
            <w:tcBorders>
              <w:bottom w:val="nil"/>
            </w:tcBorders>
          </w:tcPr>
          <w:p>
            <w:pPr>
              <w:pStyle w:val="TableParagraph"/>
              <w:spacing w:line="201" w:lineRule="exact"/>
              <w:ind w:left="105"/>
              <w:rPr>
                <w:b/>
                <w:sz w:val="18"/>
              </w:rPr>
            </w:pPr>
            <w:r>
              <w:rPr>
                <w:b/>
                <w:sz w:val="18"/>
              </w:rPr>
              <w:t>Código de</w:t>
            </w:r>
            <w:r>
              <w:rPr>
                <w:b/>
                <w:spacing w:val="-2"/>
                <w:sz w:val="18"/>
              </w:rPr>
              <w:t> Conducta</w:t>
            </w:r>
          </w:p>
        </w:tc>
      </w:tr>
      <w:tr>
        <w:trPr>
          <w:trHeight w:val="698" w:hRule="atLeast"/>
        </w:trPr>
        <w:tc>
          <w:tcPr>
            <w:tcW w:w="852" w:type="dxa"/>
            <w:tcBorders>
              <w:top w:val="nil"/>
            </w:tcBorders>
          </w:tcPr>
          <w:p>
            <w:pPr>
              <w:pStyle w:val="TableParagraph"/>
              <w:rPr>
                <w:rFonts w:ascii="Times New Roman"/>
                <w:sz w:val="18"/>
              </w:rPr>
            </w:pPr>
          </w:p>
        </w:tc>
        <w:tc>
          <w:tcPr>
            <w:tcW w:w="7687" w:type="dxa"/>
            <w:tcBorders>
              <w:top w:val="nil"/>
            </w:tcBorders>
          </w:tcPr>
          <w:p>
            <w:pPr>
              <w:pStyle w:val="TableParagraph"/>
              <w:spacing w:line="285" w:lineRule="auto" w:before="80"/>
              <w:ind w:left="105"/>
              <w:rPr>
                <w:sz w:val="18"/>
              </w:rPr>
            </w:pPr>
            <w:r>
              <w:rPr>
                <w:sz w:val="18"/>
              </w:rPr>
              <w:t>Revisión</w:t>
            </w:r>
            <w:r>
              <w:rPr>
                <w:spacing w:val="-5"/>
                <w:sz w:val="18"/>
              </w:rPr>
              <w:t> </w:t>
            </w:r>
            <w:r>
              <w:rPr>
                <w:sz w:val="18"/>
              </w:rPr>
              <w:t>y</w:t>
            </w:r>
            <w:r>
              <w:rPr>
                <w:spacing w:val="-3"/>
                <w:sz w:val="18"/>
              </w:rPr>
              <w:t> </w:t>
            </w:r>
            <w:r>
              <w:rPr>
                <w:sz w:val="18"/>
              </w:rPr>
              <w:t>aprobación del Código</w:t>
            </w:r>
            <w:r>
              <w:rPr>
                <w:spacing w:val="-4"/>
                <w:sz w:val="18"/>
              </w:rPr>
              <w:t> </w:t>
            </w:r>
            <w:r>
              <w:rPr>
                <w:sz w:val="18"/>
              </w:rPr>
              <w:t>de</w:t>
            </w:r>
            <w:r>
              <w:rPr>
                <w:spacing w:val="-1"/>
                <w:sz w:val="18"/>
              </w:rPr>
              <w:t> </w:t>
            </w:r>
            <w:r>
              <w:rPr>
                <w:sz w:val="18"/>
              </w:rPr>
              <w:t>Conducta</w:t>
            </w:r>
            <w:r>
              <w:rPr>
                <w:spacing w:val="-4"/>
                <w:sz w:val="18"/>
              </w:rPr>
              <w:t> </w:t>
            </w:r>
            <w:r>
              <w:rPr>
                <w:sz w:val="18"/>
              </w:rPr>
              <w:t>de</w:t>
            </w:r>
            <w:r>
              <w:rPr>
                <w:spacing w:val="-6"/>
                <w:sz w:val="18"/>
              </w:rPr>
              <w:t> </w:t>
            </w:r>
            <w:r>
              <w:rPr>
                <w:sz w:val="18"/>
              </w:rPr>
              <w:t>GMSA</w:t>
            </w:r>
            <w:r>
              <w:rPr>
                <w:spacing w:val="-3"/>
                <w:sz w:val="18"/>
              </w:rPr>
              <w:t> </w:t>
            </w:r>
            <w:r>
              <w:rPr>
                <w:sz w:val="18"/>
              </w:rPr>
              <w:t>(Código</w:t>
            </w:r>
            <w:r>
              <w:rPr>
                <w:spacing w:val="-5"/>
                <w:sz w:val="18"/>
              </w:rPr>
              <w:t> </w:t>
            </w:r>
            <w:r>
              <w:rPr>
                <w:sz w:val="18"/>
              </w:rPr>
              <w:t>Ético)</w:t>
            </w:r>
            <w:r>
              <w:rPr>
                <w:spacing w:val="-2"/>
                <w:sz w:val="18"/>
              </w:rPr>
              <w:t> </w:t>
            </w:r>
            <w:r>
              <w:rPr>
                <w:sz w:val="18"/>
              </w:rPr>
              <w:t>a</w:t>
            </w:r>
            <w:r>
              <w:rPr>
                <w:spacing w:val="-5"/>
                <w:sz w:val="18"/>
              </w:rPr>
              <w:t> </w:t>
            </w:r>
            <w:r>
              <w:rPr>
                <w:sz w:val="18"/>
              </w:rPr>
              <w:t>principios</w:t>
            </w:r>
            <w:r>
              <w:rPr>
                <w:spacing w:val="-2"/>
                <w:sz w:val="18"/>
              </w:rPr>
              <w:t> </w:t>
            </w:r>
            <w:r>
              <w:rPr>
                <w:sz w:val="18"/>
              </w:rPr>
              <w:t>del</w:t>
            </w:r>
            <w:r>
              <w:rPr>
                <w:spacing w:val="-4"/>
                <w:sz w:val="18"/>
              </w:rPr>
              <w:t> </w:t>
            </w:r>
            <w:r>
              <w:rPr>
                <w:sz w:val="18"/>
              </w:rPr>
              <w:t>año 2020 (fue aprobado en Consejo de Administración celebrado el día 16 de enero de 2020).</w:t>
            </w:r>
          </w:p>
        </w:tc>
      </w:tr>
    </w:tbl>
    <w:p>
      <w:pPr>
        <w:pStyle w:val="TableParagraph"/>
        <w:spacing w:after="0" w:line="285" w:lineRule="auto"/>
        <w:rPr>
          <w:sz w:val="18"/>
        </w:rPr>
        <w:sectPr>
          <w:type w:val="continuous"/>
          <w:pgSz w:w="11910" w:h="16840"/>
          <w:pgMar w:header="384" w:footer="1060" w:top="1700" w:bottom="1040" w:left="360" w:right="360"/>
        </w:sectPr>
      </w:pPr>
    </w:p>
    <w:p>
      <w:pPr>
        <w:pStyle w:val="BodyText"/>
        <w:spacing w:before="11"/>
        <w:rPr>
          <w:sz w:val="18"/>
        </w:rPr>
      </w:pPr>
      <w:r>
        <w:rPr>
          <w:sz w:val="18"/>
        </w:rPr>
        <mc:AlternateContent>
          <mc:Choice Requires="wps">
            <w:drawing>
              <wp:anchor distT="0" distB="0" distL="0" distR="0" allowOverlap="1" layoutInCell="1" locked="0" behindDoc="0" simplePos="0" relativeHeight="15825920">
                <wp:simplePos x="0" y="0"/>
                <wp:positionH relativeFrom="page">
                  <wp:posOffset>6966436</wp:posOffset>
                </wp:positionH>
                <wp:positionV relativeFrom="page">
                  <wp:posOffset>6553363</wp:posOffset>
                </wp:positionV>
                <wp:extent cx="263525" cy="3275965"/>
                <wp:effectExtent l="0" t="0" r="0" b="0"/>
                <wp:wrapNone/>
                <wp:docPr id="320" name="Textbox 320"/>
                <wp:cNvGraphicFramePr>
                  <a:graphicFrameLocks/>
                </wp:cNvGraphicFramePr>
                <a:graphic>
                  <a:graphicData uri="http://schemas.microsoft.com/office/word/2010/wordprocessingShape">
                    <wps:wsp>
                      <wps:cNvPr id="320" name="Textbox 32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59</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16.012878pt;width:20.75pt;height:257.95pt;mso-position-horizontal-relative:page;mso-position-vertical-relative:page;z-index:15825920" type="#_x0000_t202" id="docshape25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59</w:t>
                      </w:r>
                      <w:r>
                        <w:rPr>
                          <w:spacing w:val="-6"/>
                          <w:sz w:val="12"/>
                        </w:rPr>
                        <w:t> </w:t>
                      </w:r>
                      <w:r>
                        <w:rPr>
                          <w:sz w:val="12"/>
                        </w:rPr>
                        <w:t>de</w:t>
                      </w:r>
                      <w:r>
                        <w:rPr>
                          <w:spacing w:val="-6"/>
                          <w:sz w:val="12"/>
                        </w:rPr>
                        <w:t> </w:t>
                      </w:r>
                      <w:r>
                        <w:rPr>
                          <w:spacing w:val="-5"/>
                          <w:sz w:val="12"/>
                        </w:rPr>
                        <w:t>69</w:t>
                      </w:r>
                    </w:p>
                  </w:txbxContent>
                </v:textbox>
                <w10:wrap type="none"/>
              </v:shape>
            </w:pict>
          </mc:Fallback>
        </mc:AlternateContent>
      </w:r>
    </w:p>
    <w:tbl>
      <w:tblPr>
        <w:tblW w:w="0" w:type="auto"/>
        <w:jc w:val="left"/>
        <w:tblInd w:w="1238" w:type="dxa"/>
        <w:tblBorders>
          <w:top w:val="single" w:sz="4" w:space="0" w:color="404040"/>
          <w:left w:val="single" w:sz="4" w:space="0" w:color="404040"/>
          <w:bottom w:val="single" w:sz="4" w:space="0" w:color="404040"/>
          <w:right w:val="single" w:sz="4" w:space="0" w:color="404040"/>
          <w:insideH w:val="single" w:sz="4" w:space="0" w:color="404040"/>
          <w:insideV w:val="single" w:sz="4" w:space="0" w:color="404040"/>
        </w:tblBorders>
        <w:tblLayout w:type="fixed"/>
        <w:tblCellMar>
          <w:top w:w="0" w:type="dxa"/>
          <w:left w:w="0" w:type="dxa"/>
          <w:bottom w:w="0" w:type="dxa"/>
          <w:right w:w="0" w:type="dxa"/>
        </w:tblCellMar>
        <w:tblLook w:val="01E0"/>
      </w:tblPr>
      <w:tblGrid>
        <w:gridCol w:w="852"/>
        <w:gridCol w:w="7687"/>
      </w:tblGrid>
      <w:tr>
        <w:trPr>
          <w:trHeight w:val="3460" w:hRule="atLeast"/>
        </w:trPr>
        <w:tc>
          <w:tcPr>
            <w:tcW w:w="852" w:type="dxa"/>
            <w:vMerge w:val="restart"/>
          </w:tcPr>
          <w:p>
            <w:pPr>
              <w:pStyle w:val="TableParagraph"/>
              <w:rPr>
                <w:rFonts w:ascii="Times New Roman"/>
                <w:sz w:val="16"/>
              </w:rPr>
            </w:pPr>
          </w:p>
        </w:tc>
        <w:tc>
          <w:tcPr>
            <w:tcW w:w="7687" w:type="dxa"/>
          </w:tcPr>
          <w:p>
            <w:pPr>
              <w:pStyle w:val="TableParagraph"/>
              <w:spacing w:line="201" w:lineRule="exact"/>
              <w:ind w:left="105"/>
              <w:rPr>
                <w:b/>
                <w:sz w:val="18"/>
              </w:rPr>
            </w:pPr>
            <w:r>
              <w:rPr>
                <w:b/>
                <w:sz w:val="18"/>
              </w:rPr>
              <w:t>Canal de</w:t>
            </w:r>
            <w:r>
              <w:rPr>
                <w:b/>
                <w:spacing w:val="-3"/>
                <w:sz w:val="18"/>
              </w:rPr>
              <w:t> </w:t>
            </w:r>
            <w:r>
              <w:rPr>
                <w:b/>
                <w:spacing w:val="-2"/>
                <w:sz w:val="18"/>
              </w:rPr>
              <w:t>Denuncias</w:t>
            </w:r>
          </w:p>
          <w:p>
            <w:pPr>
              <w:pStyle w:val="TableParagraph"/>
              <w:spacing w:line="288" w:lineRule="auto" w:before="165"/>
              <w:ind w:left="105"/>
              <w:rPr>
                <w:sz w:val="18"/>
              </w:rPr>
            </w:pPr>
            <w:r>
              <w:rPr>
                <w:sz w:val="18"/>
              </w:rPr>
              <w:t>Puesta a disposición de los miembros de la organización y de terceros de un Canal de Denuncias</w:t>
            </w:r>
            <w:r>
              <w:rPr>
                <w:spacing w:val="-3"/>
                <w:sz w:val="18"/>
              </w:rPr>
              <w:t> </w:t>
            </w:r>
            <w:r>
              <w:rPr>
                <w:sz w:val="18"/>
              </w:rPr>
              <w:t>que</w:t>
            </w:r>
            <w:r>
              <w:rPr>
                <w:spacing w:val="-4"/>
                <w:sz w:val="18"/>
              </w:rPr>
              <w:t> </w:t>
            </w:r>
            <w:r>
              <w:rPr>
                <w:sz w:val="18"/>
              </w:rPr>
              <w:t>ayude</w:t>
            </w:r>
            <w:r>
              <w:rPr>
                <w:spacing w:val="-2"/>
                <w:sz w:val="18"/>
              </w:rPr>
              <w:t> </w:t>
            </w:r>
            <w:r>
              <w:rPr>
                <w:sz w:val="18"/>
              </w:rPr>
              <w:t>a</w:t>
            </w:r>
            <w:r>
              <w:rPr>
                <w:spacing w:val="-1"/>
                <w:sz w:val="18"/>
              </w:rPr>
              <w:t> </w:t>
            </w:r>
            <w:r>
              <w:rPr>
                <w:sz w:val="18"/>
              </w:rPr>
              <w:t>detectar</w:t>
            </w:r>
            <w:r>
              <w:rPr>
                <w:spacing w:val="-2"/>
                <w:sz w:val="18"/>
              </w:rPr>
              <w:t> </w:t>
            </w:r>
            <w:r>
              <w:rPr>
                <w:sz w:val="18"/>
              </w:rPr>
              <w:t>las</w:t>
            </w:r>
            <w:r>
              <w:rPr>
                <w:spacing w:val="-2"/>
                <w:sz w:val="18"/>
              </w:rPr>
              <w:t> </w:t>
            </w:r>
            <w:r>
              <w:rPr>
                <w:sz w:val="18"/>
              </w:rPr>
              <w:t>incidencias</w:t>
            </w:r>
            <w:r>
              <w:rPr>
                <w:spacing w:val="-3"/>
                <w:sz w:val="18"/>
              </w:rPr>
              <w:t> </w:t>
            </w:r>
            <w:r>
              <w:rPr>
                <w:sz w:val="18"/>
              </w:rPr>
              <w:t>que</w:t>
            </w:r>
            <w:r>
              <w:rPr>
                <w:spacing w:val="-1"/>
                <w:sz w:val="18"/>
              </w:rPr>
              <w:t> </w:t>
            </w:r>
            <w:r>
              <w:rPr>
                <w:sz w:val="18"/>
              </w:rPr>
              <w:t>puedan</w:t>
            </w:r>
            <w:r>
              <w:rPr>
                <w:spacing w:val="-5"/>
                <w:sz w:val="18"/>
              </w:rPr>
              <w:t> </w:t>
            </w:r>
            <w:r>
              <w:rPr>
                <w:sz w:val="18"/>
              </w:rPr>
              <w:t>ocurrir,</w:t>
            </w:r>
            <w:r>
              <w:rPr>
                <w:spacing w:val="-3"/>
                <w:sz w:val="18"/>
              </w:rPr>
              <w:t> </w:t>
            </w:r>
            <w:r>
              <w:rPr>
                <w:sz w:val="18"/>
              </w:rPr>
              <w:t>relativas</w:t>
            </w:r>
            <w:r>
              <w:rPr>
                <w:spacing w:val="-3"/>
                <w:sz w:val="18"/>
              </w:rPr>
              <w:t> </w:t>
            </w:r>
            <w:r>
              <w:rPr>
                <w:sz w:val="18"/>
              </w:rPr>
              <w:t>al</w:t>
            </w:r>
            <w:r>
              <w:rPr>
                <w:spacing w:val="-3"/>
                <w:sz w:val="18"/>
              </w:rPr>
              <w:t> </w:t>
            </w:r>
            <w:r>
              <w:rPr>
                <w:sz w:val="18"/>
              </w:rPr>
              <w:t>código</w:t>
            </w:r>
            <w:r>
              <w:rPr>
                <w:spacing w:val="-5"/>
                <w:sz w:val="18"/>
              </w:rPr>
              <w:t> </w:t>
            </w:r>
            <w:r>
              <w:rPr>
                <w:sz w:val="18"/>
              </w:rPr>
              <w:t>de conducta y a la propia política de prevención de riesgos penales de aplicación.</w:t>
            </w:r>
          </w:p>
          <w:p>
            <w:pPr>
              <w:pStyle w:val="TableParagraph"/>
              <w:spacing w:line="288" w:lineRule="auto" w:before="121"/>
              <w:ind w:left="105" w:right="141"/>
              <w:rPr>
                <w:sz w:val="18"/>
              </w:rPr>
            </w:pPr>
            <w:r>
              <w:rPr>
                <w:sz w:val="18"/>
              </w:rPr>
              <w:t>Mediante</w:t>
            </w:r>
            <w:r>
              <w:rPr>
                <w:spacing w:val="-4"/>
                <w:sz w:val="18"/>
              </w:rPr>
              <w:t> </w:t>
            </w:r>
            <w:r>
              <w:rPr>
                <w:sz w:val="18"/>
              </w:rPr>
              <w:t>el</w:t>
            </w:r>
            <w:r>
              <w:rPr>
                <w:spacing w:val="-2"/>
                <w:sz w:val="18"/>
              </w:rPr>
              <w:t> </w:t>
            </w:r>
            <w:r>
              <w:rPr>
                <w:sz w:val="18"/>
              </w:rPr>
              <w:t>Canal</w:t>
            </w:r>
            <w:r>
              <w:rPr>
                <w:spacing w:val="-6"/>
                <w:sz w:val="18"/>
              </w:rPr>
              <w:t> </w:t>
            </w:r>
            <w:r>
              <w:rPr>
                <w:sz w:val="18"/>
              </w:rPr>
              <w:t>de</w:t>
            </w:r>
            <w:r>
              <w:rPr>
                <w:spacing w:val="-1"/>
                <w:sz w:val="18"/>
              </w:rPr>
              <w:t> </w:t>
            </w:r>
            <w:r>
              <w:rPr>
                <w:sz w:val="18"/>
              </w:rPr>
              <w:t>Denuncias</w:t>
            </w:r>
            <w:r>
              <w:rPr>
                <w:spacing w:val="-2"/>
                <w:sz w:val="18"/>
              </w:rPr>
              <w:t> </w:t>
            </w:r>
            <w:r>
              <w:rPr>
                <w:sz w:val="18"/>
              </w:rPr>
              <w:t>antes</w:t>
            </w:r>
            <w:r>
              <w:rPr>
                <w:spacing w:val="-5"/>
                <w:sz w:val="18"/>
              </w:rPr>
              <w:t> </w:t>
            </w:r>
            <w:r>
              <w:rPr>
                <w:sz w:val="18"/>
              </w:rPr>
              <w:t>mencionado,</w:t>
            </w:r>
            <w:r>
              <w:rPr>
                <w:spacing w:val="-5"/>
                <w:sz w:val="18"/>
              </w:rPr>
              <w:t> </w:t>
            </w:r>
            <w:r>
              <w:rPr>
                <w:sz w:val="18"/>
              </w:rPr>
              <w:t>se</w:t>
            </w:r>
            <w:r>
              <w:rPr>
                <w:spacing w:val="-5"/>
                <w:sz w:val="18"/>
              </w:rPr>
              <w:t> </w:t>
            </w:r>
            <w:r>
              <w:rPr>
                <w:sz w:val="18"/>
              </w:rPr>
              <w:t>establece</w:t>
            </w:r>
            <w:r>
              <w:rPr>
                <w:spacing w:val="-4"/>
                <w:sz w:val="18"/>
              </w:rPr>
              <w:t> </w:t>
            </w:r>
            <w:r>
              <w:rPr>
                <w:sz w:val="18"/>
              </w:rPr>
              <w:t>una</w:t>
            </w:r>
            <w:r>
              <w:rPr>
                <w:spacing w:val="-1"/>
                <w:sz w:val="18"/>
              </w:rPr>
              <w:t> </w:t>
            </w:r>
            <w:r>
              <w:rPr>
                <w:sz w:val="18"/>
              </w:rPr>
              <w:t>línea</w:t>
            </w:r>
            <w:r>
              <w:rPr>
                <w:spacing w:val="-4"/>
                <w:sz w:val="18"/>
              </w:rPr>
              <w:t> </w:t>
            </w:r>
            <w:r>
              <w:rPr>
                <w:sz w:val="18"/>
              </w:rPr>
              <w:t>de</w:t>
            </w:r>
            <w:r>
              <w:rPr>
                <w:spacing w:val="-4"/>
                <w:sz w:val="18"/>
              </w:rPr>
              <w:t> </w:t>
            </w:r>
            <w:r>
              <w:rPr>
                <w:sz w:val="18"/>
              </w:rPr>
              <w:t>comunicación interna y confidencial para quienes se sientan bajo presión o reciban instrucciones poco éticas por parte de sus superiores jerárquicos, o quieran denunciar el incumplimiento de la ley dentro de la empresa.</w:t>
            </w:r>
          </w:p>
          <w:p>
            <w:pPr>
              <w:pStyle w:val="TableParagraph"/>
              <w:spacing w:line="288" w:lineRule="auto" w:before="120"/>
              <w:ind w:left="105" w:right="198"/>
              <w:rPr>
                <w:sz w:val="18"/>
              </w:rPr>
            </w:pPr>
            <w:r>
              <w:rPr>
                <w:sz w:val="18"/>
              </w:rPr>
              <w:t>Se trabajó asimismo en reforzar el apoyo e implicación de la Gerencia en este ámbito, liderando e impulsando el cumplimiento normativo dentro de la organización en sentido amplio,</w:t>
            </w:r>
            <w:r>
              <w:rPr>
                <w:spacing w:val="-5"/>
                <w:sz w:val="18"/>
              </w:rPr>
              <w:t> </w:t>
            </w:r>
            <w:r>
              <w:rPr>
                <w:sz w:val="18"/>
              </w:rPr>
              <w:t>es</w:t>
            </w:r>
            <w:r>
              <w:rPr>
                <w:spacing w:val="-3"/>
                <w:sz w:val="18"/>
              </w:rPr>
              <w:t> </w:t>
            </w:r>
            <w:r>
              <w:rPr>
                <w:sz w:val="18"/>
              </w:rPr>
              <w:t>decir,</w:t>
            </w:r>
            <w:r>
              <w:rPr>
                <w:spacing w:val="-3"/>
                <w:sz w:val="18"/>
              </w:rPr>
              <w:t> </w:t>
            </w:r>
            <w:r>
              <w:rPr>
                <w:sz w:val="18"/>
              </w:rPr>
              <w:t>tanto</w:t>
            </w:r>
            <w:r>
              <w:rPr>
                <w:spacing w:val="-3"/>
                <w:sz w:val="18"/>
              </w:rPr>
              <w:t> </w:t>
            </w:r>
            <w:r>
              <w:rPr>
                <w:sz w:val="18"/>
              </w:rPr>
              <w:t>las</w:t>
            </w:r>
            <w:r>
              <w:rPr>
                <w:spacing w:val="-2"/>
                <w:sz w:val="18"/>
              </w:rPr>
              <w:t> </w:t>
            </w:r>
            <w:r>
              <w:rPr>
                <w:sz w:val="18"/>
              </w:rPr>
              <w:t>normas</w:t>
            </w:r>
            <w:r>
              <w:rPr>
                <w:spacing w:val="-5"/>
                <w:sz w:val="18"/>
              </w:rPr>
              <w:t> </w:t>
            </w:r>
            <w:r>
              <w:rPr>
                <w:sz w:val="18"/>
              </w:rPr>
              <w:t>aplicables</w:t>
            </w:r>
            <w:r>
              <w:rPr>
                <w:spacing w:val="-3"/>
                <w:sz w:val="18"/>
              </w:rPr>
              <w:t> </w:t>
            </w:r>
            <w:r>
              <w:rPr>
                <w:sz w:val="18"/>
              </w:rPr>
              <w:t>por</w:t>
            </w:r>
            <w:r>
              <w:rPr>
                <w:spacing w:val="-2"/>
                <w:sz w:val="18"/>
              </w:rPr>
              <w:t> </w:t>
            </w:r>
            <w:r>
              <w:rPr>
                <w:sz w:val="18"/>
              </w:rPr>
              <w:t>imperativo</w:t>
            </w:r>
            <w:r>
              <w:rPr>
                <w:spacing w:val="-4"/>
                <w:sz w:val="18"/>
              </w:rPr>
              <w:t> </w:t>
            </w:r>
            <w:r>
              <w:rPr>
                <w:sz w:val="18"/>
              </w:rPr>
              <w:t>legal</w:t>
            </w:r>
            <w:r>
              <w:rPr>
                <w:spacing w:val="-2"/>
                <w:sz w:val="18"/>
              </w:rPr>
              <w:t> </w:t>
            </w:r>
            <w:r>
              <w:rPr>
                <w:sz w:val="18"/>
              </w:rPr>
              <w:t>y</w:t>
            </w:r>
            <w:r>
              <w:rPr>
                <w:spacing w:val="-5"/>
                <w:sz w:val="18"/>
              </w:rPr>
              <w:t> </w:t>
            </w:r>
            <w:r>
              <w:rPr>
                <w:sz w:val="18"/>
              </w:rPr>
              <w:t>normas</w:t>
            </w:r>
            <w:r>
              <w:rPr>
                <w:spacing w:val="-3"/>
                <w:sz w:val="18"/>
              </w:rPr>
              <w:t> </w:t>
            </w:r>
            <w:r>
              <w:rPr>
                <w:sz w:val="18"/>
              </w:rPr>
              <w:t>autoimpuestas por la propia empresa.</w:t>
            </w:r>
          </w:p>
        </w:tc>
      </w:tr>
      <w:tr>
        <w:trPr>
          <w:trHeight w:val="1233" w:hRule="atLeast"/>
        </w:trPr>
        <w:tc>
          <w:tcPr>
            <w:tcW w:w="852" w:type="dxa"/>
            <w:vMerge/>
            <w:tcBorders>
              <w:top w:val="nil"/>
            </w:tcBorders>
          </w:tcPr>
          <w:p>
            <w:pPr>
              <w:rPr>
                <w:sz w:val="2"/>
                <w:szCs w:val="2"/>
              </w:rPr>
            </w:pPr>
          </w:p>
        </w:tc>
        <w:tc>
          <w:tcPr>
            <w:tcW w:w="7687" w:type="dxa"/>
          </w:tcPr>
          <w:p>
            <w:pPr>
              <w:pStyle w:val="TableParagraph"/>
              <w:spacing w:line="201" w:lineRule="exact"/>
              <w:ind w:left="105"/>
              <w:rPr>
                <w:b/>
                <w:sz w:val="18"/>
              </w:rPr>
            </w:pPr>
            <w:r>
              <w:rPr>
                <w:b/>
                <w:sz w:val="18"/>
              </w:rPr>
              <w:t>Procesos</w:t>
            </w:r>
            <w:r>
              <w:rPr>
                <w:b/>
                <w:spacing w:val="-3"/>
                <w:sz w:val="18"/>
              </w:rPr>
              <w:t> </w:t>
            </w:r>
            <w:r>
              <w:rPr>
                <w:b/>
                <w:sz w:val="18"/>
              </w:rPr>
              <w:t>de</w:t>
            </w:r>
            <w:r>
              <w:rPr>
                <w:b/>
                <w:spacing w:val="2"/>
                <w:sz w:val="18"/>
              </w:rPr>
              <w:t> </w:t>
            </w:r>
            <w:r>
              <w:rPr>
                <w:b/>
                <w:spacing w:val="-2"/>
                <w:sz w:val="18"/>
              </w:rPr>
              <w:t>contratación</w:t>
            </w:r>
          </w:p>
          <w:p>
            <w:pPr>
              <w:pStyle w:val="TableParagraph"/>
              <w:spacing w:line="288" w:lineRule="auto" w:before="167"/>
              <w:ind w:left="105"/>
              <w:rPr>
                <w:sz w:val="18"/>
              </w:rPr>
            </w:pPr>
            <w:r>
              <w:rPr>
                <w:sz w:val="18"/>
              </w:rPr>
              <w:t>Se</w:t>
            </w:r>
            <w:r>
              <w:rPr>
                <w:spacing w:val="-3"/>
                <w:sz w:val="18"/>
              </w:rPr>
              <w:t> </w:t>
            </w:r>
            <w:r>
              <w:rPr>
                <w:sz w:val="18"/>
              </w:rPr>
              <w:t>inicia</w:t>
            </w:r>
            <w:r>
              <w:rPr>
                <w:spacing w:val="-4"/>
                <w:sz w:val="18"/>
              </w:rPr>
              <w:t> </w:t>
            </w:r>
            <w:r>
              <w:rPr>
                <w:sz w:val="18"/>
              </w:rPr>
              <w:t>la</w:t>
            </w:r>
            <w:r>
              <w:rPr>
                <w:spacing w:val="-4"/>
                <w:sz w:val="18"/>
              </w:rPr>
              <w:t> </w:t>
            </w:r>
            <w:r>
              <w:rPr>
                <w:sz w:val="18"/>
              </w:rPr>
              <w:t>traslación</w:t>
            </w:r>
            <w:r>
              <w:rPr>
                <w:spacing w:val="-1"/>
                <w:sz w:val="18"/>
              </w:rPr>
              <w:t> </w:t>
            </w:r>
            <w:r>
              <w:rPr>
                <w:sz w:val="18"/>
              </w:rPr>
              <w:t>de</w:t>
            </w:r>
            <w:r>
              <w:rPr>
                <w:spacing w:val="-3"/>
                <w:sz w:val="18"/>
              </w:rPr>
              <w:t> </w:t>
            </w:r>
            <w:r>
              <w:rPr>
                <w:sz w:val="18"/>
              </w:rPr>
              <w:t>su</w:t>
            </w:r>
            <w:r>
              <w:rPr>
                <w:spacing w:val="-3"/>
                <w:sz w:val="18"/>
              </w:rPr>
              <w:t> </w:t>
            </w:r>
            <w:r>
              <w:rPr>
                <w:sz w:val="18"/>
              </w:rPr>
              <w:t>Código</w:t>
            </w:r>
            <w:r>
              <w:rPr>
                <w:spacing w:val="-4"/>
                <w:sz w:val="18"/>
              </w:rPr>
              <w:t> </w:t>
            </w:r>
            <w:r>
              <w:rPr>
                <w:sz w:val="18"/>
              </w:rPr>
              <w:t>Ético</w:t>
            </w:r>
            <w:r>
              <w:rPr>
                <w:spacing w:val="-1"/>
                <w:sz w:val="18"/>
              </w:rPr>
              <w:t> </w:t>
            </w:r>
            <w:r>
              <w:rPr>
                <w:sz w:val="18"/>
              </w:rPr>
              <w:t>en</w:t>
            </w:r>
            <w:r>
              <w:rPr>
                <w:spacing w:val="-1"/>
                <w:sz w:val="18"/>
              </w:rPr>
              <w:t> </w:t>
            </w:r>
            <w:r>
              <w:rPr>
                <w:sz w:val="18"/>
              </w:rPr>
              <w:t>los</w:t>
            </w:r>
            <w:r>
              <w:rPr>
                <w:spacing w:val="-1"/>
                <w:sz w:val="18"/>
              </w:rPr>
              <w:t> </w:t>
            </w:r>
            <w:r>
              <w:rPr>
                <w:sz w:val="18"/>
              </w:rPr>
              <w:t>procesos</w:t>
            </w:r>
            <w:r>
              <w:rPr>
                <w:spacing w:val="-1"/>
                <w:sz w:val="18"/>
              </w:rPr>
              <w:t> </w:t>
            </w:r>
            <w:r>
              <w:rPr>
                <w:sz w:val="18"/>
              </w:rPr>
              <w:t>de</w:t>
            </w:r>
            <w:r>
              <w:rPr>
                <w:spacing w:val="-3"/>
                <w:sz w:val="18"/>
              </w:rPr>
              <w:t> </w:t>
            </w:r>
            <w:r>
              <w:rPr>
                <w:sz w:val="18"/>
              </w:rPr>
              <w:t>contratación</w:t>
            </w:r>
            <w:r>
              <w:rPr>
                <w:spacing w:val="-1"/>
                <w:sz w:val="18"/>
              </w:rPr>
              <w:t> </w:t>
            </w:r>
            <w:r>
              <w:rPr>
                <w:sz w:val="18"/>
              </w:rPr>
              <w:t>que</w:t>
            </w:r>
            <w:r>
              <w:rPr>
                <w:spacing w:val="-3"/>
                <w:sz w:val="18"/>
              </w:rPr>
              <w:t> </w:t>
            </w:r>
            <w:r>
              <w:rPr>
                <w:sz w:val="18"/>
              </w:rPr>
              <w:t>realiza</w:t>
            </w:r>
            <w:r>
              <w:rPr>
                <w:spacing w:val="-3"/>
                <w:sz w:val="18"/>
              </w:rPr>
              <w:t> </w:t>
            </w:r>
            <w:r>
              <w:rPr>
                <w:sz w:val="18"/>
              </w:rPr>
              <w:t>la empresa para que sea aplicable a terceros como agentes, intermediarios, consultores, distribuidores, contratistas, proveedores, etc.</w:t>
            </w:r>
          </w:p>
        </w:tc>
      </w:tr>
      <w:tr>
        <w:trPr>
          <w:trHeight w:val="2226" w:hRule="atLeast"/>
        </w:trPr>
        <w:tc>
          <w:tcPr>
            <w:tcW w:w="852" w:type="dxa"/>
            <w:vMerge/>
            <w:tcBorders>
              <w:top w:val="nil"/>
            </w:tcBorders>
          </w:tcPr>
          <w:p>
            <w:pPr>
              <w:rPr>
                <w:sz w:val="2"/>
                <w:szCs w:val="2"/>
              </w:rPr>
            </w:pPr>
          </w:p>
        </w:tc>
        <w:tc>
          <w:tcPr>
            <w:tcW w:w="7687" w:type="dxa"/>
          </w:tcPr>
          <w:p>
            <w:pPr>
              <w:pStyle w:val="TableParagraph"/>
              <w:spacing w:line="201" w:lineRule="exact"/>
              <w:ind w:left="105"/>
              <w:rPr>
                <w:b/>
                <w:sz w:val="18"/>
              </w:rPr>
            </w:pPr>
            <w:r>
              <w:rPr>
                <w:b/>
                <w:sz w:val="18"/>
              </w:rPr>
              <w:t>Procedimientos</w:t>
            </w:r>
            <w:r>
              <w:rPr>
                <w:b/>
                <w:spacing w:val="-1"/>
                <w:sz w:val="18"/>
              </w:rPr>
              <w:t> </w:t>
            </w:r>
            <w:r>
              <w:rPr>
                <w:b/>
                <w:sz w:val="18"/>
              </w:rPr>
              <w:t>financieros</w:t>
            </w:r>
            <w:r>
              <w:rPr>
                <w:b/>
                <w:spacing w:val="-5"/>
                <w:sz w:val="18"/>
              </w:rPr>
              <w:t> </w:t>
            </w:r>
            <w:r>
              <w:rPr>
                <w:b/>
                <w:sz w:val="18"/>
              </w:rPr>
              <w:t>y</w:t>
            </w:r>
            <w:r>
              <w:rPr>
                <w:b/>
                <w:spacing w:val="-7"/>
                <w:sz w:val="18"/>
              </w:rPr>
              <w:t> </w:t>
            </w:r>
            <w:r>
              <w:rPr>
                <w:b/>
                <w:spacing w:val="-2"/>
                <w:sz w:val="18"/>
              </w:rPr>
              <w:t>contables</w:t>
            </w:r>
          </w:p>
          <w:p>
            <w:pPr>
              <w:pStyle w:val="TableParagraph"/>
              <w:spacing w:line="288" w:lineRule="auto" w:before="167"/>
              <w:ind w:left="105" w:right="141"/>
              <w:rPr>
                <w:sz w:val="18"/>
              </w:rPr>
            </w:pPr>
            <w:r>
              <w:rPr>
                <w:sz w:val="18"/>
              </w:rPr>
              <w:t>Respecto a los procedimientos financieros y contables de la empresa, se integran en los mismos controles internos adecuados para asegurar la exactitud de los libros y cuentas, de forma</w:t>
            </w:r>
            <w:r>
              <w:rPr>
                <w:spacing w:val="-5"/>
                <w:sz w:val="18"/>
              </w:rPr>
              <w:t> </w:t>
            </w:r>
            <w:r>
              <w:rPr>
                <w:sz w:val="18"/>
              </w:rPr>
              <w:t>que</w:t>
            </w:r>
            <w:r>
              <w:rPr>
                <w:spacing w:val="-4"/>
                <w:sz w:val="18"/>
              </w:rPr>
              <w:t> </w:t>
            </w:r>
            <w:r>
              <w:rPr>
                <w:sz w:val="18"/>
              </w:rPr>
              <w:t>no</w:t>
            </w:r>
            <w:r>
              <w:rPr>
                <w:spacing w:val="-1"/>
                <w:sz w:val="18"/>
              </w:rPr>
              <w:t> </w:t>
            </w:r>
            <w:r>
              <w:rPr>
                <w:sz w:val="18"/>
              </w:rPr>
              <w:t>puedan</w:t>
            </w:r>
            <w:r>
              <w:rPr>
                <w:spacing w:val="-1"/>
                <w:sz w:val="18"/>
              </w:rPr>
              <w:t> </w:t>
            </w:r>
            <w:r>
              <w:rPr>
                <w:sz w:val="18"/>
              </w:rPr>
              <w:t>ser</w:t>
            </w:r>
            <w:r>
              <w:rPr>
                <w:spacing w:val="-2"/>
                <w:sz w:val="18"/>
              </w:rPr>
              <w:t> </w:t>
            </w:r>
            <w:r>
              <w:rPr>
                <w:sz w:val="18"/>
              </w:rPr>
              <w:t>utilizados</w:t>
            </w:r>
            <w:r>
              <w:rPr>
                <w:spacing w:val="-5"/>
                <w:sz w:val="18"/>
              </w:rPr>
              <w:t> </w:t>
            </w:r>
            <w:r>
              <w:rPr>
                <w:sz w:val="18"/>
              </w:rPr>
              <w:t>para</w:t>
            </w:r>
            <w:r>
              <w:rPr>
                <w:spacing w:val="-5"/>
                <w:sz w:val="18"/>
              </w:rPr>
              <w:t> </w:t>
            </w:r>
            <w:r>
              <w:rPr>
                <w:sz w:val="18"/>
              </w:rPr>
              <w:t>ocultar</w:t>
            </w:r>
            <w:r>
              <w:rPr>
                <w:spacing w:val="-6"/>
                <w:sz w:val="18"/>
              </w:rPr>
              <w:t> </w:t>
            </w:r>
            <w:r>
              <w:rPr>
                <w:sz w:val="18"/>
              </w:rPr>
              <w:t>pagos</w:t>
            </w:r>
            <w:r>
              <w:rPr>
                <w:spacing w:val="-3"/>
                <w:sz w:val="18"/>
              </w:rPr>
              <w:t> </w:t>
            </w:r>
            <w:r>
              <w:rPr>
                <w:sz w:val="18"/>
              </w:rPr>
              <w:t>de</w:t>
            </w:r>
            <w:r>
              <w:rPr>
                <w:spacing w:val="-4"/>
                <w:sz w:val="18"/>
              </w:rPr>
              <w:t> </w:t>
            </w:r>
            <w:r>
              <w:rPr>
                <w:sz w:val="18"/>
              </w:rPr>
              <w:t>corrupción.</w:t>
            </w:r>
            <w:r>
              <w:rPr>
                <w:spacing w:val="-3"/>
                <w:sz w:val="18"/>
              </w:rPr>
              <w:t> </w:t>
            </w:r>
            <w:r>
              <w:rPr>
                <w:sz w:val="18"/>
              </w:rPr>
              <w:t>Debido</w:t>
            </w:r>
            <w:r>
              <w:rPr>
                <w:spacing w:val="-1"/>
                <w:sz w:val="18"/>
              </w:rPr>
              <w:t> </w:t>
            </w:r>
            <w:r>
              <w:rPr>
                <w:sz w:val="18"/>
              </w:rPr>
              <w:t>a</w:t>
            </w:r>
            <w:r>
              <w:rPr>
                <w:spacing w:val="-5"/>
                <w:sz w:val="18"/>
              </w:rPr>
              <w:t> </w:t>
            </w:r>
            <w:r>
              <w:rPr>
                <w:sz w:val="18"/>
              </w:rPr>
              <w:t>la</w:t>
            </w:r>
            <w:r>
              <w:rPr>
                <w:spacing w:val="-1"/>
                <w:sz w:val="18"/>
              </w:rPr>
              <w:t> </w:t>
            </w:r>
            <w:r>
              <w:rPr>
                <w:sz w:val="18"/>
              </w:rPr>
              <w:t>naturaleza de la entidad y su actividad no aplican controles sobre el blanqueo de capitales. Asimismo, como entidad pública y con carácter de servicio al ciudadano, en la que los cargos del Consejo de Administración no están retribuidos, no se produce conflicto de intereses en el seno del órgano rector de GMSA.</w:t>
            </w:r>
          </w:p>
        </w:tc>
      </w:tr>
      <w:tr>
        <w:trPr>
          <w:trHeight w:val="2346" w:hRule="atLeast"/>
        </w:trPr>
        <w:tc>
          <w:tcPr>
            <w:tcW w:w="852"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3"/>
              <w:rPr>
                <w:sz w:val="18"/>
              </w:rPr>
            </w:pPr>
          </w:p>
          <w:p>
            <w:pPr>
              <w:pStyle w:val="TableParagraph"/>
              <w:ind w:left="107"/>
              <w:rPr>
                <w:b/>
                <w:sz w:val="18"/>
              </w:rPr>
            </w:pPr>
            <w:r>
              <w:rPr>
                <w:b/>
                <w:spacing w:val="-4"/>
                <w:sz w:val="18"/>
              </w:rPr>
              <w:t>2022</w:t>
            </w:r>
          </w:p>
        </w:tc>
        <w:tc>
          <w:tcPr>
            <w:tcW w:w="7687" w:type="dxa"/>
          </w:tcPr>
          <w:p>
            <w:pPr>
              <w:pStyle w:val="TableParagraph"/>
              <w:spacing w:line="201" w:lineRule="exact"/>
              <w:ind w:left="105"/>
              <w:rPr>
                <w:b/>
                <w:sz w:val="18"/>
              </w:rPr>
            </w:pPr>
            <w:r>
              <w:rPr>
                <w:b/>
                <w:sz w:val="18"/>
              </w:rPr>
              <w:t>Plan de</w:t>
            </w:r>
            <w:r>
              <w:rPr>
                <w:b/>
                <w:spacing w:val="-3"/>
                <w:sz w:val="18"/>
              </w:rPr>
              <w:t> </w:t>
            </w:r>
            <w:r>
              <w:rPr>
                <w:b/>
                <w:sz w:val="18"/>
              </w:rPr>
              <w:t>Medidas</w:t>
            </w:r>
            <w:r>
              <w:rPr>
                <w:b/>
                <w:spacing w:val="2"/>
                <w:sz w:val="18"/>
              </w:rPr>
              <w:t> </w:t>
            </w:r>
            <w:r>
              <w:rPr>
                <w:b/>
                <w:spacing w:val="-2"/>
                <w:sz w:val="18"/>
              </w:rPr>
              <w:t>Antifraude</w:t>
            </w:r>
          </w:p>
          <w:p>
            <w:pPr>
              <w:pStyle w:val="TableParagraph"/>
              <w:spacing w:line="288" w:lineRule="auto" w:before="167"/>
              <w:ind w:left="105"/>
              <w:rPr>
                <w:sz w:val="18"/>
              </w:rPr>
            </w:pPr>
            <w:r>
              <w:rPr>
                <w:sz w:val="18"/>
              </w:rPr>
              <w:t>Durante</w:t>
            </w:r>
            <w:r>
              <w:rPr>
                <w:spacing w:val="-3"/>
                <w:sz w:val="18"/>
              </w:rPr>
              <w:t> </w:t>
            </w:r>
            <w:r>
              <w:rPr>
                <w:sz w:val="18"/>
              </w:rPr>
              <w:t>el año 2022, se</w:t>
            </w:r>
            <w:r>
              <w:rPr>
                <w:spacing w:val="-4"/>
                <w:sz w:val="18"/>
              </w:rPr>
              <w:t> </w:t>
            </w:r>
            <w:r>
              <w:rPr>
                <w:sz w:val="18"/>
              </w:rPr>
              <w:t>aprobó un</w:t>
            </w:r>
            <w:r>
              <w:rPr>
                <w:spacing w:val="-2"/>
                <w:sz w:val="18"/>
              </w:rPr>
              <w:t> </w:t>
            </w:r>
            <w:r>
              <w:rPr>
                <w:sz w:val="18"/>
              </w:rPr>
              <w:t>Plan</w:t>
            </w:r>
            <w:r>
              <w:rPr>
                <w:spacing w:val="-3"/>
                <w:sz w:val="18"/>
              </w:rPr>
              <w:t> </w:t>
            </w:r>
            <w:r>
              <w:rPr>
                <w:sz w:val="18"/>
              </w:rPr>
              <w:t>de Medidas</w:t>
            </w:r>
            <w:r>
              <w:rPr>
                <w:spacing w:val="-3"/>
                <w:sz w:val="18"/>
              </w:rPr>
              <w:t> </w:t>
            </w:r>
            <w:r>
              <w:rPr>
                <w:sz w:val="18"/>
              </w:rPr>
              <w:t>Antifraude</w:t>
            </w:r>
            <w:r>
              <w:rPr>
                <w:spacing w:val="-2"/>
                <w:sz w:val="18"/>
              </w:rPr>
              <w:t> </w:t>
            </w:r>
            <w:r>
              <w:rPr>
                <w:sz w:val="18"/>
              </w:rPr>
              <w:t>aplicable</w:t>
            </w:r>
            <w:r>
              <w:rPr>
                <w:spacing w:val="-2"/>
                <w:sz w:val="18"/>
              </w:rPr>
              <w:t> </w:t>
            </w:r>
            <w:r>
              <w:rPr>
                <w:sz w:val="18"/>
              </w:rPr>
              <w:t>a</w:t>
            </w:r>
            <w:r>
              <w:rPr>
                <w:spacing w:val="-2"/>
                <w:sz w:val="18"/>
              </w:rPr>
              <w:t> </w:t>
            </w:r>
            <w:r>
              <w:rPr>
                <w:sz w:val="18"/>
              </w:rPr>
              <w:t>la</w:t>
            </w:r>
            <w:r>
              <w:rPr>
                <w:spacing w:val="-3"/>
                <w:sz w:val="18"/>
              </w:rPr>
              <w:t> </w:t>
            </w:r>
            <w:r>
              <w:rPr>
                <w:sz w:val="18"/>
              </w:rPr>
              <w:t>contratación</w:t>
            </w:r>
            <w:r>
              <w:rPr>
                <w:spacing w:val="-4"/>
                <w:sz w:val="18"/>
              </w:rPr>
              <w:t> </w:t>
            </w:r>
            <w:r>
              <w:rPr>
                <w:sz w:val="18"/>
              </w:rPr>
              <w:t>de GMSA financiada con fondos Next Generation EU. Adicionalmente, se implantó formación y actividades</w:t>
            </w:r>
            <w:r>
              <w:rPr>
                <w:spacing w:val="-2"/>
                <w:sz w:val="18"/>
              </w:rPr>
              <w:t> </w:t>
            </w:r>
            <w:r>
              <w:rPr>
                <w:sz w:val="18"/>
              </w:rPr>
              <w:t>de</w:t>
            </w:r>
            <w:r>
              <w:rPr>
                <w:spacing w:val="-5"/>
                <w:sz w:val="18"/>
              </w:rPr>
              <w:t> </w:t>
            </w:r>
            <w:r>
              <w:rPr>
                <w:sz w:val="18"/>
              </w:rPr>
              <w:t>sensibilización</w:t>
            </w:r>
            <w:r>
              <w:rPr>
                <w:spacing w:val="-4"/>
                <w:sz w:val="18"/>
              </w:rPr>
              <w:t> </w:t>
            </w:r>
            <w:r>
              <w:rPr>
                <w:sz w:val="18"/>
              </w:rPr>
              <w:t>relativas</w:t>
            </w:r>
            <w:r>
              <w:rPr>
                <w:spacing w:val="-2"/>
                <w:sz w:val="18"/>
              </w:rPr>
              <w:t> </w:t>
            </w:r>
            <w:r>
              <w:rPr>
                <w:sz w:val="18"/>
              </w:rPr>
              <w:t>a</w:t>
            </w:r>
            <w:r>
              <w:rPr>
                <w:spacing w:val="-5"/>
                <w:sz w:val="18"/>
              </w:rPr>
              <w:t> </w:t>
            </w:r>
            <w:r>
              <w:rPr>
                <w:sz w:val="18"/>
              </w:rPr>
              <w:t>dicho</w:t>
            </w:r>
            <w:r>
              <w:rPr>
                <w:spacing w:val="-1"/>
                <w:sz w:val="18"/>
              </w:rPr>
              <w:t> </w:t>
            </w:r>
            <w:r>
              <w:rPr>
                <w:sz w:val="18"/>
              </w:rPr>
              <w:t>Plan</w:t>
            </w:r>
            <w:r>
              <w:rPr>
                <w:spacing w:val="-1"/>
                <w:sz w:val="18"/>
              </w:rPr>
              <w:t> </w:t>
            </w:r>
            <w:r>
              <w:rPr>
                <w:sz w:val="18"/>
              </w:rPr>
              <w:t>al</w:t>
            </w:r>
            <w:r>
              <w:rPr>
                <w:spacing w:val="-2"/>
                <w:sz w:val="18"/>
              </w:rPr>
              <w:t> </w:t>
            </w:r>
            <w:r>
              <w:rPr>
                <w:sz w:val="18"/>
              </w:rPr>
              <w:t>personal involucrado</w:t>
            </w:r>
            <w:r>
              <w:rPr>
                <w:spacing w:val="-6"/>
                <w:sz w:val="18"/>
              </w:rPr>
              <w:t> </w:t>
            </w:r>
            <w:r>
              <w:rPr>
                <w:sz w:val="18"/>
              </w:rPr>
              <w:t>o</w:t>
            </w:r>
            <w:r>
              <w:rPr>
                <w:spacing w:val="-1"/>
                <w:sz w:val="18"/>
              </w:rPr>
              <w:t> </w:t>
            </w:r>
            <w:r>
              <w:rPr>
                <w:sz w:val="18"/>
              </w:rPr>
              <w:t>participes</w:t>
            </w:r>
            <w:r>
              <w:rPr>
                <w:spacing w:val="-5"/>
                <w:sz w:val="18"/>
              </w:rPr>
              <w:t> </w:t>
            </w:r>
            <w:r>
              <w:rPr>
                <w:sz w:val="18"/>
              </w:rPr>
              <w:t>de</w:t>
            </w:r>
            <w:r>
              <w:rPr>
                <w:spacing w:val="-5"/>
                <w:sz w:val="18"/>
              </w:rPr>
              <w:t> </w:t>
            </w:r>
            <w:r>
              <w:rPr>
                <w:sz w:val="18"/>
              </w:rPr>
              <w:t>la gestión de las licitaciones financiadas con los fondos mencionados.</w:t>
            </w:r>
          </w:p>
          <w:p>
            <w:pPr>
              <w:pStyle w:val="TableParagraph"/>
              <w:spacing w:line="288" w:lineRule="auto" w:before="120"/>
              <w:ind w:left="105"/>
              <w:rPr>
                <w:sz w:val="18"/>
              </w:rPr>
            </w:pPr>
            <w:r>
              <w:rPr>
                <w:sz w:val="18"/>
              </w:rPr>
              <w:t>También</w:t>
            </w:r>
            <w:r>
              <w:rPr>
                <w:spacing w:val="-4"/>
                <w:sz w:val="18"/>
              </w:rPr>
              <w:t> </w:t>
            </w:r>
            <w:r>
              <w:rPr>
                <w:sz w:val="18"/>
              </w:rPr>
              <w:t>se</w:t>
            </w:r>
            <w:r>
              <w:rPr>
                <w:spacing w:val="-5"/>
                <w:sz w:val="18"/>
              </w:rPr>
              <w:t> </w:t>
            </w:r>
            <w:r>
              <w:rPr>
                <w:sz w:val="18"/>
              </w:rPr>
              <w:t>puso</w:t>
            </w:r>
            <w:r>
              <w:rPr>
                <w:spacing w:val="-4"/>
                <w:sz w:val="18"/>
              </w:rPr>
              <w:t> </w:t>
            </w:r>
            <w:r>
              <w:rPr>
                <w:sz w:val="18"/>
              </w:rPr>
              <w:t>en</w:t>
            </w:r>
            <w:r>
              <w:rPr>
                <w:spacing w:val="-4"/>
                <w:sz w:val="18"/>
              </w:rPr>
              <w:t> </w:t>
            </w:r>
            <w:r>
              <w:rPr>
                <w:sz w:val="18"/>
              </w:rPr>
              <w:t>marcha</w:t>
            </w:r>
            <w:r>
              <w:rPr>
                <w:spacing w:val="-5"/>
                <w:sz w:val="18"/>
              </w:rPr>
              <w:t> </w:t>
            </w:r>
            <w:r>
              <w:rPr>
                <w:sz w:val="18"/>
              </w:rPr>
              <w:t>un</w:t>
            </w:r>
            <w:r>
              <w:rPr>
                <w:spacing w:val="-4"/>
                <w:sz w:val="18"/>
              </w:rPr>
              <w:t> </w:t>
            </w:r>
            <w:r>
              <w:rPr>
                <w:sz w:val="18"/>
              </w:rPr>
              <w:t>sistema</w:t>
            </w:r>
            <w:r>
              <w:rPr>
                <w:spacing w:val="-4"/>
                <w:sz w:val="18"/>
              </w:rPr>
              <w:t> </w:t>
            </w:r>
            <w:r>
              <w:rPr>
                <w:sz w:val="18"/>
              </w:rPr>
              <w:t>de</w:t>
            </w:r>
            <w:r>
              <w:rPr>
                <w:spacing w:val="-1"/>
                <w:sz w:val="18"/>
              </w:rPr>
              <w:t> </w:t>
            </w:r>
            <w:r>
              <w:rPr>
                <w:sz w:val="18"/>
              </w:rPr>
              <w:t>control</w:t>
            </w:r>
            <w:r>
              <w:rPr>
                <w:spacing w:val="-2"/>
                <w:sz w:val="18"/>
              </w:rPr>
              <w:t> </w:t>
            </w:r>
            <w:r>
              <w:rPr>
                <w:sz w:val="18"/>
              </w:rPr>
              <w:t>interno</w:t>
            </w:r>
            <w:r>
              <w:rPr>
                <w:spacing w:val="-1"/>
                <w:sz w:val="18"/>
              </w:rPr>
              <w:t> </w:t>
            </w:r>
            <w:r>
              <w:rPr>
                <w:sz w:val="18"/>
              </w:rPr>
              <w:t>sobre</w:t>
            </w:r>
            <w:r>
              <w:rPr>
                <w:spacing w:val="-1"/>
                <w:sz w:val="18"/>
              </w:rPr>
              <w:t> </w:t>
            </w:r>
            <w:r>
              <w:rPr>
                <w:sz w:val="18"/>
              </w:rPr>
              <w:t>expediente</w:t>
            </w:r>
            <w:r>
              <w:rPr>
                <w:spacing w:val="-1"/>
                <w:sz w:val="18"/>
              </w:rPr>
              <w:t> </w:t>
            </w:r>
            <w:r>
              <w:rPr>
                <w:sz w:val="18"/>
              </w:rPr>
              <w:t>de</w:t>
            </w:r>
            <w:r>
              <w:rPr>
                <w:spacing w:val="-5"/>
                <w:sz w:val="18"/>
              </w:rPr>
              <w:t> </w:t>
            </w:r>
            <w:r>
              <w:rPr>
                <w:sz w:val="18"/>
              </w:rPr>
              <w:t>contratación financiados con Fondos Next Generation EU (FNGEU), con el objetivo de garantizar un adecuado control y seguimiento de estos contratos.</w:t>
            </w:r>
          </w:p>
        </w:tc>
      </w:tr>
      <w:tr>
        <w:trPr>
          <w:trHeight w:val="1482" w:hRule="atLeast"/>
        </w:trPr>
        <w:tc>
          <w:tcPr>
            <w:tcW w:w="852" w:type="dxa"/>
            <w:vMerge/>
            <w:tcBorders>
              <w:top w:val="nil"/>
            </w:tcBorders>
          </w:tcPr>
          <w:p>
            <w:pPr>
              <w:rPr>
                <w:sz w:val="2"/>
                <w:szCs w:val="2"/>
              </w:rPr>
            </w:pPr>
          </w:p>
        </w:tc>
        <w:tc>
          <w:tcPr>
            <w:tcW w:w="7687" w:type="dxa"/>
          </w:tcPr>
          <w:p>
            <w:pPr>
              <w:pStyle w:val="TableParagraph"/>
              <w:spacing w:line="201" w:lineRule="exact"/>
              <w:ind w:left="105"/>
              <w:rPr>
                <w:b/>
                <w:sz w:val="18"/>
              </w:rPr>
            </w:pPr>
            <w:r>
              <w:rPr>
                <w:b/>
                <w:sz w:val="18"/>
              </w:rPr>
              <w:t>Nuevos</w:t>
            </w:r>
            <w:r>
              <w:rPr>
                <w:b/>
                <w:spacing w:val="-2"/>
                <w:sz w:val="18"/>
              </w:rPr>
              <w:t> protocolos</w:t>
            </w:r>
          </w:p>
          <w:p>
            <w:pPr>
              <w:pStyle w:val="TableParagraph"/>
              <w:spacing w:line="288" w:lineRule="auto" w:before="167"/>
              <w:ind w:left="105" w:right="141"/>
              <w:rPr>
                <w:sz w:val="18"/>
              </w:rPr>
            </w:pPr>
            <w:r>
              <w:rPr>
                <w:sz w:val="18"/>
              </w:rPr>
              <w:t>En el ejercicio 2022, también se formalizaron dos nuevos protocolos relativos a la conservación</w:t>
            </w:r>
            <w:r>
              <w:rPr>
                <w:spacing w:val="-4"/>
                <w:sz w:val="18"/>
              </w:rPr>
              <w:t> </w:t>
            </w:r>
            <w:r>
              <w:rPr>
                <w:sz w:val="18"/>
              </w:rPr>
              <w:t>y</w:t>
            </w:r>
            <w:r>
              <w:rPr>
                <w:spacing w:val="-4"/>
                <w:sz w:val="18"/>
              </w:rPr>
              <w:t> </w:t>
            </w:r>
            <w:r>
              <w:rPr>
                <w:sz w:val="18"/>
              </w:rPr>
              <w:t>destrucción</w:t>
            </w:r>
            <w:r>
              <w:rPr>
                <w:spacing w:val="-4"/>
                <w:sz w:val="18"/>
              </w:rPr>
              <w:t> </w:t>
            </w:r>
            <w:r>
              <w:rPr>
                <w:sz w:val="18"/>
              </w:rPr>
              <w:t>de</w:t>
            </w:r>
            <w:r>
              <w:rPr>
                <w:spacing w:val="-5"/>
                <w:sz w:val="18"/>
              </w:rPr>
              <w:t> </w:t>
            </w:r>
            <w:r>
              <w:rPr>
                <w:sz w:val="18"/>
              </w:rPr>
              <w:t>documentos</w:t>
            </w:r>
            <w:r>
              <w:rPr>
                <w:spacing w:val="-3"/>
                <w:sz w:val="18"/>
              </w:rPr>
              <w:t> </w:t>
            </w:r>
            <w:r>
              <w:rPr>
                <w:sz w:val="18"/>
              </w:rPr>
              <w:t>soporte</w:t>
            </w:r>
            <w:r>
              <w:rPr>
                <w:spacing w:val="-2"/>
                <w:sz w:val="18"/>
              </w:rPr>
              <w:t> </w:t>
            </w:r>
            <w:r>
              <w:rPr>
                <w:sz w:val="18"/>
              </w:rPr>
              <w:t>que</w:t>
            </w:r>
            <w:r>
              <w:rPr>
                <w:spacing w:val="-4"/>
                <w:sz w:val="18"/>
              </w:rPr>
              <w:t> </w:t>
            </w:r>
            <w:r>
              <w:rPr>
                <w:sz w:val="18"/>
              </w:rPr>
              <w:t>puedan</w:t>
            </w:r>
            <w:r>
              <w:rPr>
                <w:spacing w:val="-4"/>
                <w:sz w:val="18"/>
              </w:rPr>
              <w:t> </w:t>
            </w:r>
            <w:r>
              <w:rPr>
                <w:sz w:val="18"/>
              </w:rPr>
              <w:t>contener</w:t>
            </w:r>
            <w:r>
              <w:rPr>
                <w:spacing w:val="-5"/>
                <w:sz w:val="18"/>
              </w:rPr>
              <w:t> </w:t>
            </w:r>
            <w:r>
              <w:rPr>
                <w:sz w:val="18"/>
              </w:rPr>
              <w:t>datos</w:t>
            </w:r>
            <w:r>
              <w:rPr>
                <w:spacing w:val="-3"/>
                <w:sz w:val="18"/>
              </w:rPr>
              <w:t> </w:t>
            </w:r>
            <w:r>
              <w:rPr>
                <w:sz w:val="18"/>
              </w:rPr>
              <w:t>personales</w:t>
            </w:r>
            <w:r>
              <w:rPr>
                <w:spacing w:val="-4"/>
                <w:sz w:val="18"/>
              </w:rPr>
              <w:t> </w:t>
            </w:r>
            <w:r>
              <w:rPr>
                <w:sz w:val="18"/>
              </w:rPr>
              <w:t>o información confidencial. Se tuvo en cuenta en estos protocolos la normativa en materia de protección de datos y varios criterios de destrucción establecidos en normas técnicas.</w:t>
            </w:r>
          </w:p>
        </w:tc>
      </w:tr>
      <w:tr>
        <w:trPr>
          <w:trHeight w:val="1977" w:hRule="atLeast"/>
        </w:trPr>
        <w:tc>
          <w:tcPr>
            <w:tcW w:w="852"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20"/>
              <w:rPr>
                <w:sz w:val="18"/>
              </w:rPr>
            </w:pPr>
          </w:p>
          <w:p>
            <w:pPr>
              <w:pStyle w:val="TableParagraph"/>
              <w:ind w:left="107"/>
              <w:rPr>
                <w:b/>
                <w:sz w:val="18"/>
              </w:rPr>
            </w:pPr>
            <w:r>
              <w:rPr>
                <w:b/>
                <w:spacing w:val="-4"/>
                <w:sz w:val="18"/>
              </w:rPr>
              <w:t>2023</w:t>
            </w:r>
          </w:p>
        </w:tc>
        <w:tc>
          <w:tcPr>
            <w:tcW w:w="7687" w:type="dxa"/>
          </w:tcPr>
          <w:p>
            <w:pPr>
              <w:pStyle w:val="TableParagraph"/>
              <w:spacing w:line="201" w:lineRule="exact"/>
              <w:ind w:left="105"/>
              <w:rPr>
                <w:b/>
                <w:sz w:val="18"/>
              </w:rPr>
            </w:pPr>
            <w:r>
              <w:rPr>
                <w:b/>
                <w:sz w:val="18"/>
              </w:rPr>
              <w:t>Sistema</w:t>
            </w:r>
            <w:r>
              <w:rPr>
                <w:b/>
                <w:spacing w:val="-3"/>
                <w:sz w:val="18"/>
              </w:rPr>
              <w:t> </w:t>
            </w:r>
            <w:r>
              <w:rPr>
                <w:b/>
                <w:sz w:val="18"/>
              </w:rPr>
              <w:t>Interno</w:t>
            </w:r>
            <w:r>
              <w:rPr>
                <w:b/>
                <w:spacing w:val="-2"/>
                <w:sz w:val="18"/>
              </w:rPr>
              <w:t> </w:t>
            </w:r>
            <w:r>
              <w:rPr>
                <w:b/>
                <w:sz w:val="18"/>
              </w:rPr>
              <w:t>de</w:t>
            </w:r>
            <w:r>
              <w:rPr>
                <w:b/>
                <w:spacing w:val="-1"/>
                <w:sz w:val="18"/>
              </w:rPr>
              <w:t> </w:t>
            </w:r>
            <w:r>
              <w:rPr>
                <w:b/>
                <w:spacing w:val="-2"/>
                <w:sz w:val="18"/>
              </w:rPr>
              <w:t>Información</w:t>
            </w:r>
          </w:p>
          <w:p>
            <w:pPr>
              <w:pStyle w:val="TableParagraph"/>
              <w:spacing w:line="283" w:lineRule="auto" w:before="165"/>
              <w:ind w:left="105" w:right="141"/>
              <w:rPr>
                <w:sz w:val="18"/>
              </w:rPr>
            </w:pPr>
            <w:r>
              <w:rPr>
                <w:sz w:val="18"/>
              </w:rPr>
              <w:t>A principios del año 2023, GMSA implementó un Sistema Interno de Información sobre denuncias poniendo en marcha un procedimiento de gestión de informaciones según lo estipulado en la </w:t>
            </w:r>
            <w:r>
              <w:rPr>
                <w:rFonts w:ascii="Tahoma" w:hAnsi="Tahoma"/>
                <w:i/>
                <w:sz w:val="18"/>
              </w:rPr>
              <w:t>Ley</w:t>
            </w:r>
            <w:r>
              <w:rPr>
                <w:rFonts w:ascii="Tahoma" w:hAnsi="Tahoma"/>
                <w:i/>
                <w:spacing w:val="-2"/>
                <w:sz w:val="18"/>
              </w:rPr>
              <w:t> </w:t>
            </w:r>
            <w:r>
              <w:rPr>
                <w:rFonts w:ascii="Tahoma" w:hAnsi="Tahoma"/>
                <w:i/>
                <w:sz w:val="18"/>
              </w:rPr>
              <w:t>2/2023,</w:t>
            </w:r>
            <w:r>
              <w:rPr>
                <w:rFonts w:ascii="Tahoma" w:hAnsi="Tahoma"/>
                <w:i/>
                <w:spacing w:val="-2"/>
                <w:sz w:val="18"/>
              </w:rPr>
              <w:t> </w:t>
            </w:r>
            <w:r>
              <w:rPr>
                <w:rFonts w:ascii="Tahoma" w:hAnsi="Tahoma"/>
                <w:i/>
                <w:sz w:val="18"/>
              </w:rPr>
              <w:t>de</w:t>
            </w:r>
            <w:r>
              <w:rPr>
                <w:rFonts w:ascii="Tahoma" w:hAnsi="Tahoma"/>
                <w:i/>
                <w:spacing w:val="-4"/>
                <w:sz w:val="18"/>
              </w:rPr>
              <w:t> </w:t>
            </w:r>
            <w:r>
              <w:rPr>
                <w:rFonts w:ascii="Tahoma" w:hAnsi="Tahoma"/>
                <w:i/>
                <w:sz w:val="18"/>
              </w:rPr>
              <w:t>20</w:t>
            </w:r>
            <w:r>
              <w:rPr>
                <w:rFonts w:ascii="Tahoma" w:hAnsi="Tahoma"/>
                <w:i/>
                <w:spacing w:val="-1"/>
                <w:sz w:val="18"/>
              </w:rPr>
              <w:t> </w:t>
            </w:r>
            <w:r>
              <w:rPr>
                <w:rFonts w:ascii="Tahoma" w:hAnsi="Tahoma"/>
                <w:i/>
                <w:sz w:val="18"/>
              </w:rPr>
              <w:t>de</w:t>
            </w:r>
            <w:r>
              <w:rPr>
                <w:rFonts w:ascii="Tahoma" w:hAnsi="Tahoma"/>
                <w:i/>
                <w:spacing w:val="-4"/>
                <w:sz w:val="18"/>
              </w:rPr>
              <w:t> </w:t>
            </w:r>
            <w:r>
              <w:rPr>
                <w:rFonts w:ascii="Tahoma" w:hAnsi="Tahoma"/>
                <w:i/>
                <w:sz w:val="18"/>
              </w:rPr>
              <w:t>febrero,</w:t>
            </w:r>
            <w:r>
              <w:rPr>
                <w:rFonts w:ascii="Tahoma" w:hAnsi="Tahoma"/>
                <w:i/>
                <w:spacing w:val="-6"/>
                <w:sz w:val="18"/>
              </w:rPr>
              <w:t> </w:t>
            </w:r>
            <w:r>
              <w:rPr>
                <w:rFonts w:ascii="Tahoma" w:hAnsi="Tahoma"/>
                <w:i/>
                <w:sz w:val="18"/>
              </w:rPr>
              <w:t>reguladora</w:t>
            </w:r>
            <w:r>
              <w:rPr>
                <w:rFonts w:ascii="Tahoma" w:hAnsi="Tahoma"/>
                <w:i/>
                <w:spacing w:val="-4"/>
                <w:sz w:val="18"/>
              </w:rPr>
              <w:t> </w:t>
            </w:r>
            <w:r>
              <w:rPr>
                <w:rFonts w:ascii="Tahoma" w:hAnsi="Tahoma"/>
                <w:i/>
                <w:sz w:val="18"/>
              </w:rPr>
              <w:t>de</w:t>
            </w:r>
            <w:r>
              <w:rPr>
                <w:rFonts w:ascii="Tahoma" w:hAnsi="Tahoma"/>
                <w:i/>
                <w:spacing w:val="-6"/>
                <w:sz w:val="18"/>
              </w:rPr>
              <w:t> </w:t>
            </w:r>
            <w:r>
              <w:rPr>
                <w:rFonts w:ascii="Tahoma" w:hAnsi="Tahoma"/>
                <w:i/>
                <w:sz w:val="18"/>
              </w:rPr>
              <w:t>la</w:t>
            </w:r>
            <w:r>
              <w:rPr>
                <w:rFonts w:ascii="Tahoma" w:hAnsi="Tahoma"/>
                <w:i/>
                <w:spacing w:val="-2"/>
                <w:sz w:val="18"/>
              </w:rPr>
              <w:t> </w:t>
            </w:r>
            <w:r>
              <w:rPr>
                <w:rFonts w:ascii="Tahoma" w:hAnsi="Tahoma"/>
                <w:i/>
                <w:sz w:val="18"/>
              </w:rPr>
              <w:t>protección</w:t>
            </w:r>
            <w:r>
              <w:rPr>
                <w:rFonts w:ascii="Tahoma" w:hAnsi="Tahoma"/>
                <w:i/>
                <w:spacing w:val="-2"/>
                <w:sz w:val="18"/>
              </w:rPr>
              <w:t> </w:t>
            </w:r>
            <w:r>
              <w:rPr>
                <w:rFonts w:ascii="Tahoma" w:hAnsi="Tahoma"/>
                <w:i/>
                <w:sz w:val="18"/>
              </w:rPr>
              <w:t>de</w:t>
            </w:r>
            <w:r>
              <w:rPr>
                <w:rFonts w:ascii="Tahoma" w:hAnsi="Tahoma"/>
                <w:i/>
                <w:spacing w:val="-2"/>
                <w:sz w:val="18"/>
              </w:rPr>
              <w:t> </w:t>
            </w:r>
            <w:r>
              <w:rPr>
                <w:rFonts w:ascii="Tahoma" w:hAnsi="Tahoma"/>
                <w:i/>
                <w:sz w:val="18"/>
              </w:rPr>
              <w:t>las</w:t>
            </w:r>
            <w:r>
              <w:rPr>
                <w:rFonts w:ascii="Tahoma" w:hAnsi="Tahoma"/>
                <w:i/>
                <w:spacing w:val="-2"/>
                <w:sz w:val="18"/>
              </w:rPr>
              <w:t> </w:t>
            </w:r>
            <w:r>
              <w:rPr>
                <w:rFonts w:ascii="Tahoma" w:hAnsi="Tahoma"/>
                <w:i/>
                <w:sz w:val="18"/>
              </w:rPr>
              <w:t>personas que informen sobre infracciones normativas y de lucha contra la corrupción</w:t>
            </w:r>
            <w:r>
              <w:rPr>
                <w:sz w:val="18"/>
              </w:rPr>
              <w:t>. Para ello, se adaptó el Canal de Denuncias ya existente desde la puesta en marcha del MPRP de la </w:t>
            </w:r>
            <w:r>
              <w:rPr>
                <w:spacing w:val="-2"/>
                <w:sz w:val="18"/>
              </w:rPr>
              <w:t>empresa.</w:t>
            </w:r>
          </w:p>
        </w:tc>
      </w:tr>
      <w:tr>
        <w:trPr>
          <w:trHeight w:val="1115" w:hRule="atLeast"/>
        </w:trPr>
        <w:tc>
          <w:tcPr>
            <w:tcW w:w="852" w:type="dxa"/>
            <w:vMerge/>
            <w:tcBorders>
              <w:top w:val="nil"/>
            </w:tcBorders>
          </w:tcPr>
          <w:p>
            <w:pPr>
              <w:rPr>
                <w:sz w:val="2"/>
                <w:szCs w:val="2"/>
              </w:rPr>
            </w:pPr>
          </w:p>
        </w:tc>
        <w:tc>
          <w:tcPr>
            <w:tcW w:w="7687" w:type="dxa"/>
          </w:tcPr>
          <w:p>
            <w:pPr>
              <w:pStyle w:val="TableParagraph"/>
              <w:spacing w:line="204" w:lineRule="exact"/>
              <w:ind w:left="105"/>
              <w:rPr>
                <w:b/>
                <w:sz w:val="18"/>
              </w:rPr>
            </w:pPr>
            <w:r>
              <w:rPr>
                <w:b/>
                <w:sz w:val="18"/>
              </w:rPr>
              <w:t>Política</w:t>
            </w:r>
            <w:r>
              <w:rPr>
                <w:b/>
                <w:spacing w:val="-2"/>
                <w:sz w:val="18"/>
              </w:rPr>
              <w:t> </w:t>
            </w:r>
            <w:r>
              <w:rPr>
                <w:b/>
                <w:sz w:val="18"/>
              </w:rPr>
              <w:t>de</w:t>
            </w:r>
            <w:r>
              <w:rPr>
                <w:b/>
                <w:spacing w:val="-1"/>
                <w:sz w:val="18"/>
              </w:rPr>
              <w:t> </w:t>
            </w:r>
            <w:r>
              <w:rPr>
                <w:b/>
                <w:sz w:val="18"/>
              </w:rPr>
              <w:t>Seguridad</w:t>
            </w:r>
            <w:r>
              <w:rPr>
                <w:b/>
                <w:spacing w:val="-3"/>
                <w:sz w:val="18"/>
              </w:rPr>
              <w:t> </w:t>
            </w:r>
            <w:r>
              <w:rPr>
                <w:b/>
                <w:sz w:val="18"/>
              </w:rPr>
              <w:t>de</w:t>
            </w:r>
            <w:r>
              <w:rPr>
                <w:b/>
                <w:spacing w:val="-1"/>
                <w:sz w:val="18"/>
              </w:rPr>
              <w:t> </w:t>
            </w:r>
            <w:r>
              <w:rPr>
                <w:b/>
                <w:sz w:val="18"/>
              </w:rPr>
              <w:t>los</w:t>
            </w:r>
            <w:r>
              <w:rPr>
                <w:b/>
                <w:spacing w:val="-3"/>
                <w:sz w:val="18"/>
              </w:rPr>
              <w:t> </w:t>
            </w:r>
            <w:r>
              <w:rPr>
                <w:b/>
                <w:sz w:val="18"/>
              </w:rPr>
              <w:t>Sistemas</w:t>
            </w:r>
            <w:r>
              <w:rPr>
                <w:b/>
                <w:spacing w:val="2"/>
                <w:sz w:val="18"/>
              </w:rPr>
              <w:t> </w:t>
            </w:r>
            <w:r>
              <w:rPr>
                <w:b/>
                <w:sz w:val="18"/>
              </w:rPr>
              <w:t>de</w:t>
            </w:r>
            <w:r>
              <w:rPr>
                <w:b/>
                <w:spacing w:val="-2"/>
                <w:sz w:val="18"/>
              </w:rPr>
              <w:t> Información</w:t>
            </w:r>
          </w:p>
          <w:p>
            <w:pPr>
              <w:pStyle w:val="TableParagraph"/>
              <w:spacing w:line="240" w:lineRule="atLeast" w:before="132"/>
              <w:ind w:left="105"/>
              <w:rPr>
                <w:sz w:val="18"/>
              </w:rPr>
            </w:pPr>
            <w:r>
              <w:rPr>
                <w:sz w:val="18"/>
              </w:rPr>
              <w:t>En el</w:t>
            </w:r>
            <w:r>
              <w:rPr>
                <w:spacing w:val="-1"/>
                <w:sz w:val="18"/>
              </w:rPr>
              <w:t> </w:t>
            </w:r>
            <w:r>
              <w:rPr>
                <w:sz w:val="18"/>
              </w:rPr>
              <w:t>mes octubre</w:t>
            </w:r>
            <w:r>
              <w:rPr>
                <w:spacing w:val="-2"/>
                <w:sz w:val="18"/>
              </w:rPr>
              <w:t> </w:t>
            </w:r>
            <w:r>
              <w:rPr>
                <w:sz w:val="18"/>
              </w:rPr>
              <w:t>de 2023, se</w:t>
            </w:r>
            <w:r>
              <w:rPr>
                <w:spacing w:val="-1"/>
                <w:sz w:val="18"/>
              </w:rPr>
              <w:t> </w:t>
            </w:r>
            <w:r>
              <w:rPr>
                <w:sz w:val="18"/>
              </w:rPr>
              <w:t>aprobó por</w:t>
            </w:r>
            <w:r>
              <w:rPr>
                <w:spacing w:val="-2"/>
                <w:sz w:val="18"/>
              </w:rPr>
              <w:t> </w:t>
            </w:r>
            <w:r>
              <w:rPr>
                <w:sz w:val="18"/>
              </w:rPr>
              <w:t>parte del Consejo</w:t>
            </w:r>
            <w:r>
              <w:rPr>
                <w:spacing w:val="-2"/>
                <w:sz w:val="18"/>
              </w:rPr>
              <w:t> </w:t>
            </w:r>
            <w:r>
              <w:rPr>
                <w:sz w:val="18"/>
              </w:rPr>
              <w:t>de Administración la Política de Seguridad de los Sistemas de Información de la empresa, según lo establecido en el </w:t>
            </w:r>
            <w:r>
              <w:rPr>
                <w:rFonts w:ascii="Tahoma" w:hAnsi="Tahoma"/>
                <w:i/>
                <w:sz w:val="18"/>
              </w:rPr>
              <w:t>Real Decreto</w:t>
            </w:r>
            <w:r>
              <w:rPr>
                <w:rFonts w:ascii="Tahoma" w:hAnsi="Tahoma"/>
                <w:i/>
                <w:spacing w:val="-2"/>
                <w:sz w:val="18"/>
              </w:rPr>
              <w:t> </w:t>
            </w:r>
            <w:r>
              <w:rPr>
                <w:rFonts w:ascii="Tahoma" w:hAnsi="Tahoma"/>
                <w:i/>
                <w:sz w:val="18"/>
              </w:rPr>
              <w:t>311/2022,</w:t>
            </w:r>
            <w:r>
              <w:rPr>
                <w:rFonts w:ascii="Tahoma" w:hAnsi="Tahoma"/>
                <w:i/>
                <w:spacing w:val="-1"/>
                <w:sz w:val="18"/>
              </w:rPr>
              <w:t> </w:t>
            </w:r>
            <w:r>
              <w:rPr>
                <w:rFonts w:ascii="Tahoma" w:hAnsi="Tahoma"/>
                <w:i/>
                <w:sz w:val="18"/>
              </w:rPr>
              <w:t>de 3</w:t>
            </w:r>
            <w:r>
              <w:rPr>
                <w:rFonts w:ascii="Tahoma" w:hAnsi="Tahoma"/>
                <w:i/>
                <w:spacing w:val="-1"/>
                <w:sz w:val="18"/>
              </w:rPr>
              <w:t> </w:t>
            </w:r>
            <w:r>
              <w:rPr>
                <w:rFonts w:ascii="Tahoma" w:hAnsi="Tahoma"/>
                <w:i/>
                <w:sz w:val="18"/>
              </w:rPr>
              <w:t>de</w:t>
            </w:r>
            <w:r>
              <w:rPr>
                <w:rFonts w:ascii="Tahoma" w:hAnsi="Tahoma"/>
                <w:i/>
                <w:spacing w:val="-1"/>
                <w:sz w:val="18"/>
              </w:rPr>
              <w:t> </w:t>
            </w:r>
            <w:r>
              <w:rPr>
                <w:rFonts w:ascii="Tahoma" w:hAnsi="Tahoma"/>
                <w:i/>
                <w:sz w:val="18"/>
              </w:rPr>
              <w:t>mayo</w:t>
            </w:r>
            <w:r>
              <w:rPr>
                <w:rFonts w:ascii="Tahoma" w:hAnsi="Tahoma"/>
                <w:i/>
                <w:spacing w:val="-1"/>
                <w:sz w:val="18"/>
              </w:rPr>
              <w:t> </w:t>
            </w:r>
            <w:r>
              <w:rPr>
                <w:rFonts w:ascii="Tahoma" w:hAnsi="Tahoma"/>
                <w:i/>
                <w:sz w:val="18"/>
              </w:rPr>
              <w:t>que regula</w:t>
            </w:r>
            <w:r>
              <w:rPr>
                <w:rFonts w:ascii="Tahoma" w:hAnsi="Tahoma"/>
                <w:i/>
                <w:spacing w:val="-2"/>
                <w:sz w:val="18"/>
              </w:rPr>
              <w:t> </w:t>
            </w:r>
            <w:r>
              <w:rPr>
                <w:rFonts w:ascii="Tahoma" w:hAnsi="Tahoma"/>
                <w:i/>
                <w:sz w:val="18"/>
              </w:rPr>
              <w:t>el Esquema</w:t>
            </w:r>
            <w:r>
              <w:rPr>
                <w:rFonts w:ascii="Tahoma" w:hAnsi="Tahoma"/>
                <w:i/>
                <w:spacing w:val="-1"/>
                <w:sz w:val="18"/>
              </w:rPr>
              <w:t> </w:t>
            </w:r>
            <w:r>
              <w:rPr>
                <w:rFonts w:ascii="Tahoma" w:hAnsi="Tahoma"/>
                <w:i/>
                <w:sz w:val="18"/>
              </w:rPr>
              <w:t>Nacional de</w:t>
            </w:r>
            <w:r>
              <w:rPr>
                <w:rFonts w:ascii="Tahoma" w:hAnsi="Tahoma"/>
                <w:i/>
                <w:spacing w:val="-1"/>
                <w:sz w:val="18"/>
              </w:rPr>
              <w:t> </w:t>
            </w:r>
            <w:r>
              <w:rPr>
                <w:rFonts w:ascii="Tahoma" w:hAnsi="Tahoma"/>
                <w:i/>
                <w:sz w:val="18"/>
              </w:rPr>
              <w:t>Seguridad</w:t>
            </w:r>
            <w:r>
              <w:rPr>
                <w:sz w:val="18"/>
              </w:rPr>
              <w:t>, y dentro del</w:t>
            </w:r>
          </w:p>
        </w:tc>
      </w:tr>
    </w:tbl>
    <w:p>
      <w:pPr>
        <w:pStyle w:val="TableParagraph"/>
        <w:spacing w:after="0" w:line="240" w:lineRule="atLeast"/>
        <w:rPr>
          <w:sz w:val="18"/>
        </w:rPr>
        <w:sectPr>
          <w:pgSz w:w="11910" w:h="16840"/>
          <w:pgMar w:header="384" w:footer="1060" w:top="1200" w:bottom="1260" w:left="360" w:right="360"/>
        </w:sectPr>
      </w:pPr>
    </w:p>
    <w:p>
      <w:pPr>
        <w:pStyle w:val="BodyText"/>
        <w:spacing w:before="11"/>
        <w:rPr>
          <w:sz w:val="18"/>
        </w:rPr>
      </w:pPr>
    </w:p>
    <w:tbl>
      <w:tblPr>
        <w:tblW w:w="0" w:type="auto"/>
        <w:jc w:val="left"/>
        <w:tblInd w:w="1238" w:type="dxa"/>
        <w:tblBorders>
          <w:top w:val="single" w:sz="4" w:space="0" w:color="404040"/>
          <w:left w:val="single" w:sz="4" w:space="0" w:color="404040"/>
          <w:bottom w:val="single" w:sz="4" w:space="0" w:color="404040"/>
          <w:right w:val="single" w:sz="4" w:space="0" w:color="404040"/>
          <w:insideH w:val="single" w:sz="4" w:space="0" w:color="404040"/>
          <w:insideV w:val="single" w:sz="4" w:space="0" w:color="404040"/>
        </w:tblBorders>
        <w:tblLayout w:type="fixed"/>
        <w:tblCellMar>
          <w:top w:w="0" w:type="dxa"/>
          <w:left w:w="0" w:type="dxa"/>
          <w:bottom w:w="0" w:type="dxa"/>
          <w:right w:w="0" w:type="dxa"/>
        </w:tblCellMar>
        <w:tblLook w:val="01E0"/>
      </w:tblPr>
      <w:tblGrid>
        <w:gridCol w:w="852"/>
        <w:gridCol w:w="7687"/>
      </w:tblGrid>
      <w:tr>
        <w:trPr>
          <w:trHeight w:val="366" w:hRule="atLeast"/>
        </w:trPr>
        <w:tc>
          <w:tcPr>
            <w:tcW w:w="852" w:type="dxa"/>
          </w:tcPr>
          <w:p>
            <w:pPr>
              <w:pStyle w:val="TableParagraph"/>
              <w:rPr>
                <w:rFonts w:ascii="Times New Roman"/>
                <w:sz w:val="18"/>
              </w:rPr>
            </w:pPr>
          </w:p>
        </w:tc>
        <w:tc>
          <w:tcPr>
            <w:tcW w:w="7687" w:type="dxa"/>
          </w:tcPr>
          <w:p>
            <w:pPr>
              <w:pStyle w:val="TableParagraph"/>
              <w:spacing w:line="206" w:lineRule="exact"/>
              <w:ind w:left="105"/>
              <w:rPr>
                <w:sz w:val="18"/>
              </w:rPr>
            </w:pPr>
            <w:r>
              <w:rPr>
                <w:sz w:val="18"/>
              </w:rPr>
              <w:t>proyecto</w:t>
            </w:r>
            <w:r>
              <w:rPr>
                <w:spacing w:val="-3"/>
                <w:sz w:val="18"/>
              </w:rPr>
              <w:t> </w:t>
            </w:r>
            <w:r>
              <w:rPr>
                <w:sz w:val="18"/>
              </w:rPr>
              <w:t>de adaptación</w:t>
            </w:r>
            <w:r>
              <w:rPr>
                <w:spacing w:val="-4"/>
                <w:sz w:val="18"/>
              </w:rPr>
              <w:t> </w:t>
            </w:r>
            <w:r>
              <w:rPr>
                <w:sz w:val="18"/>
              </w:rPr>
              <w:t>a</w:t>
            </w:r>
            <w:r>
              <w:rPr>
                <w:spacing w:val="-3"/>
                <w:sz w:val="18"/>
              </w:rPr>
              <w:t> </w:t>
            </w:r>
            <w:r>
              <w:rPr>
                <w:sz w:val="18"/>
              </w:rPr>
              <w:t>esta</w:t>
            </w:r>
            <w:r>
              <w:rPr>
                <w:spacing w:val="-4"/>
                <w:sz w:val="18"/>
              </w:rPr>
              <w:t> </w:t>
            </w:r>
            <w:r>
              <w:rPr>
                <w:sz w:val="18"/>
              </w:rPr>
              <w:t>normativa por</w:t>
            </w:r>
            <w:r>
              <w:rPr>
                <w:spacing w:val="-1"/>
                <w:sz w:val="18"/>
              </w:rPr>
              <w:t> </w:t>
            </w:r>
            <w:r>
              <w:rPr>
                <w:sz w:val="18"/>
              </w:rPr>
              <w:t>parte</w:t>
            </w:r>
            <w:r>
              <w:rPr>
                <w:spacing w:val="-3"/>
                <w:sz w:val="18"/>
              </w:rPr>
              <w:t> </w:t>
            </w:r>
            <w:r>
              <w:rPr>
                <w:sz w:val="18"/>
              </w:rPr>
              <w:t>de</w:t>
            </w:r>
            <w:r>
              <w:rPr>
                <w:spacing w:val="1"/>
                <w:sz w:val="18"/>
              </w:rPr>
              <w:t> </w:t>
            </w:r>
            <w:r>
              <w:rPr>
                <w:spacing w:val="-4"/>
                <w:sz w:val="18"/>
              </w:rPr>
              <w:t>GMSA.</w:t>
            </w:r>
          </w:p>
        </w:tc>
      </w:tr>
      <w:tr>
        <w:trPr>
          <w:trHeight w:val="4583" w:hRule="atLeast"/>
        </w:trPr>
        <w:tc>
          <w:tcPr>
            <w:tcW w:w="852"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33"/>
              <w:rPr>
                <w:sz w:val="18"/>
              </w:rPr>
            </w:pPr>
          </w:p>
          <w:p>
            <w:pPr>
              <w:pStyle w:val="TableParagraph"/>
              <w:spacing w:before="1"/>
              <w:ind w:left="107"/>
              <w:rPr>
                <w:b/>
                <w:sz w:val="18"/>
              </w:rPr>
            </w:pPr>
            <w:r>
              <w:rPr>
                <w:b/>
                <w:spacing w:val="-4"/>
                <w:sz w:val="18"/>
              </w:rPr>
              <w:t>2024</w:t>
            </w:r>
          </w:p>
        </w:tc>
        <w:tc>
          <w:tcPr>
            <w:tcW w:w="7687" w:type="dxa"/>
          </w:tcPr>
          <w:p>
            <w:pPr>
              <w:pStyle w:val="TableParagraph"/>
              <w:spacing w:line="204" w:lineRule="exact"/>
              <w:ind w:left="105"/>
              <w:rPr>
                <w:b/>
                <w:sz w:val="18"/>
              </w:rPr>
            </w:pPr>
            <w:r>
              <w:rPr>
                <w:b/>
                <w:sz w:val="18"/>
              </w:rPr>
              <w:t>Reevaluación</w:t>
            </w:r>
            <w:r>
              <w:rPr>
                <w:b/>
                <w:spacing w:val="-3"/>
                <w:sz w:val="18"/>
              </w:rPr>
              <w:t> </w:t>
            </w:r>
            <w:r>
              <w:rPr>
                <w:b/>
                <w:sz w:val="18"/>
              </w:rPr>
              <w:t>del</w:t>
            </w:r>
            <w:r>
              <w:rPr>
                <w:b/>
                <w:spacing w:val="-3"/>
                <w:sz w:val="18"/>
              </w:rPr>
              <w:t> </w:t>
            </w:r>
            <w:r>
              <w:rPr>
                <w:b/>
                <w:sz w:val="18"/>
              </w:rPr>
              <w:t>Mapa</w:t>
            </w:r>
            <w:r>
              <w:rPr>
                <w:b/>
                <w:spacing w:val="-2"/>
                <w:sz w:val="18"/>
              </w:rPr>
              <w:t> </w:t>
            </w:r>
            <w:r>
              <w:rPr>
                <w:b/>
                <w:sz w:val="18"/>
              </w:rPr>
              <w:t>de</w:t>
            </w:r>
            <w:r>
              <w:rPr>
                <w:b/>
                <w:spacing w:val="-2"/>
                <w:sz w:val="18"/>
              </w:rPr>
              <w:t> </w:t>
            </w:r>
            <w:r>
              <w:rPr>
                <w:b/>
                <w:sz w:val="18"/>
              </w:rPr>
              <w:t>Riesgos</w:t>
            </w:r>
            <w:r>
              <w:rPr>
                <w:b/>
                <w:spacing w:val="-3"/>
                <w:sz w:val="18"/>
              </w:rPr>
              <w:t> </w:t>
            </w:r>
            <w:r>
              <w:rPr>
                <w:b/>
                <w:spacing w:val="-2"/>
                <w:sz w:val="18"/>
              </w:rPr>
              <w:t>Penales</w:t>
            </w:r>
          </w:p>
          <w:p>
            <w:pPr>
              <w:pStyle w:val="TableParagraph"/>
              <w:spacing w:line="288" w:lineRule="auto" w:before="165"/>
              <w:ind w:left="105" w:right="121"/>
              <w:rPr>
                <w:sz w:val="18"/>
              </w:rPr>
            </w:pPr>
            <w:r>
              <w:rPr>
                <w:sz w:val="18"/>
              </w:rPr>
              <w:t>A finales de 2024 se realizó una reevaluación del Mapa de Riesgos Penales de GMSA, revisando el contexto organizacional, analizando los riesgos de Compliance penal a los que se</w:t>
            </w:r>
            <w:r>
              <w:rPr>
                <w:spacing w:val="-4"/>
                <w:sz w:val="18"/>
              </w:rPr>
              <w:t> </w:t>
            </w:r>
            <w:r>
              <w:rPr>
                <w:sz w:val="18"/>
              </w:rPr>
              <w:t>enfrenta</w:t>
            </w:r>
            <w:r>
              <w:rPr>
                <w:spacing w:val="-2"/>
                <w:sz w:val="18"/>
              </w:rPr>
              <w:t> </w:t>
            </w:r>
            <w:r>
              <w:rPr>
                <w:sz w:val="18"/>
              </w:rPr>
              <w:t>la</w:t>
            </w:r>
            <w:r>
              <w:rPr>
                <w:spacing w:val="-5"/>
                <w:sz w:val="18"/>
              </w:rPr>
              <w:t> </w:t>
            </w:r>
            <w:r>
              <w:rPr>
                <w:sz w:val="18"/>
              </w:rPr>
              <w:t>empresa,</w:t>
            </w:r>
            <w:r>
              <w:rPr>
                <w:spacing w:val="-3"/>
                <w:sz w:val="18"/>
              </w:rPr>
              <w:t> </w:t>
            </w:r>
            <w:r>
              <w:rPr>
                <w:sz w:val="18"/>
              </w:rPr>
              <w:t>describiéndose</w:t>
            </w:r>
            <w:r>
              <w:rPr>
                <w:spacing w:val="-4"/>
                <w:sz w:val="18"/>
              </w:rPr>
              <w:t> </w:t>
            </w:r>
            <w:r>
              <w:rPr>
                <w:sz w:val="18"/>
              </w:rPr>
              <w:t>los</w:t>
            </w:r>
            <w:r>
              <w:rPr>
                <w:spacing w:val="-3"/>
                <w:sz w:val="18"/>
              </w:rPr>
              <w:t> </w:t>
            </w:r>
            <w:r>
              <w:rPr>
                <w:sz w:val="18"/>
              </w:rPr>
              <w:t>escenarios</w:t>
            </w:r>
            <w:r>
              <w:rPr>
                <w:spacing w:val="-3"/>
                <w:sz w:val="18"/>
              </w:rPr>
              <w:t> </w:t>
            </w:r>
            <w:r>
              <w:rPr>
                <w:sz w:val="18"/>
              </w:rPr>
              <w:t>de</w:t>
            </w:r>
            <w:r>
              <w:rPr>
                <w:spacing w:val="-2"/>
                <w:sz w:val="18"/>
              </w:rPr>
              <w:t> </w:t>
            </w:r>
            <w:r>
              <w:rPr>
                <w:sz w:val="18"/>
              </w:rPr>
              <w:t>riesgos</w:t>
            </w:r>
            <w:r>
              <w:rPr>
                <w:spacing w:val="-3"/>
                <w:sz w:val="18"/>
              </w:rPr>
              <w:t> </w:t>
            </w:r>
            <w:r>
              <w:rPr>
                <w:sz w:val="18"/>
              </w:rPr>
              <w:t>hipotéticos</w:t>
            </w:r>
            <w:r>
              <w:rPr>
                <w:spacing w:val="-3"/>
                <w:sz w:val="18"/>
              </w:rPr>
              <w:t> </w:t>
            </w:r>
            <w:r>
              <w:rPr>
                <w:sz w:val="18"/>
              </w:rPr>
              <w:t>y</w:t>
            </w:r>
            <w:r>
              <w:rPr>
                <w:spacing w:val="-5"/>
                <w:sz w:val="18"/>
              </w:rPr>
              <w:t> </w:t>
            </w:r>
            <w:r>
              <w:rPr>
                <w:sz w:val="18"/>
              </w:rPr>
              <w:t>estableciendo las modificaciones oportunas de acuerdo con la información disponible de las actividades realizadas por GMSA. El nuevo Mapa Penal mantiene el perímetro de riesgos potenciales que afectan a la empresa y muestra una reducción del nivel de riesgo residual promedio de las</w:t>
            </w:r>
            <w:r>
              <w:rPr>
                <w:spacing w:val="-3"/>
                <w:sz w:val="18"/>
              </w:rPr>
              <w:t> </w:t>
            </w:r>
            <w:r>
              <w:rPr>
                <w:sz w:val="18"/>
              </w:rPr>
              <w:t>actividades,</w:t>
            </w:r>
            <w:r>
              <w:rPr>
                <w:spacing w:val="-3"/>
                <w:sz w:val="18"/>
              </w:rPr>
              <w:t> </w:t>
            </w:r>
            <w:r>
              <w:rPr>
                <w:sz w:val="18"/>
              </w:rPr>
              <w:t>gracias</w:t>
            </w:r>
            <w:r>
              <w:rPr>
                <w:spacing w:val="-1"/>
                <w:sz w:val="18"/>
              </w:rPr>
              <w:t> </w:t>
            </w:r>
            <w:r>
              <w:rPr>
                <w:sz w:val="18"/>
              </w:rPr>
              <w:t>a</w:t>
            </w:r>
            <w:r>
              <w:rPr>
                <w:spacing w:val="-2"/>
                <w:sz w:val="18"/>
              </w:rPr>
              <w:t> </w:t>
            </w:r>
            <w:r>
              <w:rPr>
                <w:sz w:val="18"/>
              </w:rPr>
              <w:t>los</w:t>
            </w:r>
            <w:r>
              <w:rPr>
                <w:spacing w:val="-1"/>
                <w:sz w:val="18"/>
              </w:rPr>
              <w:t> </w:t>
            </w:r>
            <w:r>
              <w:rPr>
                <w:sz w:val="18"/>
              </w:rPr>
              <w:t>controles</w:t>
            </w:r>
            <w:r>
              <w:rPr>
                <w:spacing w:val="-1"/>
                <w:sz w:val="18"/>
              </w:rPr>
              <w:t> </w:t>
            </w:r>
            <w:r>
              <w:rPr>
                <w:sz w:val="18"/>
              </w:rPr>
              <w:t>que</w:t>
            </w:r>
            <w:r>
              <w:rPr>
                <w:spacing w:val="-3"/>
                <w:sz w:val="18"/>
              </w:rPr>
              <w:t> </w:t>
            </w:r>
            <w:r>
              <w:rPr>
                <w:sz w:val="18"/>
              </w:rPr>
              <w:t>se</w:t>
            </w:r>
            <w:r>
              <w:rPr>
                <w:spacing w:val="-3"/>
                <w:sz w:val="18"/>
              </w:rPr>
              <w:t> </w:t>
            </w:r>
            <w:r>
              <w:rPr>
                <w:sz w:val="18"/>
              </w:rPr>
              <w:t>han</w:t>
            </w:r>
            <w:r>
              <w:rPr>
                <w:spacing w:val="-3"/>
                <w:sz w:val="18"/>
              </w:rPr>
              <w:t> </w:t>
            </w:r>
            <w:r>
              <w:rPr>
                <w:sz w:val="18"/>
              </w:rPr>
              <w:t>ido</w:t>
            </w:r>
            <w:r>
              <w:rPr>
                <w:spacing w:val="-2"/>
                <w:sz w:val="18"/>
              </w:rPr>
              <w:t> </w:t>
            </w:r>
            <w:r>
              <w:rPr>
                <w:sz w:val="18"/>
              </w:rPr>
              <w:t>implementando</w:t>
            </w:r>
            <w:r>
              <w:rPr>
                <w:spacing w:val="-4"/>
                <w:sz w:val="18"/>
              </w:rPr>
              <w:t> </w:t>
            </w:r>
            <w:r>
              <w:rPr>
                <w:sz w:val="18"/>
              </w:rPr>
              <w:t>durante</w:t>
            </w:r>
            <w:r>
              <w:rPr>
                <w:spacing w:val="-3"/>
                <w:sz w:val="18"/>
              </w:rPr>
              <w:t> </w:t>
            </w:r>
            <w:r>
              <w:rPr>
                <w:sz w:val="18"/>
              </w:rPr>
              <w:t>este año</w:t>
            </w:r>
            <w:r>
              <w:rPr>
                <w:spacing w:val="-2"/>
                <w:sz w:val="18"/>
              </w:rPr>
              <w:t> </w:t>
            </w:r>
            <w:r>
              <w:rPr>
                <w:sz w:val="18"/>
              </w:rPr>
              <w:t>2024 y en ejercicios anteriores.</w:t>
            </w:r>
          </w:p>
          <w:p>
            <w:pPr>
              <w:pStyle w:val="TableParagraph"/>
              <w:spacing w:line="288" w:lineRule="auto" w:before="120"/>
              <w:ind w:left="105" w:right="141"/>
              <w:rPr>
                <w:sz w:val="18"/>
              </w:rPr>
            </w:pPr>
            <w:r>
              <w:rPr>
                <w:sz w:val="18"/>
              </w:rPr>
              <w:t>Esta misma reevaluación se acompañó de una auditoría de verificación del nivel de cumplimiento</w:t>
            </w:r>
            <w:r>
              <w:rPr>
                <w:spacing w:val="-3"/>
                <w:sz w:val="18"/>
              </w:rPr>
              <w:t> </w:t>
            </w:r>
            <w:r>
              <w:rPr>
                <w:sz w:val="18"/>
              </w:rPr>
              <w:t>de los</w:t>
            </w:r>
            <w:r>
              <w:rPr>
                <w:spacing w:val="-1"/>
                <w:sz w:val="18"/>
              </w:rPr>
              <w:t> </w:t>
            </w:r>
            <w:r>
              <w:rPr>
                <w:sz w:val="18"/>
              </w:rPr>
              <w:t>controles</w:t>
            </w:r>
            <w:r>
              <w:rPr>
                <w:spacing w:val="-3"/>
                <w:sz w:val="18"/>
              </w:rPr>
              <w:t> </w:t>
            </w:r>
            <w:r>
              <w:rPr>
                <w:sz w:val="18"/>
              </w:rPr>
              <w:t>implantados en</w:t>
            </w:r>
            <w:r>
              <w:rPr>
                <w:spacing w:val="-2"/>
                <w:sz w:val="18"/>
              </w:rPr>
              <w:t> </w:t>
            </w:r>
            <w:r>
              <w:rPr>
                <w:sz w:val="18"/>
              </w:rPr>
              <w:t>el Modelo</w:t>
            </w:r>
            <w:r>
              <w:rPr>
                <w:spacing w:val="-3"/>
                <w:sz w:val="18"/>
              </w:rPr>
              <w:t> </w:t>
            </w:r>
            <w:r>
              <w:rPr>
                <w:sz w:val="18"/>
              </w:rPr>
              <w:t>de</w:t>
            </w:r>
            <w:r>
              <w:rPr>
                <w:spacing w:val="-2"/>
                <w:sz w:val="18"/>
              </w:rPr>
              <w:t> </w:t>
            </w:r>
            <w:r>
              <w:rPr>
                <w:sz w:val="18"/>
              </w:rPr>
              <w:t>Prevención</w:t>
            </w:r>
            <w:r>
              <w:rPr>
                <w:spacing w:val="-2"/>
                <w:sz w:val="18"/>
              </w:rPr>
              <w:t> </w:t>
            </w:r>
            <w:r>
              <w:rPr>
                <w:sz w:val="18"/>
              </w:rPr>
              <w:t>de</w:t>
            </w:r>
            <w:r>
              <w:rPr>
                <w:spacing w:val="-3"/>
                <w:sz w:val="18"/>
              </w:rPr>
              <w:t> </w:t>
            </w:r>
            <w:r>
              <w:rPr>
                <w:sz w:val="18"/>
              </w:rPr>
              <w:t>Riesgos Penales de GMSA. En esta</w:t>
            </w:r>
            <w:r>
              <w:rPr>
                <w:spacing w:val="-2"/>
                <w:sz w:val="18"/>
              </w:rPr>
              <w:t> </w:t>
            </w:r>
            <w:r>
              <w:rPr>
                <w:sz w:val="18"/>
              </w:rPr>
              <w:t>auditoría,</w:t>
            </w:r>
            <w:r>
              <w:rPr>
                <w:spacing w:val="-3"/>
                <w:sz w:val="18"/>
              </w:rPr>
              <w:t> </w:t>
            </w:r>
            <w:r>
              <w:rPr>
                <w:sz w:val="18"/>
              </w:rPr>
              <w:t>se</w:t>
            </w:r>
            <w:r>
              <w:rPr>
                <w:spacing w:val="-2"/>
                <w:sz w:val="18"/>
              </w:rPr>
              <w:t> </w:t>
            </w:r>
            <w:r>
              <w:rPr>
                <w:sz w:val="18"/>
              </w:rPr>
              <w:t>analizaron</w:t>
            </w:r>
            <w:r>
              <w:rPr>
                <w:spacing w:val="-3"/>
                <w:sz w:val="18"/>
              </w:rPr>
              <w:t> </w:t>
            </w:r>
            <w:r>
              <w:rPr>
                <w:sz w:val="18"/>
              </w:rPr>
              <w:t>los controles</w:t>
            </w:r>
            <w:r>
              <w:rPr>
                <w:spacing w:val="-1"/>
                <w:sz w:val="18"/>
              </w:rPr>
              <w:t> </w:t>
            </w:r>
            <w:r>
              <w:rPr>
                <w:sz w:val="18"/>
              </w:rPr>
              <w:t>existentes para</w:t>
            </w:r>
            <w:r>
              <w:rPr>
                <w:spacing w:val="-2"/>
                <w:sz w:val="18"/>
              </w:rPr>
              <w:t> </w:t>
            </w:r>
            <w:r>
              <w:rPr>
                <w:sz w:val="18"/>
              </w:rPr>
              <w:t>mitigar los</w:t>
            </w:r>
            <w:r>
              <w:rPr>
                <w:spacing w:val="-3"/>
                <w:sz w:val="18"/>
              </w:rPr>
              <w:t> </w:t>
            </w:r>
            <w:r>
              <w:rPr>
                <w:sz w:val="18"/>
              </w:rPr>
              <w:t>distintos riesgos y el grado de implantación de estos en función de criterios como su redacción, aprobación, comunicación, disponibilidad, actualización, etc. El resultado de la auditoria ha puesto</w:t>
            </w:r>
            <w:r>
              <w:rPr>
                <w:spacing w:val="-2"/>
                <w:sz w:val="18"/>
              </w:rPr>
              <w:t> </w:t>
            </w:r>
            <w:r>
              <w:rPr>
                <w:sz w:val="18"/>
              </w:rPr>
              <w:t>de</w:t>
            </w:r>
            <w:r>
              <w:rPr>
                <w:spacing w:val="-2"/>
                <w:sz w:val="18"/>
              </w:rPr>
              <w:t> </w:t>
            </w:r>
            <w:r>
              <w:rPr>
                <w:sz w:val="18"/>
              </w:rPr>
              <w:t>manifiesto</w:t>
            </w:r>
            <w:r>
              <w:rPr>
                <w:spacing w:val="-4"/>
                <w:sz w:val="18"/>
              </w:rPr>
              <w:t> </w:t>
            </w:r>
            <w:r>
              <w:rPr>
                <w:sz w:val="18"/>
              </w:rPr>
              <w:t>la</w:t>
            </w:r>
            <w:r>
              <w:rPr>
                <w:spacing w:val="-5"/>
                <w:sz w:val="18"/>
              </w:rPr>
              <w:t> </w:t>
            </w:r>
            <w:r>
              <w:rPr>
                <w:sz w:val="18"/>
              </w:rPr>
              <w:t>eficacia</w:t>
            </w:r>
            <w:r>
              <w:rPr>
                <w:spacing w:val="-2"/>
                <w:sz w:val="18"/>
              </w:rPr>
              <w:t> </w:t>
            </w:r>
            <w:r>
              <w:rPr>
                <w:sz w:val="18"/>
              </w:rPr>
              <w:t>de</w:t>
            </w:r>
            <w:r>
              <w:rPr>
                <w:spacing w:val="-5"/>
                <w:sz w:val="18"/>
              </w:rPr>
              <w:t> </w:t>
            </w:r>
            <w:r>
              <w:rPr>
                <w:sz w:val="18"/>
              </w:rPr>
              <w:t>los</w:t>
            </w:r>
            <w:r>
              <w:rPr>
                <w:spacing w:val="-3"/>
                <w:sz w:val="18"/>
              </w:rPr>
              <w:t> </w:t>
            </w:r>
            <w:r>
              <w:rPr>
                <w:sz w:val="18"/>
              </w:rPr>
              <w:t>controles</w:t>
            </w:r>
            <w:r>
              <w:rPr>
                <w:spacing w:val="-3"/>
                <w:sz w:val="18"/>
              </w:rPr>
              <w:t> </w:t>
            </w:r>
            <w:r>
              <w:rPr>
                <w:sz w:val="18"/>
              </w:rPr>
              <w:t>implementados</w:t>
            </w:r>
            <w:r>
              <w:rPr>
                <w:spacing w:val="-3"/>
                <w:sz w:val="18"/>
              </w:rPr>
              <w:t> </w:t>
            </w:r>
            <w:r>
              <w:rPr>
                <w:sz w:val="18"/>
              </w:rPr>
              <w:t>en</w:t>
            </w:r>
            <w:r>
              <w:rPr>
                <w:spacing w:val="-2"/>
                <w:sz w:val="18"/>
              </w:rPr>
              <w:t> </w:t>
            </w:r>
            <w:r>
              <w:rPr>
                <w:sz w:val="18"/>
              </w:rPr>
              <w:t>la</w:t>
            </w:r>
            <w:r>
              <w:rPr>
                <w:spacing w:val="-4"/>
                <w:sz w:val="18"/>
              </w:rPr>
              <w:t> </w:t>
            </w:r>
            <w:r>
              <w:rPr>
                <w:sz w:val="18"/>
              </w:rPr>
              <w:t>detección</w:t>
            </w:r>
            <w:r>
              <w:rPr>
                <w:spacing w:val="-2"/>
                <w:sz w:val="18"/>
              </w:rPr>
              <w:t> </w:t>
            </w:r>
            <w:r>
              <w:rPr>
                <w:sz w:val="18"/>
              </w:rPr>
              <w:t>y</w:t>
            </w:r>
            <w:r>
              <w:rPr>
                <w:spacing w:val="-5"/>
                <w:sz w:val="18"/>
              </w:rPr>
              <w:t> </w:t>
            </w:r>
            <w:r>
              <w:rPr>
                <w:sz w:val="18"/>
              </w:rPr>
              <w:t>mitigación de irregularidades, así como, el compromiso de los directivos y técnicos en mantener y consolidar un marco de Compliance efectivo.</w:t>
            </w:r>
          </w:p>
        </w:tc>
      </w:tr>
    </w:tbl>
    <w:p>
      <w:pPr>
        <w:pStyle w:val="BodyText"/>
      </w:pPr>
    </w:p>
    <w:p>
      <w:pPr>
        <w:pStyle w:val="BodyText"/>
        <w:spacing w:before="1"/>
      </w:pPr>
    </w:p>
    <w:p>
      <w:pPr>
        <w:spacing w:line="352" w:lineRule="auto" w:before="0"/>
        <w:ind w:left="1341" w:right="1334" w:firstLine="0"/>
        <w:jc w:val="both"/>
        <w:rPr>
          <w:sz w:val="20"/>
        </w:rPr>
      </w:pPr>
      <w:r>
        <w:rPr>
          <w:b/>
          <w:sz w:val="20"/>
        </w:rPr>
        <w:t>En 2025, GMSA</w:t>
      </w:r>
      <w:r>
        <w:rPr>
          <w:b/>
          <w:spacing w:val="-5"/>
          <w:sz w:val="20"/>
        </w:rPr>
        <w:t> </w:t>
      </w:r>
      <w:r>
        <w:rPr>
          <w:b/>
          <w:sz w:val="20"/>
        </w:rPr>
        <w:t>ha</w:t>
      </w:r>
      <w:r>
        <w:rPr>
          <w:b/>
          <w:spacing w:val="-2"/>
          <w:sz w:val="20"/>
        </w:rPr>
        <w:t> </w:t>
      </w:r>
      <w:r>
        <w:rPr>
          <w:b/>
          <w:sz w:val="20"/>
        </w:rPr>
        <w:t>decidido dar</w:t>
      </w:r>
      <w:r>
        <w:rPr>
          <w:b/>
          <w:spacing w:val="-2"/>
          <w:sz w:val="20"/>
        </w:rPr>
        <w:t> </w:t>
      </w:r>
      <w:r>
        <w:rPr>
          <w:b/>
          <w:sz w:val="20"/>
        </w:rPr>
        <w:t>un paso más, y diseñar e</w:t>
      </w:r>
      <w:r>
        <w:rPr>
          <w:b/>
          <w:spacing w:val="-2"/>
          <w:sz w:val="20"/>
        </w:rPr>
        <w:t> </w:t>
      </w:r>
      <w:r>
        <w:rPr>
          <w:b/>
          <w:sz w:val="20"/>
        </w:rPr>
        <w:t>implementar</w:t>
      </w:r>
      <w:r>
        <w:rPr>
          <w:b/>
          <w:spacing w:val="-2"/>
          <w:sz w:val="20"/>
        </w:rPr>
        <w:t> </w:t>
      </w:r>
      <w:r>
        <w:rPr>
          <w:b/>
          <w:sz w:val="20"/>
        </w:rPr>
        <w:t>su propio</w:t>
      </w:r>
      <w:r>
        <w:rPr>
          <w:b/>
          <w:spacing w:val="-1"/>
          <w:sz w:val="20"/>
        </w:rPr>
        <w:t> </w:t>
      </w:r>
      <w:r>
        <w:rPr>
          <w:b/>
          <w:sz w:val="20"/>
        </w:rPr>
        <w:t>Sistema de Gestión de Cumplimiento Penal y Antisoborno (SGCPA)</w:t>
      </w:r>
      <w:r>
        <w:rPr>
          <w:sz w:val="20"/>
        </w:rPr>
        <w:t>, basado en las normas </w:t>
      </w:r>
      <w:r>
        <w:rPr>
          <w:rFonts w:ascii="Tahoma" w:hAnsi="Tahoma"/>
          <w:i/>
          <w:sz w:val="20"/>
        </w:rPr>
        <w:t>UNE 19601:2017 Sistemas de gestión de Compliance penal </w:t>
      </w:r>
      <w:r>
        <w:rPr>
          <w:sz w:val="20"/>
        </w:rPr>
        <w:t>e </w:t>
      </w:r>
      <w:r>
        <w:rPr>
          <w:rFonts w:ascii="Tahoma" w:hAnsi="Tahoma"/>
          <w:i/>
          <w:sz w:val="20"/>
        </w:rPr>
        <w:t>ISO 37001: 2025 Sistemas de gestión antisoborno</w:t>
      </w:r>
      <w:r>
        <w:rPr>
          <w:sz w:val="20"/>
        </w:rPr>
        <w:t>. El SGCPA incorpora los controles y documentos ya diseñados para el MPRP, y</w:t>
      </w:r>
      <w:r>
        <w:rPr>
          <w:spacing w:val="80"/>
          <w:sz w:val="20"/>
        </w:rPr>
        <w:t> </w:t>
      </w:r>
      <w:r>
        <w:rPr>
          <w:sz w:val="20"/>
        </w:rPr>
        <w:t>los amplía con nuevas políticas (Política del Sistema Interno de Información y Política del Sistema de Gestión de Cumplimiento Penal y Antisoborno) y nuevos procedimientos que regulan</w:t>
      </w:r>
      <w:r>
        <w:rPr>
          <w:spacing w:val="-3"/>
          <w:sz w:val="20"/>
        </w:rPr>
        <w:t> </w:t>
      </w:r>
      <w:r>
        <w:rPr>
          <w:sz w:val="20"/>
        </w:rPr>
        <w:t>este</w:t>
      </w:r>
      <w:r>
        <w:rPr>
          <w:spacing w:val="-4"/>
          <w:sz w:val="20"/>
        </w:rPr>
        <w:t> </w:t>
      </w:r>
      <w:r>
        <w:rPr>
          <w:sz w:val="20"/>
        </w:rPr>
        <w:t>Sistema.</w:t>
      </w:r>
      <w:r>
        <w:rPr>
          <w:spacing w:val="-4"/>
          <w:sz w:val="20"/>
        </w:rPr>
        <w:t> </w:t>
      </w:r>
      <w:r>
        <w:rPr>
          <w:sz w:val="20"/>
        </w:rPr>
        <w:t>Los controles y</w:t>
      </w:r>
      <w:r>
        <w:rPr>
          <w:spacing w:val="-5"/>
          <w:sz w:val="20"/>
        </w:rPr>
        <w:t> </w:t>
      </w:r>
      <w:r>
        <w:rPr>
          <w:sz w:val="20"/>
        </w:rPr>
        <w:t>documentos</w:t>
      </w:r>
      <w:r>
        <w:rPr>
          <w:spacing w:val="-2"/>
          <w:sz w:val="20"/>
        </w:rPr>
        <w:t> </w:t>
      </w:r>
      <w:r>
        <w:rPr>
          <w:sz w:val="20"/>
        </w:rPr>
        <w:t>anteriores</w:t>
      </w:r>
      <w:r>
        <w:rPr>
          <w:spacing w:val="-2"/>
          <w:sz w:val="20"/>
        </w:rPr>
        <w:t> </w:t>
      </w:r>
      <w:r>
        <w:rPr>
          <w:sz w:val="20"/>
        </w:rPr>
        <w:t>se</w:t>
      </w:r>
      <w:r>
        <w:rPr>
          <w:spacing w:val="-1"/>
          <w:sz w:val="20"/>
        </w:rPr>
        <w:t> </w:t>
      </w:r>
      <w:r>
        <w:rPr>
          <w:sz w:val="20"/>
        </w:rPr>
        <w:t>han</w:t>
      </w:r>
      <w:r>
        <w:rPr>
          <w:spacing w:val="-5"/>
          <w:sz w:val="20"/>
        </w:rPr>
        <w:t> </w:t>
      </w:r>
      <w:r>
        <w:rPr>
          <w:sz w:val="20"/>
        </w:rPr>
        <w:t>revisado</w:t>
      </w:r>
      <w:r>
        <w:rPr>
          <w:spacing w:val="-3"/>
          <w:sz w:val="20"/>
        </w:rPr>
        <w:t> </w:t>
      </w:r>
      <w:r>
        <w:rPr>
          <w:sz w:val="20"/>
        </w:rPr>
        <w:t>también</w:t>
      </w:r>
      <w:r>
        <w:rPr>
          <w:spacing w:val="-4"/>
          <w:sz w:val="20"/>
        </w:rPr>
        <w:t> </w:t>
      </w:r>
      <w:r>
        <w:rPr>
          <w:sz w:val="20"/>
        </w:rPr>
        <w:t>en</w:t>
      </w:r>
      <w:r>
        <w:rPr>
          <w:spacing w:val="-1"/>
          <w:sz w:val="20"/>
        </w:rPr>
        <w:t> </w:t>
      </w:r>
      <w:r>
        <w:rPr>
          <w:sz w:val="20"/>
        </w:rPr>
        <w:t>2025, en aras de adaptarlos a los requerimientos de las normas y a los cambios que ha sufrido la organización en los últimos años.</w:t>
      </w:r>
    </w:p>
    <w:p>
      <w:pPr>
        <w:pStyle w:val="BodyText"/>
        <w:spacing w:before="125"/>
      </w:pPr>
    </w:p>
    <w:p>
      <w:pPr>
        <w:pStyle w:val="BodyText"/>
        <w:ind w:left="1"/>
        <w:jc w:val="center"/>
      </w:pPr>
      <w:r>
        <w:rPr/>
        <mc:AlternateContent>
          <mc:Choice Requires="wps">
            <w:drawing>
              <wp:anchor distT="0" distB="0" distL="0" distR="0" allowOverlap="1" layoutInCell="1" locked="0" behindDoc="0" simplePos="0" relativeHeight="15826432">
                <wp:simplePos x="0" y="0"/>
                <wp:positionH relativeFrom="page">
                  <wp:posOffset>6966436</wp:posOffset>
                </wp:positionH>
                <wp:positionV relativeFrom="paragraph">
                  <wp:posOffset>6771</wp:posOffset>
                </wp:positionV>
                <wp:extent cx="263525" cy="3275965"/>
                <wp:effectExtent l="0" t="0" r="0" b="0"/>
                <wp:wrapNone/>
                <wp:docPr id="321" name="Textbox 321"/>
                <wp:cNvGraphicFramePr>
                  <a:graphicFrameLocks/>
                </wp:cNvGraphicFramePr>
                <a:graphic>
                  <a:graphicData uri="http://schemas.microsoft.com/office/word/2010/wordprocessingShape">
                    <wps:wsp>
                      <wps:cNvPr id="321" name="Textbox 32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60</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33197pt;width:20.75pt;height:257.95pt;mso-position-horizontal-relative:page;mso-position-vertical-relative:paragraph;z-index:15826432" type="#_x0000_t202" id="docshape25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60</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Con</w:t>
      </w:r>
      <w:r>
        <w:rPr>
          <w:spacing w:val="53"/>
        </w:rPr>
        <w:t> </w:t>
      </w:r>
      <w:r>
        <w:rPr/>
        <w:t>la</w:t>
      </w:r>
      <w:r>
        <w:rPr>
          <w:spacing w:val="53"/>
        </w:rPr>
        <w:t> </w:t>
      </w:r>
      <w:r>
        <w:rPr/>
        <w:t>implementación</w:t>
      </w:r>
      <w:r>
        <w:rPr>
          <w:spacing w:val="56"/>
        </w:rPr>
        <w:t> </w:t>
      </w:r>
      <w:r>
        <w:rPr/>
        <w:t>de</w:t>
      </w:r>
      <w:r>
        <w:rPr>
          <w:spacing w:val="55"/>
        </w:rPr>
        <w:t> </w:t>
      </w:r>
      <w:r>
        <w:rPr/>
        <w:t>este</w:t>
      </w:r>
      <w:r>
        <w:rPr>
          <w:spacing w:val="53"/>
        </w:rPr>
        <w:t> </w:t>
      </w:r>
      <w:r>
        <w:rPr/>
        <w:t>SGCPA,</w:t>
      </w:r>
      <w:r>
        <w:rPr>
          <w:spacing w:val="54"/>
        </w:rPr>
        <w:t> </w:t>
      </w:r>
      <w:r>
        <w:rPr/>
        <w:t>en</w:t>
      </w:r>
      <w:r>
        <w:rPr>
          <w:spacing w:val="57"/>
        </w:rPr>
        <w:t> </w:t>
      </w:r>
      <w:r>
        <w:rPr/>
        <w:t>el</w:t>
      </w:r>
      <w:r>
        <w:rPr>
          <w:spacing w:val="54"/>
        </w:rPr>
        <w:t> </w:t>
      </w:r>
      <w:r>
        <w:rPr/>
        <w:t>último</w:t>
      </w:r>
      <w:r>
        <w:rPr>
          <w:spacing w:val="53"/>
        </w:rPr>
        <w:t> </w:t>
      </w:r>
      <w:r>
        <w:rPr/>
        <w:t>trimestre</w:t>
      </w:r>
      <w:r>
        <w:rPr>
          <w:spacing w:val="53"/>
        </w:rPr>
        <w:t> </w:t>
      </w:r>
      <w:r>
        <w:rPr/>
        <w:t>de</w:t>
      </w:r>
      <w:r>
        <w:rPr>
          <w:spacing w:val="54"/>
        </w:rPr>
        <w:t> </w:t>
      </w:r>
      <w:r>
        <w:rPr/>
        <w:t>2025</w:t>
      </w:r>
      <w:r>
        <w:rPr>
          <w:spacing w:val="53"/>
        </w:rPr>
        <w:t> </w:t>
      </w:r>
      <w:r>
        <w:rPr/>
        <w:t>se</w:t>
      </w:r>
      <w:r>
        <w:rPr>
          <w:spacing w:val="56"/>
        </w:rPr>
        <w:t> </w:t>
      </w:r>
      <w:r>
        <w:rPr/>
        <w:t>impartió</w:t>
      </w:r>
      <w:r>
        <w:rPr>
          <w:spacing w:val="54"/>
        </w:rPr>
        <w:t> </w:t>
      </w:r>
      <w:r>
        <w:rPr>
          <w:spacing w:val="-5"/>
        </w:rPr>
        <w:t>una</w:t>
      </w:r>
    </w:p>
    <w:p>
      <w:pPr>
        <w:pStyle w:val="BodyText"/>
        <w:spacing w:line="360" w:lineRule="auto" w:before="116"/>
        <w:ind w:left="1341" w:right="1335"/>
        <w:jc w:val="both"/>
      </w:pPr>
      <w:r>
        <w:rPr/>
        <w:t>formación a los trabajadores del área de administración de la empresa, así como</w:t>
      </w:r>
      <w:r>
        <w:rPr>
          <w:spacing w:val="-2"/>
        </w:rPr>
        <w:t> </w:t>
      </w:r>
      <w:r>
        <w:rPr/>
        <w:t>al Consejo de Administración. Dicha formación se ha enfocado en definir los conceptos clave de un Sistema de Gestión</w:t>
      </w:r>
      <w:r>
        <w:rPr>
          <w:spacing w:val="-2"/>
        </w:rPr>
        <w:t> </w:t>
      </w:r>
      <w:r>
        <w:rPr/>
        <w:t>de</w:t>
      </w:r>
      <w:r>
        <w:rPr>
          <w:spacing w:val="-4"/>
        </w:rPr>
        <w:t> </w:t>
      </w:r>
      <w:r>
        <w:rPr/>
        <w:t>Cumplimiento</w:t>
      </w:r>
      <w:r>
        <w:rPr>
          <w:spacing w:val="-2"/>
        </w:rPr>
        <w:t> </w:t>
      </w:r>
      <w:r>
        <w:rPr/>
        <w:t>Penal</w:t>
      </w:r>
      <w:r>
        <w:rPr>
          <w:spacing w:val="-1"/>
        </w:rPr>
        <w:t> </w:t>
      </w:r>
      <w:r>
        <w:rPr/>
        <w:t>y</w:t>
      </w:r>
      <w:r>
        <w:rPr>
          <w:spacing w:val="-2"/>
        </w:rPr>
        <w:t> </w:t>
      </w:r>
      <w:r>
        <w:rPr/>
        <w:t>Antisoborno,</w:t>
      </w:r>
      <w:r>
        <w:rPr>
          <w:spacing w:val="-4"/>
        </w:rPr>
        <w:t> </w:t>
      </w:r>
      <w:r>
        <w:rPr/>
        <w:t>así como</w:t>
      </w:r>
      <w:r>
        <w:rPr>
          <w:spacing w:val="-4"/>
        </w:rPr>
        <w:t> </w:t>
      </w:r>
      <w:r>
        <w:rPr/>
        <w:t>describir cómo</w:t>
      </w:r>
      <w:r>
        <w:rPr>
          <w:spacing w:val="-4"/>
        </w:rPr>
        <w:t> </w:t>
      </w:r>
      <w:r>
        <w:rPr/>
        <w:t>se</w:t>
      </w:r>
      <w:r>
        <w:rPr>
          <w:spacing w:val="-4"/>
        </w:rPr>
        <w:t> </w:t>
      </w:r>
      <w:r>
        <w:rPr/>
        <w:t>está</w:t>
      </w:r>
      <w:r>
        <w:rPr>
          <w:spacing w:val="-4"/>
        </w:rPr>
        <w:t> </w:t>
      </w:r>
      <w:r>
        <w:rPr/>
        <w:t>implantando en la organización y cuáles son los documentos internos que regulan el Sistema. En 2026 se comenzará con la formación del resto del personal (conductores-perceptores), con contenidos adaptados a la naturaleza de su trabajo.</w:t>
      </w:r>
    </w:p>
    <w:p>
      <w:pPr>
        <w:pStyle w:val="BodyText"/>
        <w:spacing w:before="112"/>
      </w:pPr>
    </w:p>
    <w:p>
      <w:pPr>
        <w:spacing w:line="362" w:lineRule="auto" w:before="0"/>
        <w:ind w:left="1341" w:right="1338" w:firstLine="0"/>
        <w:jc w:val="both"/>
        <w:rPr>
          <w:sz w:val="20"/>
        </w:rPr>
      </w:pPr>
      <w:r>
        <w:rPr>
          <w:b/>
          <w:sz w:val="20"/>
        </w:rPr>
        <w:t>El SGCPA está actualmente en pleno desarrollo y se prevé su implantación definitiva y certificación durante el año 2026. </w:t>
      </w:r>
      <w:r>
        <w:rPr>
          <w:sz w:val="20"/>
        </w:rPr>
        <w:t>Mientras, la empresa sigue trabajando para realizar una comunicación periódica y formación documentada, a todos los niveles, de las medidas de prevención y del Código Ético.</w:t>
      </w:r>
    </w:p>
    <w:p>
      <w:pPr>
        <w:pStyle w:val="BodyText"/>
        <w:spacing w:line="362" w:lineRule="auto" w:before="192"/>
        <w:ind w:left="1341" w:right="1308"/>
      </w:pPr>
      <w:r>
        <w:rPr/>
        <w:t>En relación con el Sistema Interno de Información, se han gestionado dos (2) denuncias desde su puesta en marcha.</w:t>
      </w:r>
    </w:p>
    <w:p>
      <w:pPr>
        <w:pStyle w:val="BodyText"/>
        <w:spacing w:after="0" w:line="362" w:lineRule="auto"/>
        <w:sectPr>
          <w:pgSz w:w="11910" w:h="16840"/>
          <w:pgMar w:header="384" w:footer="1060" w:top="1200" w:bottom="1260" w:left="360" w:right="360"/>
        </w:sectPr>
      </w:pPr>
    </w:p>
    <w:p>
      <w:pPr>
        <w:pStyle w:val="Heading3"/>
        <w:numPr>
          <w:ilvl w:val="0"/>
          <w:numId w:val="31"/>
        </w:numPr>
        <w:tabs>
          <w:tab w:pos="1559" w:val="left" w:leader="none"/>
        </w:tabs>
        <w:spacing w:line="240" w:lineRule="auto" w:before="213" w:after="0"/>
        <w:ind w:left="1559" w:right="0" w:hanging="218"/>
        <w:jc w:val="left"/>
      </w:pPr>
      <w:bookmarkStart w:name="_TOC_250006" w:id="46"/>
      <w:bookmarkEnd w:id="46"/>
      <w:r>
        <w:rPr>
          <w:spacing w:val="-2"/>
        </w:rPr>
        <w:t>Sociedad</w:t>
      </w:r>
    </w:p>
    <w:p>
      <w:pPr>
        <w:pStyle w:val="BodyText"/>
        <w:spacing w:before="46"/>
        <w:rPr>
          <w:b/>
        </w:rPr>
      </w:pPr>
    </w:p>
    <w:p>
      <w:pPr>
        <w:pStyle w:val="Heading3"/>
        <w:numPr>
          <w:ilvl w:val="1"/>
          <w:numId w:val="48"/>
        </w:numPr>
        <w:tabs>
          <w:tab w:pos="1724" w:val="left" w:leader="none"/>
        </w:tabs>
        <w:spacing w:line="240" w:lineRule="auto" w:before="0" w:after="0"/>
        <w:ind w:left="1724" w:right="0" w:hanging="383"/>
        <w:jc w:val="left"/>
      </w:pPr>
      <w:bookmarkStart w:name="_TOC_250005" w:id="47"/>
      <w:r>
        <w:rPr/>
        <w:t>Compromisos</w:t>
      </w:r>
      <w:r>
        <w:rPr>
          <w:spacing w:val="-7"/>
        </w:rPr>
        <w:t> </w:t>
      </w:r>
      <w:r>
        <w:rPr/>
        <w:t>de</w:t>
      </w:r>
      <w:r>
        <w:rPr>
          <w:spacing w:val="-8"/>
        </w:rPr>
        <w:t> </w:t>
      </w:r>
      <w:r>
        <w:rPr/>
        <w:t>la</w:t>
      </w:r>
      <w:r>
        <w:rPr>
          <w:spacing w:val="-7"/>
        </w:rPr>
        <w:t> </w:t>
      </w:r>
      <w:r>
        <w:rPr/>
        <w:t>empresa</w:t>
      </w:r>
      <w:r>
        <w:rPr>
          <w:spacing w:val="-5"/>
        </w:rPr>
        <w:t> </w:t>
      </w:r>
      <w:r>
        <w:rPr/>
        <w:t>con</w:t>
      </w:r>
      <w:r>
        <w:rPr>
          <w:spacing w:val="-7"/>
        </w:rPr>
        <w:t> </w:t>
      </w:r>
      <w:r>
        <w:rPr/>
        <w:t>el</w:t>
      </w:r>
      <w:r>
        <w:rPr>
          <w:spacing w:val="-4"/>
        </w:rPr>
        <w:t> </w:t>
      </w:r>
      <w:r>
        <w:rPr/>
        <w:t>desarrollo</w:t>
      </w:r>
      <w:r>
        <w:rPr>
          <w:spacing w:val="-4"/>
        </w:rPr>
        <w:t> </w:t>
      </w:r>
      <w:bookmarkEnd w:id="47"/>
      <w:r>
        <w:rPr>
          <w:spacing w:val="-2"/>
        </w:rPr>
        <w:t>sostenible</w:t>
      </w:r>
    </w:p>
    <w:p>
      <w:pPr>
        <w:pStyle w:val="BodyText"/>
        <w:spacing w:before="44"/>
        <w:rPr>
          <w:b/>
        </w:rPr>
      </w:pPr>
    </w:p>
    <w:p>
      <w:pPr>
        <w:pStyle w:val="BodyText"/>
        <w:spacing w:line="360" w:lineRule="auto"/>
        <w:ind w:left="1341" w:right="1334"/>
        <w:jc w:val="both"/>
      </w:pPr>
      <w:r>
        <w:rPr/>
        <w:t>GMSA desarrolla un servicio de transporte público esencial para la ciudad de Las Palmas de Gran Canaria, coordinado y en sintonía con el resto de medios de movilidad, taxis, transporte discrecional,</w:t>
      </w:r>
      <w:r>
        <w:rPr>
          <w:spacing w:val="35"/>
        </w:rPr>
        <w:t> </w:t>
      </w:r>
      <w:r>
        <w:rPr/>
        <w:t>transporte</w:t>
      </w:r>
      <w:r>
        <w:rPr>
          <w:spacing w:val="33"/>
        </w:rPr>
        <w:t> </w:t>
      </w:r>
      <w:r>
        <w:rPr/>
        <w:t>privado,</w:t>
      </w:r>
      <w:r>
        <w:rPr>
          <w:spacing w:val="33"/>
        </w:rPr>
        <w:t> </w:t>
      </w:r>
      <w:r>
        <w:rPr/>
        <w:t>etc.,</w:t>
      </w:r>
      <w:r>
        <w:rPr>
          <w:spacing w:val="36"/>
        </w:rPr>
        <w:t> </w:t>
      </w:r>
      <w:r>
        <w:rPr/>
        <w:t>en</w:t>
      </w:r>
      <w:r>
        <w:rPr>
          <w:spacing w:val="35"/>
        </w:rPr>
        <w:t> </w:t>
      </w:r>
      <w:r>
        <w:rPr/>
        <w:t>un</w:t>
      </w:r>
      <w:r>
        <w:rPr>
          <w:spacing w:val="37"/>
        </w:rPr>
        <w:t> </w:t>
      </w:r>
      <w:r>
        <w:rPr/>
        <w:t>claro</w:t>
      </w:r>
      <w:r>
        <w:rPr>
          <w:spacing w:val="35"/>
        </w:rPr>
        <w:t> </w:t>
      </w:r>
      <w:r>
        <w:rPr/>
        <w:t>afán</w:t>
      </w:r>
      <w:r>
        <w:rPr>
          <w:spacing w:val="34"/>
        </w:rPr>
        <w:t> </w:t>
      </w:r>
      <w:r>
        <w:rPr/>
        <w:t>de</w:t>
      </w:r>
      <w:r>
        <w:rPr>
          <w:spacing w:val="33"/>
        </w:rPr>
        <w:t> </w:t>
      </w:r>
      <w:r>
        <w:rPr/>
        <w:t>convertirse</w:t>
      </w:r>
      <w:r>
        <w:rPr>
          <w:spacing w:val="34"/>
        </w:rPr>
        <w:t> </w:t>
      </w:r>
      <w:r>
        <w:rPr/>
        <w:t>en</w:t>
      </w:r>
      <w:r>
        <w:rPr>
          <w:spacing w:val="37"/>
        </w:rPr>
        <w:t> </w:t>
      </w:r>
      <w:r>
        <w:rPr/>
        <w:t>la</w:t>
      </w:r>
      <w:r>
        <w:rPr>
          <w:spacing w:val="33"/>
        </w:rPr>
        <w:t> </w:t>
      </w:r>
      <w:r>
        <w:rPr/>
        <w:t>alternativa</w:t>
      </w:r>
      <w:r>
        <w:rPr>
          <w:spacing w:val="34"/>
        </w:rPr>
        <w:t> </w:t>
      </w:r>
      <w:r>
        <w:rPr>
          <w:spacing w:val="-5"/>
        </w:rPr>
        <w:t>más</w:t>
      </w:r>
    </w:p>
    <w:p>
      <w:pPr>
        <w:pStyle w:val="BodyText"/>
        <w:spacing w:line="362" w:lineRule="auto"/>
        <w:ind w:left="1341" w:right="1308"/>
      </w:pPr>
      <w:r>
        <w:rPr/>
        <w:t>eficiente</w:t>
      </w:r>
      <w:r>
        <w:rPr>
          <w:spacing w:val="40"/>
        </w:rPr>
        <w:t> </w:t>
      </w:r>
      <w:r>
        <w:rPr/>
        <w:t>y</w:t>
      </w:r>
      <w:r>
        <w:rPr>
          <w:spacing w:val="40"/>
        </w:rPr>
        <w:t> </w:t>
      </w:r>
      <w:r>
        <w:rPr/>
        <w:t>eficaz</w:t>
      </w:r>
      <w:r>
        <w:rPr>
          <w:spacing w:val="40"/>
        </w:rPr>
        <w:t> </w:t>
      </w:r>
      <w:r>
        <w:rPr/>
        <w:t>para</w:t>
      </w:r>
      <w:r>
        <w:rPr>
          <w:spacing w:val="40"/>
        </w:rPr>
        <w:t> </w:t>
      </w:r>
      <w:r>
        <w:rPr/>
        <w:t>la</w:t>
      </w:r>
      <w:r>
        <w:rPr>
          <w:spacing w:val="40"/>
        </w:rPr>
        <w:t> </w:t>
      </w:r>
      <w:r>
        <w:rPr/>
        <w:t>resolución</w:t>
      </w:r>
      <w:r>
        <w:rPr>
          <w:spacing w:val="40"/>
        </w:rPr>
        <w:t> </w:t>
      </w:r>
      <w:r>
        <w:rPr/>
        <w:t>de</w:t>
      </w:r>
      <w:r>
        <w:rPr>
          <w:spacing w:val="40"/>
        </w:rPr>
        <w:t> </w:t>
      </w:r>
      <w:r>
        <w:rPr/>
        <w:t>las</w:t>
      </w:r>
      <w:r>
        <w:rPr>
          <w:spacing w:val="40"/>
        </w:rPr>
        <w:t> </w:t>
      </w:r>
      <w:r>
        <w:rPr/>
        <w:t>necesidades</w:t>
      </w:r>
      <w:r>
        <w:rPr>
          <w:spacing w:val="40"/>
        </w:rPr>
        <w:t> </w:t>
      </w:r>
      <w:r>
        <w:rPr/>
        <w:t>de</w:t>
      </w:r>
      <w:r>
        <w:rPr>
          <w:spacing w:val="40"/>
        </w:rPr>
        <w:t> </w:t>
      </w:r>
      <w:r>
        <w:rPr/>
        <w:t>movilidad</w:t>
      </w:r>
      <w:r>
        <w:rPr>
          <w:spacing w:val="40"/>
        </w:rPr>
        <w:t> </w:t>
      </w:r>
      <w:r>
        <w:rPr/>
        <w:t>de</w:t>
      </w:r>
      <w:r>
        <w:rPr>
          <w:spacing w:val="40"/>
        </w:rPr>
        <w:t> </w:t>
      </w:r>
      <w:r>
        <w:rPr/>
        <w:t>los</w:t>
      </w:r>
      <w:r>
        <w:rPr>
          <w:spacing w:val="40"/>
        </w:rPr>
        <w:t> </w:t>
      </w:r>
      <w:r>
        <w:rPr/>
        <w:t>residentes</w:t>
      </w:r>
      <w:r>
        <w:rPr>
          <w:spacing w:val="40"/>
        </w:rPr>
        <w:t> </w:t>
      </w:r>
      <w:r>
        <w:rPr/>
        <w:t>y visitantes de nuestra ciudad.</w:t>
      </w:r>
    </w:p>
    <w:p>
      <w:pPr>
        <w:pStyle w:val="BodyText"/>
        <w:spacing w:line="360" w:lineRule="auto" w:before="196"/>
        <w:ind w:left="1341" w:right="1334"/>
        <w:jc w:val="both"/>
      </w:pPr>
      <w:r>
        <w:rPr/>
        <w:t>Asimismo, GMSA fundamenta su estrategia en un compromiso firme con la Agenda 2030 de</w:t>
      </w:r>
      <w:r>
        <w:rPr>
          <w:spacing w:val="80"/>
        </w:rPr>
        <w:t> </w:t>
      </w:r>
      <w:r>
        <w:rPr/>
        <w:t>las Naciones Unidas y la integración de la sostenibilidad en su visión y</w:t>
      </w:r>
      <w:r>
        <w:rPr>
          <w:spacing w:val="-2"/>
        </w:rPr>
        <w:t> </w:t>
      </w:r>
      <w:r>
        <w:rPr/>
        <w:t>misión corporativa. Esta apuesta se materializa a través de su adhesión a los diez principios del Pacto Mundial de las Naciones Unidas, habiendo presentado en 2025 su correspondiente informe de seguimiento. Asimismo, la empresa ha publicado su Informe de Sostenibilidad 2024, estructurado en seis ejes clave que abarcan desde el buen gobierno y el equilibrio económico hasta el compromiso medioambiental y la colaboración con la comunidad, consolidando así su papel como actor esencial en la movilidad sostenible de Las Palmas de Gran Canaria.</w:t>
      </w:r>
    </w:p>
    <w:p>
      <w:pPr>
        <w:pStyle w:val="BodyText"/>
        <w:spacing w:before="199"/>
        <w:jc w:val="center"/>
      </w:pPr>
      <w:r>
        <w:rPr/>
        <w:t>En</w:t>
      </w:r>
      <w:r>
        <w:rPr>
          <w:spacing w:val="2"/>
        </w:rPr>
        <w:t> </w:t>
      </w:r>
      <w:r>
        <w:rPr/>
        <w:t>el</w:t>
      </w:r>
      <w:r>
        <w:rPr>
          <w:spacing w:val="2"/>
        </w:rPr>
        <w:t> </w:t>
      </w:r>
      <w:r>
        <w:rPr/>
        <w:t>ámbito</w:t>
      </w:r>
      <w:r>
        <w:rPr>
          <w:spacing w:val="1"/>
        </w:rPr>
        <w:t> </w:t>
      </w:r>
      <w:r>
        <w:rPr/>
        <w:t>operativo,</w:t>
      </w:r>
      <w:r>
        <w:rPr>
          <w:spacing w:val="3"/>
        </w:rPr>
        <w:t> </w:t>
      </w:r>
      <w:r>
        <w:rPr/>
        <w:t>la</w:t>
      </w:r>
      <w:r>
        <w:rPr>
          <w:spacing w:val="3"/>
        </w:rPr>
        <w:t> </w:t>
      </w:r>
      <w:r>
        <w:rPr/>
        <w:t>compañía</w:t>
      </w:r>
      <w:r>
        <w:rPr>
          <w:spacing w:val="1"/>
        </w:rPr>
        <w:t> </w:t>
      </w:r>
      <w:r>
        <w:rPr/>
        <w:t>lidera</w:t>
      </w:r>
      <w:r>
        <w:rPr>
          <w:spacing w:val="1"/>
        </w:rPr>
        <w:t> </w:t>
      </w:r>
      <w:r>
        <w:rPr/>
        <w:t>la</w:t>
      </w:r>
      <w:r>
        <w:rPr>
          <w:spacing w:val="-1"/>
        </w:rPr>
        <w:t> </w:t>
      </w:r>
      <w:r>
        <w:rPr/>
        <w:t>descarbonización</w:t>
      </w:r>
      <w:r>
        <w:rPr>
          <w:spacing w:val="3"/>
        </w:rPr>
        <w:t> </w:t>
      </w:r>
      <w:r>
        <w:rPr/>
        <w:t>del transporte</w:t>
      </w:r>
      <w:r>
        <w:rPr>
          <w:spacing w:val="1"/>
        </w:rPr>
        <w:t> </w:t>
      </w:r>
      <w:r>
        <w:rPr/>
        <w:t>público</w:t>
      </w:r>
      <w:r>
        <w:rPr>
          <w:spacing w:val="3"/>
        </w:rPr>
        <w:t> </w:t>
      </w:r>
      <w:r>
        <w:rPr>
          <w:spacing w:val="-2"/>
        </w:rPr>
        <w:t>mediante</w:t>
      </w:r>
    </w:p>
    <w:p>
      <w:pPr>
        <w:pStyle w:val="BodyText"/>
        <w:spacing w:before="116"/>
        <w:jc w:val="center"/>
      </w:pPr>
      <w:r>
        <w:rPr/>
        <w:t>la</w:t>
      </w:r>
      <w:r>
        <w:rPr>
          <w:spacing w:val="37"/>
        </w:rPr>
        <w:t> </w:t>
      </w:r>
      <w:r>
        <w:rPr/>
        <w:t>renovación</w:t>
      </w:r>
      <w:r>
        <w:rPr>
          <w:spacing w:val="39"/>
        </w:rPr>
        <w:t> </w:t>
      </w:r>
      <w:r>
        <w:rPr/>
        <w:t>constante</w:t>
      </w:r>
      <w:r>
        <w:rPr>
          <w:spacing w:val="40"/>
        </w:rPr>
        <w:t> </w:t>
      </w:r>
      <w:r>
        <w:rPr/>
        <w:t>de</w:t>
      </w:r>
      <w:r>
        <w:rPr>
          <w:spacing w:val="42"/>
        </w:rPr>
        <w:t> </w:t>
      </w:r>
      <w:r>
        <w:rPr/>
        <w:t>su</w:t>
      </w:r>
      <w:r>
        <w:rPr>
          <w:spacing w:val="40"/>
        </w:rPr>
        <w:t> </w:t>
      </w:r>
      <w:r>
        <w:rPr/>
        <w:t>flota</w:t>
      </w:r>
      <w:r>
        <w:rPr>
          <w:spacing w:val="39"/>
        </w:rPr>
        <w:t> </w:t>
      </w:r>
      <w:r>
        <w:rPr/>
        <w:t>con</w:t>
      </w:r>
      <w:r>
        <w:rPr>
          <w:spacing w:val="41"/>
        </w:rPr>
        <w:t> </w:t>
      </w:r>
      <w:r>
        <w:rPr/>
        <w:t>vehículos</w:t>
      </w:r>
      <w:r>
        <w:rPr>
          <w:spacing w:val="42"/>
        </w:rPr>
        <w:t> </w:t>
      </w:r>
      <w:r>
        <w:rPr/>
        <w:t>de</w:t>
      </w:r>
      <w:r>
        <w:rPr>
          <w:spacing w:val="40"/>
        </w:rPr>
        <w:t> </w:t>
      </w:r>
      <w:r>
        <w:rPr/>
        <w:t>bajas</w:t>
      </w:r>
      <w:r>
        <w:rPr>
          <w:spacing w:val="41"/>
        </w:rPr>
        <w:t> </w:t>
      </w:r>
      <w:r>
        <w:rPr/>
        <w:t>o</w:t>
      </w:r>
      <w:r>
        <w:rPr>
          <w:spacing w:val="42"/>
        </w:rPr>
        <w:t> </w:t>
      </w:r>
      <w:r>
        <w:rPr/>
        <w:t>nulas</w:t>
      </w:r>
      <w:r>
        <w:rPr>
          <w:spacing w:val="40"/>
        </w:rPr>
        <w:t> </w:t>
      </w:r>
      <w:r>
        <w:rPr/>
        <w:t>emisiones,</w:t>
      </w:r>
      <w:r>
        <w:rPr>
          <w:spacing w:val="38"/>
        </w:rPr>
        <w:t> </w:t>
      </w:r>
      <w:r>
        <w:rPr>
          <w:spacing w:val="-2"/>
        </w:rPr>
        <w:t>incluyendo</w:t>
      </w:r>
    </w:p>
    <w:p>
      <w:pPr>
        <w:pStyle w:val="BodyText"/>
        <w:spacing w:line="360" w:lineRule="auto" w:before="115"/>
        <w:ind w:left="1341" w:right="1335"/>
        <w:jc w:val="both"/>
      </w:pPr>
      <w:r>
        <w:rPr/>
        <w:t>unidades eléctricas e híbridas, y el impulso de proyectos de alta capacidad como la MetroGuagua. Este compromiso se refuerza con acciones transversales de eficiencia, como la certificación de su huella de carbono, el fomento de la conducción eficiente entre su personal y la gestión circular de recursos mediante el reciclaje de agua en sus procesos de lavado. Estas medidas están alineadas con los objetivos estratégicos de la empresa para 2027, que buscan situar sus emisiones en conformidad con el Acuerdo de París.</w:t>
      </w:r>
    </w:p>
    <w:p>
      <w:pPr>
        <w:pStyle w:val="Heading3"/>
        <w:numPr>
          <w:ilvl w:val="1"/>
          <w:numId w:val="48"/>
        </w:numPr>
        <w:tabs>
          <w:tab w:pos="1728" w:val="left" w:leader="none"/>
        </w:tabs>
        <w:spacing w:line="240" w:lineRule="auto" w:before="201" w:after="0"/>
        <w:ind w:left="1728" w:right="0" w:hanging="387"/>
        <w:jc w:val="left"/>
      </w:pPr>
      <w:r>
        <w:rPr/>
        <mc:AlternateContent>
          <mc:Choice Requires="wps">
            <w:drawing>
              <wp:anchor distT="0" distB="0" distL="0" distR="0" allowOverlap="1" layoutInCell="1" locked="0" behindDoc="0" simplePos="0" relativeHeight="15826944">
                <wp:simplePos x="0" y="0"/>
                <wp:positionH relativeFrom="page">
                  <wp:posOffset>6966436</wp:posOffset>
                </wp:positionH>
                <wp:positionV relativeFrom="paragraph">
                  <wp:posOffset>160230</wp:posOffset>
                </wp:positionV>
                <wp:extent cx="263525" cy="3275965"/>
                <wp:effectExtent l="0" t="0" r="0" b="0"/>
                <wp:wrapNone/>
                <wp:docPr id="322" name="Textbox 322"/>
                <wp:cNvGraphicFramePr>
                  <a:graphicFrameLocks/>
                </wp:cNvGraphicFramePr>
                <a:graphic>
                  <a:graphicData uri="http://schemas.microsoft.com/office/word/2010/wordprocessingShape">
                    <wps:wsp>
                      <wps:cNvPr id="322" name="Textbox 322"/>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61</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2.616572pt;width:20.75pt;height:257.95pt;mso-position-horizontal-relative:page;mso-position-vertical-relative:paragraph;z-index:15826944" type="#_x0000_t202" id="docshape260"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61</w:t>
                      </w:r>
                      <w:r>
                        <w:rPr>
                          <w:spacing w:val="-6"/>
                          <w:sz w:val="12"/>
                        </w:rPr>
                        <w:t> </w:t>
                      </w:r>
                      <w:r>
                        <w:rPr>
                          <w:sz w:val="12"/>
                        </w:rPr>
                        <w:t>de</w:t>
                      </w:r>
                      <w:r>
                        <w:rPr>
                          <w:spacing w:val="-6"/>
                          <w:sz w:val="12"/>
                        </w:rPr>
                        <w:t> </w:t>
                      </w:r>
                      <w:r>
                        <w:rPr>
                          <w:spacing w:val="-5"/>
                          <w:sz w:val="12"/>
                        </w:rPr>
                        <w:t>69</w:t>
                      </w:r>
                    </w:p>
                  </w:txbxContent>
                </v:textbox>
                <w10:wrap type="none"/>
              </v:shape>
            </w:pict>
          </mc:Fallback>
        </mc:AlternateContent>
      </w:r>
      <w:bookmarkStart w:name="_TOC_250004" w:id="48"/>
      <w:r>
        <w:rPr/>
        <w:t>Subcontratación</w:t>
      </w:r>
      <w:r>
        <w:rPr>
          <w:spacing w:val="-7"/>
        </w:rPr>
        <w:t> </w:t>
      </w:r>
      <w:r>
        <w:rPr/>
        <w:t>y</w:t>
      </w:r>
      <w:r>
        <w:rPr>
          <w:spacing w:val="-12"/>
        </w:rPr>
        <w:t> </w:t>
      </w:r>
      <w:bookmarkEnd w:id="48"/>
      <w:r>
        <w:rPr>
          <w:spacing w:val="-2"/>
        </w:rPr>
        <w:t>proveedores</w:t>
      </w:r>
    </w:p>
    <w:p>
      <w:pPr>
        <w:pStyle w:val="BodyText"/>
        <w:spacing w:before="44"/>
        <w:rPr>
          <w:b/>
        </w:rPr>
      </w:pPr>
    </w:p>
    <w:p>
      <w:pPr>
        <w:pStyle w:val="BodyText"/>
        <w:spacing w:line="360" w:lineRule="auto"/>
        <w:ind w:left="1341" w:right="1337"/>
        <w:jc w:val="both"/>
      </w:pPr>
      <w:r>
        <w:rPr/>
        <w:t>El incumplimiento de contratos de mantenimiento/reparación por parte de los proveedores, la rotura de stock de recambios en el almacén de la compañía y la avería de equipos o</w:t>
      </w:r>
      <w:r>
        <w:rPr>
          <w:spacing w:val="40"/>
        </w:rPr>
        <w:t> </w:t>
      </w:r>
      <w:r>
        <w:rPr/>
        <w:t>maquinaria de talleres que impida la</w:t>
      </w:r>
      <w:r>
        <w:rPr>
          <w:spacing w:val="-1"/>
        </w:rPr>
        <w:t> </w:t>
      </w:r>
      <w:r>
        <w:rPr/>
        <w:t>realización de los trabajos, pueden</w:t>
      </w:r>
      <w:r>
        <w:rPr>
          <w:spacing w:val="-1"/>
        </w:rPr>
        <w:t> </w:t>
      </w:r>
      <w:r>
        <w:rPr/>
        <w:t>representar los riesgos más evidentes en el corto plazo en relación con el mantenimiento de la flota necesario para prestar el servicio.</w:t>
      </w:r>
    </w:p>
    <w:p>
      <w:pPr>
        <w:pStyle w:val="BodyText"/>
        <w:spacing w:line="360" w:lineRule="auto" w:before="200"/>
        <w:ind w:left="1341" w:right="1337"/>
        <w:jc w:val="both"/>
      </w:pPr>
      <w:r>
        <w:rPr/>
        <w:t>El contacto periódico con proveedores y el establecimiento de un protocolo de verificación de cumplimiento de las condiciones del contrato, el control del inventario periódico de almacenes de</w:t>
      </w:r>
      <w:r>
        <w:rPr>
          <w:spacing w:val="-1"/>
        </w:rPr>
        <w:t> </w:t>
      </w:r>
      <w:r>
        <w:rPr/>
        <w:t>repuestos y</w:t>
      </w:r>
      <w:r>
        <w:rPr>
          <w:spacing w:val="-4"/>
        </w:rPr>
        <w:t> </w:t>
      </w:r>
      <w:r>
        <w:rPr/>
        <w:t>planificación</w:t>
      </w:r>
      <w:r>
        <w:rPr>
          <w:spacing w:val="-1"/>
        </w:rPr>
        <w:t> </w:t>
      </w:r>
      <w:r>
        <w:rPr/>
        <w:t>de</w:t>
      </w:r>
      <w:r>
        <w:rPr>
          <w:spacing w:val="-2"/>
        </w:rPr>
        <w:t> </w:t>
      </w:r>
      <w:r>
        <w:rPr/>
        <w:t>compras,</w:t>
      </w:r>
      <w:r>
        <w:rPr>
          <w:spacing w:val="-1"/>
        </w:rPr>
        <w:t> </w:t>
      </w:r>
      <w:r>
        <w:rPr/>
        <w:t>así</w:t>
      </w:r>
      <w:r>
        <w:rPr>
          <w:spacing w:val="-1"/>
        </w:rPr>
        <w:t> </w:t>
      </w:r>
      <w:r>
        <w:rPr/>
        <w:t>como,</w:t>
      </w:r>
      <w:r>
        <w:rPr>
          <w:spacing w:val="-1"/>
        </w:rPr>
        <w:t> </w:t>
      </w:r>
      <w:r>
        <w:rPr/>
        <w:t>la</w:t>
      </w:r>
      <w:r>
        <w:rPr>
          <w:spacing w:val="-2"/>
        </w:rPr>
        <w:t> </w:t>
      </w:r>
      <w:r>
        <w:rPr/>
        <w:t>revisión y</w:t>
      </w:r>
      <w:r>
        <w:rPr>
          <w:spacing w:val="-4"/>
        </w:rPr>
        <w:t> </w:t>
      </w:r>
      <w:r>
        <w:rPr/>
        <w:t>mantenimien</w:t>
      </w:r>
      <w:r>
        <w:rPr>
          <w:spacing w:val="-4"/>
        </w:rPr>
        <w:t> </w:t>
      </w:r>
      <w:r>
        <w:rPr/>
        <w:t>o</w:t>
      </w:r>
      <w:r>
        <w:rPr>
          <w:spacing w:val="-1"/>
        </w:rPr>
        <w:t> </w:t>
      </w:r>
      <w:r>
        <w:rPr/>
        <w:t>periódico</w:t>
      </w:r>
      <w:r>
        <w:rPr>
          <w:spacing w:val="-2"/>
        </w:rPr>
        <w:t> </w:t>
      </w:r>
      <w:r>
        <w:rPr/>
        <w:t>de los equipos son medidas encaminadas a mitigar los riesgos relacionados con el mantenimiento adecuado de la flota.</w:t>
      </w:r>
    </w:p>
    <w:p>
      <w:pPr>
        <w:pStyle w:val="BodyText"/>
        <w:spacing w:line="360" w:lineRule="auto" w:before="200"/>
        <w:ind w:left="1341" w:right="1337"/>
        <w:jc w:val="both"/>
      </w:pPr>
      <w:r>
        <w:rPr/>
        <w:t>Los proveedores implicados en la cadena de suministro de GMSA son de diversa tipología. Comenzaríamos con los proveedores de los vehículos de la empresa que varían en función de</w:t>
      </w:r>
    </w:p>
    <w:p>
      <w:pPr>
        <w:pStyle w:val="BodyText"/>
        <w:spacing w:after="0" w:line="360" w:lineRule="auto"/>
        <w:jc w:val="both"/>
        <w:sectPr>
          <w:pgSz w:w="11910" w:h="16840"/>
          <w:pgMar w:header="384" w:footer="1060" w:top="1200" w:bottom="1260" w:left="360" w:right="360"/>
        </w:sectPr>
      </w:pPr>
    </w:p>
    <w:p>
      <w:pPr>
        <w:pStyle w:val="BodyText"/>
        <w:spacing w:line="360" w:lineRule="auto" w:before="215"/>
        <w:ind w:left="1341" w:right="1308"/>
      </w:pPr>
      <w:r>
        <w:rPr/>
        <w:t>las</w:t>
      </w:r>
      <w:r>
        <w:rPr>
          <w:spacing w:val="33"/>
        </w:rPr>
        <w:t> </w:t>
      </w:r>
      <w:r>
        <w:rPr/>
        <w:t>licitaciones</w:t>
      </w:r>
      <w:r>
        <w:rPr>
          <w:spacing w:val="33"/>
        </w:rPr>
        <w:t> </w:t>
      </w:r>
      <w:r>
        <w:rPr/>
        <w:t>que</w:t>
      </w:r>
      <w:r>
        <w:rPr>
          <w:spacing w:val="32"/>
        </w:rPr>
        <w:t> </w:t>
      </w:r>
      <w:r>
        <w:rPr/>
        <w:t>se</w:t>
      </w:r>
      <w:r>
        <w:rPr>
          <w:spacing w:val="32"/>
        </w:rPr>
        <w:t> </w:t>
      </w:r>
      <w:r>
        <w:rPr/>
        <w:t>hayan</w:t>
      </w:r>
      <w:r>
        <w:rPr>
          <w:spacing w:val="32"/>
        </w:rPr>
        <w:t> </w:t>
      </w:r>
      <w:r>
        <w:rPr/>
        <w:t>producido,</w:t>
      </w:r>
      <w:r>
        <w:rPr>
          <w:spacing w:val="33"/>
        </w:rPr>
        <w:t> </w:t>
      </w:r>
      <w:r>
        <w:rPr/>
        <w:t>fomentando</w:t>
      </w:r>
      <w:r>
        <w:rPr>
          <w:spacing w:val="32"/>
        </w:rPr>
        <w:t> </w:t>
      </w:r>
      <w:r>
        <w:rPr/>
        <w:t>la</w:t>
      </w:r>
      <w:r>
        <w:rPr>
          <w:spacing w:val="32"/>
        </w:rPr>
        <w:t> </w:t>
      </w:r>
      <w:r>
        <w:rPr/>
        <w:t>diversidad</w:t>
      </w:r>
      <w:r>
        <w:rPr>
          <w:spacing w:val="32"/>
        </w:rPr>
        <w:t> </w:t>
      </w:r>
      <w:r>
        <w:rPr/>
        <w:t>de</w:t>
      </w:r>
      <w:r>
        <w:rPr>
          <w:spacing w:val="32"/>
        </w:rPr>
        <w:t> </w:t>
      </w:r>
      <w:r>
        <w:rPr/>
        <w:t>marcas</w:t>
      </w:r>
      <w:r>
        <w:rPr>
          <w:spacing w:val="31"/>
        </w:rPr>
        <w:t> </w:t>
      </w:r>
      <w:r>
        <w:rPr/>
        <w:t>en</w:t>
      </w:r>
      <w:r>
        <w:rPr>
          <w:spacing w:val="33"/>
        </w:rPr>
        <w:t> </w:t>
      </w:r>
      <w:r>
        <w:rPr/>
        <w:t>la</w:t>
      </w:r>
      <w:r>
        <w:rPr>
          <w:spacing w:val="33"/>
        </w:rPr>
        <w:t> </w:t>
      </w:r>
      <w:r>
        <w:rPr/>
        <w:t>flota</w:t>
      </w:r>
      <w:r>
        <w:rPr>
          <w:spacing w:val="33"/>
        </w:rPr>
        <w:t> </w:t>
      </w:r>
      <w:r>
        <w:rPr/>
        <w:t>de GMSA. Seguiríamos</w:t>
      </w:r>
      <w:r>
        <w:rPr>
          <w:spacing w:val="1"/>
        </w:rPr>
        <w:t> </w:t>
      </w:r>
      <w:r>
        <w:rPr/>
        <w:t>con</w:t>
      </w:r>
      <w:r>
        <w:rPr>
          <w:spacing w:val="1"/>
        </w:rPr>
        <w:t> </w:t>
      </w:r>
      <w:r>
        <w:rPr/>
        <w:t>proveedores</w:t>
      </w:r>
      <w:r>
        <w:rPr>
          <w:spacing w:val="1"/>
        </w:rPr>
        <w:t> </w:t>
      </w:r>
      <w:r>
        <w:rPr/>
        <w:t>de</w:t>
      </w:r>
      <w:r>
        <w:rPr>
          <w:spacing w:val="2"/>
        </w:rPr>
        <w:t> </w:t>
      </w:r>
      <w:r>
        <w:rPr/>
        <w:t>aprovisionamientos</w:t>
      </w:r>
      <w:r>
        <w:rPr>
          <w:spacing w:val="1"/>
        </w:rPr>
        <w:t> </w:t>
      </w:r>
      <w:r>
        <w:rPr/>
        <w:t>necesarios</w:t>
      </w:r>
      <w:r>
        <w:rPr>
          <w:spacing w:val="1"/>
        </w:rPr>
        <w:t> </w:t>
      </w:r>
      <w:r>
        <w:rPr/>
        <w:t>para</w:t>
      </w:r>
      <w:r>
        <w:rPr>
          <w:spacing w:val="1"/>
        </w:rPr>
        <w:t> </w:t>
      </w:r>
      <w:r>
        <w:rPr/>
        <w:t>la</w:t>
      </w:r>
      <w:r>
        <w:rPr>
          <w:spacing w:val="1"/>
        </w:rPr>
        <w:t> </w:t>
      </w:r>
      <w:r>
        <w:rPr/>
        <w:t>prestación</w:t>
      </w:r>
      <w:r>
        <w:rPr>
          <w:spacing w:val="1"/>
        </w:rPr>
        <w:t> </w:t>
      </w:r>
      <w:r>
        <w:rPr>
          <w:spacing w:val="-5"/>
        </w:rPr>
        <w:t>del</w:t>
      </w:r>
    </w:p>
    <w:p>
      <w:pPr>
        <w:pStyle w:val="BodyText"/>
        <w:spacing w:line="229" w:lineRule="exact"/>
        <w:jc w:val="center"/>
      </w:pPr>
      <w:r>
        <w:rPr/>
        <w:t>servicio</w:t>
      </w:r>
      <w:r>
        <w:rPr>
          <w:spacing w:val="34"/>
        </w:rPr>
        <w:t> </w:t>
      </w:r>
      <w:r>
        <w:rPr/>
        <w:t>como</w:t>
      </w:r>
      <w:r>
        <w:rPr>
          <w:spacing w:val="31"/>
        </w:rPr>
        <w:t> </w:t>
      </w:r>
      <w:r>
        <w:rPr/>
        <w:t>es</w:t>
      </w:r>
      <w:r>
        <w:rPr>
          <w:spacing w:val="34"/>
        </w:rPr>
        <w:t> </w:t>
      </w:r>
      <w:r>
        <w:rPr/>
        <w:t>el</w:t>
      </w:r>
      <w:r>
        <w:rPr>
          <w:spacing w:val="32"/>
        </w:rPr>
        <w:t> </w:t>
      </w:r>
      <w:r>
        <w:rPr/>
        <w:t>gasóleo,</w:t>
      </w:r>
      <w:r>
        <w:rPr>
          <w:spacing w:val="32"/>
        </w:rPr>
        <w:t> </w:t>
      </w:r>
      <w:r>
        <w:rPr/>
        <w:t>el</w:t>
      </w:r>
      <w:r>
        <w:rPr>
          <w:spacing w:val="30"/>
        </w:rPr>
        <w:t> </w:t>
      </w:r>
      <w:r>
        <w:rPr/>
        <w:t>suministro</w:t>
      </w:r>
      <w:r>
        <w:rPr>
          <w:spacing w:val="31"/>
        </w:rPr>
        <w:t> </w:t>
      </w:r>
      <w:r>
        <w:rPr/>
        <w:t>de</w:t>
      </w:r>
      <w:r>
        <w:rPr>
          <w:spacing w:val="34"/>
        </w:rPr>
        <w:t> </w:t>
      </w:r>
      <w:r>
        <w:rPr/>
        <w:t>energía</w:t>
      </w:r>
      <w:r>
        <w:rPr>
          <w:spacing w:val="32"/>
        </w:rPr>
        <w:t> </w:t>
      </w:r>
      <w:r>
        <w:rPr/>
        <w:t>eléctrica,</w:t>
      </w:r>
      <w:r>
        <w:rPr>
          <w:spacing w:val="34"/>
        </w:rPr>
        <w:t> </w:t>
      </w:r>
      <w:r>
        <w:rPr/>
        <w:t>los</w:t>
      </w:r>
      <w:r>
        <w:rPr>
          <w:spacing w:val="34"/>
        </w:rPr>
        <w:t> </w:t>
      </w:r>
      <w:r>
        <w:rPr/>
        <w:t>repue</w:t>
      </w:r>
      <w:r>
        <w:rPr>
          <w:spacing w:val="39"/>
        </w:rPr>
        <w:t> </w:t>
      </w:r>
      <w:r>
        <w:rPr/>
        <w:t>tos</w:t>
      </w:r>
      <w:r>
        <w:rPr>
          <w:spacing w:val="38"/>
        </w:rPr>
        <w:t> </w:t>
      </w:r>
      <w:r>
        <w:rPr/>
        <w:t>y</w:t>
      </w:r>
      <w:r>
        <w:rPr>
          <w:spacing w:val="30"/>
        </w:rPr>
        <w:t> </w:t>
      </w:r>
      <w:r>
        <w:rPr/>
        <w:t>los</w:t>
      </w:r>
      <w:r>
        <w:rPr>
          <w:spacing w:val="34"/>
        </w:rPr>
        <w:t> </w:t>
      </w:r>
      <w:r>
        <w:rPr>
          <w:spacing w:val="-2"/>
        </w:rPr>
        <w:t>talleres</w:t>
      </w:r>
    </w:p>
    <w:p>
      <w:pPr>
        <w:pStyle w:val="BodyText"/>
        <w:spacing w:line="360" w:lineRule="auto" w:before="115"/>
        <w:ind w:left="1341" w:right="1336"/>
        <w:jc w:val="both"/>
      </w:pPr>
      <w:r>
        <w:rPr/>
        <w:t>externos, que ayudan a la operativa de la flota y al mantenimiento de la misma. En cuanto a la ubicación geográfica, los proveedores se encuentran principalmente en la provincia de Las Palmas, y más en concreto en la isla de Gran Canaria. Sin embargo, existen casos puntuales en adquisiciones de flota y de repuestos que se producen directamente en Península Ibérica, debido a que el proveedor de GMSA es el fabricante directamente (las delegaciones suelen estar situadas en algunas capitales de provincia de la geografía española).</w:t>
      </w:r>
    </w:p>
    <w:p>
      <w:pPr>
        <w:pStyle w:val="BodyText"/>
        <w:spacing w:line="360" w:lineRule="auto" w:before="201"/>
        <w:ind w:left="1341" w:right="1336"/>
        <w:jc w:val="both"/>
      </w:pPr>
      <w:r>
        <w:rPr/>
        <w:t>El número total de proveedores con los que la empresa ha tenido transacciones durante 2025 ha sido de 484 y el volumen de pagos realizados durante el año 2025 correspondiente a las mismas en su conjunto ha superado los 31,3 MM € (58 proveedores acaparan el 92,5% de los pagos realizados durante el 2025).</w:t>
      </w:r>
    </w:p>
    <w:p>
      <w:pPr>
        <w:pStyle w:val="BodyText"/>
        <w:spacing w:before="199"/>
        <w:jc w:val="center"/>
      </w:pPr>
      <w:r>
        <w:rPr/>
        <w:t>La</w:t>
      </w:r>
      <w:r>
        <w:rPr>
          <w:spacing w:val="56"/>
        </w:rPr>
        <w:t> </w:t>
      </w:r>
      <w:r>
        <w:rPr/>
        <w:t>prestación</w:t>
      </w:r>
      <w:r>
        <w:rPr>
          <w:spacing w:val="58"/>
        </w:rPr>
        <w:t> </w:t>
      </w:r>
      <w:r>
        <w:rPr/>
        <w:t>del</w:t>
      </w:r>
      <w:r>
        <w:rPr>
          <w:spacing w:val="54"/>
        </w:rPr>
        <w:t> </w:t>
      </w:r>
      <w:r>
        <w:rPr/>
        <w:t>servicio</w:t>
      </w:r>
      <w:r>
        <w:rPr>
          <w:spacing w:val="57"/>
        </w:rPr>
        <w:t> </w:t>
      </w:r>
      <w:r>
        <w:rPr/>
        <w:t>por</w:t>
      </w:r>
      <w:r>
        <w:rPr>
          <w:spacing w:val="57"/>
        </w:rPr>
        <w:t> </w:t>
      </w:r>
      <w:r>
        <w:rPr/>
        <w:t>parte</w:t>
      </w:r>
      <w:r>
        <w:rPr>
          <w:spacing w:val="55"/>
        </w:rPr>
        <w:t> </w:t>
      </w:r>
      <w:r>
        <w:rPr/>
        <w:t>de</w:t>
      </w:r>
      <w:r>
        <w:rPr>
          <w:spacing w:val="56"/>
        </w:rPr>
        <w:t> </w:t>
      </w:r>
      <w:r>
        <w:rPr/>
        <w:t>GMSA</w:t>
      </w:r>
      <w:r>
        <w:rPr>
          <w:spacing w:val="56"/>
        </w:rPr>
        <w:t> </w:t>
      </w:r>
      <w:r>
        <w:rPr/>
        <w:t>requiere</w:t>
      </w:r>
      <w:r>
        <w:rPr>
          <w:spacing w:val="58"/>
        </w:rPr>
        <w:t> </w:t>
      </w:r>
      <w:r>
        <w:rPr/>
        <w:t>de</w:t>
      </w:r>
      <w:r>
        <w:rPr>
          <w:spacing w:val="59"/>
        </w:rPr>
        <w:t> </w:t>
      </w:r>
      <w:r>
        <w:rPr/>
        <w:t>vehículos</w:t>
      </w:r>
      <w:r>
        <w:rPr>
          <w:spacing w:val="58"/>
        </w:rPr>
        <w:t> </w:t>
      </w:r>
      <w:r>
        <w:rPr/>
        <w:t>que</w:t>
      </w:r>
      <w:r>
        <w:rPr>
          <w:spacing w:val="56"/>
        </w:rPr>
        <w:t> </w:t>
      </w:r>
      <w:r>
        <w:rPr/>
        <w:t>si</w:t>
      </w:r>
      <w:r>
        <w:rPr>
          <w:spacing w:val="54"/>
        </w:rPr>
        <w:t> </w:t>
      </w:r>
      <w:r>
        <w:rPr/>
        <w:t>bien</w:t>
      </w:r>
      <w:r>
        <w:rPr>
          <w:spacing w:val="59"/>
        </w:rPr>
        <w:t> </w:t>
      </w:r>
      <w:r>
        <w:rPr/>
        <w:t>en</w:t>
      </w:r>
      <w:r>
        <w:rPr>
          <w:spacing w:val="55"/>
        </w:rPr>
        <w:t> </w:t>
      </w:r>
      <w:r>
        <w:rPr>
          <w:spacing w:val="-5"/>
        </w:rPr>
        <w:t>su</w:t>
      </w:r>
    </w:p>
    <w:p>
      <w:pPr>
        <w:pStyle w:val="BodyText"/>
        <w:spacing w:line="360" w:lineRule="auto" w:before="116"/>
        <w:ind w:left="1341" w:right="1336"/>
        <w:jc w:val="both"/>
      </w:pPr>
      <w:r>
        <w:rPr/>
        <w:t>fabricación entendemos que no tienen un componente intensivo en mano de obra (tienen parte de los procesos productivos automatizados y</w:t>
      </w:r>
      <w:r>
        <w:rPr>
          <w:spacing w:val="-2"/>
        </w:rPr>
        <w:t> </w:t>
      </w:r>
      <w:r>
        <w:rPr/>
        <w:t>con alto componente tecnológico), sí que lo tiene en su uso, aumentando su grado de intensidad debido al requerimiento necesario de personal en el montaje de los repuestos para las revisiones y/o reparaciones y mantenimiento de los </w:t>
      </w:r>
      <w:r>
        <w:rPr>
          <w:spacing w:val="-2"/>
        </w:rPr>
        <w:t>vehículos.</w:t>
      </w:r>
    </w:p>
    <w:p>
      <w:pPr>
        <w:pStyle w:val="BodyText"/>
        <w:spacing w:line="360" w:lineRule="auto" w:before="200"/>
        <w:ind w:left="1341" w:right="1335"/>
        <w:jc w:val="both"/>
      </w:pPr>
      <w:r>
        <w:rPr/>
        <mc:AlternateContent>
          <mc:Choice Requires="wps">
            <w:drawing>
              <wp:anchor distT="0" distB="0" distL="0" distR="0" allowOverlap="1" layoutInCell="1" locked="0" behindDoc="0" simplePos="0" relativeHeight="15827456">
                <wp:simplePos x="0" y="0"/>
                <wp:positionH relativeFrom="page">
                  <wp:posOffset>6966436</wp:posOffset>
                </wp:positionH>
                <wp:positionV relativeFrom="paragraph">
                  <wp:posOffset>1238461</wp:posOffset>
                </wp:positionV>
                <wp:extent cx="263525" cy="3275965"/>
                <wp:effectExtent l="0" t="0" r="0" b="0"/>
                <wp:wrapNone/>
                <wp:docPr id="323" name="Textbox 323"/>
                <wp:cNvGraphicFramePr>
                  <a:graphicFrameLocks/>
                </wp:cNvGraphicFramePr>
                <a:graphic>
                  <a:graphicData uri="http://schemas.microsoft.com/office/word/2010/wordprocessingShape">
                    <wps:wsp>
                      <wps:cNvPr id="323" name="Textbox 323"/>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62</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97.516632pt;width:20.75pt;height:257.95pt;mso-position-horizontal-relative:page;mso-position-vertical-relative:paragraph;z-index:15827456" type="#_x0000_t202" id="docshape261"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62</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De lo anteriormente descrito se puede</w:t>
      </w:r>
      <w:r>
        <w:rPr>
          <w:spacing w:val="-2"/>
        </w:rPr>
        <w:t> </w:t>
      </w:r>
      <w:r>
        <w:rPr/>
        <w:t>observar que los proveedores principales de GMSA</w:t>
      </w:r>
      <w:r>
        <w:rPr>
          <w:spacing w:val="-2"/>
        </w:rPr>
        <w:t> </w:t>
      </w:r>
      <w:r>
        <w:rPr/>
        <w:t>son: los suministradores de los vehículos de la flota, proveedores de repuestos del taller interno, suministradores de taller externo para mantenimiento y reparación de los vehículos, las empresas</w:t>
      </w:r>
      <w:r>
        <w:rPr>
          <w:spacing w:val="-3"/>
        </w:rPr>
        <w:t> </w:t>
      </w:r>
      <w:r>
        <w:rPr/>
        <w:t>aseguradoras de</w:t>
      </w:r>
      <w:r>
        <w:rPr>
          <w:spacing w:val="-3"/>
        </w:rPr>
        <w:t> </w:t>
      </w:r>
      <w:r>
        <w:rPr/>
        <w:t>las pólizas de</w:t>
      </w:r>
      <w:r>
        <w:rPr>
          <w:spacing w:val="-1"/>
        </w:rPr>
        <w:t> </w:t>
      </w:r>
      <w:r>
        <w:rPr/>
        <w:t>RC</w:t>
      </w:r>
      <w:r>
        <w:rPr>
          <w:spacing w:val="-1"/>
        </w:rPr>
        <w:t> </w:t>
      </w:r>
      <w:r>
        <w:rPr/>
        <w:t>de</w:t>
      </w:r>
      <w:r>
        <w:rPr>
          <w:spacing w:val="-1"/>
        </w:rPr>
        <w:t> </w:t>
      </w:r>
      <w:r>
        <w:rPr/>
        <w:t>la</w:t>
      </w:r>
      <w:r>
        <w:rPr>
          <w:spacing w:val="-4"/>
        </w:rPr>
        <w:t> </w:t>
      </w:r>
      <w:r>
        <w:rPr/>
        <w:t>flota,</w:t>
      </w:r>
      <w:r>
        <w:rPr>
          <w:spacing w:val="-4"/>
        </w:rPr>
        <w:t> </w:t>
      </w:r>
      <w:r>
        <w:rPr/>
        <w:t>los</w:t>
      </w:r>
      <w:r>
        <w:rPr>
          <w:spacing w:val="-2"/>
        </w:rPr>
        <w:t> </w:t>
      </w:r>
      <w:r>
        <w:rPr/>
        <w:t>proveedores</w:t>
      </w:r>
      <w:r>
        <w:rPr>
          <w:spacing w:val="-3"/>
        </w:rPr>
        <w:t> </w:t>
      </w:r>
      <w:r>
        <w:rPr/>
        <w:t>de</w:t>
      </w:r>
      <w:r>
        <w:rPr>
          <w:spacing w:val="-3"/>
        </w:rPr>
        <w:t> </w:t>
      </w:r>
      <w:r>
        <w:rPr/>
        <w:t>combustible</w:t>
      </w:r>
      <w:r>
        <w:rPr>
          <w:spacing w:val="-1"/>
        </w:rPr>
        <w:t> </w:t>
      </w:r>
      <w:r>
        <w:rPr/>
        <w:t>de</w:t>
      </w:r>
      <w:r>
        <w:rPr>
          <w:spacing w:val="-1"/>
        </w:rPr>
        <w:t> </w:t>
      </w:r>
      <w:r>
        <w:rPr/>
        <w:t>los vehículos, proveedores de limpieza, suministradores de los títulos de viaje, proveedores de servicios</w:t>
      </w:r>
      <w:r>
        <w:rPr>
          <w:spacing w:val="59"/>
        </w:rPr>
        <w:t> </w:t>
      </w:r>
      <w:r>
        <w:rPr/>
        <w:t>bancarios,</w:t>
      </w:r>
      <w:r>
        <w:rPr>
          <w:spacing w:val="55"/>
        </w:rPr>
        <w:t> </w:t>
      </w:r>
      <w:r>
        <w:rPr/>
        <w:t>los</w:t>
      </w:r>
      <w:r>
        <w:rPr>
          <w:spacing w:val="58"/>
        </w:rPr>
        <w:t> </w:t>
      </w:r>
      <w:r>
        <w:rPr/>
        <w:t>proveedores</w:t>
      </w:r>
      <w:r>
        <w:rPr>
          <w:spacing w:val="59"/>
        </w:rPr>
        <w:t> </w:t>
      </w:r>
      <w:r>
        <w:rPr/>
        <w:t>informáticos</w:t>
      </w:r>
      <w:r>
        <w:rPr>
          <w:spacing w:val="57"/>
        </w:rPr>
        <w:t> </w:t>
      </w:r>
      <w:r>
        <w:rPr/>
        <w:t>para</w:t>
      </w:r>
      <w:r>
        <w:rPr>
          <w:spacing w:val="55"/>
        </w:rPr>
        <w:t> </w:t>
      </w:r>
      <w:r>
        <w:rPr/>
        <w:t>el</w:t>
      </w:r>
      <w:r>
        <w:rPr>
          <w:spacing w:val="56"/>
        </w:rPr>
        <w:t> </w:t>
      </w:r>
      <w:r>
        <w:rPr/>
        <w:t>diseño</w:t>
      </w:r>
      <w:r>
        <w:rPr>
          <w:spacing w:val="62"/>
        </w:rPr>
        <w:t> </w:t>
      </w:r>
      <w:r>
        <w:rPr/>
        <w:t>y</w:t>
      </w:r>
      <w:r>
        <w:rPr>
          <w:spacing w:val="51"/>
        </w:rPr>
        <w:t> </w:t>
      </w:r>
      <w:r>
        <w:rPr/>
        <w:t>mantenimiento</w:t>
      </w:r>
      <w:r>
        <w:rPr>
          <w:spacing w:val="56"/>
        </w:rPr>
        <w:t> </w:t>
      </w:r>
      <w:r>
        <w:rPr/>
        <w:t>de</w:t>
      </w:r>
      <w:r>
        <w:rPr>
          <w:spacing w:val="57"/>
        </w:rPr>
        <w:t> </w:t>
      </w:r>
      <w:r>
        <w:rPr>
          <w:spacing w:val="-5"/>
        </w:rPr>
        <w:t>las</w:t>
      </w:r>
    </w:p>
    <w:p>
      <w:pPr>
        <w:pStyle w:val="BodyText"/>
        <w:spacing w:line="229" w:lineRule="exact"/>
        <w:ind w:left="2"/>
        <w:jc w:val="center"/>
      </w:pPr>
      <w:r>
        <w:rPr/>
        <w:t>aplicaciones</w:t>
      </w:r>
      <w:r>
        <w:rPr>
          <w:spacing w:val="68"/>
          <w:w w:val="150"/>
        </w:rPr>
        <w:t> </w:t>
      </w:r>
      <w:r>
        <w:rPr/>
        <w:t>de</w:t>
      </w:r>
      <w:r>
        <w:rPr>
          <w:spacing w:val="69"/>
          <w:w w:val="150"/>
        </w:rPr>
        <w:t> </w:t>
      </w:r>
      <w:r>
        <w:rPr/>
        <w:t>gestión</w:t>
      </w:r>
      <w:r>
        <w:rPr>
          <w:spacing w:val="70"/>
          <w:w w:val="150"/>
        </w:rPr>
        <w:t> </w:t>
      </w:r>
      <w:r>
        <w:rPr/>
        <w:t>y</w:t>
      </w:r>
      <w:r>
        <w:rPr>
          <w:spacing w:val="68"/>
          <w:w w:val="150"/>
        </w:rPr>
        <w:t> </w:t>
      </w:r>
      <w:r>
        <w:rPr/>
        <w:t>servicios</w:t>
      </w:r>
      <w:r>
        <w:rPr>
          <w:spacing w:val="73"/>
          <w:w w:val="150"/>
        </w:rPr>
        <w:t> </w:t>
      </w:r>
      <w:r>
        <w:rPr/>
        <w:t>y</w:t>
      </w:r>
      <w:r>
        <w:rPr>
          <w:spacing w:val="65"/>
          <w:w w:val="150"/>
        </w:rPr>
        <w:t> </w:t>
      </w:r>
      <w:r>
        <w:rPr/>
        <w:t>las</w:t>
      </w:r>
      <w:r>
        <w:rPr>
          <w:spacing w:val="69"/>
          <w:w w:val="150"/>
        </w:rPr>
        <w:t> </w:t>
      </w:r>
      <w:r>
        <w:rPr/>
        <w:t>administraciones</w:t>
      </w:r>
      <w:r>
        <w:rPr>
          <w:spacing w:val="71"/>
          <w:w w:val="150"/>
        </w:rPr>
        <w:t> </w:t>
      </w:r>
      <w:r>
        <w:rPr/>
        <w:t>públicas,</w:t>
      </w:r>
      <w:r>
        <w:rPr>
          <w:spacing w:val="68"/>
          <w:w w:val="150"/>
        </w:rPr>
        <w:t> </w:t>
      </w:r>
      <w:r>
        <w:rPr/>
        <w:t>básicamente.</w:t>
      </w:r>
      <w:r>
        <w:rPr>
          <w:spacing w:val="69"/>
          <w:w w:val="150"/>
        </w:rPr>
        <w:t> </w:t>
      </w:r>
      <w:r>
        <w:rPr>
          <w:spacing w:val="-5"/>
        </w:rPr>
        <w:t>La</w:t>
      </w:r>
    </w:p>
    <w:p>
      <w:pPr>
        <w:pStyle w:val="BodyText"/>
        <w:spacing w:line="360" w:lineRule="auto" w:before="115"/>
        <w:ind w:left="1341" w:right="1337"/>
        <w:jc w:val="both"/>
      </w:pPr>
      <w:r>
        <w:rPr/>
        <w:t>contratación de servicios y productos se realiza en base a lo establecido en la Ley 9/2017 de Contratos del Sector Público (en adelante LCSP) a partir de procedimientos de licitación, ya sean bajo contratos menores, procedimientos abiertos, procedimientos negociados con/sin publicidad y el resto de supuestos que plantea la LCSP en su articulado. También es de aplicación</w:t>
      </w:r>
      <w:r>
        <w:rPr>
          <w:spacing w:val="16"/>
        </w:rPr>
        <w:t> </w:t>
      </w:r>
      <w:r>
        <w:rPr/>
        <w:t>lo</w:t>
      </w:r>
      <w:r>
        <w:rPr>
          <w:spacing w:val="12"/>
        </w:rPr>
        <w:t> </w:t>
      </w:r>
      <w:r>
        <w:rPr/>
        <w:t>estipulado</w:t>
      </w:r>
      <w:r>
        <w:rPr>
          <w:spacing w:val="16"/>
        </w:rPr>
        <w:t> </w:t>
      </w:r>
      <w:r>
        <w:rPr/>
        <w:t>en</w:t>
      </w:r>
      <w:r>
        <w:rPr>
          <w:spacing w:val="16"/>
        </w:rPr>
        <w:t> </w:t>
      </w:r>
      <w:r>
        <w:rPr/>
        <w:t>el</w:t>
      </w:r>
      <w:r>
        <w:rPr>
          <w:spacing w:val="15"/>
        </w:rPr>
        <w:t> </w:t>
      </w:r>
      <w:r>
        <w:rPr/>
        <w:t>Real</w:t>
      </w:r>
      <w:r>
        <w:rPr>
          <w:spacing w:val="13"/>
        </w:rPr>
        <w:t> </w:t>
      </w:r>
      <w:r>
        <w:rPr/>
        <w:t>Decreto-ley</w:t>
      </w:r>
      <w:r>
        <w:rPr>
          <w:spacing w:val="13"/>
        </w:rPr>
        <w:t> </w:t>
      </w:r>
      <w:r>
        <w:rPr/>
        <w:t>3/2020,</w:t>
      </w:r>
      <w:r>
        <w:rPr>
          <w:spacing w:val="16"/>
        </w:rPr>
        <w:t> </w:t>
      </w:r>
      <w:r>
        <w:rPr/>
        <w:t>de</w:t>
      </w:r>
      <w:r>
        <w:rPr>
          <w:spacing w:val="14"/>
        </w:rPr>
        <w:t> </w:t>
      </w:r>
      <w:r>
        <w:rPr/>
        <w:t>4</w:t>
      </w:r>
      <w:r>
        <w:rPr>
          <w:spacing w:val="14"/>
        </w:rPr>
        <w:t> </w:t>
      </w:r>
      <w:r>
        <w:rPr/>
        <w:t>de</w:t>
      </w:r>
      <w:r>
        <w:rPr>
          <w:spacing w:val="17"/>
        </w:rPr>
        <w:t> </w:t>
      </w:r>
      <w:r>
        <w:rPr/>
        <w:t>febrero,</w:t>
      </w:r>
      <w:r>
        <w:rPr>
          <w:spacing w:val="16"/>
        </w:rPr>
        <w:t> </w:t>
      </w:r>
      <w:r>
        <w:rPr/>
        <w:t>de</w:t>
      </w:r>
      <w:r>
        <w:rPr>
          <w:spacing w:val="16"/>
        </w:rPr>
        <w:t> </w:t>
      </w:r>
      <w:r>
        <w:rPr/>
        <w:t>medidas</w:t>
      </w:r>
      <w:r>
        <w:rPr>
          <w:spacing w:val="18"/>
        </w:rPr>
        <w:t> </w:t>
      </w:r>
      <w:r>
        <w:rPr>
          <w:spacing w:val="-2"/>
        </w:rPr>
        <w:t>urgentes</w:t>
      </w:r>
    </w:p>
    <w:p>
      <w:pPr>
        <w:pStyle w:val="BodyText"/>
        <w:spacing w:before="1"/>
        <w:ind w:left="3"/>
        <w:jc w:val="center"/>
      </w:pPr>
      <w:r>
        <w:rPr/>
        <w:t>por</w:t>
      </w:r>
      <w:r>
        <w:rPr>
          <w:spacing w:val="41"/>
        </w:rPr>
        <w:t> </w:t>
      </w:r>
      <w:r>
        <w:rPr/>
        <w:t>el</w:t>
      </w:r>
      <w:r>
        <w:rPr>
          <w:spacing w:val="43"/>
        </w:rPr>
        <w:t> </w:t>
      </w:r>
      <w:r>
        <w:rPr/>
        <w:t>que</w:t>
      </w:r>
      <w:r>
        <w:rPr>
          <w:spacing w:val="44"/>
        </w:rPr>
        <w:t> </w:t>
      </w:r>
      <w:r>
        <w:rPr/>
        <w:t>se</w:t>
      </w:r>
      <w:r>
        <w:rPr>
          <w:spacing w:val="41"/>
        </w:rPr>
        <w:t> </w:t>
      </w:r>
      <w:r>
        <w:rPr/>
        <w:t>incorporan</w:t>
      </w:r>
      <w:r>
        <w:rPr>
          <w:spacing w:val="42"/>
        </w:rPr>
        <w:t> </w:t>
      </w:r>
      <w:r>
        <w:rPr/>
        <w:t>al</w:t>
      </w:r>
      <w:r>
        <w:rPr>
          <w:spacing w:val="45"/>
        </w:rPr>
        <w:t> </w:t>
      </w:r>
      <w:r>
        <w:rPr/>
        <w:t>ordenamiento</w:t>
      </w:r>
      <w:r>
        <w:rPr>
          <w:spacing w:val="40"/>
        </w:rPr>
        <w:t> </w:t>
      </w:r>
      <w:r>
        <w:rPr/>
        <w:t>jurídico</w:t>
      </w:r>
      <w:r>
        <w:rPr>
          <w:spacing w:val="41"/>
        </w:rPr>
        <w:t> </w:t>
      </w:r>
      <w:r>
        <w:rPr/>
        <w:t>español</w:t>
      </w:r>
      <w:r>
        <w:rPr>
          <w:spacing w:val="39"/>
        </w:rPr>
        <w:t> </w:t>
      </w:r>
      <w:r>
        <w:rPr/>
        <w:t>diversas</w:t>
      </w:r>
      <w:r>
        <w:rPr>
          <w:spacing w:val="43"/>
        </w:rPr>
        <w:t> </w:t>
      </w:r>
      <w:r>
        <w:rPr/>
        <w:t>directivas</w:t>
      </w:r>
      <w:r>
        <w:rPr>
          <w:spacing w:val="45"/>
        </w:rPr>
        <w:t> </w:t>
      </w:r>
      <w:r>
        <w:rPr/>
        <w:t>de</w:t>
      </w:r>
      <w:r>
        <w:rPr>
          <w:spacing w:val="43"/>
        </w:rPr>
        <w:t> </w:t>
      </w:r>
      <w:r>
        <w:rPr/>
        <w:t>la</w:t>
      </w:r>
      <w:r>
        <w:rPr>
          <w:spacing w:val="41"/>
        </w:rPr>
        <w:t> </w:t>
      </w:r>
      <w:r>
        <w:rPr>
          <w:spacing w:val="-2"/>
        </w:rPr>
        <w:t>Unión</w:t>
      </w:r>
    </w:p>
    <w:p>
      <w:pPr>
        <w:pStyle w:val="BodyText"/>
        <w:spacing w:line="362" w:lineRule="auto" w:before="113"/>
        <w:ind w:left="1341" w:right="1308"/>
      </w:pPr>
      <w:r>
        <w:rPr/>
        <w:t>Europea</w:t>
      </w:r>
      <w:r>
        <w:rPr>
          <w:spacing w:val="65"/>
        </w:rPr>
        <w:t> </w:t>
      </w:r>
      <w:r>
        <w:rPr/>
        <w:t>en</w:t>
      </w:r>
      <w:r>
        <w:rPr>
          <w:spacing w:val="65"/>
        </w:rPr>
        <w:t> </w:t>
      </w:r>
      <w:r>
        <w:rPr/>
        <w:t>el</w:t>
      </w:r>
      <w:r>
        <w:rPr>
          <w:spacing w:val="65"/>
        </w:rPr>
        <w:t> </w:t>
      </w:r>
      <w:r>
        <w:rPr/>
        <w:t>ámbito</w:t>
      </w:r>
      <w:r>
        <w:rPr>
          <w:spacing w:val="65"/>
        </w:rPr>
        <w:t> </w:t>
      </w:r>
      <w:r>
        <w:rPr/>
        <w:t>de</w:t>
      </w:r>
      <w:r>
        <w:rPr>
          <w:spacing w:val="66"/>
        </w:rPr>
        <w:t> </w:t>
      </w:r>
      <w:r>
        <w:rPr/>
        <w:t>la</w:t>
      </w:r>
      <w:r>
        <w:rPr>
          <w:spacing w:val="40"/>
        </w:rPr>
        <w:t> </w:t>
      </w:r>
      <w:r>
        <w:rPr/>
        <w:t>contratación</w:t>
      </w:r>
      <w:r>
        <w:rPr>
          <w:spacing w:val="40"/>
        </w:rPr>
        <w:t> </w:t>
      </w:r>
      <w:r>
        <w:rPr/>
        <w:t>pública</w:t>
      </w:r>
      <w:r>
        <w:rPr>
          <w:spacing w:val="67"/>
        </w:rPr>
        <w:t> </w:t>
      </w:r>
      <w:r>
        <w:rPr/>
        <w:t>en</w:t>
      </w:r>
      <w:r>
        <w:rPr>
          <w:spacing w:val="65"/>
        </w:rPr>
        <w:t> </w:t>
      </w:r>
      <w:r>
        <w:rPr/>
        <w:t>determinados</w:t>
      </w:r>
      <w:r>
        <w:rPr>
          <w:spacing w:val="65"/>
        </w:rPr>
        <w:t> </w:t>
      </w:r>
      <w:r>
        <w:rPr/>
        <w:t>sectores;</w:t>
      </w:r>
      <w:r>
        <w:rPr>
          <w:spacing w:val="65"/>
        </w:rPr>
        <w:t> </w:t>
      </w:r>
      <w:r>
        <w:rPr/>
        <w:t>de</w:t>
      </w:r>
      <w:r>
        <w:rPr>
          <w:spacing w:val="40"/>
        </w:rPr>
        <w:t> </w:t>
      </w:r>
      <w:r>
        <w:rPr/>
        <w:t>seguros privados; de planes y fondos de pensiones; del ámbito tributario y de litigios fiscales.</w:t>
      </w:r>
    </w:p>
    <w:p>
      <w:pPr>
        <w:pStyle w:val="BodyText"/>
        <w:spacing w:before="196"/>
        <w:ind w:right="1"/>
        <w:jc w:val="center"/>
      </w:pPr>
      <w:r>
        <w:rPr/>
        <w:t>La</w:t>
      </w:r>
      <w:r>
        <w:rPr>
          <w:spacing w:val="1"/>
        </w:rPr>
        <w:t> </w:t>
      </w:r>
      <w:r>
        <w:rPr/>
        <w:t>compañía</w:t>
      </w:r>
      <w:r>
        <w:rPr>
          <w:spacing w:val="2"/>
        </w:rPr>
        <w:t> </w:t>
      </w:r>
      <w:r>
        <w:rPr/>
        <w:t>ya está</w:t>
      </w:r>
      <w:r>
        <w:rPr>
          <w:spacing w:val="-1"/>
        </w:rPr>
        <w:t> </w:t>
      </w:r>
      <w:r>
        <w:rPr/>
        <w:t>incluyendo</w:t>
      </w:r>
      <w:r>
        <w:rPr>
          <w:spacing w:val="3"/>
        </w:rPr>
        <w:t> </w:t>
      </w:r>
      <w:r>
        <w:rPr/>
        <w:t>en su política</w:t>
      </w:r>
      <w:r>
        <w:rPr>
          <w:spacing w:val="2"/>
        </w:rPr>
        <w:t> </w:t>
      </w:r>
      <w:r>
        <w:rPr/>
        <w:t>de</w:t>
      </w:r>
      <w:r>
        <w:rPr>
          <w:spacing w:val="2"/>
        </w:rPr>
        <w:t> </w:t>
      </w:r>
      <w:r>
        <w:rPr/>
        <w:t>compras</w:t>
      </w:r>
      <w:r>
        <w:rPr>
          <w:spacing w:val="2"/>
        </w:rPr>
        <w:t> </w:t>
      </w:r>
      <w:r>
        <w:rPr/>
        <w:t>cuestiones</w:t>
      </w:r>
      <w:r>
        <w:rPr>
          <w:spacing w:val="2"/>
        </w:rPr>
        <w:t> </w:t>
      </w:r>
      <w:r>
        <w:rPr/>
        <w:t>social</w:t>
      </w:r>
      <w:r>
        <w:rPr>
          <w:spacing w:val="42"/>
        </w:rPr>
        <w:t> </w:t>
      </w:r>
      <w:r>
        <w:rPr/>
        <w:t>s, de</w:t>
      </w:r>
      <w:r>
        <w:rPr>
          <w:spacing w:val="-1"/>
        </w:rPr>
        <w:t> </w:t>
      </w:r>
      <w:r>
        <w:rPr/>
        <w:t>igualdad</w:t>
      </w:r>
      <w:r>
        <w:rPr>
          <w:spacing w:val="1"/>
        </w:rPr>
        <w:t> </w:t>
      </w:r>
      <w:r>
        <w:rPr>
          <w:spacing w:val="-5"/>
        </w:rPr>
        <w:t>de</w:t>
      </w:r>
    </w:p>
    <w:p>
      <w:pPr>
        <w:pStyle w:val="BodyText"/>
        <w:spacing w:line="360" w:lineRule="auto" w:before="116"/>
        <w:ind w:left="1341" w:right="1308"/>
      </w:pPr>
      <w:r>
        <w:rPr/>
        <w:t>género</w:t>
      </w:r>
      <w:r>
        <w:rPr>
          <w:spacing w:val="31"/>
        </w:rPr>
        <w:t> </w:t>
      </w:r>
      <w:r>
        <w:rPr/>
        <w:t>y ambientales,</w:t>
      </w:r>
      <w:r>
        <w:rPr>
          <w:spacing w:val="29"/>
        </w:rPr>
        <w:t> </w:t>
      </w:r>
      <w:r>
        <w:rPr/>
        <w:t>considerando</w:t>
      </w:r>
      <w:r>
        <w:rPr>
          <w:spacing w:val="29"/>
        </w:rPr>
        <w:t> </w:t>
      </w:r>
      <w:r>
        <w:rPr/>
        <w:t>en</w:t>
      </w:r>
      <w:r>
        <w:rPr>
          <w:spacing w:val="28"/>
        </w:rPr>
        <w:t> </w:t>
      </w:r>
      <w:r>
        <w:rPr/>
        <w:t>sus</w:t>
      </w:r>
      <w:r>
        <w:rPr>
          <w:spacing w:val="29"/>
        </w:rPr>
        <w:t> </w:t>
      </w:r>
      <w:r>
        <w:rPr/>
        <w:t>relaciones</w:t>
      </w:r>
      <w:r>
        <w:rPr>
          <w:spacing w:val="29"/>
        </w:rPr>
        <w:t> </w:t>
      </w:r>
      <w:r>
        <w:rPr/>
        <w:t>con</w:t>
      </w:r>
      <w:r>
        <w:rPr>
          <w:spacing w:val="29"/>
        </w:rPr>
        <w:t> </w:t>
      </w:r>
      <w:r>
        <w:rPr/>
        <w:t>proveedores</w:t>
      </w:r>
      <w:r>
        <w:rPr>
          <w:spacing w:val="31"/>
        </w:rPr>
        <w:t> </w:t>
      </w:r>
      <w:r>
        <w:rPr/>
        <w:t>y subcontratistas</w:t>
      </w:r>
      <w:r>
        <w:rPr>
          <w:spacing w:val="31"/>
        </w:rPr>
        <w:t> </w:t>
      </w:r>
      <w:r>
        <w:rPr/>
        <w:t>la responsabilidad</w:t>
      </w:r>
      <w:r>
        <w:rPr>
          <w:spacing w:val="13"/>
        </w:rPr>
        <w:t> </w:t>
      </w:r>
      <w:r>
        <w:rPr/>
        <w:t>social</w:t>
      </w:r>
      <w:r>
        <w:rPr>
          <w:spacing w:val="19"/>
        </w:rPr>
        <w:t> </w:t>
      </w:r>
      <w:r>
        <w:rPr/>
        <w:t>y</w:t>
      </w:r>
      <w:r>
        <w:rPr>
          <w:spacing w:val="14"/>
        </w:rPr>
        <w:t> </w:t>
      </w:r>
      <w:r>
        <w:rPr/>
        <w:t>ambiental,</w:t>
      </w:r>
      <w:r>
        <w:rPr>
          <w:spacing w:val="15"/>
        </w:rPr>
        <w:t> </w:t>
      </w:r>
      <w:r>
        <w:rPr/>
        <w:t>e</w:t>
      </w:r>
      <w:r>
        <w:rPr>
          <w:spacing w:val="18"/>
        </w:rPr>
        <w:t> </w:t>
      </w:r>
      <w:r>
        <w:rPr/>
        <w:t>implementando</w:t>
      </w:r>
      <w:r>
        <w:rPr>
          <w:spacing w:val="16"/>
        </w:rPr>
        <w:t> </w:t>
      </w:r>
      <w:r>
        <w:rPr/>
        <w:t>sistemas</w:t>
      </w:r>
      <w:r>
        <w:rPr>
          <w:spacing w:val="17"/>
        </w:rPr>
        <w:t> </w:t>
      </w:r>
      <w:r>
        <w:rPr/>
        <w:t>de</w:t>
      </w:r>
      <w:r>
        <w:rPr>
          <w:spacing w:val="16"/>
        </w:rPr>
        <w:t> </w:t>
      </w:r>
      <w:r>
        <w:rPr/>
        <w:t>supervisión</w:t>
      </w:r>
      <w:r>
        <w:rPr>
          <w:spacing w:val="18"/>
        </w:rPr>
        <w:t> </w:t>
      </w:r>
      <w:r>
        <w:rPr/>
        <w:t>y</w:t>
      </w:r>
      <w:r>
        <w:rPr>
          <w:spacing w:val="16"/>
        </w:rPr>
        <w:t> </w:t>
      </w:r>
      <w:r>
        <w:rPr/>
        <w:t>auditorias</w:t>
      </w:r>
      <w:r>
        <w:rPr>
          <w:spacing w:val="15"/>
        </w:rPr>
        <w:t> </w:t>
      </w:r>
      <w:r>
        <w:rPr>
          <w:spacing w:val="-5"/>
        </w:rPr>
        <w:t>en</w:t>
      </w:r>
    </w:p>
    <w:p>
      <w:pPr>
        <w:pStyle w:val="BodyText"/>
        <w:spacing w:after="0" w:line="360" w:lineRule="auto"/>
        <w:sectPr>
          <w:pgSz w:w="11910" w:h="16840"/>
          <w:pgMar w:header="384" w:footer="1060" w:top="1200" w:bottom="1260" w:left="360" w:right="360"/>
        </w:sectPr>
      </w:pPr>
    </w:p>
    <w:p>
      <w:pPr>
        <w:pStyle w:val="BodyText"/>
        <w:spacing w:line="360" w:lineRule="auto" w:before="215"/>
        <w:ind w:left="1341" w:right="1308"/>
      </w:pPr>
      <w:r>
        <w:rPr/>
        <w:t>los principales pliegos que saque a licitación. A continuación, se exponen, a modo de ejemplo, clausulas sociales y medioambientales incluidas en las licitaciones:</w:t>
      </w:r>
    </w:p>
    <w:p>
      <w:pPr>
        <w:pStyle w:val="BodyText"/>
        <w:spacing w:before="100"/>
      </w:pPr>
    </w:p>
    <w:p>
      <w:pPr>
        <w:spacing w:before="0"/>
        <w:ind w:left="1341" w:right="0" w:firstLine="0"/>
        <w:jc w:val="left"/>
        <w:rPr>
          <w:rFonts w:ascii="Tahoma" w:hAnsi="Tahoma"/>
          <w:i/>
          <w:sz w:val="20"/>
        </w:rPr>
      </w:pPr>
      <w:r>
        <w:rPr>
          <w:rFonts w:ascii="Tahoma" w:hAnsi="Tahoma"/>
          <w:i/>
          <w:sz w:val="20"/>
        </w:rPr>
        <w:t>Contratación</w:t>
      </w:r>
      <w:r>
        <w:rPr>
          <w:rFonts w:ascii="Tahoma" w:hAnsi="Tahoma"/>
          <w:i/>
          <w:spacing w:val="-3"/>
          <w:sz w:val="20"/>
        </w:rPr>
        <w:t> </w:t>
      </w:r>
      <w:r>
        <w:rPr>
          <w:rFonts w:ascii="Tahoma" w:hAnsi="Tahoma"/>
          <w:i/>
          <w:sz w:val="20"/>
        </w:rPr>
        <w:t>de</w:t>
      </w:r>
      <w:r>
        <w:rPr>
          <w:rFonts w:ascii="Tahoma" w:hAnsi="Tahoma"/>
          <w:i/>
          <w:spacing w:val="1"/>
          <w:sz w:val="20"/>
        </w:rPr>
        <w:t> </w:t>
      </w:r>
      <w:r>
        <w:rPr>
          <w:rFonts w:ascii="Tahoma" w:hAnsi="Tahoma"/>
          <w:i/>
          <w:sz w:val="20"/>
        </w:rPr>
        <w:t>personal</w:t>
      </w:r>
      <w:r>
        <w:rPr>
          <w:rFonts w:ascii="Tahoma" w:hAnsi="Tahoma"/>
          <w:i/>
          <w:spacing w:val="1"/>
          <w:sz w:val="20"/>
        </w:rPr>
        <w:t> </w:t>
      </w:r>
      <w:r>
        <w:rPr>
          <w:rFonts w:ascii="Tahoma" w:hAnsi="Tahoma"/>
          <w:i/>
          <w:sz w:val="20"/>
        </w:rPr>
        <w:t>en</w:t>
      </w:r>
      <w:r>
        <w:rPr>
          <w:rFonts w:ascii="Tahoma" w:hAnsi="Tahoma"/>
          <w:i/>
          <w:spacing w:val="2"/>
          <w:sz w:val="20"/>
        </w:rPr>
        <w:t> </w:t>
      </w:r>
      <w:r>
        <w:rPr>
          <w:rFonts w:ascii="Tahoma" w:hAnsi="Tahoma"/>
          <w:i/>
          <w:sz w:val="20"/>
        </w:rPr>
        <w:t>situación</w:t>
      </w:r>
      <w:r>
        <w:rPr>
          <w:rFonts w:ascii="Tahoma" w:hAnsi="Tahoma"/>
          <w:i/>
          <w:spacing w:val="-1"/>
          <w:sz w:val="20"/>
        </w:rPr>
        <w:t> </w:t>
      </w:r>
      <w:r>
        <w:rPr>
          <w:rFonts w:ascii="Tahoma" w:hAnsi="Tahoma"/>
          <w:i/>
          <w:sz w:val="20"/>
        </w:rPr>
        <w:t>legal</w:t>
      </w:r>
      <w:r>
        <w:rPr>
          <w:rFonts w:ascii="Tahoma" w:hAnsi="Tahoma"/>
          <w:i/>
          <w:spacing w:val="-3"/>
          <w:sz w:val="20"/>
        </w:rPr>
        <w:t> </w:t>
      </w:r>
      <w:r>
        <w:rPr>
          <w:rFonts w:ascii="Tahoma" w:hAnsi="Tahoma"/>
          <w:i/>
          <w:sz w:val="20"/>
        </w:rPr>
        <w:t>de</w:t>
      </w:r>
      <w:r>
        <w:rPr>
          <w:rFonts w:ascii="Tahoma" w:hAnsi="Tahoma"/>
          <w:i/>
          <w:spacing w:val="-2"/>
          <w:sz w:val="20"/>
        </w:rPr>
        <w:t> desempleo.</w:t>
      </w:r>
    </w:p>
    <w:p>
      <w:pPr>
        <w:pStyle w:val="BodyText"/>
        <w:spacing w:before="119"/>
        <w:ind w:left="1341"/>
      </w:pPr>
      <w:r>
        <w:rPr/>
        <w:t>En</w:t>
      </w:r>
      <w:r>
        <w:rPr>
          <w:spacing w:val="47"/>
        </w:rPr>
        <w:t> </w:t>
      </w:r>
      <w:r>
        <w:rPr/>
        <w:t>caso</w:t>
      </w:r>
      <w:r>
        <w:rPr>
          <w:spacing w:val="50"/>
        </w:rPr>
        <w:t> </w:t>
      </w:r>
      <w:r>
        <w:rPr/>
        <w:t>de</w:t>
      </w:r>
      <w:r>
        <w:rPr>
          <w:spacing w:val="47"/>
        </w:rPr>
        <w:t> </w:t>
      </w:r>
      <w:r>
        <w:rPr/>
        <w:t>que</w:t>
      </w:r>
      <w:r>
        <w:rPr>
          <w:spacing w:val="49"/>
        </w:rPr>
        <w:t> </w:t>
      </w:r>
      <w:r>
        <w:rPr/>
        <w:t>las</w:t>
      </w:r>
      <w:r>
        <w:rPr>
          <w:spacing w:val="49"/>
        </w:rPr>
        <w:t> </w:t>
      </w:r>
      <w:r>
        <w:rPr/>
        <w:t>empresas</w:t>
      </w:r>
      <w:r>
        <w:rPr>
          <w:spacing w:val="50"/>
        </w:rPr>
        <w:t> </w:t>
      </w:r>
      <w:r>
        <w:rPr/>
        <w:t>admitidas</w:t>
      </w:r>
      <w:r>
        <w:rPr>
          <w:spacing w:val="50"/>
        </w:rPr>
        <w:t> </w:t>
      </w:r>
      <w:r>
        <w:rPr/>
        <w:t>en</w:t>
      </w:r>
      <w:r>
        <w:rPr>
          <w:spacing w:val="50"/>
        </w:rPr>
        <w:t> </w:t>
      </w:r>
      <w:r>
        <w:rPr/>
        <w:t>el</w:t>
      </w:r>
      <w:r>
        <w:rPr>
          <w:spacing w:val="47"/>
        </w:rPr>
        <w:t> </w:t>
      </w:r>
      <w:r>
        <w:rPr/>
        <w:t>SDA</w:t>
      </w:r>
      <w:r>
        <w:rPr>
          <w:spacing w:val="47"/>
        </w:rPr>
        <w:t> </w:t>
      </w:r>
      <w:r>
        <w:rPr/>
        <w:t>necesiten</w:t>
      </w:r>
      <w:r>
        <w:rPr>
          <w:spacing w:val="48"/>
        </w:rPr>
        <w:t> </w:t>
      </w:r>
      <w:r>
        <w:rPr/>
        <w:t>contratar</w:t>
      </w:r>
      <w:r>
        <w:rPr>
          <w:spacing w:val="50"/>
        </w:rPr>
        <w:t> </w:t>
      </w:r>
      <w:r>
        <w:rPr/>
        <w:t>personal</w:t>
      </w:r>
      <w:r>
        <w:rPr>
          <w:spacing w:val="48"/>
        </w:rPr>
        <w:t> </w:t>
      </w:r>
      <w:r>
        <w:rPr/>
        <w:t>para</w:t>
      </w:r>
      <w:r>
        <w:rPr>
          <w:spacing w:val="48"/>
        </w:rPr>
        <w:t> </w:t>
      </w:r>
      <w:r>
        <w:rPr>
          <w:spacing w:val="-5"/>
        </w:rPr>
        <w:t>la</w:t>
      </w:r>
    </w:p>
    <w:p>
      <w:pPr>
        <w:pStyle w:val="BodyText"/>
        <w:spacing w:line="357" w:lineRule="auto" w:before="116"/>
        <w:ind w:left="1341" w:right="1308"/>
      </w:pPr>
      <w:r>
        <w:rPr/>
        <w:t>ejecución</w:t>
      </w:r>
      <w:r>
        <w:rPr>
          <w:spacing w:val="25"/>
        </w:rPr>
        <w:t> </w:t>
      </w:r>
      <w:r>
        <w:rPr/>
        <w:t>de</w:t>
      </w:r>
      <w:r>
        <w:rPr>
          <w:spacing w:val="26"/>
        </w:rPr>
        <w:t> </w:t>
      </w:r>
      <w:r>
        <w:rPr/>
        <w:t>la</w:t>
      </w:r>
      <w:r>
        <w:rPr>
          <w:spacing w:val="25"/>
        </w:rPr>
        <w:t> </w:t>
      </w:r>
      <w:r>
        <w:rPr/>
        <w:t>prestación,</w:t>
      </w:r>
      <w:r>
        <w:rPr>
          <w:spacing w:val="26"/>
        </w:rPr>
        <w:t> </w:t>
      </w:r>
      <w:r>
        <w:rPr/>
        <w:t>ya</w:t>
      </w:r>
      <w:r>
        <w:rPr>
          <w:spacing w:val="26"/>
        </w:rPr>
        <w:t> </w:t>
      </w:r>
      <w:r>
        <w:rPr/>
        <w:t>sea</w:t>
      </w:r>
      <w:r>
        <w:rPr>
          <w:spacing w:val="25"/>
        </w:rPr>
        <w:t> </w:t>
      </w:r>
      <w:r>
        <w:rPr/>
        <w:t>al</w:t>
      </w:r>
      <w:r>
        <w:rPr>
          <w:spacing w:val="25"/>
        </w:rPr>
        <w:t> </w:t>
      </w:r>
      <w:r>
        <w:rPr/>
        <w:t>inicio</w:t>
      </w:r>
      <w:r>
        <w:rPr>
          <w:spacing w:val="24"/>
        </w:rPr>
        <w:t> </w:t>
      </w:r>
      <w:r>
        <w:rPr/>
        <w:t>o</w:t>
      </w:r>
      <w:r>
        <w:rPr>
          <w:spacing w:val="25"/>
        </w:rPr>
        <w:t> </w:t>
      </w:r>
      <w:r>
        <w:rPr/>
        <w:t>bien</w:t>
      </w:r>
      <w:r>
        <w:rPr>
          <w:spacing w:val="22"/>
        </w:rPr>
        <w:t> </w:t>
      </w:r>
      <w:r>
        <w:rPr/>
        <w:t>durante</w:t>
      </w:r>
      <w:r>
        <w:rPr>
          <w:spacing w:val="25"/>
        </w:rPr>
        <w:t> </w:t>
      </w:r>
      <w:r>
        <w:rPr/>
        <w:t>la</w:t>
      </w:r>
      <w:r>
        <w:rPr>
          <w:spacing w:val="24"/>
        </w:rPr>
        <w:t> </w:t>
      </w:r>
      <w:r>
        <w:rPr/>
        <w:t>vigencia</w:t>
      </w:r>
      <w:r>
        <w:rPr>
          <w:spacing w:val="24"/>
        </w:rPr>
        <w:t> </w:t>
      </w:r>
      <w:r>
        <w:rPr/>
        <w:t>del</w:t>
      </w:r>
      <w:r>
        <w:rPr>
          <w:spacing w:val="25"/>
        </w:rPr>
        <w:t> </w:t>
      </w:r>
      <w:r>
        <w:rPr/>
        <w:t>SDA,</w:t>
      </w:r>
      <w:r>
        <w:rPr>
          <w:spacing w:val="25"/>
        </w:rPr>
        <w:t> </w:t>
      </w:r>
      <w:r>
        <w:rPr/>
        <w:t>se</w:t>
      </w:r>
      <w:r>
        <w:rPr>
          <w:spacing w:val="22"/>
        </w:rPr>
        <w:t> </w:t>
      </w:r>
      <w:r>
        <w:rPr/>
        <w:t>obligan</w:t>
      </w:r>
      <w:r>
        <w:rPr>
          <w:spacing w:val="26"/>
        </w:rPr>
        <w:t> </w:t>
      </w:r>
      <w:r>
        <w:rPr/>
        <w:t>a hacerlo</w:t>
      </w:r>
      <w:r>
        <w:rPr>
          <w:spacing w:val="40"/>
        </w:rPr>
        <w:t> </w:t>
      </w:r>
      <w:r>
        <w:rPr/>
        <w:t>entre</w:t>
      </w:r>
      <w:r>
        <w:rPr>
          <w:spacing w:val="43"/>
        </w:rPr>
        <w:t> </w:t>
      </w:r>
      <w:r>
        <w:rPr/>
        <w:t>personas</w:t>
      </w:r>
      <w:r>
        <w:rPr>
          <w:spacing w:val="42"/>
        </w:rPr>
        <w:t> </w:t>
      </w:r>
      <w:r>
        <w:rPr/>
        <w:t>inscritas</w:t>
      </w:r>
      <w:r>
        <w:rPr>
          <w:spacing w:val="41"/>
        </w:rPr>
        <w:t> </w:t>
      </w:r>
      <w:r>
        <w:rPr/>
        <w:t>como</w:t>
      </w:r>
      <w:r>
        <w:rPr>
          <w:spacing w:val="39"/>
        </w:rPr>
        <w:t> </w:t>
      </w:r>
      <w:r>
        <w:rPr/>
        <w:t>demandantes</w:t>
      </w:r>
      <w:r>
        <w:rPr>
          <w:spacing w:val="41"/>
        </w:rPr>
        <w:t> </w:t>
      </w:r>
      <w:r>
        <w:rPr/>
        <w:t>de</w:t>
      </w:r>
      <w:r>
        <w:rPr>
          <w:spacing w:val="40"/>
        </w:rPr>
        <w:t> </w:t>
      </w:r>
      <w:r>
        <w:rPr/>
        <w:t>empleo</w:t>
      </w:r>
      <w:r>
        <w:rPr>
          <w:spacing w:val="43"/>
        </w:rPr>
        <w:t> </w:t>
      </w:r>
      <w:r>
        <w:rPr/>
        <w:t>en</w:t>
      </w:r>
      <w:r>
        <w:rPr>
          <w:spacing w:val="41"/>
        </w:rPr>
        <w:t> </w:t>
      </w:r>
      <w:r>
        <w:rPr/>
        <w:t>el</w:t>
      </w:r>
      <w:r>
        <w:rPr>
          <w:spacing w:val="42"/>
        </w:rPr>
        <w:t> </w:t>
      </w:r>
      <w:r>
        <w:rPr/>
        <w:t>Servicio</w:t>
      </w:r>
      <w:r>
        <w:rPr>
          <w:spacing w:val="40"/>
        </w:rPr>
        <w:t> </w:t>
      </w:r>
      <w:r>
        <w:rPr/>
        <w:t>Canario</w:t>
      </w:r>
      <w:r>
        <w:rPr>
          <w:spacing w:val="39"/>
        </w:rPr>
        <w:t> </w:t>
      </w:r>
      <w:r>
        <w:rPr>
          <w:spacing w:val="-5"/>
        </w:rPr>
        <w:t>de</w:t>
      </w:r>
    </w:p>
    <w:p>
      <w:pPr>
        <w:pStyle w:val="BodyText"/>
        <w:spacing w:before="3"/>
        <w:jc w:val="center"/>
      </w:pPr>
      <w:r>
        <w:rPr/>
        <w:t>Empleo,</w:t>
      </w:r>
      <w:r>
        <w:rPr>
          <w:spacing w:val="58"/>
        </w:rPr>
        <w:t> </w:t>
      </w:r>
      <w:r>
        <w:rPr/>
        <w:t>y</w:t>
      </w:r>
      <w:r>
        <w:rPr>
          <w:spacing w:val="51"/>
        </w:rPr>
        <w:t> </w:t>
      </w:r>
      <w:r>
        <w:rPr/>
        <w:t>con</w:t>
      </w:r>
      <w:r>
        <w:rPr>
          <w:spacing w:val="57"/>
        </w:rPr>
        <w:t> </w:t>
      </w:r>
      <w:r>
        <w:rPr/>
        <w:t>al</w:t>
      </w:r>
      <w:r>
        <w:rPr>
          <w:spacing w:val="55"/>
        </w:rPr>
        <w:t> </w:t>
      </w:r>
      <w:r>
        <w:rPr/>
        <w:t>menos</w:t>
      </w:r>
      <w:r>
        <w:rPr>
          <w:spacing w:val="57"/>
        </w:rPr>
        <w:t> </w:t>
      </w:r>
      <w:r>
        <w:rPr/>
        <w:t>seis</w:t>
      </w:r>
      <w:r>
        <w:rPr>
          <w:spacing w:val="54"/>
        </w:rPr>
        <w:t> </w:t>
      </w:r>
      <w:r>
        <w:rPr/>
        <w:t>meses</w:t>
      </w:r>
      <w:r>
        <w:rPr>
          <w:spacing w:val="54"/>
        </w:rPr>
        <w:t> </w:t>
      </w:r>
      <w:r>
        <w:rPr/>
        <w:t>de</w:t>
      </w:r>
      <w:r>
        <w:rPr>
          <w:spacing w:val="55"/>
        </w:rPr>
        <w:t> </w:t>
      </w:r>
      <w:r>
        <w:rPr/>
        <w:t>antigüedad</w:t>
      </w:r>
      <w:r>
        <w:rPr>
          <w:spacing w:val="54"/>
        </w:rPr>
        <w:t> </w:t>
      </w:r>
      <w:r>
        <w:rPr/>
        <w:t>a</w:t>
      </w:r>
      <w:r>
        <w:rPr>
          <w:spacing w:val="56"/>
        </w:rPr>
        <w:t> </w:t>
      </w:r>
      <w:r>
        <w:rPr/>
        <w:t>la</w:t>
      </w:r>
      <w:r>
        <w:rPr>
          <w:spacing w:val="58"/>
        </w:rPr>
        <w:t> </w:t>
      </w:r>
      <w:r>
        <w:rPr/>
        <w:t>fecha</w:t>
      </w:r>
      <w:r>
        <w:rPr>
          <w:spacing w:val="54"/>
        </w:rPr>
        <w:t> </w:t>
      </w:r>
      <w:r>
        <w:rPr/>
        <w:t>efectiva</w:t>
      </w:r>
      <w:r>
        <w:rPr>
          <w:spacing w:val="56"/>
        </w:rPr>
        <w:t> </w:t>
      </w:r>
      <w:r>
        <w:rPr/>
        <w:t>de</w:t>
      </w:r>
      <w:r>
        <w:rPr>
          <w:spacing w:val="54"/>
        </w:rPr>
        <w:t> </w:t>
      </w:r>
      <w:r>
        <w:rPr>
          <w:spacing w:val="-2"/>
        </w:rPr>
        <w:t>contratación.</w:t>
      </w:r>
    </w:p>
    <w:p>
      <w:pPr>
        <w:pStyle w:val="BodyText"/>
        <w:spacing w:before="116"/>
        <w:jc w:val="center"/>
      </w:pPr>
      <w:r>
        <w:rPr/>
        <w:t>Excepcionalmente,</w:t>
      </w:r>
      <w:r>
        <w:rPr>
          <w:spacing w:val="4"/>
        </w:rPr>
        <w:t> </w:t>
      </w:r>
      <w:r>
        <w:rPr/>
        <w:t>se</w:t>
      </w:r>
      <w:r>
        <w:rPr>
          <w:spacing w:val="7"/>
        </w:rPr>
        <w:t> </w:t>
      </w:r>
      <w:r>
        <w:rPr/>
        <w:t>podrá</w:t>
      </w:r>
      <w:r>
        <w:rPr>
          <w:spacing w:val="7"/>
        </w:rPr>
        <w:t> </w:t>
      </w:r>
      <w:r>
        <w:rPr/>
        <w:t>contratar</w:t>
      </w:r>
      <w:r>
        <w:rPr>
          <w:spacing w:val="6"/>
        </w:rPr>
        <w:t> </w:t>
      </w:r>
      <w:r>
        <w:rPr/>
        <w:t>a</w:t>
      </w:r>
      <w:r>
        <w:rPr>
          <w:spacing w:val="3"/>
        </w:rPr>
        <w:t> </w:t>
      </w:r>
      <w:r>
        <w:rPr/>
        <w:t>otro</w:t>
      </w:r>
      <w:r>
        <w:rPr>
          <w:spacing w:val="5"/>
        </w:rPr>
        <w:t> </w:t>
      </w:r>
      <w:r>
        <w:rPr/>
        <w:t>personal</w:t>
      </w:r>
      <w:r>
        <w:rPr>
          <w:spacing w:val="6"/>
        </w:rPr>
        <w:t> </w:t>
      </w:r>
      <w:r>
        <w:rPr/>
        <w:t>cuando</w:t>
      </w:r>
      <w:r>
        <w:rPr>
          <w:spacing w:val="3"/>
        </w:rPr>
        <w:t> </w:t>
      </w:r>
      <w:r>
        <w:rPr/>
        <w:t>se</w:t>
      </w:r>
      <w:r>
        <w:rPr>
          <w:spacing w:val="3"/>
        </w:rPr>
        <w:t> </w:t>
      </w:r>
      <w:r>
        <w:rPr/>
        <w:t>acredite</w:t>
      </w:r>
      <w:r>
        <w:rPr>
          <w:spacing w:val="7"/>
        </w:rPr>
        <w:t> </w:t>
      </w:r>
      <w:r>
        <w:rPr/>
        <w:t>que</w:t>
      </w:r>
      <w:r>
        <w:rPr>
          <w:spacing w:val="6"/>
        </w:rPr>
        <w:t> </w:t>
      </w:r>
      <w:r>
        <w:rPr/>
        <w:t>los</w:t>
      </w:r>
      <w:r>
        <w:rPr>
          <w:spacing w:val="8"/>
        </w:rPr>
        <w:t> </w:t>
      </w:r>
      <w:r>
        <w:rPr/>
        <w:t>puestos</w:t>
      </w:r>
      <w:r>
        <w:rPr>
          <w:spacing w:val="7"/>
        </w:rPr>
        <w:t> </w:t>
      </w:r>
      <w:r>
        <w:rPr>
          <w:spacing w:val="-5"/>
        </w:rPr>
        <w:t>que</w:t>
      </w:r>
    </w:p>
    <w:p>
      <w:pPr>
        <w:pStyle w:val="BodyText"/>
        <w:spacing w:line="362" w:lineRule="auto" w:before="113"/>
        <w:ind w:left="1341" w:right="1308"/>
      </w:pPr>
      <w:r>
        <w:rPr/>
        <w:t>se</w:t>
      </w:r>
      <w:r>
        <w:rPr>
          <w:spacing w:val="-4"/>
        </w:rPr>
        <w:t> </w:t>
      </w:r>
      <w:r>
        <w:rPr/>
        <w:t>precisan</w:t>
      </w:r>
      <w:r>
        <w:rPr>
          <w:spacing w:val="-4"/>
        </w:rPr>
        <w:t> </w:t>
      </w:r>
      <w:r>
        <w:rPr/>
        <w:t>han</w:t>
      </w:r>
      <w:r>
        <w:rPr>
          <w:spacing w:val="-4"/>
        </w:rPr>
        <w:t> </w:t>
      </w:r>
      <w:r>
        <w:rPr/>
        <w:t>sido ofertados,</w:t>
      </w:r>
      <w:r>
        <w:rPr>
          <w:spacing w:val="-4"/>
        </w:rPr>
        <w:t> </w:t>
      </w:r>
      <w:r>
        <w:rPr/>
        <w:t>pero</w:t>
      </w:r>
      <w:r>
        <w:rPr>
          <w:spacing w:val="-2"/>
        </w:rPr>
        <w:t> </w:t>
      </w:r>
      <w:r>
        <w:rPr/>
        <w:t>no cubiertos por personas inscritas com</w:t>
      </w:r>
      <w:r>
        <w:rPr>
          <w:spacing w:val="80"/>
        </w:rPr>
        <w:t> </w:t>
      </w:r>
      <w:r>
        <w:rPr/>
        <w:t>demandantes de empleo y con la antigüedad mínima exigida.</w:t>
      </w:r>
    </w:p>
    <w:p>
      <w:pPr>
        <w:spacing w:before="181"/>
        <w:ind w:left="1341" w:right="0" w:firstLine="0"/>
        <w:jc w:val="both"/>
        <w:rPr>
          <w:rFonts w:ascii="Tahoma" w:hAnsi="Tahoma"/>
          <w:i/>
          <w:sz w:val="20"/>
        </w:rPr>
      </w:pPr>
      <w:r>
        <w:rPr>
          <w:rFonts w:ascii="Tahoma" w:hAnsi="Tahoma"/>
          <w:i/>
          <w:sz w:val="20"/>
        </w:rPr>
        <w:t>Cláusula</w:t>
      </w:r>
      <w:r>
        <w:rPr>
          <w:rFonts w:ascii="Tahoma" w:hAnsi="Tahoma"/>
          <w:i/>
          <w:spacing w:val="28"/>
          <w:sz w:val="20"/>
        </w:rPr>
        <w:t> </w:t>
      </w:r>
      <w:r>
        <w:rPr>
          <w:rFonts w:ascii="Tahoma" w:hAnsi="Tahoma"/>
          <w:i/>
          <w:spacing w:val="-2"/>
          <w:sz w:val="20"/>
        </w:rPr>
        <w:t>medioambiental</w:t>
      </w:r>
    </w:p>
    <w:p>
      <w:pPr>
        <w:pStyle w:val="BodyText"/>
        <w:spacing w:line="360" w:lineRule="auto" w:before="119"/>
        <w:ind w:left="1341" w:right="1336"/>
        <w:jc w:val="both"/>
      </w:pPr>
      <w:r>
        <w:rPr/>
        <w:t>Con el fin de disminuir el gasto innecesario de recursos y colaborar con la conservación del medio ambiente, todos los trabajos o información a entregar por las empresas admitidas en el SDA y durante cualquier fase del mismo, se hará mediante formato electrónico, evitando el uso de papel. Cuando por cualquier razón fuere imprescindible el uso de “soporte documental (papel)”, se deberá tratar de impresiones a doble cara, en papel reciclado (libre de cloro) y en blanco y negro, procurando además reducir el número de páginas, empleando caracteres de tamaño apropiado de letra y reduciendo los márgenes de forma que, siendo perfectamente legible, se consiga un uso eficiente del papel.</w:t>
      </w:r>
    </w:p>
    <w:p>
      <w:pPr>
        <w:pStyle w:val="Heading3"/>
        <w:numPr>
          <w:ilvl w:val="1"/>
          <w:numId w:val="48"/>
        </w:numPr>
        <w:tabs>
          <w:tab w:pos="1724" w:val="left" w:leader="none"/>
        </w:tabs>
        <w:spacing w:line="240" w:lineRule="auto" w:before="199" w:after="0"/>
        <w:ind w:left="1724" w:right="0" w:hanging="383"/>
        <w:jc w:val="left"/>
      </w:pPr>
      <w:bookmarkStart w:name="_TOC_250003" w:id="49"/>
      <w:bookmarkEnd w:id="49"/>
      <w:r>
        <w:rPr>
          <w:spacing w:val="-2"/>
        </w:rPr>
        <w:t>Consumidores</w:t>
      </w:r>
    </w:p>
    <w:p>
      <w:pPr>
        <w:pStyle w:val="BodyText"/>
        <w:spacing w:before="44"/>
        <w:rPr>
          <w:b/>
        </w:rPr>
      </w:pPr>
    </w:p>
    <w:p>
      <w:pPr>
        <w:pStyle w:val="BodyText"/>
        <w:spacing w:line="362" w:lineRule="auto"/>
        <w:ind w:left="1341" w:right="1336"/>
        <w:jc w:val="both"/>
      </w:pPr>
      <w:r>
        <w:rPr/>
        <mc:AlternateContent>
          <mc:Choice Requires="wps">
            <w:drawing>
              <wp:anchor distT="0" distB="0" distL="0" distR="0" allowOverlap="1" layoutInCell="1" locked="0" behindDoc="0" simplePos="0" relativeHeight="15827968">
                <wp:simplePos x="0" y="0"/>
                <wp:positionH relativeFrom="page">
                  <wp:posOffset>6966436</wp:posOffset>
                </wp:positionH>
                <wp:positionV relativeFrom="paragraph">
                  <wp:posOffset>700387</wp:posOffset>
                </wp:positionV>
                <wp:extent cx="263525" cy="3275965"/>
                <wp:effectExtent l="0" t="0" r="0" b="0"/>
                <wp:wrapNone/>
                <wp:docPr id="324" name="Textbox 324"/>
                <wp:cNvGraphicFramePr>
                  <a:graphicFrameLocks/>
                </wp:cNvGraphicFramePr>
                <a:graphic>
                  <a:graphicData uri="http://schemas.microsoft.com/office/word/2010/wordprocessingShape">
                    <wps:wsp>
                      <wps:cNvPr id="324" name="Textbox 324"/>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63</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55.148602pt;width:20.75pt;height:257.95pt;mso-position-horizontal-relative:page;mso-position-vertical-relative:paragraph;z-index:15827968" type="#_x0000_t202" id="docshape262"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63</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Tenemos como uno de los valores intrínsecos la seguridad de nuestros viajeros, por lo que, se realizan cursos de sensibilización y conducción responsable a nuestros conductores, para mejorar la seguridad del transporte. Además, hay</w:t>
      </w:r>
      <w:r>
        <w:rPr>
          <w:spacing w:val="-2"/>
        </w:rPr>
        <w:t> </w:t>
      </w:r>
      <w:r>
        <w:rPr/>
        <w:t>una clara apuesta por la modernización de la flota, para ofrecer un servicio más eficiente y con las medidas de seguridad más avanzadas.</w:t>
      </w:r>
    </w:p>
    <w:p>
      <w:pPr>
        <w:pStyle w:val="BodyText"/>
        <w:spacing w:line="360" w:lineRule="auto" w:before="193"/>
        <w:ind w:left="1341" w:right="1336"/>
        <w:jc w:val="both"/>
      </w:pPr>
      <w:r>
        <w:rPr/>
        <w:t>La incorporación de nuevas tecnologías en los vehículos permite una mejora sustancial en la información ofrecida al cliente y puede generar nuevos negocios en materia publicitaria en el corto plazo.</w:t>
      </w:r>
    </w:p>
    <w:p>
      <w:pPr>
        <w:pStyle w:val="BodyText"/>
        <w:spacing w:line="360" w:lineRule="auto" w:before="199"/>
        <w:ind w:left="1341" w:right="1336"/>
        <w:jc w:val="both"/>
      </w:pPr>
      <w:r>
        <w:rPr/>
        <w:t>Por otro lado, Guaguas dispone en su portal web de un formulario de sugerencias y reclamaciones, para abrir un canal de comunicación con los viajeros y poder resolver las incidencias o preguntas que pudieran tener, con el claro objetivo de escuchar a sus clientes para mejorar continuamente el servicio que realiza.</w:t>
      </w:r>
    </w:p>
    <w:p>
      <w:pPr>
        <w:pStyle w:val="BodyText"/>
        <w:spacing w:line="357" w:lineRule="auto" w:before="201"/>
        <w:ind w:left="1341" w:right="1308"/>
      </w:pPr>
      <w:r>
        <w:rPr/>
        <w:t>Se</w:t>
      </w:r>
      <w:r>
        <w:rPr>
          <w:spacing w:val="37"/>
        </w:rPr>
        <w:t> </w:t>
      </w:r>
      <w:r>
        <w:rPr/>
        <w:t>han</w:t>
      </w:r>
      <w:r>
        <w:rPr>
          <w:spacing w:val="37"/>
        </w:rPr>
        <w:t> </w:t>
      </w:r>
      <w:r>
        <w:rPr/>
        <w:t>registrado</w:t>
      </w:r>
      <w:r>
        <w:rPr>
          <w:spacing w:val="36"/>
        </w:rPr>
        <w:t> </w:t>
      </w:r>
      <w:r>
        <w:rPr/>
        <w:t>un</w:t>
      </w:r>
      <w:r>
        <w:rPr>
          <w:spacing w:val="38"/>
        </w:rPr>
        <w:t> </w:t>
      </w:r>
      <w:r>
        <w:rPr/>
        <w:t>total</w:t>
      </w:r>
      <w:r>
        <w:rPr>
          <w:spacing w:val="40"/>
        </w:rPr>
        <w:t> </w:t>
      </w:r>
      <w:r>
        <w:rPr/>
        <w:t>de</w:t>
      </w:r>
      <w:r>
        <w:rPr>
          <w:spacing w:val="37"/>
        </w:rPr>
        <w:t> </w:t>
      </w:r>
      <w:r>
        <w:rPr/>
        <w:t>3.236</w:t>
      </w:r>
      <w:r>
        <w:rPr>
          <w:spacing w:val="37"/>
        </w:rPr>
        <w:t> </w:t>
      </w:r>
      <w:r>
        <w:rPr/>
        <w:t>reclamaciones</w:t>
      </w:r>
      <w:r>
        <w:rPr>
          <w:spacing w:val="40"/>
        </w:rPr>
        <w:t> </w:t>
      </w:r>
      <w:r>
        <w:rPr/>
        <w:t>y</w:t>
      </w:r>
      <w:r>
        <w:rPr>
          <w:spacing w:val="35"/>
        </w:rPr>
        <w:t> </w:t>
      </w:r>
      <w:r>
        <w:rPr/>
        <w:t>sugerencias</w:t>
      </w:r>
      <w:r>
        <w:rPr>
          <w:spacing w:val="39"/>
        </w:rPr>
        <w:t> </w:t>
      </w:r>
      <w:r>
        <w:rPr/>
        <w:t>de</w:t>
      </w:r>
      <w:r>
        <w:rPr>
          <w:spacing w:val="36"/>
        </w:rPr>
        <w:t> </w:t>
      </w:r>
      <w:r>
        <w:rPr/>
        <w:t>cliente</w:t>
      </w:r>
      <w:r>
        <w:rPr>
          <w:spacing w:val="40"/>
        </w:rPr>
        <w:t> </w:t>
      </w:r>
      <w:r>
        <w:rPr/>
        <w:t>en</w:t>
      </w:r>
      <w:r>
        <w:rPr>
          <w:spacing w:val="37"/>
        </w:rPr>
        <w:t> </w:t>
      </w:r>
      <w:r>
        <w:rPr/>
        <w:t>el</w:t>
      </w:r>
      <w:r>
        <w:rPr>
          <w:spacing w:val="37"/>
        </w:rPr>
        <w:t> </w:t>
      </w:r>
      <w:r>
        <w:rPr/>
        <w:t>Sistema (portal</w:t>
      </w:r>
      <w:r>
        <w:rPr>
          <w:spacing w:val="-3"/>
        </w:rPr>
        <w:t> </w:t>
      </w:r>
      <w:r>
        <w:rPr/>
        <w:t>web</w:t>
      </w:r>
      <w:r>
        <w:rPr>
          <w:spacing w:val="-5"/>
        </w:rPr>
        <w:t> </w:t>
      </w:r>
      <w:r>
        <w:rPr/>
        <w:t>habilitado)</w:t>
      </w:r>
      <w:r>
        <w:rPr>
          <w:spacing w:val="-3"/>
        </w:rPr>
        <w:t> </w:t>
      </w:r>
      <w:r>
        <w:rPr/>
        <w:t>en</w:t>
      </w:r>
      <w:r>
        <w:rPr>
          <w:spacing w:val="-6"/>
        </w:rPr>
        <w:t> </w:t>
      </w:r>
      <w:r>
        <w:rPr/>
        <w:t>el</w:t>
      </w:r>
      <w:r>
        <w:rPr>
          <w:spacing w:val="-7"/>
        </w:rPr>
        <w:t> </w:t>
      </w:r>
      <w:r>
        <w:rPr/>
        <w:t>año</w:t>
      </w:r>
      <w:r>
        <w:rPr>
          <w:spacing w:val="-3"/>
        </w:rPr>
        <w:t> </w:t>
      </w:r>
      <w:r>
        <w:rPr/>
        <w:t>2025</w:t>
      </w:r>
      <w:r>
        <w:rPr>
          <w:spacing w:val="-6"/>
        </w:rPr>
        <w:t> </w:t>
      </w:r>
      <w:r>
        <w:rPr/>
        <w:t>(3.231</w:t>
      </w:r>
      <w:r>
        <w:rPr>
          <w:spacing w:val="-6"/>
        </w:rPr>
        <w:t> </w:t>
      </w:r>
      <w:r>
        <w:rPr/>
        <w:t>reclamaciones y</w:t>
      </w:r>
      <w:r>
        <w:rPr>
          <w:spacing w:val="-8"/>
        </w:rPr>
        <w:t> </w:t>
      </w:r>
      <w:r>
        <w:rPr/>
        <w:t>5</w:t>
      </w:r>
      <w:r>
        <w:rPr>
          <w:spacing w:val="-5"/>
        </w:rPr>
        <w:t> </w:t>
      </w:r>
      <w:r>
        <w:rPr/>
        <w:t>sugerencias),</w:t>
      </w:r>
      <w:r>
        <w:rPr>
          <w:spacing w:val="-4"/>
        </w:rPr>
        <w:t> </w:t>
      </w:r>
      <w:r>
        <w:rPr/>
        <w:t>lo</w:t>
      </w:r>
      <w:r>
        <w:rPr>
          <w:spacing w:val="-6"/>
        </w:rPr>
        <w:t> </w:t>
      </w:r>
      <w:r>
        <w:rPr/>
        <w:t>que</w:t>
      </w:r>
      <w:r>
        <w:rPr>
          <w:spacing w:val="-4"/>
        </w:rPr>
        <w:t> </w:t>
      </w:r>
      <w:r>
        <w:rPr/>
        <w:t>supone</w:t>
      </w:r>
      <w:r>
        <w:rPr>
          <w:spacing w:val="-4"/>
        </w:rPr>
        <w:t> </w:t>
      </w:r>
      <w:r>
        <w:rPr>
          <w:spacing w:val="-5"/>
        </w:rPr>
        <w:t>un</w:t>
      </w:r>
    </w:p>
    <w:p>
      <w:pPr>
        <w:pStyle w:val="BodyText"/>
        <w:spacing w:before="4"/>
        <w:ind w:left="3"/>
        <w:jc w:val="center"/>
      </w:pPr>
      <w:r>
        <w:rPr/>
        <w:t>aumento</w:t>
      </w:r>
      <w:r>
        <w:rPr>
          <w:spacing w:val="75"/>
        </w:rPr>
        <w:t> </w:t>
      </w:r>
      <w:r>
        <w:rPr/>
        <w:t>en</w:t>
      </w:r>
      <w:r>
        <w:rPr>
          <w:spacing w:val="52"/>
          <w:w w:val="150"/>
        </w:rPr>
        <w:t> </w:t>
      </w:r>
      <w:r>
        <w:rPr/>
        <w:t>el</w:t>
      </w:r>
      <w:r>
        <w:rPr>
          <w:spacing w:val="79"/>
        </w:rPr>
        <w:t> </w:t>
      </w:r>
      <w:r>
        <w:rPr/>
        <w:t>número</w:t>
      </w:r>
      <w:r>
        <w:rPr>
          <w:spacing w:val="52"/>
          <w:w w:val="150"/>
        </w:rPr>
        <w:t> </w:t>
      </w:r>
      <w:r>
        <w:rPr/>
        <w:t>de</w:t>
      </w:r>
      <w:r>
        <w:rPr>
          <w:spacing w:val="78"/>
        </w:rPr>
        <w:t> </w:t>
      </w:r>
      <w:r>
        <w:rPr/>
        <w:t>reclamaciones</w:t>
      </w:r>
      <w:r>
        <w:rPr>
          <w:spacing w:val="53"/>
          <w:w w:val="150"/>
        </w:rPr>
        <w:t> </w:t>
      </w:r>
      <w:r>
        <w:rPr/>
        <w:t>y</w:t>
      </w:r>
      <w:r>
        <w:rPr>
          <w:spacing w:val="73"/>
        </w:rPr>
        <w:t> </w:t>
      </w:r>
      <w:r>
        <w:rPr/>
        <w:t>sugerencias</w:t>
      </w:r>
      <w:r>
        <w:rPr>
          <w:spacing w:val="79"/>
        </w:rPr>
        <w:t> </w:t>
      </w:r>
      <w:r>
        <w:rPr/>
        <w:t>recibidas</w:t>
      </w:r>
      <w:r>
        <w:rPr>
          <w:spacing w:val="79"/>
        </w:rPr>
        <w:t> </w:t>
      </w:r>
      <w:r>
        <w:rPr/>
        <w:t>en</w:t>
      </w:r>
      <w:r>
        <w:rPr>
          <w:spacing w:val="77"/>
        </w:rPr>
        <w:t> </w:t>
      </w:r>
      <w:r>
        <w:rPr/>
        <w:t>relación</w:t>
      </w:r>
      <w:r>
        <w:rPr>
          <w:spacing w:val="77"/>
        </w:rPr>
        <w:t> </w:t>
      </w:r>
      <w:r>
        <w:rPr/>
        <w:t>con</w:t>
      </w:r>
      <w:r>
        <w:rPr>
          <w:spacing w:val="79"/>
        </w:rPr>
        <w:t> </w:t>
      </w:r>
      <w:r>
        <w:rPr>
          <w:spacing w:val="-5"/>
        </w:rPr>
        <w:t>las</w:t>
      </w:r>
    </w:p>
    <w:p>
      <w:pPr>
        <w:pStyle w:val="BodyText"/>
        <w:spacing w:line="360" w:lineRule="auto" w:before="115"/>
        <w:ind w:left="1341" w:right="1308"/>
      </w:pPr>
      <w:r>
        <w:rPr/>
        <w:t>reclamaciones y sugerencias recibidas en el año 2024 (3.152 reclamaciones y 1 sugerencias). Relativizando</w:t>
      </w:r>
      <w:r>
        <w:rPr>
          <w:spacing w:val="49"/>
        </w:rPr>
        <w:t> </w:t>
      </w:r>
      <w:r>
        <w:rPr/>
        <w:t>el</w:t>
      </w:r>
      <w:r>
        <w:rPr>
          <w:spacing w:val="50"/>
        </w:rPr>
        <w:t> </w:t>
      </w:r>
      <w:r>
        <w:rPr/>
        <w:t>dato</w:t>
      </w:r>
      <w:r>
        <w:rPr>
          <w:spacing w:val="48"/>
        </w:rPr>
        <w:t> </w:t>
      </w:r>
      <w:r>
        <w:rPr/>
        <w:t>absoluto,</w:t>
      </w:r>
      <w:r>
        <w:rPr>
          <w:spacing w:val="50"/>
        </w:rPr>
        <w:t> </w:t>
      </w:r>
      <w:r>
        <w:rPr/>
        <w:t>de</w:t>
      </w:r>
      <w:r>
        <w:rPr>
          <w:spacing w:val="49"/>
        </w:rPr>
        <w:t> </w:t>
      </w:r>
      <w:r>
        <w:rPr/>
        <w:t>las</w:t>
      </w:r>
      <w:r>
        <w:rPr>
          <w:spacing w:val="51"/>
        </w:rPr>
        <w:t> </w:t>
      </w:r>
      <w:r>
        <w:rPr/>
        <w:t>3.236</w:t>
      </w:r>
      <w:r>
        <w:rPr>
          <w:spacing w:val="49"/>
        </w:rPr>
        <w:t> </w:t>
      </w:r>
      <w:r>
        <w:rPr/>
        <w:t>reclamaciones</w:t>
      </w:r>
      <w:r>
        <w:rPr>
          <w:spacing w:val="51"/>
        </w:rPr>
        <w:t> </w:t>
      </w:r>
      <w:r>
        <w:rPr/>
        <w:t>y</w:t>
      </w:r>
      <w:r>
        <w:rPr>
          <w:spacing w:val="46"/>
        </w:rPr>
        <w:t> </w:t>
      </w:r>
      <w:r>
        <w:rPr/>
        <w:t>sugerencias</w:t>
      </w:r>
      <w:r>
        <w:rPr>
          <w:spacing w:val="51"/>
        </w:rPr>
        <w:t> </w:t>
      </w:r>
      <w:r>
        <w:rPr/>
        <w:t>por</w:t>
      </w:r>
      <w:r>
        <w:rPr>
          <w:spacing w:val="51"/>
        </w:rPr>
        <w:t> </w:t>
      </w:r>
      <w:r>
        <w:rPr/>
        <w:t>el</w:t>
      </w:r>
      <w:r>
        <w:rPr>
          <w:spacing w:val="48"/>
        </w:rPr>
        <w:t> </w:t>
      </w:r>
      <w:r>
        <w:rPr/>
        <w:t>total</w:t>
      </w:r>
      <w:r>
        <w:rPr>
          <w:spacing w:val="48"/>
        </w:rPr>
        <w:t> </w:t>
      </w:r>
      <w:r>
        <w:rPr>
          <w:spacing w:val="-5"/>
        </w:rPr>
        <w:t>de</w:t>
      </w:r>
    </w:p>
    <w:p>
      <w:pPr>
        <w:pStyle w:val="BodyText"/>
        <w:spacing w:after="0" w:line="360" w:lineRule="auto"/>
        <w:sectPr>
          <w:pgSz w:w="11910" w:h="16840"/>
          <w:pgMar w:header="384" w:footer="1060" w:top="1200" w:bottom="1260" w:left="360" w:right="360"/>
        </w:sectPr>
      </w:pPr>
    </w:p>
    <w:p>
      <w:pPr>
        <w:pStyle w:val="BodyText"/>
        <w:spacing w:line="360" w:lineRule="auto" w:before="215"/>
        <w:ind w:left="1341" w:right="1339"/>
        <w:jc w:val="both"/>
      </w:pPr>
      <w:r>
        <w:rPr/>
        <w:t>viajeros</w:t>
      </w:r>
      <w:r>
        <w:rPr>
          <w:spacing w:val="-1"/>
        </w:rPr>
        <w:t> </w:t>
      </w:r>
      <w:r>
        <w:rPr/>
        <w:t>en el año 2025</w:t>
      </w:r>
      <w:r>
        <w:rPr>
          <w:spacing w:val="-2"/>
        </w:rPr>
        <w:t> </w:t>
      </w:r>
      <w:r>
        <w:rPr/>
        <w:t>se obtiene que</w:t>
      </w:r>
      <w:r>
        <w:rPr>
          <w:spacing w:val="-2"/>
        </w:rPr>
        <w:t> </w:t>
      </w:r>
      <w:r>
        <w:rPr/>
        <w:t>se</w:t>
      </w:r>
      <w:r>
        <w:rPr>
          <w:spacing w:val="-2"/>
        </w:rPr>
        <w:t> </w:t>
      </w:r>
      <w:r>
        <w:rPr/>
        <w:t>ha</w:t>
      </w:r>
      <w:r>
        <w:rPr>
          <w:spacing w:val="-2"/>
        </w:rPr>
        <w:t> </w:t>
      </w:r>
      <w:r>
        <w:rPr/>
        <w:t>registrado</w:t>
      </w:r>
      <w:r>
        <w:rPr>
          <w:spacing w:val="-2"/>
        </w:rPr>
        <w:t> </w:t>
      </w:r>
      <w:r>
        <w:rPr/>
        <w:t>un total de</w:t>
      </w:r>
      <w:r>
        <w:rPr>
          <w:spacing w:val="-2"/>
        </w:rPr>
        <w:t> </w:t>
      </w:r>
      <w:r>
        <w:rPr/>
        <w:t>57</w:t>
      </w:r>
      <w:r>
        <w:rPr>
          <w:spacing w:val="-2"/>
        </w:rPr>
        <w:t> </w:t>
      </w:r>
      <w:r>
        <w:rPr/>
        <w:t>reclamaciones</w:t>
      </w:r>
      <w:r>
        <w:rPr>
          <w:spacing w:val="-1"/>
        </w:rPr>
        <w:t> </w:t>
      </w:r>
      <w:r>
        <w:rPr/>
        <w:t>por millón de viajeros transportados frente a las 58 reclamaciones por millón de viajeros recibidas en el año 2024.</w:t>
      </w:r>
    </w:p>
    <w:p>
      <w:pPr>
        <w:pStyle w:val="BodyText"/>
        <w:spacing w:line="360" w:lineRule="auto" w:before="199"/>
        <w:ind w:left="1341" w:right="1336"/>
        <w:jc w:val="both"/>
      </w:pPr>
      <w:r>
        <w:rPr/>
        <w:t>En el año 2025 ha habido una disminución en el número de reclamaciones relacionada con la actitud</w:t>
      </w:r>
      <w:r>
        <w:rPr>
          <w:spacing w:val="8"/>
        </w:rPr>
        <w:t> </w:t>
      </w:r>
      <w:r>
        <w:rPr/>
        <w:t>de</w:t>
      </w:r>
      <w:r>
        <w:rPr>
          <w:spacing w:val="10"/>
        </w:rPr>
        <w:t> </w:t>
      </w:r>
      <w:r>
        <w:rPr/>
        <w:t>empleado,</w:t>
      </w:r>
      <w:r>
        <w:rPr>
          <w:spacing w:val="11"/>
        </w:rPr>
        <w:t> </w:t>
      </w:r>
      <w:r>
        <w:rPr/>
        <w:t>este</w:t>
      </w:r>
      <w:r>
        <w:rPr>
          <w:spacing w:val="10"/>
        </w:rPr>
        <w:t> </w:t>
      </w:r>
      <w:r>
        <w:rPr/>
        <w:t>decremento</w:t>
      </w:r>
      <w:r>
        <w:rPr>
          <w:spacing w:val="11"/>
        </w:rPr>
        <w:t> </w:t>
      </w:r>
      <w:r>
        <w:rPr/>
        <w:t>ha</w:t>
      </w:r>
      <w:r>
        <w:rPr>
          <w:spacing w:val="10"/>
        </w:rPr>
        <w:t> </w:t>
      </w:r>
      <w:r>
        <w:rPr/>
        <w:t>sido</w:t>
      </w:r>
      <w:r>
        <w:rPr>
          <w:spacing w:val="12"/>
        </w:rPr>
        <w:t> </w:t>
      </w:r>
      <w:r>
        <w:rPr/>
        <w:t>del</w:t>
      </w:r>
      <w:r>
        <w:rPr>
          <w:spacing w:val="10"/>
        </w:rPr>
        <w:t> </w:t>
      </w:r>
      <w:r>
        <w:rPr/>
        <w:t>15</w:t>
      </w:r>
      <w:r>
        <w:rPr>
          <w:spacing w:val="12"/>
        </w:rPr>
        <w:t> </w:t>
      </w:r>
      <w:r>
        <w:rPr/>
        <w:t>%</w:t>
      </w:r>
      <w:r>
        <w:rPr>
          <w:spacing w:val="10"/>
        </w:rPr>
        <w:t> </w:t>
      </w:r>
      <w:r>
        <w:rPr/>
        <w:t>pasando</w:t>
      </w:r>
      <w:r>
        <w:rPr>
          <w:spacing w:val="11"/>
        </w:rPr>
        <w:t> </w:t>
      </w:r>
      <w:r>
        <w:rPr/>
        <w:t>de</w:t>
      </w:r>
      <w:r>
        <w:rPr>
          <w:spacing w:val="12"/>
        </w:rPr>
        <w:t> </w:t>
      </w:r>
      <w:r>
        <w:rPr/>
        <w:t>709</w:t>
      </w:r>
      <w:r>
        <w:rPr>
          <w:spacing w:val="10"/>
        </w:rPr>
        <w:t> </w:t>
      </w:r>
      <w:r>
        <w:rPr/>
        <w:t>reclamaciones</w:t>
      </w:r>
      <w:r>
        <w:rPr>
          <w:spacing w:val="13"/>
        </w:rPr>
        <w:t> </w:t>
      </w:r>
      <w:r>
        <w:rPr/>
        <w:t>en</w:t>
      </w:r>
      <w:r>
        <w:rPr>
          <w:spacing w:val="12"/>
        </w:rPr>
        <w:t> </w:t>
      </w:r>
      <w:r>
        <w:rPr>
          <w:spacing w:val="-5"/>
        </w:rPr>
        <w:t>el</w:t>
      </w:r>
    </w:p>
    <w:p>
      <w:pPr>
        <w:pStyle w:val="BodyText"/>
        <w:spacing w:before="1"/>
        <w:jc w:val="center"/>
      </w:pPr>
      <w:r>
        <w:rPr/>
        <w:t>año</w:t>
      </w:r>
      <w:r>
        <w:rPr>
          <w:spacing w:val="51"/>
        </w:rPr>
        <w:t> </w:t>
      </w:r>
      <w:r>
        <w:rPr/>
        <w:t>2024</w:t>
      </w:r>
      <w:r>
        <w:rPr>
          <w:spacing w:val="54"/>
        </w:rPr>
        <w:t> </w:t>
      </w:r>
      <w:r>
        <w:rPr/>
        <w:t>a</w:t>
      </w:r>
      <w:r>
        <w:rPr>
          <w:spacing w:val="51"/>
        </w:rPr>
        <w:t> </w:t>
      </w:r>
      <w:r>
        <w:rPr/>
        <w:t>602</w:t>
      </w:r>
      <w:r>
        <w:rPr>
          <w:spacing w:val="54"/>
        </w:rPr>
        <w:t> </w:t>
      </w:r>
      <w:r>
        <w:rPr/>
        <w:t>en</w:t>
      </w:r>
      <w:r>
        <w:rPr>
          <w:spacing w:val="51"/>
        </w:rPr>
        <w:t> </w:t>
      </w:r>
      <w:r>
        <w:rPr/>
        <w:t>el</w:t>
      </w:r>
      <w:r>
        <w:rPr>
          <w:spacing w:val="52"/>
        </w:rPr>
        <w:t> </w:t>
      </w:r>
      <w:r>
        <w:rPr/>
        <w:t>año</w:t>
      </w:r>
      <w:r>
        <w:rPr>
          <w:spacing w:val="54"/>
        </w:rPr>
        <w:t> </w:t>
      </w:r>
      <w:r>
        <w:rPr/>
        <w:t>2025,</w:t>
      </w:r>
      <w:r>
        <w:rPr>
          <w:spacing w:val="52"/>
        </w:rPr>
        <w:t> </w:t>
      </w:r>
      <w:r>
        <w:rPr/>
        <w:t>también</w:t>
      </w:r>
      <w:r>
        <w:rPr>
          <w:spacing w:val="51"/>
        </w:rPr>
        <w:t> </w:t>
      </w:r>
      <w:r>
        <w:rPr/>
        <w:t>ha</w:t>
      </w:r>
      <w:r>
        <w:rPr>
          <w:spacing w:val="51"/>
        </w:rPr>
        <w:t> </w:t>
      </w:r>
      <w:r>
        <w:rPr/>
        <w:t>habido</w:t>
      </w:r>
      <w:r>
        <w:rPr>
          <w:spacing w:val="52"/>
        </w:rPr>
        <w:t> </w:t>
      </w:r>
      <w:r>
        <w:rPr/>
        <w:t>un</w:t>
      </w:r>
      <w:r>
        <w:rPr>
          <w:spacing w:val="52"/>
        </w:rPr>
        <w:t> </w:t>
      </w:r>
      <w:r>
        <w:rPr/>
        <w:t>descenso</w:t>
      </w:r>
      <w:r>
        <w:rPr>
          <w:spacing w:val="53"/>
        </w:rPr>
        <w:t> </w:t>
      </w:r>
      <w:r>
        <w:rPr/>
        <w:t>en</w:t>
      </w:r>
      <w:r>
        <w:rPr>
          <w:spacing w:val="51"/>
        </w:rPr>
        <w:t> </w:t>
      </w:r>
      <w:r>
        <w:rPr/>
        <w:t>las</w:t>
      </w:r>
      <w:r>
        <w:rPr>
          <w:spacing w:val="52"/>
        </w:rPr>
        <w:t> </w:t>
      </w:r>
      <w:r>
        <w:rPr>
          <w:spacing w:val="-2"/>
        </w:rPr>
        <w:t>reclamaciones</w:t>
      </w:r>
    </w:p>
    <w:p>
      <w:pPr>
        <w:pStyle w:val="BodyText"/>
        <w:spacing w:before="116"/>
        <w:jc w:val="center"/>
      </w:pPr>
      <w:r>
        <w:rPr/>
        <w:t>relacionadas</w:t>
      </w:r>
      <w:r>
        <w:rPr>
          <w:spacing w:val="55"/>
          <w:w w:val="150"/>
        </w:rPr>
        <w:t> </w:t>
      </w:r>
      <w:r>
        <w:rPr/>
        <w:t>con</w:t>
      </w:r>
      <w:r>
        <w:rPr>
          <w:spacing w:val="53"/>
          <w:w w:val="150"/>
        </w:rPr>
        <w:t> </w:t>
      </w:r>
      <w:r>
        <w:rPr/>
        <w:t>la</w:t>
      </w:r>
      <w:r>
        <w:rPr>
          <w:spacing w:val="52"/>
          <w:w w:val="150"/>
        </w:rPr>
        <w:t> </w:t>
      </w:r>
      <w:r>
        <w:rPr/>
        <w:t>recarga</w:t>
      </w:r>
      <w:r>
        <w:rPr>
          <w:spacing w:val="53"/>
          <w:w w:val="150"/>
        </w:rPr>
        <w:t> </w:t>
      </w:r>
      <w:r>
        <w:rPr/>
        <w:t>online,</w:t>
      </w:r>
      <w:r>
        <w:rPr>
          <w:spacing w:val="56"/>
          <w:w w:val="150"/>
        </w:rPr>
        <w:t> </w:t>
      </w:r>
      <w:r>
        <w:rPr/>
        <w:t>este</w:t>
      </w:r>
      <w:r>
        <w:rPr>
          <w:spacing w:val="52"/>
          <w:w w:val="150"/>
        </w:rPr>
        <w:t> </w:t>
      </w:r>
      <w:r>
        <w:rPr/>
        <w:t>descenso</w:t>
      </w:r>
      <w:r>
        <w:rPr>
          <w:spacing w:val="52"/>
          <w:w w:val="150"/>
        </w:rPr>
        <w:t> </w:t>
      </w:r>
      <w:r>
        <w:rPr/>
        <w:t>ha</w:t>
      </w:r>
      <w:r>
        <w:rPr>
          <w:spacing w:val="54"/>
          <w:w w:val="150"/>
        </w:rPr>
        <w:t> </w:t>
      </w:r>
      <w:r>
        <w:rPr/>
        <w:t>sido</w:t>
      </w:r>
      <w:r>
        <w:rPr>
          <w:spacing w:val="56"/>
          <w:w w:val="150"/>
        </w:rPr>
        <w:t> </w:t>
      </w:r>
      <w:r>
        <w:rPr/>
        <w:t>del</w:t>
      </w:r>
      <w:r>
        <w:rPr>
          <w:spacing w:val="53"/>
          <w:w w:val="150"/>
        </w:rPr>
        <w:t> </w:t>
      </w:r>
      <w:r>
        <w:rPr/>
        <w:t>9%,</w:t>
      </w:r>
      <w:r>
        <w:rPr>
          <w:spacing w:val="55"/>
          <w:w w:val="150"/>
        </w:rPr>
        <w:t> </w:t>
      </w:r>
      <w:r>
        <w:rPr/>
        <w:t>pasando</w:t>
      </w:r>
      <w:r>
        <w:rPr>
          <w:spacing w:val="57"/>
          <w:w w:val="150"/>
        </w:rPr>
        <w:t> </w:t>
      </w:r>
      <w:r>
        <w:rPr/>
        <w:t>de</w:t>
      </w:r>
      <w:r>
        <w:rPr>
          <w:spacing w:val="54"/>
          <w:w w:val="150"/>
        </w:rPr>
        <w:t> </w:t>
      </w:r>
      <w:r>
        <w:rPr>
          <w:spacing w:val="-5"/>
        </w:rPr>
        <w:t>341</w:t>
      </w:r>
    </w:p>
    <w:p>
      <w:pPr>
        <w:pStyle w:val="BodyText"/>
        <w:spacing w:line="362" w:lineRule="auto" w:before="113"/>
        <w:ind w:left="1341" w:right="1334"/>
        <w:jc w:val="both"/>
      </w:pPr>
      <w:r>
        <w:rPr/>
        <w:t>reclamaciones en 2024 a 309 reclamaciones en 2025. Hay que destacar el aumento en este año de las reclamaciones relacionadas con los títulos de viaje, que ascienden al 37 % de las reclamaciones recibidas, pasando de 550 reclamaciones en 2024 a 754 reclamaciones en el año 2025.</w:t>
      </w:r>
    </w:p>
    <w:p>
      <w:pPr>
        <w:pStyle w:val="BodyText"/>
        <w:spacing w:before="193"/>
        <w:ind w:left="1"/>
        <w:jc w:val="center"/>
      </w:pPr>
      <w:r>
        <w:rPr>
          <w:color w:val="111224"/>
        </w:rPr>
        <w:t>Destaca</w:t>
      </w:r>
      <w:r>
        <w:rPr>
          <w:color w:val="111224"/>
          <w:spacing w:val="46"/>
        </w:rPr>
        <w:t> </w:t>
      </w:r>
      <w:r>
        <w:rPr>
          <w:color w:val="111224"/>
        </w:rPr>
        <w:t>con</w:t>
      </w:r>
      <w:r>
        <w:rPr>
          <w:color w:val="111224"/>
          <w:spacing w:val="46"/>
        </w:rPr>
        <w:t> </w:t>
      </w:r>
      <w:r>
        <w:rPr>
          <w:color w:val="111224"/>
        </w:rPr>
        <w:t>mayor</w:t>
      </w:r>
      <w:r>
        <w:rPr>
          <w:color w:val="111224"/>
          <w:spacing w:val="47"/>
        </w:rPr>
        <w:t> </w:t>
      </w:r>
      <w:r>
        <w:rPr>
          <w:color w:val="111224"/>
        </w:rPr>
        <w:t>número</w:t>
      </w:r>
      <w:r>
        <w:rPr>
          <w:color w:val="111224"/>
          <w:spacing w:val="47"/>
        </w:rPr>
        <w:t> </w:t>
      </w:r>
      <w:r>
        <w:rPr>
          <w:color w:val="111224"/>
        </w:rPr>
        <w:t>de</w:t>
      </w:r>
      <w:r>
        <w:rPr>
          <w:color w:val="111224"/>
          <w:spacing w:val="46"/>
        </w:rPr>
        <w:t> </w:t>
      </w:r>
      <w:r>
        <w:rPr>
          <w:color w:val="111224"/>
        </w:rPr>
        <w:t>reclamaciones</w:t>
      </w:r>
      <w:r>
        <w:rPr>
          <w:color w:val="111224"/>
          <w:spacing w:val="47"/>
        </w:rPr>
        <w:t> </w:t>
      </w:r>
      <w:r>
        <w:rPr>
          <w:color w:val="111224"/>
        </w:rPr>
        <w:t>en</w:t>
      </w:r>
      <w:r>
        <w:rPr>
          <w:color w:val="111224"/>
          <w:spacing w:val="48"/>
        </w:rPr>
        <w:t> </w:t>
      </w:r>
      <w:r>
        <w:rPr>
          <w:color w:val="111224"/>
        </w:rPr>
        <w:t>la</w:t>
      </w:r>
      <w:r>
        <w:rPr>
          <w:color w:val="111224"/>
          <w:spacing w:val="45"/>
        </w:rPr>
        <w:t> </w:t>
      </w:r>
      <w:r>
        <w:rPr>
          <w:color w:val="111224"/>
        </w:rPr>
        <w:t>categoría</w:t>
      </w:r>
      <w:r>
        <w:rPr>
          <w:color w:val="111224"/>
          <w:spacing w:val="44"/>
        </w:rPr>
        <w:t> </w:t>
      </w:r>
      <w:r>
        <w:rPr>
          <w:color w:val="111224"/>
        </w:rPr>
        <w:t>de</w:t>
      </w:r>
      <w:r>
        <w:rPr>
          <w:color w:val="111224"/>
          <w:spacing w:val="48"/>
        </w:rPr>
        <w:t> </w:t>
      </w:r>
      <w:r>
        <w:rPr>
          <w:color w:val="111224"/>
        </w:rPr>
        <w:t>títulos</w:t>
      </w:r>
      <w:r>
        <w:rPr>
          <w:color w:val="111224"/>
          <w:spacing w:val="48"/>
        </w:rPr>
        <w:t> </w:t>
      </w:r>
      <w:r>
        <w:rPr>
          <w:color w:val="111224"/>
        </w:rPr>
        <w:t>de</w:t>
      </w:r>
      <w:r>
        <w:rPr>
          <w:color w:val="111224"/>
          <w:spacing w:val="48"/>
        </w:rPr>
        <w:t> </w:t>
      </w:r>
      <w:r>
        <w:rPr>
          <w:color w:val="111224"/>
        </w:rPr>
        <w:t>viaje</w:t>
      </w:r>
      <w:r>
        <w:rPr>
          <w:color w:val="111224"/>
          <w:spacing w:val="46"/>
        </w:rPr>
        <w:t> </w:t>
      </w:r>
      <w:r>
        <w:rPr>
          <w:color w:val="111224"/>
        </w:rPr>
        <w:t>(23</w:t>
      </w:r>
      <w:r>
        <w:rPr>
          <w:color w:val="111224"/>
          <w:spacing w:val="47"/>
        </w:rPr>
        <w:t> </w:t>
      </w:r>
      <w:r>
        <w:rPr>
          <w:color w:val="111224"/>
          <w:spacing w:val="-5"/>
        </w:rPr>
        <w:t>%),</w:t>
      </w:r>
    </w:p>
    <w:p>
      <w:pPr>
        <w:pStyle w:val="BodyText"/>
        <w:spacing w:before="113"/>
        <w:ind w:left="1"/>
        <w:jc w:val="center"/>
      </w:pPr>
      <w:r>
        <w:rPr>
          <w:color w:val="111224"/>
        </w:rPr>
        <w:t>seguido</w:t>
      </w:r>
      <w:r>
        <w:rPr>
          <w:color w:val="111224"/>
          <w:spacing w:val="42"/>
        </w:rPr>
        <w:t> </w:t>
      </w:r>
      <w:r>
        <w:rPr>
          <w:color w:val="111224"/>
        </w:rPr>
        <w:t>por</w:t>
      </w:r>
      <w:r>
        <w:rPr>
          <w:color w:val="111224"/>
          <w:spacing w:val="44"/>
        </w:rPr>
        <w:t> </w:t>
      </w:r>
      <w:r>
        <w:rPr>
          <w:color w:val="111224"/>
        </w:rPr>
        <w:t>la</w:t>
      </w:r>
      <w:r>
        <w:rPr>
          <w:color w:val="111224"/>
          <w:spacing w:val="43"/>
        </w:rPr>
        <w:t> </w:t>
      </w:r>
      <w:r>
        <w:rPr>
          <w:color w:val="111224"/>
        </w:rPr>
        <w:t>actitud</w:t>
      </w:r>
      <w:r>
        <w:rPr>
          <w:color w:val="111224"/>
          <w:spacing w:val="41"/>
        </w:rPr>
        <w:t> </w:t>
      </w:r>
      <w:r>
        <w:rPr>
          <w:color w:val="111224"/>
        </w:rPr>
        <w:t>de</w:t>
      </w:r>
      <w:r>
        <w:rPr>
          <w:color w:val="111224"/>
          <w:spacing w:val="42"/>
        </w:rPr>
        <w:t> </w:t>
      </w:r>
      <w:r>
        <w:rPr>
          <w:color w:val="111224"/>
        </w:rPr>
        <w:t>empleado</w:t>
      </w:r>
      <w:r>
        <w:rPr>
          <w:color w:val="111224"/>
          <w:spacing w:val="44"/>
        </w:rPr>
        <w:t> </w:t>
      </w:r>
      <w:r>
        <w:rPr>
          <w:color w:val="111224"/>
        </w:rPr>
        <w:t>(19%),</w:t>
      </w:r>
      <w:r>
        <w:rPr>
          <w:color w:val="111224"/>
          <w:spacing w:val="43"/>
        </w:rPr>
        <w:t> </w:t>
      </w:r>
      <w:r>
        <w:rPr>
          <w:color w:val="111224"/>
        </w:rPr>
        <w:t>horarios</w:t>
      </w:r>
      <w:r>
        <w:rPr>
          <w:color w:val="111224"/>
          <w:spacing w:val="43"/>
        </w:rPr>
        <w:t> </w:t>
      </w:r>
      <w:r>
        <w:rPr>
          <w:color w:val="111224"/>
        </w:rPr>
        <w:t>(14</w:t>
      </w:r>
      <w:r>
        <w:rPr>
          <w:color w:val="111224"/>
          <w:spacing w:val="41"/>
        </w:rPr>
        <w:t> </w:t>
      </w:r>
      <w:r>
        <w:rPr>
          <w:color w:val="111224"/>
        </w:rPr>
        <w:t>%),</w:t>
      </w:r>
      <w:r>
        <w:rPr>
          <w:color w:val="111224"/>
          <w:spacing w:val="41"/>
        </w:rPr>
        <w:t> </w:t>
      </w:r>
      <w:r>
        <w:rPr>
          <w:color w:val="111224"/>
        </w:rPr>
        <w:t>solicitud</w:t>
      </w:r>
      <w:r>
        <w:rPr>
          <w:color w:val="111224"/>
          <w:spacing w:val="42"/>
        </w:rPr>
        <w:t> </w:t>
      </w:r>
      <w:r>
        <w:rPr>
          <w:color w:val="111224"/>
        </w:rPr>
        <w:t>de</w:t>
      </w:r>
      <w:r>
        <w:rPr>
          <w:color w:val="111224"/>
          <w:spacing w:val="44"/>
        </w:rPr>
        <w:t> </w:t>
      </w:r>
      <w:r>
        <w:rPr>
          <w:color w:val="111224"/>
        </w:rPr>
        <w:t>servicios</w:t>
      </w:r>
      <w:r>
        <w:rPr>
          <w:color w:val="111224"/>
          <w:spacing w:val="41"/>
        </w:rPr>
        <w:t> </w:t>
      </w:r>
      <w:r>
        <w:rPr>
          <w:color w:val="111224"/>
        </w:rPr>
        <w:t>(10</w:t>
      </w:r>
      <w:r>
        <w:rPr>
          <w:color w:val="111224"/>
          <w:spacing w:val="42"/>
        </w:rPr>
        <w:t> </w:t>
      </w:r>
      <w:r>
        <w:rPr>
          <w:color w:val="111224"/>
          <w:spacing w:val="-5"/>
        </w:rPr>
        <w:t>%),</w:t>
      </w:r>
    </w:p>
    <w:p>
      <w:pPr>
        <w:pStyle w:val="BodyText"/>
        <w:spacing w:before="115"/>
        <w:jc w:val="center"/>
      </w:pPr>
      <w:r>
        <w:rPr>
          <w:color w:val="111224"/>
        </w:rPr>
        <w:t>recarga</w:t>
      </w:r>
      <w:r>
        <w:rPr>
          <w:color w:val="111224"/>
          <w:spacing w:val="4"/>
        </w:rPr>
        <w:t> </w:t>
      </w:r>
      <w:r>
        <w:rPr>
          <w:color w:val="111224"/>
        </w:rPr>
        <w:t>online</w:t>
      </w:r>
      <w:r>
        <w:rPr>
          <w:color w:val="111224"/>
          <w:spacing w:val="3"/>
        </w:rPr>
        <w:t> </w:t>
      </w:r>
      <w:r>
        <w:rPr>
          <w:color w:val="111224"/>
        </w:rPr>
        <w:t>(10%)</w:t>
      </w:r>
      <w:r>
        <w:rPr>
          <w:color w:val="111224"/>
          <w:spacing w:val="9"/>
        </w:rPr>
        <w:t> </w:t>
      </w:r>
      <w:r>
        <w:rPr>
          <w:color w:val="111224"/>
        </w:rPr>
        <w:t>y</w:t>
      </w:r>
      <w:r>
        <w:rPr>
          <w:color w:val="111224"/>
          <w:spacing w:val="1"/>
        </w:rPr>
        <w:t> </w:t>
      </w:r>
      <w:r>
        <w:rPr>
          <w:color w:val="111224"/>
        </w:rPr>
        <w:t>por</w:t>
      </w:r>
      <w:r>
        <w:rPr>
          <w:color w:val="111224"/>
          <w:spacing w:val="7"/>
        </w:rPr>
        <w:t> </w:t>
      </w:r>
      <w:r>
        <w:rPr>
          <w:color w:val="111224"/>
        </w:rPr>
        <w:t>paradas</w:t>
      </w:r>
      <w:r>
        <w:rPr>
          <w:color w:val="111224"/>
          <w:spacing w:val="5"/>
        </w:rPr>
        <w:t> </w:t>
      </w:r>
      <w:r>
        <w:rPr>
          <w:color w:val="111224"/>
        </w:rPr>
        <w:t>(7%)</w:t>
      </w:r>
      <w:r>
        <w:rPr>
          <w:color w:val="111224"/>
          <w:spacing w:val="6"/>
        </w:rPr>
        <w:t> </w:t>
      </w:r>
      <w:r>
        <w:rPr>
          <w:color w:val="111224"/>
        </w:rPr>
        <w:t>como</w:t>
      </w:r>
      <w:r>
        <w:rPr>
          <w:color w:val="111224"/>
          <w:spacing w:val="2"/>
        </w:rPr>
        <w:t> </w:t>
      </w:r>
      <w:r>
        <w:rPr>
          <w:color w:val="111224"/>
        </w:rPr>
        <w:t>las</w:t>
      </w:r>
      <w:r>
        <w:rPr>
          <w:color w:val="111224"/>
          <w:spacing w:val="5"/>
        </w:rPr>
        <w:t> </w:t>
      </w:r>
      <w:r>
        <w:rPr>
          <w:color w:val="111224"/>
        </w:rPr>
        <w:t>seis</w:t>
      </w:r>
      <w:r>
        <w:rPr>
          <w:color w:val="111224"/>
          <w:spacing w:val="5"/>
        </w:rPr>
        <w:t> </w:t>
      </w:r>
      <w:r>
        <w:rPr>
          <w:color w:val="111224"/>
        </w:rPr>
        <w:t>categorías</w:t>
      </w:r>
      <w:r>
        <w:rPr>
          <w:color w:val="111224"/>
          <w:spacing w:val="4"/>
        </w:rPr>
        <w:t> </w:t>
      </w:r>
      <w:r>
        <w:rPr>
          <w:color w:val="111224"/>
        </w:rPr>
        <w:t>que</w:t>
      </w:r>
      <w:r>
        <w:rPr>
          <w:color w:val="111224"/>
          <w:spacing w:val="3"/>
        </w:rPr>
        <w:t> </w:t>
      </w:r>
      <w:r>
        <w:rPr>
          <w:color w:val="111224"/>
        </w:rPr>
        <w:t>suponen</w:t>
      </w:r>
      <w:r>
        <w:rPr>
          <w:color w:val="111224"/>
          <w:spacing w:val="5"/>
        </w:rPr>
        <w:t> </w:t>
      </w:r>
      <w:r>
        <w:rPr>
          <w:color w:val="111224"/>
        </w:rPr>
        <w:t>más</w:t>
      </w:r>
      <w:r>
        <w:rPr>
          <w:color w:val="111224"/>
          <w:spacing w:val="6"/>
        </w:rPr>
        <w:t> </w:t>
      </w:r>
      <w:r>
        <w:rPr>
          <w:color w:val="111224"/>
        </w:rPr>
        <w:t>del</w:t>
      </w:r>
      <w:r>
        <w:rPr>
          <w:color w:val="111224"/>
          <w:spacing w:val="3"/>
        </w:rPr>
        <w:t> </w:t>
      </w:r>
      <w:r>
        <w:rPr>
          <w:color w:val="111224"/>
        </w:rPr>
        <w:t>80</w:t>
      </w:r>
      <w:r>
        <w:rPr>
          <w:color w:val="111224"/>
          <w:spacing w:val="3"/>
        </w:rPr>
        <w:t> </w:t>
      </w:r>
      <w:r>
        <w:rPr>
          <w:color w:val="111224"/>
          <w:spacing w:val="-10"/>
        </w:rPr>
        <w:t>%</w:t>
      </w:r>
    </w:p>
    <w:p>
      <w:pPr>
        <w:pStyle w:val="BodyText"/>
        <w:spacing w:line="362" w:lineRule="auto" w:before="116"/>
        <w:ind w:left="1341" w:right="1308"/>
      </w:pPr>
      <w:r>
        <w:rPr/>
        <mc:AlternateContent>
          <mc:Choice Requires="wps">
            <w:drawing>
              <wp:anchor distT="0" distB="0" distL="0" distR="0" allowOverlap="1" layoutInCell="1" locked="0" behindDoc="1" simplePos="0" relativeHeight="476796928">
                <wp:simplePos x="0" y="0"/>
                <wp:positionH relativeFrom="page">
                  <wp:posOffset>2690143</wp:posOffset>
                </wp:positionH>
                <wp:positionV relativeFrom="paragraph">
                  <wp:posOffset>78496</wp:posOffset>
                </wp:positionV>
                <wp:extent cx="70485" cy="141605"/>
                <wp:effectExtent l="0" t="0" r="0" b="0"/>
                <wp:wrapNone/>
                <wp:docPr id="325" name="Textbox 325"/>
                <wp:cNvGraphicFramePr>
                  <a:graphicFrameLocks/>
                </wp:cNvGraphicFramePr>
                <a:graphic>
                  <a:graphicData uri="http://schemas.microsoft.com/office/word/2010/wordprocessingShape">
                    <wps:wsp>
                      <wps:cNvPr id="325" name="Textbox 325"/>
                      <wps:cNvSpPr txBox="1"/>
                      <wps:spPr>
                        <a:xfrm>
                          <a:off x="0" y="0"/>
                          <a:ext cx="70485" cy="141605"/>
                        </a:xfrm>
                        <a:prstGeom prst="rect">
                          <a:avLst/>
                        </a:prstGeom>
                      </wps:spPr>
                      <wps:txbx>
                        <w:txbxContent>
                          <w:p>
                            <w:pPr>
                              <w:pStyle w:val="BodyText"/>
                              <w:spacing w:line="223" w:lineRule="exact"/>
                            </w:pPr>
                            <w:r>
                              <w:rPr>
                                <w:color w:val="111224"/>
                                <w:spacing w:val="-12"/>
                              </w:rPr>
                              <w:t>n</w:t>
                            </w:r>
                          </w:p>
                        </w:txbxContent>
                      </wps:txbx>
                      <wps:bodyPr wrap="square" lIns="0" tIns="0" rIns="0" bIns="0" rtlCol="0">
                        <a:noAutofit/>
                      </wps:bodyPr>
                    </wps:wsp>
                  </a:graphicData>
                </a:graphic>
              </wp:anchor>
            </w:drawing>
          </mc:Choice>
          <mc:Fallback>
            <w:pict>
              <v:shape style="position:absolute;margin-left:211.822296pt;margin-top:6.18086pt;width:5.55pt;height:11.15pt;mso-position-horizontal-relative:page;mso-position-vertical-relative:paragraph;z-index:-26519552" type="#_x0000_t202" id="docshape263" filled="false" stroked="false">
                <v:textbox inset="0,0,0,0">
                  <w:txbxContent>
                    <w:p>
                      <w:pPr>
                        <w:pStyle w:val="BodyText"/>
                        <w:spacing w:line="223" w:lineRule="exact"/>
                      </w:pPr>
                      <w:r>
                        <w:rPr>
                          <w:color w:val="111224"/>
                          <w:spacing w:val="-12"/>
                        </w:rPr>
                        <w:t>n</w:t>
                      </w:r>
                    </w:p>
                  </w:txbxContent>
                </v:textbox>
                <w10:wrap type="none"/>
              </v:shape>
            </w:pict>
          </mc:Fallback>
        </mc:AlternateContent>
      </w:r>
      <w:r>
        <w:rPr/>
        <mc:AlternateContent>
          <mc:Choice Requires="wps">
            <w:drawing>
              <wp:anchor distT="0" distB="0" distL="0" distR="0" allowOverlap="1" layoutInCell="1" locked="0" behindDoc="1" simplePos="0" relativeHeight="476797440">
                <wp:simplePos x="0" y="0"/>
                <wp:positionH relativeFrom="page">
                  <wp:posOffset>2689715</wp:posOffset>
                </wp:positionH>
                <wp:positionV relativeFrom="paragraph">
                  <wp:posOffset>299478</wp:posOffset>
                </wp:positionV>
                <wp:extent cx="63500" cy="141605"/>
                <wp:effectExtent l="0" t="0" r="0" b="0"/>
                <wp:wrapNone/>
                <wp:docPr id="326" name="Textbox 326"/>
                <wp:cNvGraphicFramePr>
                  <a:graphicFrameLocks/>
                </wp:cNvGraphicFramePr>
                <a:graphic>
                  <a:graphicData uri="http://schemas.microsoft.com/office/word/2010/wordprocessingShape">
                    <wps:wsp>
                      <wps:cNvPr id="326" name="Textbox 326"/>
                      <wps:cNvSpPr txBox="1"/>
                      <wps:spPr>
                        <a:xfrm>
                          <a:off x="0" y="0"/>
                          <a:ext cx="63500" cy="141605"/>
                        </a:xfrm>
                        <a:prstGeom prst="rect">
                          <a:avLst/>
                        </a:prstGeom>
                      </wps:spPr>
                      <wps:txbx>
                        <w:txbxContent>
                          <w:p>
                            <w:pPr>
                              <w:pStyle w:val="BodyText"/>
                              <w:spacing w:line="223" w:lineRule="exact"/>
                            </w:pPr>
                            <w:r>
                              <w:rPr>
                                <w:color w:val="111224"/>
                                <w:spacing w:val="-10"/>
                              </w:rPr>
                              <w:t>s</w:t>
                            </w:r>
                          </w:p>
                        </w:txbxContent>
                      </wps:txbx>
                      <wps:bodyPr wrap="square" lIns="0" tIns="0" rIns="0" bIns="0" rtlCol="0">
                        <a:noAutofit/>
                      </wps:bodyPr>
                    </wps:wsp>
                  </a:graphicData>
                </a:graphic>
              </wp:anchor>
            </w:drawing>
          </mc:Choice>
          <mc:Fallback>
            <w:pict>
              <v:shape style="position:absolute;margin-left:211.788651pt;margin-top:23.580959pt;width:5pt;height:11.15pt;mso-position-horizontal-relative:page;mso-position-vertical-relative:paragraph;z-index:-26519040" type="#_x0000_t202" id="docshape264" filled="false" stroked="false">
                <v:textbox inset="0,0,0,0">
                  <w:txbxContent>
                    <w:p>
                      <w:pPr>
                        <w:pStyle w:val="BodyText"/>
                        <w:spacing w:line="223" w:lineRule="exact"/>
                      </w:pPr>
                      <w:r>
                        <w:rPr>
                          <w:color w:val="111224"/>
                          <w:spacing w:val="-10"/>
                        </w:rPr>
                        <w:t>s</w:t>
                      </w:r>
                    </w:p>
                  </w:txbxContent>
                </v:textbox>
                <w10:wrap type="none"/>
              </v:shape>
            </w:pict>
          </mc:Fallback>
        </mc:AlternateContent>
      </w:r>
      <w:r>
        <w:rPr/>
        <mc:AlternateContent>
          <mc:Choice Requires="wps">
            <w:drawing>
              <wp:anchor distT="0" distB="0" distL="0" distR="0" allowOverlap="1" layoutInCell="1" locked="0" behindDoc="1" simplePos="0" relativeHeight="476797952">
                <wp:simplePos x="0" y="0"/>
                <wp:positionH relativeFrom="page">
                  <wp:posOffset>2732532</wp:posOffset>
                </wp:positionH>
                <wp:positionV relativeFrom="paragraph">
                  <wp:posOffset>75667</wp:posOffset>
                </wp:positionV>
                <wp:extent cx="2733040" cy="144780"/>
                <wp:effectExtent l="0" t="0" r="0" b="0"/>
                <wp:wrapNone/>
                <wp:docPr id="327" name="Graphic 327"/>
                <wp:cNvGraphicFramePr>
                  <a:graphicFrameLocks/>
                </wp:cNvGraphicFramePr>
                <a:graphic>
                  <a:graphicData uri="http://schemas.microsoft.com/office/word/2010/wordprocessingShape">
                    <wps:wsp>
                      <wps:cNvPr id="327" name="Graphic 327"/>
                      <wps:cNvSpPr/>
                      <wps:spPr>
                        <a:xfrm>
                          <a:off x="0" y="0"/>
                          <a:ext cx="2733040" cy="144780"/>
                        </a:xfrm>
                        <a:custGeom>
                          <a:avLst/>
                          <a:gdLst/>
                          <a:ahLst/>
                          <a:cxnLst/>
                          <a:rect l="l" t="t" r="r" b="b"/>
                          <a:pathLst>
                            <a:path w="2733040" h="144780">
                              <a:moveTo>
                                <a:pt x="2732532" y="144779"/>
                              </a:moveTo>
                              <a:lnTo>
                                <a:pt x="0" y="144779"/>
                              </a:lnTo>
                              <a:lnTo>
                                <a:pt x="0" y="0"/>
                              </a:lnTo>
                              <a:lnTo>
                                <a:pt x="2732532" y="0"/>
                              </a:lnTo>
                              <a:lnTo>
                                <a:pt x="2732532" y="144779"/>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215.160004pt;margin-top:5.958106pt;width:215.16pt;height:11.4pt;mso-position-horizontal-relative:page;mso-position-vertical-relative:paragraph;z-index:-26518528" id="docshape265" filled="true" fillcolor="#ffffff" stroked="false">
                <v:fill type="solid"/>
                <w10:wrap type="none"/>
              </v:rect>
            </w:pict>
          </mc:Fallback>
        </mc:AlternateContent>
      </w:r>
      <w:r>
        <w:rPr/>
        <mc:AlternateContent>
          <mc:Choice Requires="wps">
            <w:drawing>
              <wp:anchor distT="0" distB="0" distL="0" distR="0" allowOverlap="1" layoutInCell="1" locked="0" behindDoc="1" simplePos="0" relativeHeight="476798464">
                <wp:simplePos x="0" y="0"/>
                <wp:positionH relativeFrom="page">
                  <wp:posOffset>2732532</wp:posOffset>
                </wp:positionH>
                <wp:positionV relativeFrom="paragraph">
                  <wp:posOffset>296647</wp:posOffset>
                </wp:positionV>
                <wp:extent cx="1583690" cy="144780"/>
                <wp:effectExtent l="0" t="0" r="0" b="0"/>
                <wp:wrapNone/>
                <wp:docPr id="328" name="Graphic 328"/>
                <wp:cNvGraphicFramePr>
                  <a:graphicFrameLocks/>
                </wp:cNvGraphicFramePr>
                <a:graphic>
                  <a:graphicData uri="http://schemas.microsoft.com/office/word/2010/wordprocessingShape">
                    <wps:wsp>
                      <wps:cNvPr id="328" name="Graphic 328"/>
                      <wps:cNvSpPr/>
                      <wps:spPr>
                        <a:xfrm>
                          <a:off x="0" y="0"/>
                          <a:ext cx="1583690" cy="144780"/>
                        </a:xfrm>
                        <a:custGeom>
                          <a:avLst/>
                          <a:gdLst/>
                          <a:ahLst/>
                          <a:cxnLst/>
                          <a:rect l="l" t="t" r="r" b="b"/>
                          <a:pathLst>
                            <a:path w="1583690" h="144780">
                              <a:moveTo>
                                <a:pt x="1583436" y="144779"/>
                              </a:moveTo>
                              <a:lnTo>
                                <a:pt x="0" y="144779"/>
                              </a:lnTo>
                              <a:lnTo>
                                <a:pt x="0" y="0"/>
                              </a:lnTo>
                              <a:lnTo>
                                <a:pt x="1583436" y="0"/>
                              </a:lnTo>
                              <a:lnTo>
                                <a:pt x="1583436" y="144779"/>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215.160004pt;margin-top:23.358105pt;width:124.68pt;height:11.4pt;mso-position-horizontal-relative:page;mso-position-vertical-relative:paragraph;z-index:-26518016" id="docshape266" filled="true" fillcolor="#ffffff" stroked="false">
                <v:fill type="solid"/>
                <w10:wrap type="none"/>
              </v:rect>
            </w:pict>
          </mc:Fallback>
        </mc:AlternateContent>
      </w:r>
      <w:r>
        <w:rPr>
          <w:color w:val="111224"/>
        </w:rPr>
        <w:t>del</w:t>
      </w:r>
      <w:r>
        <w:rPr>
          <w:color w:val="111224"/>
          <w:spacing w:val="40"/>
        </w:rPr>
        <w:t> </w:t>
      </w:r>
      <w:r>
        <w:rPr>
          <w:color w:val="111224"/>
        </w:rPr>
        <w:t>total</w:t>
      </w:r>
      <w:r>
        <w:rPr>
          <w:color w:val="111224"/>
          <w:spacing w:val="40"/>
        </w:rPr>
        <w:t> </w:t>
      </w:r>
      <w:r>
        <w:rPr>
          <w:color w:val="111224"/>
        </w:rPr>
        <w:t>de</w:t>
      </w:r>
      <w:r>
        <w:rPr>
          <w:color w:val="111224"/>
          <w:spacing w:val="40"/>
        </w:rPr>
        <w:t> </w:t>
      </w:r>
      <w:r>
        <w:rPr>
          <w:color w:val="111224"/>
        </w:rPr>
        <w:t>las</w:t>
      </w:r>
      <w:r>
        <w:rPr>
          <w:color w:val="111224"/>
          <w:spacing w:val="40"/>
        </w:rPr>
        <w:t> </w:t>
      </w:r>
      <w:r>
        <w:rPr>
          <w:color w:val="111224"/>
        </w:rPr>
        <w:t>reclamacio</w:t>
      </w:r>
      <w:r>
        <w:rPr>
          <w:color w:val="111224"/>
          <w:spacing w:val="40"/>
        </w:rPr>
        <w:t> </w:t>
      </w:r>
      <w:r>
        <w:rPr>
          <w:color w:val="111224"/>
        </w:rPr>
        <w:t>es</w:t>
      </w:r>
      <w:r>
        <w:rPr>
          <w:color w:val="111224"/>
          <w:spacing w:val="40"/>
        </w:rPr>
        <w:t> </w:t>
      </w:r>
      <w:r>
        <w:rPr>
          <w:color w:val="111224"/>
        </w:rPr>
        <w:t>registradas.</w:t>
      </w:r>
      <w:r>
        <w:rPr>
          <w:color w:val="111224"/>
          <w:spacing w:val="40"/>
        </w:rPr>
        <w:t> </w:t>
      </w:r>
      <w:r>
        <w:rPr>
          <w:color w:val="111224"/>
        </w:rPr>
        <w:t>El</w:t>
      </w:r>
      <w:r>
        <w:rPr>
          <w:color w:val="111224"/>
          <w:spacing w:val="40"/>
        </w:rPr>
        <w:t> </w:t>
      </w:r>
      <w:r>
        <w:rPr>
          <w:color w:val="111224"/>
        </w:rPr>
        <w:t>resto</w:t>
      </w:r>
      <w:r>
        <w:rPr>
          <w:color w:val="111224"/>
          <w:spacing w:val="40"/>
        </w:rPr>
        <w:t> </w:t>
      </w:r>
      <w:r>
        <w:rPr>
          <w:color w:val="111224"/>
        </w:rPr>
        <w:t>del</w:t>
      </w:r>
      <w:r>
        <w:rPr>
          <w:color w:val="111224"/>
          <w:spacing w:val="40"/>
        </w:rPr>
        <w:t> </w:t>
      </w:r>
      <w:r>
        <w:rPr>
          <w:color w:val="111224"/>
        </w:rPr>
        <w:t>porcentaje</w:t>
      </w:r>
      <w:r>
        <w:rPr>
          <w:color w:val="111224"/>
          <w:spacing w:val="40"/>
        </w:rPr>
        <w:t> </w:t>
      </w:r>
      <w:r>
        <w:rPr>
          <w:color w:val="111224"/>
        </w:rPr>
        <w:t>de</w:t>
      </w:r>
      <w:r>
        <w:rPr>
          <w:color w:val="111224"/>
          <w:spacing w:val="40"/>
        </w:rPr>
        <w:t> </w:t>
      </w:r>
      <w:r>
        <w:rPr>
          <w:color w:val="111224"/>
        </w:rPr>
        <w:t>reclamaciones</w:t>
      </w:r>
      <w:r>
        <w:rPr>
          <w:color w:val="111224"/>
          <w:spacing w:val="40"/>
        </w:rPr>
        <w:t> </w:t>
      </w:r>
      <w:r>
        <w:rPr>
          <w:color w:val="111224"/>
        </w:rPr>
        <w:t>está bastante disperso entre el re</w:t>
      </w:r>
      <w:r>
        <w:rPr>
          <w:color w:val="111224"/>
          <w:spacing w:val="40"/>
        </w:rPr>
        <w:t> </w:t>
      </w:r>
      <w:r>
        <w:rPr>
          <w:color w:val="111224"/>
        </w:rPr>
        <w:t>to de categorías asignadas.</w:t>
      </w:r>
    </w:p>
    <w:p>
      <w:pPr>
        <w:pStyle w:val="BodyText"/>
        <w:spacing w:line="360" w:lineRule="auto" w:before="196"/>
        <w:ind w:left="1341" w:right="1337"/>
        <w:jc w:val="both"/>
      </w:pPr>
      <w:r>
        <w:rPr/>
        <w:t>En todo caso, se ha de señalar que la política de la Dirección General en relación con este ámbito sigue siendo el de apostar por la cultura de la reclamación como input clave para seguir con la cultura de mejora continua. El área de reclamaciones y sugerencias sigue siendo un punto fuerte para el Sistema Integrado de Gestión, y lo valoramos muy positivamente.</w:t>
      </w:r>
    </w:p>
    <w:p>
      <w:pPr>
        <w:pStyle w:val="BodyText"/>
        <w:spacing w:before="202"/>
        <w:ind w:left="1341"/>
      </w:pPr>
      <w:r>
        <w:rPr/>
        <w:t>El</w:t>
      </w:r>
      <w:r>
        <w:rPr>
          <w:spacing w:val="-5"/>
        </w:rPr>
        <w:t> </w:t>
      </w:r>
      <w:r>
        <w:rPr/>
        <w:t>procedimiento</w:t>
      </w:r>
      <w:r>
        <w:rPr>
          <w:spacing w:val="-8"/>
        </w:rPr>
        <w:t> </w:t>
      </w:r>
      <w:r>
        <w:rPr/>
        <w:t>de</w:t>
      </w:r>
      <w:r>
        <w:rPr>
          <w:spacing w:val="-6"/>
        </w:rPr>
        <w:t> </w:t>
      </w:r>
      <w:r>
        <w:rPr/>
        <w:t>tramitación</w:t>
      </w:r>
      <w:r>
        <w:rPr>
          <w:spacing w:val="-7"/>
        </w:rPr>
        <w:t> </w:t>
      </w:r>
      <w:r>
        <w:rPr/>
        <w:t>de</w:t>
      </w:r>
      <w:r>
        <w:rPr>
          <w:spacing w:val="-8"/>
        </w:rPr>
        <w:t> </w:t>
      </w:r>
      <w:r>
        <w:rPr/>
        <w:t>reclamaciones,</w:t>
      </w:r>
      <w:r>
        <w:rPr>
          <w:spacing w:val="-8"/>
        </w:rPr>
        <w:t> </w:t>
      </w:r>
      <w:r>
        <w:rPr/>
        <w:t>se</w:t>
      </w:r>
      <w:r>
        <w:rPr>
          <w:spacing w:val="-4"/>
        </w:rPr>
        <w:t> </w:t>
      </w:r>
      <w:r>
        <w:rPr/>
        <w:t>configura</w:t>
      </w:r>
      <w:r>
        <w:rPr>
          <w:spacing w:val="-9"/>
        </w:rPr>
        <w:t> </w:t>
      </w:r>
      <w:r>
        <w:rPr/>
        <w:t>de</w:t>
      </w:r>
      <w:r>
        <w:rPr>
          <w:spacing w:val="-8"/>
        </w:rPr>
        <w:t> </w:t>
      </w:r>
      <w:r>
        <w:rPr/>
        <w:t>la</w:t>
      </w:r>
      <w:r>
        <w:rPr>
          <w:spacing w:val="-8"/>
        </w:rPr>
        <w:t> </w:t>
      </w:r>
      <w:r>
        <w:rPr/>
        <w:t>siguiente</w:t>
      </w:r>
      <w:r>
        <w:rPr>
          <w:spacing w:val="-7"/>
        </w:rPr>
        <w:t> </w:t>
      </w:r>
      <w:r>
        <w:rPr>
          <w:spacing w:val="-2"/>
        </w:rPr>
        <w:t>forma:</w:t>
      </w:r>
    </w:p>
    <w:p>
      <w:pPr>
        <w:pStyle w:val="BodyText"/>
        <w:spacing w:before="1"/>
        <w:rPr>
          <w:sz w:val="19"/>
        </w:rPr>
      </w:pPr>
    </w:p>
    <w:p>
      <w:pPr>
        <w:pStyle w:val="BodyText"/>
        <w:spacing w:after="0"/>
        <w:rPr>
          <w:sz w:val="19"/>
        </w:rPr>
        <w:sectPr>
          <w:pgSz w:w="11910" w:h="16840"/>
          <w:pgMar w:header="384" w:footer="1060" w:top="1200" w:bottom="1260" w:left="360" w:right="360"/>
        </w:sectPr>
      </w:pPr>
    </w:p>
    <w:p>
      <w:pPr>
        <w:pStyle w:val="ListParagraph"/>
        <w:numPr>
          <w:ilvl w:val="0"/>
          <w:numId w:val="49"/>
        </w:numPr>
        <w:tabs>
          <w:tab w:pos="2049" w:val="left" w:leader="none"/>
        </w:tabs>
        <w:spacing w:line="362" w:lineRule="auto" w:before="93" w:after="0"/>
        <w:ind w:left="1341" w:right="0" w:firstLine="0"/>
        <w:jc w:val="left"/>
        <w:rPr>
          <w:sz w:val="20"/>
        </w:rPr>
      </w:pPr>
      <w:r>
        <w:rPr>
          <w:sz w:val="20"/>
        </w:rPr>
        <w:t>Las</w:t>
      </w:r>
      <w:r>
        <w:rPr>
          <w:spacing w:val="40"/>
          <w:sz w:val="20"/>
        </w:rPr>
        <w:t> </w:t>
      </w:r>
      <w:r>
        <w:rPr>
          <w:sz w:val="20"/>
        </w:rPr>
        <w:t>reclamaciones </w:t>
      </w:r>
      <w:r>
        <w:rPr>
          <w:spacing w:val="-2"/>
          <w:sz w:val="20"/>
        </w:rPr>
        <w:t>comunicación:</w:t>
      </w:r>
    </w:p>
    <w:p>
      <w:pPr>
        <w:pStyle w:val="BodyText"/>
        <w:spacing w:before="93"/>
        <w:ind w:left="109"/>
      </w:pPr>
      <w:r>
        <w:rPr/>
        <w:br w:type="column"/>
      </w:r>
      <w:r>
        <w:rPr/>
        <w:t>de</w:t>
      </w:r>
      <w:r>
        <w:rPr>
          <w:spacing w:val="55"/>
          <w:w w:val="150"/>
        </w:rPr>
        <w:t> </w:t>
      </w:r>
      <w:r>
        <w:rPr/>
        <w:t>clientes</w:t>
      </w:r>
      <w:r>
        <w:rPr>
          <w:spacing w:val="57"/>
          <w:w w:val="150"/>
        </w:rPr>
        <w:t> </w:t>
      </w:r>
      <w:r>
        <w:rPr/>
        <w:t>pueden</w:t>
      </w:r>
      <w:r>
        <w:rPr>
          <w:spacing w:val="55"/>
          <w:w w:val="150"/>
        </w:rPr>
        <w:t> </w:t>
      </w:r>
      <w:r>
        <w:rPr/>
        <w:t>llegar</w:t>
      </w:r>
      <w:r>
        <w:rPr>
          <w:spacing w:val="57"/>
          <w:w w:val="150"/>
        </w:rPr>
        <w:t> </w:t>
      </w:r>
      <w:r>
        <w:rPr/>
        <w:t>a</w:t>
      </w:r>
      <w:r>
        <w:rPr>
          <w:spacing w:val="57"/>
          <w:w w:val="150"/>
        </w:rPr>
        <w:t> </w:t>
      </w:r>
      <w:r>
        <w:rPr/>
        <w:t>través</w:t>
      </w:r>
      <w:r>
        <w:rPr>
          <w:spacing w:val="56"/>
          <w:w w:val="150"/>
        </w:rPr>
        <w:t> </w:t>
      </w:r>
      <w:r>
        <w:rPr/>
        <w:t>de</w:t>
      </w:r>
      <w:r>
        <w:rPr>
          <w:spacing w:val="56"/>
          <w:w w:val="150"/>
        </w:rPr>
        <w:t> </w:t>
      </w:r>
      <w:r>
        <w:rPr/>
        <w:t>distintos</w:t>
      </w:r>
      <w:r>
        <w:rPr>
          <w:spacing w:val="58"/>
          <w:w w:val="150"/>
        </w:rPr>
        <w:t> </w:t>
      </w:r>
      <w:r>
        <w:rPr/>
        <w:t>canales</w:t>
      </w:r>
      <w:r>
        <w:rPr>
          <w:spacing w:val="57"/>
          <w:w w:val="150"/>
        </w:rPr>
        <w:t> </w:t>
      </w:r>
      <w:r>
        <w:rPr>
          <w:spacing w:val="-5"/>
        </w:rPr>
        <w:t>de</w:t>
      </w:r>
    </w:p>
    <w:p>
      <w:pPr>
        <w:pStyle w:val="BodyText"/>
        <w:spacing w:after="0"/>
        <w:sectPr>
          <w:type w:val="continuous"/>
          <w:pgSz w:w="11910" w:h="16840"/>
          <w:pgMar w:header="384" w:footer="1060" w:top="1700" w:bottom="1040" w:left="360" w:right="360"/>
          <w:cols w:num="2" w:equalWidth="0">
            <w:col w:w="3806" w:space="40"/>
            <w:col w:w="7344"/>
          </w:cols>
        </w:sectPr>
      </w:pPr>
    </w:p>
    <w:p>
      <w:pPr>
        <w:pStyle w:val="ListParagraph"/>
        <w:numPr>
          <w:ilvl w:val="1"/>
          <w:numId w:val="49"/>
        </w:numPr>
        <w:tabs>
          <w:tab w:pos="2061" w:val="left" w:leader="none"/>
        </w:tabs>
        <w:spacing w:line="357" w:lineRule="auto" w:before="210" w:after="0"/>
        <w:ind w:left="2061" w:right="1333" w:hanging="360"/>
        <w:jc w:val="left"/>
        <w:rPr>
          <w:sz w:val="20"/>
        </w:rPr>
      </w:pPr>
      <w:r>
        <w:rPr>
          <w:sz w:val="20"/>
        </w:rPr>
        <mc:AlternateContent>
          <mc:Choice Requires="wps">
            <w:drawing>
              <wp:anchor distT="0" distB="0" distL="0" distR="0" allowOverlap="1" layoutInCell="1" locked="0" behindDoc="0" simplePos="0" relativeHeight="15830528">
                <wp:simplePos x="0" y="0"/>
                <wp:positionH relativeFrom="page">
                  <wp:posOffset>6966436</wp:posOffset>
                </wp:positionH>
                <wp:positionV relativeFrom="paragraph">
                  <wp:posOffset>-21594</wp:posOffset>
                </wp:positionV>
                <wp:extent cx="263525" cy="3275965"/>
                <wp:effectExtent l="0" t="0" r="0" b="0"/>
                <wp:wrapNone/>
                <wp:docPr id="329" name="Textbox 329"/>
                <wp:cNvGraphicFramePr>
                  <a:graphicFrameLocks/>
                </wp:cNvGraphicFramePr>
                <a:graphic>
                  <a:graphicData uri="http://schemas.microsoft.com/office/word/2010/wordprocessingShape">
                    <wps:wsp>
                      <wps:cNvPr id="329" name="Textbox 32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64</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700371pt;width:20.75pt;height:257.95pt;mso-position-horizontal-relative:page;mso-position-vertical-relative:paragraph;z-index:15830528" type="#_x0000_t202" id="docshape26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64</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Formulario de sugerencias y reclamaciones que está en la página web de la empresa </w:t>
      </w:r>
      <w:r>
        <w:rPr>
          <w:spacing w:val="-2"/>
          <w:sz w:val="20"/>
        </w:rPr>
        <w:t>(</w:t>
      </w:r>
      <w:hyperlink r:id="rId34">
        <w:r>
          <w:rPr>
            <w:spacing w:val="-2"/>
            <w:sz w:val="20"/>
          </w:rPr>
          <w:t>https://www.guaguas.com/atencion-al-cliente/sugerencias-y-reclamaciones).</w:t>
        </w:r>
      </w:hyperlink>
    </w:p>
    <w:p>
      <w:pPr>
        <w:pStyle w:val="ListParagraph"/>
        <w:numPr>
          <w:ilvl w:val="1"/>
          <w:numId w:val="49"/>
        </w:numPr>
        <w:tabs>
          <w:tab w:pos="2061" w:val="left" w:leader="none"/>
        </w:tabs>
        <w:spacing w:line="240" w:lineRule="auto" w:before="17" w:after="0"/>
        <w:ind w:left="2061" w:right="0" w:hanging="360"/>
        <w:jc w:val="left"/>
        <w:rPr>
          <w:sz w:val="20"/>
        </w:rPr>
      </w:pPr>
      <w:r>
        <w:rPr>
          <w:sz w:val="20"/>
        </w:rPr>
        <w:t>Reclamación</w:t>
      </w:r>
      <w:r>
        <w:rPr>
          <w:spacing w:val="-8"/>
          <w:sz w:val="20"/>
        </w:rPr>
        <w:t> </w:t>
      </w:r>
      <w:r>
        <w:rPr>
          <w:sz w:val="20"/>
        </w:rPr>
        <w:t>en</w:t>
      </w:r>
      <w:r>
        <w:rPr>
          <w:spacing w:val="-8"/>
          <w:sz w:val="20"/>
        </w:rPr>
        <w:t> </w:t>
      </w:r>
      <w:r>
        <w:rPr>
          <w:sz w:val="20"/>
        </w:rPr>
        <w:t>formato</w:t>
      </w:r>
      <w:r>
        <w:rPr>
          <w:spacing w:val="-7"/>
          <w:sz w:val="20"/>
        </w:rPr>
        <w:t> </w:t>
      </w:r>
      <w:r>
        <w:rPr>
          <w:sz w:val="20"/>
        </w:rPr>
        <w:t>papel</w:t>
      </w:r>
      <w:r>
        <w:rPr>
          <w:spacing w:val="-4"/>
          <w:sz w:val="20"/>
        </w:rPr>
        <w:t> </w:t>
      </w:r>
      <w:r>
        <w:rPr>
          <w:sz w:val="20"/>
        </w:rPr>
        <w:t>que</w:t>
      </w:r>
      <w:r>
        <w:rPr>
          <w:spacing w:val="-5"/>
          <w:sz w:val="20"/>
        </w:rPr>
        <w:t> </w:t>
      </w:r>
      <w:r>
        <w:rPr>
          <w:sz w:val="20"/>
        </w:rPr>
        <w:t>se</w:t>
      </w:r>
      <w:r>
        <w:rPr>
          <w:spacing w:val="-8"/>
          <w:sz w:val="20"/>
        </w:rPr>
        <w:t> </w:t>
      </w:r>
      <w:r>
        <w:rPr>
          <w:sz w:val="20"/>
        </w:rPr>
        <w:t>entrega</w:t>
      </w:r>
      <w:r>
        <w:rPr>
          <w:spacing w:val="-4"/>
          <w:sz w:val="20"/>
        </w:rPr>
        <w:t> </w:t>
      </w:r>
      <w:r>
        <w:rPr>
          <w:sz w:val="20"/>
        </w:rPr>
        <w:t>en</w:t>
      </w:r>
      <w:r>
        <w:rPr>
          <w:spacing w:val="-4"/>
          <w:sz w:val="20"/>
        </w:rPr>
        <w:t> </w:t>
      </w:r>
      <w:r>
        <w:rPr>
          <w:sz w:val="20"/>
        </w:rPr>
        <w:t>oficinas</w:t>
      </w:r>
      <w:r>
        <w:rPr>
          <w:spacing w:val="-6"/>
          <w:sz w:val="20"/>
        </w:rPr>
        <w:t> </w:t>
      </w:r>
      <w:r>
        <w:rPr>
          <w:spacing w:val="-2"/>
          <w:sz w:val="20"/>
        </w:rPr>
        <w:t>comerciales.</w:t>
      </w:r>
    </w:p>
    <w:p>
      <w:pPr>
        <w:pStyle w:val="ListParagraph"/>
        <w:numPr>
          <w:ilvl w:val="1"/>
          <w:numId w:val="49"/>
        </w:numPr>
        <w:tabs>
          <w:tab w:pos="2061" w:val="left" w:leader="none"/>
        </w:tabs>
        <w:spacing w:line="240" w:lineRule="auto" w:before="127" w:after="0"/>
        <w:ind w:left="2061" w:right="0" w:hanging="360"/>
        <w:jc w:val="left"/>
        <w:rPr>
          <w:sz w:val="20"/>
        </w:rPr>
      </w:pPr>
      <w:r>
        <w:rPr>
          <w:sz w:val="20"/>
        </w:rPr>
        <w:t>Registro</w:t>
      </w:r>
      <w:r>
        <w:rPr>
          <w:spacing w:val="-6"/>
          <w:sz w:val="20"/>
        </w:rPr>
        <w:t> </w:t>
      </w:r>
      <w:r>
        <w:rPr>
          <w:sz w:val="20"/>
        </w:rPr>
        <w:t>de</w:t>
      </w:r>
      <w:r>
        <w:rPr>
          <w:spacing w:val="-5"/>
          <w:sz w:val="20"/>
        </w:rPr>
        <w:t> </w:t>
      </w:r>
      <w:r>
        <w:rPr>
          <w:sz w:val="20"/>
        </w:rPr>
        <w:t>entrada</w:t>
      </w:r>
      <w:r>
        <w:rPr>
          <w:spacing w:val="-6"/>
          <w:sz w:val="20"/>
        </w:rPr>
        <w:t> </w:t>
      </w:r>
      <w:r>
        <w:rPr>
          <w:sz w:val="20"/>
        </w:rPr>
        <w:t>del</w:t>
      </w:r>
      <w:r>
        <w:rPr>
          <w:spacing w:val="-5"/>
          <w:sz w:val="20"/>
        </w:rPr>
        <w:t> </w:t>
      </w:r>
      <w:r>
        <w:rPr>
          <w:sz w:val="20"/>
        </w:rPr>
        <w:t>Ayuntamiento</w:t>
      </w:r>
      <w:r>
        <w:rPr>
          <w:spacing w:val="-6"/>
          <w:sz w:val="20"/>
        </w:rPr>
        <w:t> </w:t>
      </w:r>
      <w:r>
        <w:rPr>
          <w:sz w:val="20"/>
        </w:rPr>
        <w:t>de</w:t>
      </w:r>
      <w:r>
        <w:rPr>
          <w:spacing w:val="-4"/>
          <w:sz w:val="20"/>
        </w:rPr>
        <w:t> </w:t>
      </w:r>
      <w:r>
        <w:rPr>
          <w:sz w:val="20"/>
        </w:rPr>
        <w:t>Las</w:t>
      </w:r>
      <w:r>
        <w:rPr>
          <w:spacing w:val="-6"/>
          <w:sz w:val="20"/>
        </w:rPr>
        <w:t> </w:t>
      </w:r>
      <w:r>
        <w:rPr>
          <w:sz w:val="20"/>
        </w:rPr>
        <w:t>Palmas</w:t>
      </w:r>
      <w:r>
        <w:rPr>
          <w:spacing w:val="-6"/>
          <w:sz w:val="20"/>
        </w:rPr>
        <w:t> </w:t>
      </w:r>
      <w:r>
        <w:rPr>
          <w:sz w:val="20"/>
        </w:rPr>
        <w:t>de</w:t>
      </w:r>
      <w:r>
        <w:rPr>
          <w:spacing w:val="-7"/>
          <w:sz w:val="20"/>
        </w:rPr>
        <w:t> </w:t>
      </w:r>
      <w:r>
        <w:rPr>
          <w:sz w:val="20"/>
        </w:rPr>
        <w:t>Gran</w:t>
      </w:r>
      <w:r>
        <w:rPr>
          <w:spacing w:val="-8"/>
          <w:sz w:val="20"/>
        </w:rPr>
        <w:t> </w:t>
      </w:r>
      <w:r>
        <w:rPr>
          <w:spacing w:val="-2"/>
          <w:sz w:val="20"/>
        </w:rPr>
        <w:t>Canaria</w:t>
      </w:r>
    </w:p>
    <w:p>
      <w:pPr>
        <w:pStyle w:val="BodyText"/>
        <w:spacing w:before="84"/>
      </w:pPr>
    </w:p>
    <w:p>
      <w:pPr>
        <w:pStyle w:val="ListParagraph"/>
        <w:numPr>
          <w:ilvl w:val="0"/>
          <w:numId w:val="49"/>
        </w:numPr>
        <w:tabs>
          <w:tab w:pos="2049" w:val="left" w:leader="none"/>
        </w:tabs>
        <w:spacing w:line="240" w:lineRule="auto" w:before="0" w:after="0"/>
        <w:ind w:left="2049" w:right="0" w:hanging="708"/>
        <w:jc w:val="left"/>
        <w:rPr>
          <w:sz w:val="20"/>
        </w:rPr>
      </w:pPr>
      <w:r>
        <w:rPr>
          <w:sz w:val="20"/>
        </w:rPr>
        <w:t>Una</w:t>
      </w:r>
      <w:r>
        <w:rPr>
          <w:spacing w:val="1"/>
          <w:sz w:val="20"/>
        </w:rPr>
        <w:t> </w:t>
      </w:r>
      <w:r>
        <w:rPr>
          <w:sz w:val="20"/>
        </w:rPr>
        <w:t>vez</w:t>
      </w:r>
      <w:r>
        <w:rPr>
          <w:spacing w:val="-3"/>
          <w:sz w:val="20"/>
        </w:rPr>
        <w:t> </w:t>
      </w:r>
      <w:r>
        <w:rPr>
          <w:sz w:val="20"/>
        </w:rPr>
        <w:t>recibidas</w:t>
      </w:r>
      <w:r>
        <w:rPr>
          <w:spacing w:val="1"/>
          <w:sz w:val="20"/>
        </w:rPr>
        <w:t> </w:t>
      </w:r>
      <w:r>
        <w:rPr>
          <w:sz w:val="20"/>
        </w:rPr>
        <w:t>se</w:t>
      </w:r>
      <w:r>
        <w:rPr>
          <w:spacing w:val="3"/>
          <w:sz w:val="20"/>
        </w:rPr>
        <w:t> </w:t>
      </w:r>
      <w:r>
        <w:rPr>
          <w:sz w:val="20"/>
        </w:rPr>
        <w:t>registran</w:t>
      </w:r>
      <w:r>
        <w:rPr>
          <w:spacing w:val="1"/>
          <w:sz w:val="20"/>
        </w:rPr>
        <w:t> </w:t>
      </w:r>
      <w:r>
        <w:rPr>
          <w:sz w:val="20"/>
        </w:rPr>
        <w:t>bien</w:t>
      </w:r>
      <w:r>
        <w:rPr>
          <w:spacing w:val="2"/>
          <w:sz w:val="20"/>
        </w:rPr>
        <w:t> </w:t>
      </w:r>
      <w:r>
        <w:rPr>
          <w:sz w:val="20"/>
        </w:rPr>
        <w:t>directamente</w:t>
      </w:r>
      <w:r>
        <w:rPr>
          <w:spacing w:val="-1"/>
          <w:sz w:val="20"/>
        </w:rPr>
        <w:t> </w:t>
      </w:r>
      <w:r>
        <w:rPr>
          <w:sz w:val="20"/>
        </w:rPr>
        <w:t>(si</w:t>
      </w:r>
      <w:r>
        <w:rPr>
          <w:spacing w:val="-2"/>
          <w:sz w:val="20"/>
        </w:rPr>
        <w:t> </w:t>
      </w:r>
      <w:r>
        <w:rPr>
          <w:sz w:val="20"/>
        </w:rPr>
        <w:t>llegan a</w:t>
      </w:r>
      <w:r>
        <w:rPr>
          <w:spacing w:val="-1"/>
          <w:sz w:val="20"/>
        </w:rPr>
        <w:t> </w:t>
      </w:r>
      <w:r>
        <w:rPr>
          <w:sz w:val="20"/>
        </w:rPr>
        <w:t>través</w:t>
      </w:r>
      <w:r>
        <w:rPr>
          <w:spacing w:val="1"/>
          <w:sz w:val="20"/>
        </w:rPr>
        <w:t> </w:t>
      </w:r>
      <w:r>
        <w:rPr>
          <w:sz w:val="20"/>
        </w:rPr>
        <w:t>del</w:t>
      </w:r>
      <w:r>
        <w:rPr>
          <w:spacing w:val="-1"/>
          <w:sz w:val="20"/>
        </w:rPr>
        <w:t> </w:t>
      </w:r>
      <w:r>
        <w:rPr>
          <w:sz w:val="20"/>
        </w:rPr>
        <w:t>formulario</w:t>
      </w:r>
      <w:r>
        <w:rPr>
          <w:spacing w:val="-3"/>
          <w:sz w:val="20"/>
        </w:rPr>
        <w:t> </w:t>
      </w:r>
      <w:r>
        <w:rPr>
          <w:sz w:val="20"/>
        </w:rPr>
        <w:t>de </w:t>
      </w:r>
      <w:r>
        <w:rPr>
          <w:spacing w:val="-5"/>
          <w:sz w:val="20"/>
        </w:rPr>
        <w:t>la</w:t>
      </w:r>
    </w:p>
    <w:p>
      <w:pPr>
        <w:pStyle w:val="BodyText"/>
        <w:spacing w:before="115"/>
        <w:jc w:val="center"/>
      </w:pPr>
      <w:r>
        <w:rPr/>
        <w:t>página</w:t>
      </w:r>
      <w:r>
        <w:rPr>
          <w:spacing w:val="73"/>
          <w:w w:val="150"/>
        </w:rPr>
        <w:t> </w:t>
      </w:r>
      <w:r>
        <w:rPr/>
        <w:t>web)</w:t>
      </w:r>
      <w:r>
        <w:rPr>
          <w:spacing w:val="74"/>
          <w:w w:val="150"/>
        </w:rPr>
        <w:t> </w:t>
      </w:r>
      <w:r>
        <w:rPr/>
        <w:t>bien</w:t>
      </w:r>
      <w:r>
        <w:rPr>
          <w:spacing w:val="72"/>
          <w:w w:val="150"/>
        </w:rPr>
        <w:t> </w:t>
      </w:r>
      <w:r>
        <w:rPr/>
        <w:t>manual</w:t>
      </w:r>
      <w:r>
        <w:rPr>
          <w:spacing w:val="74"/>
          <w:w w:val="150"/>
        </w:rPr>
        <w:t> </w:t>
      </w:r>
      <w:r>
        <w:rPr/>
        <w:t>en</w:t>
      </w:r>
      <w:r>
        <w:rPr>
          <w:spacing w:val="72"/>
          <w:w w:val="150"/>
        </w:rPr>
        <w:t> </w:t>
      </w:r>
      <w:r>
        <w:rPr/>
        <w:t>la</w:t>
      </w:r>
      <w:r>
        <w:rPr>
          <w:spacing w:val="71"/>
          <w:w w:val="150"/>
        </w:rPr>
        <w:t> </w:t>
      </w:r>
      <w:r>
        <w:rPr/>
        <w:t>plataforma</w:t>
      </w:r>
      <w:r>
        <w:rPr>
          <w:spacing w:val="71"/>
          <w:w w:val="150"/>
        </w:rPr>
        <w:t> </w:t>
      </w:r>
      <w:r>
        <w:rPr/>
        <w:t>de</w:t>
      </w:r>
      <w:r>
        <w:rPr>
          <w:spacing w:val="72"/>
          <w:w w:val="150"/>
        </w:rPr>
        <w:t> </w:t>
      </w:r>
      <w:r>
        <w:rPr/>
        <w:t>gestión</w:t>
      </w:r>
      <w:r>
        <w:rPr>
          <w:spacing w:val="72"/>
          <w:w w:val="150"/>
        </w:rPr>
        <w:t> </w:t>
      </w:r>
      <w:r>
        <w:rPr/>
        <w:t>de</w:t>
      </w:r>
      <w:r>
        <w:rPr>
          <w:spacing w:val="72"/>
          <w:w w:val="150"/>
        </w:rPr>
        <w:t> </w:t>
      </w:r>
      <w:r>
        <w:rPr/>
        <w:t>reclamaciones.</w:t>
      </w:r>
      <w:r>
        <w:rPr>
          <w:spacing w:val="72"/>
          <w:w w:val="150"/>
        </w:rPr>
        <w:t> </w:t>
      </w:r>
      <w:r>
        <w:rPr/>
        <w:t>Desde</w:t>
      </w:r>
      <w:r>
        <w:rPr>
          <w:spacing w:val="71"/>
          <w:w w:val="150"/>
        </w:rPr>
        <w:t> </w:t>
      </w:r>
      <w:r>
        <w:rPr>
          <w:spacing w:val="-5"/>
        </w:rPr>
        <w:t>el</w:t>
      </w:r>
    </w:p>
    <w:p>
      <w:pPr>
        <w:pStyle w:val="BodyText"/>
        <w:spacing w:before="114"/>
        <w:jc w:val="center"/>
      </w:pPr>
      <w:r>
        <w:rPr/>
        <w:t>departamento</w:t>
      </w:r>
      <w:r>
        <w:rPr>
          <w:spacing w:val="49"/>
        </w:rPr>
        <w:t> </w:t>
      </w:r>
      <w:r>
        <w:rPr/>
        <w:t>Comercial</w:t>
      </w:r>
      <w:r>
        <w:rPr>
          <w:spacing w:val="50"/>
        </w:rPr>
        <w:t> </w:t>
      </w:r>
      <w:r>
        <w:rPr/>
        <w:t>se</w:t>
      </w:r>
      <w:r>
        <w:rPr>
          <w:spacing w:val="51"/>
        </w:rPr>
        <w:t> </w:t>
      </w:r>
      <w:r>
        <w:rPr/>
        <w:t>asignan</w:t>
      </w:r>
      <w:r>
        <w:rPr>
          <w:spacing w:val="51"/>
        </w:rPr>
        <w:t> </w:t>
      </w:r>
      <w:r>
        <w:rPr/>
        <w:t>a</w:t>
      </w:r>
      <w:r>
        <w:rPr>
          <w:spacing w:val="52"/>
        </w:rPr>
        <w:t> </w:t>
      </w:r>
      <w:r>
        <w:rPr/>
        <w:t>los</w:t>
      </w:r>
      <w:r>
        <w:rPr>
          <w:spacing w:val="51"/>
        </w:rPr>
        <w:t> </w:t>
      </w:r>
      <w:r>
        <w:rPr/>
        <w:t>departamentos</w:t>
      </w:r>
      <w:r>
        <w:rPr>
          <w:spacing w:val="51"/>
        </w:rPr>
        <w:t> </w:t>
      </w:r>
      <w:r>
        <w:rPr/>
        <w:t>en</w:t>
      </w:r>
      <w:r>
        <w:rPr>
          <w:spacing w:val="50"/>
        </w:rPr>
        <w:t> </w:t>
      </w:r>
      <w:r>
        <w:rPr/>
        <w:t>función</w:t>
      </w:r>
      <w:r>
        <w:rPr>
          <w:spacing w:val="50"/>
        </w:rPr>
        <w:t> </w:t>
      </w:r>
      <w:r>
        <w:rPr/>
        <w:t>de</w:t>
      </w:r>
      <w:r>
        <w:rPr>
          <w:spacing w:val="53"/>
        </w:rPr>
        <w:t> </w:t>
      </w:r>
      <w:r>
        <w:rPr/>
        <w:t>la</w:t>
      </w:r>
      <w:r>
        <w:rPr>
          <w:spacing w:val="49"/>
        </w:rPr>
        <w:t> </w:t>
      </w:r>
      <w:r>
        <w:rPr/>
        <w:t>materia</w:t>
      </w:r>
      <w:r>
        <w:rPr>
          <w:spacing w:val="51"/>
        </w:rPr>
        <w:t> </w:t>
      </w:r>
      <w:r>
        <w:rPr/>
        <w:t>de</w:t>
      </w:r>
      <w:r>
        <w:rPr>
          <w:spacing w:val="51"/>
        </w:rPr>
        <w:t> </w:t>
      </w:r>
      <w:r>
        <w:rPr>
          <w:spacing w:val="-5"/>
        </w:rPr>
        <w:t>la</w:t>
      </w:r>
    </w:p>
    <w:p>
      <w:pPr>
        <w:pStyle w:val="BodyText"/>
        <w:spacing w:line="360" w:lineRule="auto" w:before="115"/>
        <w:ind w:left="1341" w:right="1336"/>
        <w:jc w:val="both"/>
      </w:pPr>
      <w:r>
        <w:rPr/>
        <w:t>reclamación. Los departamentos disponen de 6 días para informar a Comercial sobre la cuestión que se plantee en la reclamación y Comercial dispone posteriormente de 4 días para emitir una respuesta al cliente, por lo que el compromiso de plazo en la respuesta es de 10</w:t>
      </w:r>
      <w:r>
        <w:rPr>
          <w:spacing w:val="40"/>
        </w:rPr>
        <w:t> </w:t>
      </w:r>
      <w:r>
        <w:rPr>
          <w:spacing w:val="-2"/>
        </w:rPr>
        <w:t>días.</w:t>
      </w:r>
    </w:p>
    <w:p>
      <w:pPr>
        <w:pStyle w:val="BodyText"/>
        <w:spacing w:after="0" w:line="360" w:lineRule="auto"/>
        <w:jc w:val="both"/>
        <w:sectPr>
          <w:type w:val="continuous"/>
          <w:pgSz w:w="11910" w:h="16840"/>
          <w:pgMar w:header="384" w:footer="1060" w:top="1700" w:bottom="1040" w:left="360" w:right="360"/>
        </w:sectPr>
      </w:pPr>
    </w:p>
    <w:p>
      <w:pPr>
        <w:pStyle w:val="ListParagraph"/>
        <w:numPr>
          <w:ilvl w:val="0"/>
          <w:numId w:val="49"/>
        </w:numPr>
        <w:tabs>
          <w:tab w:pos="2048" w:val="left" w:leader="none"/>
        </w:tabs>
        <w:spacing w:line="240" w:lineRule="auto" w:before="215" w:after="0"/>
        <w:ind w:left="2048" w:right="0" w:hanging="707"/>
        <w:jc w:val="left"/>
        <w:rPr>
          <w:sz w:val="20"/>
        </w:rPr>
      </w:pPr>
      <w:r>
        <w:rPr>
          <w:sz w:val="20"/>
        </w:rPr>
        <w:t>Las</w:t>
      </w:r>
      <w:r>
        <w:rPr>
          <w:spacing w:val="13"/>
          <w:sz w:val="20"/>
        </w:rPr>
        <w:t> </w:t>
      </w:r>
      <w:r>
        <w:rPr>
          <w:sz w:val="20"/>
        </w:rPr>
        <w:t>respuestas</w:t>
      </w:r>
      <w:r>
        <w:rPr>
          <w:spacing w:val="13"/>
          <w:sz w:val="20"/>
        </w:rPr>
        <w:t> </w:t>
      </w:r>
      <w:r>
        <w:rPr>
          <w:sz w:val="20"/>
        </w:rPr>
        <w:t>se</w:t>
      </w:r>
      <w:r>
        <w:rPr>
          <w:spacing w:val="12"/>
          <w:sz w:val="20"/>
        </w:rPr>
        <w:t> </w:t>
      </w:r>
      <w:r>
        <w:rPr>
          <w:sz w:val="20"/>
        </w:rPr>
        <w:t>envían</w:t>
      </w:r>
      <w:r>
        <w:rPr>
          <w:spacing w:val="13"/>
          <w:sz w:val="20"/>
        </w:rPr>
        <w:t> </w:t>
      </w:r>
      <w:r>
        <w:rPr>
          <w:sz w:val="20"/>
        </w:rPr>
        <w:t>al</w:t>
      </w:r>
      <w:r>
        <w:rPr>
          <w:spacing w:val="11"/>
          <w:sz w:val="20"/>
        </w:rPr>
        <w:t> </w:t>
      </w:r>
      <w:r>
        <w:rPr>
          <w:sz w:val="20"/>
        </w:rPr>
        <w:t>interesado</w:t>
      </w:r>
      <w:r>
        <w:rPr>
          <w:spacing w:val="12"/>
          <w:sz w:val="20"/>
        </w:rPr>
        <w:t> </w:t>
      </w:r>
      <w:r>
        <w:rPr>
          <w:sz w:val="20"/>
        </w:rPr>
        <w:t>electrónicamente</w:t>
      </w:r>
      <w:r>
        <w:rPr>
          <w:spacing w:val="13"/>
          <w:sz w:val="20"/>
        </w:rPr>
        <w:t> </w:t>
      </w:r>
      <w:r>
        <w:rPr>
          <w:sz w:val="20"/>
        </w:rPr>
        <w:t>en</w:t>
      </w:r>
      <w:r>
        <w:rPr>
          <w:spacing w:val="12"/>
          <w:sz w:val="20"/>
        </w:rPr>
        <w:t> </w:t>
      </w:r>
      <w:r>
        <w:rPr>
          <w:sz w:val="20"/>
        </w:rPr>
        <w:t>caso</w:t>
      </w:r>
      <w:r>
        <w:rPr>
          <w:spacing w:val="11"/>
          <w:sz w:val="20"/>
        </w:rPr>
        <w:t> </w:t>
      </w:r>
      <w:r>
        <w:rPr>
          <w:sz w:val="20"/>
        </w:rPr>
        <w:t>de</w:t>
      </w:r>
      <w:r>
        <w:rPr>
          <w:spacing w:val="12"/>
          <w:sz w:val="20"/>
        </w:rPr>
        <w:t> </w:t>
      </w:r>
      <w:r>
        <w:rPr>
          <w:sz w:val="20"/>
        </w:rPr>
        <w:t>disponer</w:t>
      </w:r>
      <w:r>
        <w:rPr>
          <w:spacing w:val="12"/>
          <w:sz w:val="20"/>
        </w:rPr>
        <w:t> </w:t>
      </w:r>
      <w:r>
        <w:rPr>
          <w:sz w:val="20"/>
        </w:rPr>
        <w:t>de</w:t>
      </w:r>
      <w:r>
        <w:rPr>
          <w:spacing w:val="12"/>
          <w:sz w:val="20"/>
        </w:rPr>
        <w:t> </w:t>
      </w:r>
      <w:r>
        <w:rPr>
          <w:spacing w:val="-5"/>
          <w:sz w:val="20"/>
        </w:rPr>
        <w:t>una</w:t>
      </w:r>
    </w:p>
    <w:p>
      <w:pPr>
        <w:pStyle w:val="BodyText"/>
        <w:spacing w:line="360" w:lineRule="auto" w:before="116"/>
        <w:ind w:left="1341" w:right="1308"/>
      </w:pPr>
      <w:r>
        <w:rPr/>
        <w:t>dirección</w:t>
      </w:r>
      <w:r>
        <w:rPr>
          <w:spacing w:val="40"/>
        </w:rPr>
        <w:t> </w:t>
      </w:r>
      <w:r>
        <w:rPr/>
        <w:t>de</w:t>
      </w:r>
      <w:r>
        <w:rPr>
          <w:spacing w:val="40"/>
        </w:rPr>
        <w:t> </w:t>
      </w:r>
      <w:r>
        <w:rPr/>
        <w:t>correo</w:t>
      </w:r>
      <w:r>
        <w:rPr>
          <w:spacing w:val="40"/>
        </w:rPr>
        <w:t> </w:t>
      </w:r>
      <w:r>
        <w:rPr/>
        <w:t>electrónico</w:t>
      </w:r>
      <w:r>
        <w:rPr>
          <w:spacing w:val="40"/>
        </w:rPr>
        <w:t> </w:t>
      </w:r>
      <w:r>
        <w:rPr/>
        <w:t>o</w:t>
      </w:r>
      <w:r>
        <w:rPr>
          <w:spacing w:val="39"/>
        </w:rPr>
        <w:t> </w:t>
      </w:r>
      <w:r>
        <w:rPr/>
        <w:t>bien</w:t>
      </w:r>
      <w:r>
        <w:rPr>
          <w:spacing w:val="40"/>
        </w:rPr>
        <w:t> </w:t>
      </w:r>
      <w:r>
        <w:rPr/>
        <w:t>en</w:t>
      </w:r>
      <w:r>
        <w:rPr>
          <w:spacing w:val="40"/>
        </w:rPr>
        <w:t> </w:t>
      </w:r>
      <w:r>
        <w:rPr/>
        <w:t>papel</w:t>
      </w:r>
      <w:r>
        <w:rPr>
          <w:spacing w:val="38"/>
        </w:rPr>
        <w:t> </w:t>
      </w:r>
      <w:r>
        <w:rPr/>
        <w:t>a</w:t>
      </w:r>
      <w:r>
        <w:rPr>
          <w:spacing w:val="40"/>
        </w:rPr>
        <w:t> </w:t>
      </w:r>
      <w:r>
        <w:rPr/>
        <w:t>la</w:t>
      </w:r>
      <w:r>
        <w:rPr>
          <w:spacing w:val="39"/>
        </w:rPr>
        <w:t> </w:t>
      </w:r>
      <w:r>
        <w:rPr/>
        <w:t>dirección</w:t>
      </w:r>
      <w:r>
        <w:rPr>
          <w:spacing w:val="39"/>
        </w:rPr>
        <w:t> </w:t>
      </w:r>
      <w:r>
        <w:rPr/>
        <w:t>postal</w:t>
      </w:r>
      <w:r>
        <w:rPr>
          <w:spacing w:val="40"/>
        </w:rPr>
        <w:t> </w:t>
      </w:r>
      <w:r>
        <w:rPr/>
        <w:t>que</w:t>
      </w:r>
      <w:r>
        <w:rPr>
          <w:spacing w:val="40"/>
        </w:rPr>
        <w:t> </w:t>
      </w:r>
      <w:r>
        <w:rPr/>
        <w:t>haya</w:t>
      </w:r>
      <w:r>
        <w:rPr>
          <w:spacing w:val="40"/>
        </w:rPr>
        <w:t> </w:t>
      </w:r>
      <w:r>
        <w:rPr/>
        <w:t>indicado</w:t>
      </w:r>
      <w:r>
        <w:rPr>
          <w:spacing w:val="40"/>
        </w:rPr>
        <w:t> </w:t>
      </w:r>
      <w:r>
        <w:rPr/>
        <w:t>el </w:t>
      </w:r>
      <w:r>
        <w:rPr>
          <w:spacing w:val="-2"/>
        </w:rPr>
        <w:t>cliente.</w:t>
      </w:r>
    </w:p>
    <w:p>
      <w:pPr>
        <w:pStyle w:val="BodyText"/>
        <w:spacing w:before="200"/>
        <w:ind w:left="1341"/>
      </w:pPr>
      <w:r>
        <w:rPr/>
        <w:t>En</w:t>
      </w:r>
      <w:r>
        <w:rPr>
          <w:spacing w:val="-5"/>
        </w:rPr>
        <w:t> </w:t>
      </w:r>
      <w:r>
        <w:rPr/>
        <w:t>el</w:t>
      </w:r>
      <w:r>
        <w:rPr>
          <w:spacing w:val="-6"/>
        </w:rPr>
        <w:t> </w:t>
      </w:r>
      <w:r>
        <w:rPr/>
        <w:t>mes</w:t>
      </w:r>
      <w:r>
        <w:rPr>
          <w:spacing w:val="-2"/>
        </w:rPr>
        <w:t> </w:t>
      </w:r>
      <w:r>
        <w:rPr/>
        <w:t>de</w:t>
      </w:r>
      <w:r>
        <w:rPr>
          <w:spacing w:val="-4"/>
        </w:rPr>
        <w:t> </w:t>
      </w:r>
      <w:r>
        <w:rPr/>
        <w:t>octubre</w:t>
      </w:r>
      <w:r>
        <w:rPr>
          <w:spacing w:val="-6"/>
        </w:rPr>
        <w:t> </w:t>
      </w:r>
      <w:r>
        <w:rPr/>
        <w:t>de</w:t>
      </w:r>
      <w:r>
        <w:rPr>
          <w:spacing w:val="-3"/>
        </w:rPr>
        <w:t> </w:t>
      </w:r>
      <w:r>
        <w:rPr/>
        <w:t>2025</w:t>
      </w:r>
      <w:r>
        <w:rPr>
          <w:spacing w:val="-4"/>
        </w:rPr>
        <w:t> </w:t>
      </w:r>
      <w:r>
        <w:rPr/>
        <w:t>se</w:t>
      </w:r>
      <w:r>
        <w:rPr>
          <w:spacing w:val="-5"/>
        </w:rPr>
        <w:t> </w:t>
      </w:r>
      <w:r>
        <w:rPr/>
        <w:t>realizó</w:t>
      </w:r>
      <w:r>
        <w:rPr>
          <w:spacing w:val="-5"/>
        </w:rPr>
        <w:t> </w:t>
      </w:r>
      <w:r>
        <w:rPr/>
        <w:t>la</w:t>
      </w:r>
      <w:r>
        <w:rPr>
          <w:spacing w:val="-5"/>
        </w:rPr>
        <w:t> </w:t>
      </w:r>
      <w:r>
        <w:rPr/>
        <w:t>encuesta</w:t>
      </w:r>
      <w:r>
        <w:rPr>
          <w:spacing w:val="-5"/>
        </w:rPr>
        <w:t> </w:t>
      </w:r>
      <w:r>
        <w:rPr/>
        <w:t>de</w:t>
      </w:r>
      <w:r>
        <w:rPr>
          <w:spacing w:val="-5"/>
        </w:rPr>
        <w:t> </w:t>
      </w:r>
      <w:r>
        <w:rPr/>
        <w:t>satisfacción</w:t>
      </w:r>
      <w:r>
        <w:rPr>
          <w:spacing w:val="-4"/>
        </w:rPr>
        <w:t> </w:t>
      </w:r>
      <w:r>
        <w:rPr/>
        <w:t>de</w:t>
      </w:r>
      <w:r>
        <w:rPr>
          <w:spacing w:val="-5"/>
        </w:rPr>
        <w:t> </w:t>
      </w:r>
      <w:r>
        <w:rPr>
          <w:spacing w:val="-2"/>
        </w:rPr>
        <w:t>clientes.</w:t>
      </w:r>
    </w:p>
    <w:p>
      <w:pPr>
        <w:pStyle w:val="BodyText"/>
        <w:spacing w:before="85"/>
      </w:pPr>
    </w:p>
    <w:p>
      <w:pPr>
        <w:pStyle w:val="BodyText"/>
        <w:ind w:left="1341"/>
      </w:pPr>
      <w:r>
        <w:rPr/>
        <w:t>Los</w:t>
      </w:r>
      <w:r>
        <w:rPr>
          <w:spacing w:val="-7"/>
        </w:rPr>
        <w:t> </w:t>
      </w:r>
      <w:r>
        <w:rPr/>
        <w:t>principales</w:t>
      </w:r>
      <w:r>
        <w:rPr>
          <w:spacing w:val="-6"/>
        </w:rPr>
        <w:t> </w:t>
      </w:r>
      <w:r>
        <w:rPr/>
        <w:t>resultados</w:t>
      </w:r>
      <w:r>
        <w:rPr>
          <w:spacing w:val="-3"/>
        </w:rPr>
        <w:t> </w:t>
      </w:r>
      <w:r>
        <w:rPr/>
        <w:t>de</w:t>
      </w:r>
      <w:r>
        <w:rPr>
          <w:spacing w:val="-5"/>
        </w:rPr>
        <w:t> </w:t>
      </w:r>
      <w:r>
        <w:rPr/>
        <w:t>la</w:t>
      </w:r>
      <w:r>
        <w:rPr>
          <w:spacing w:val="-9"/>
        </w:rPr>
        <w:t> </w:t>
      </w:r>
      <w:r>
        <w:rPr/>
        <w:t>encuesta</w:t>
      </w:r>
      <w:r>
        <w:rPr>
          <w:spacing w:val="-7"/>
        </w:rPr>
        <w:t> </w:t>
      </w:r>
      <w:r>
        <w:rPr/>
        <w:t>han</w:t>
      </w:r>
      <w:r>
        <w:rPr>
          <w:spacing w:val="-8"/>
        </w:rPr>
        <w:t> </w:t>
      </w:r>
      <w:r>
        <w:rPr>
          <w:spacing w:val="-4"/>
        </w:rPr>
        <w:t>sido:</w:t>
      </w:r>
    </w:p>
    <w:p>
      <w:pPr>
        <w:pStyle w:val="BodyText"/>
        <w:spacing w:before="87"/>
      </w:pPr>
    </w:p>
    <w:p>
      <w:pPr>
        <w:pStyle w:val="BodyText"/>
        <w:ind w:left="1341"/>
      </w:pPr>
      <w:r>
        <w:rPr/>
        <w:t>-</w:t>
      </w:r>
      <w:r>
        <w:rPr>
          <w:spacing w:val="-6"/>
        </w:rPr>
        <w:t> </w:t>
      </w:r>
      <w:r>
        <w:rPr/>
        <w:t>Satisfacción</w:t>
      </w:r>
      <w:r>
        <w:rPr>
          <w:spacing w:val="-5"/>
        </w:rPr>
        <w:t> </w:t>
      </w:r>
      <w:r>
        <w:rPr/>
        <w:t>con</w:t>
      </w:r>
      <w:r>
        <w:rPr>
          <w:spacing w:val="-6"/>
        </w:rPr>
        <w:t> </w:t>
      </w:r>
      <w:r>
        <w:rPr/>
        <w:t>el</w:t>
      </w:r>
      <w:r>
        <w:rPr>
          <w:spacing w:val="-6"/>
        </w:rPr>
        <w:t> </w:t>
      </w:r>
      <w:r>
        <w:rPr>
          <w:spacing w:val="-2"/>
        </w:rPr>
        <w:t>servicio</w:t>
      </w:r>
    </w:p>
    <w:p>
      <w:pPr>
        <w:pStyle w:val="BodyText"/>
        <w:spacing w:before="83"/>
      </w:pPr>
    </w:p>
    <w:p>
      <w:pPr>
        <w:pStyle w:val="BodyText"/>
        <w:spacing w:line="360" w:lineRule="auto"/>
        <w:ind w:left="1341" w:right="1308"/>
      </w:pPr>
      <w:r>
        <w:rPr/>
        <w:t>A nivel de línea se observa que la valoración de la línea se mantiene constante respecto al año anterior con un resultado de 8,56.</w:t>
      </w:r>
    </w:p>
    <w:p>
      <w:pPr>
        <w:pStyle w:val="BodyText"/>
        <w:spacing w:before="14"/>
      </w:pPr>
      <w:r>
        <w:rPr/>
        <mc:AlternateContent>
          <mc:Choice Requires="wps">
            <w:drawing>
              <wp:anchor distT="0" distB="0" distL="0" distR="0" allowOverlap="1" layoutInCell="1" locked="0" behindDoc="1" simplePos="0" relativeHeight="487690240">
                <wp:simplePos x="0" y="0"/>
                <wp:positionH relativeFrom="page">
                  <wp:posOffset>1327594</wp:posOffset>
                </wp:positionH>
                <wp:positionV relativeFrom="paragraph">
                  <wp:posOffset>170817</wp:posOffset>
                </wp:positionV>
                <wp:extent cx="4914900" cy="2042160"/>
                <wp:effectExtent l="0" t="0" r="0" b="0"/>
                <wp:wrapTopAndBottom/>
                <wp:docPr id="330" name="Group 330"/>
                <wp:cNvGraphicFramePr>
                  <a:graphicFrameLocks/>
                </wp:cNvGraphicFramePr>
                <a:graphic>
                  <a:graphicData uri="http://schemas.microsoft.com/office/word/2010/wordprocessingGroup">
                    <wpg:wgp>
                      <wpg:cNvPr id="330" name="Group 330"/>
                      <wpg:cNvGrpSpPr/>
                      <wpg:grpSpPr>
                        <a:xfrm>
                          <a:off x="0" y="0"/>
                          <a:ext cx="4914900" cy="2042160"/>
                          <a:chExt cx="4914900" cy="2042160"/>
                        </a:xfrm>
                      </wpg:grpSpPr>
                      <wps:wsp>
                        <wps:cNvPr id="331" name="Graphic 331"/>
                        <wps:cNvSpPr/>
                        <wps:spPr>
                          <a:xfrm>
                            <a:off x="126872" y="1083564"/>
                            <a:ext cx="238125" cy="353060"/>
                          </a:xfrm>
                          <a:custGeom>
                            <a:avLst/>
                            <a:gdLst/>
                            <a:ahLst/>
                            <a:cxnLst/>
                            <a:rect l="l" t="t" r="r" b="b"/>
                            <a:pathLst>
                              <a:path w="238125" h="353060">
                                <a:moveTo>
                                  <a:pt x="237553" y="352806"/>
                                </a:moveTo>
                                <a:lnTo>
                                  <a:pt x="0" y="352806"/>
                                </a:lnTo>
                                <a:lnTo>
                                  <a:pt x="0" y="0"/>
                                </a:lnTo>
                                <a:lnTo>
                                  <a:pt x="237553" y="0"/>
                                </a:lnTo>
                                <a:lnTo>
                                  <a:pt x="237553" y="352806"/>
                                </a:lnTo>
                                <a:close/>
                              </a:path>
                            </a:pathLst>
                          </a:custGeom>
                          <a:solidFill>
                            <a:srgbClr val="D9D9D9"/>
                          </a:solidFill>
                        </wps:spPr>
                        <wps:bodyPr wrap="square" lIns="0" tIns="0" rIns="0" bIns="0" rtlCol="0">
                          <a:prstTxWarp prst="textNoShape">
                            <a:avLst/>
                          </a:prstTxWarp>
                          <a:noAutofit/>
                        </wps:bodyPr>
                      </wps:wsp>
                      <wps:wsp>
                        <wps:cNvPr id="332" name="Graphic 332"/>
                        <wps:cNvSpPr/>
                        <wps:spPr>
                          <a:xfrm>
                            <a:off x="1009268" y="935641"/>
                            <a:ext cx="238125" cy="501015"/>
                          </a:xfrm>
                          <a:custGeom>
                            <a:avLst/>
                            <a:gdLst/>
                            <a:ahLst/>
                            <a:cxnLst/>
                            <a:rect l="l" t="t" r="r" b="b"/>
                            <a:pathLst>
                              <a:path w="238125" h="501015">
                                <a:moveTo>
                                  <a:pt x="237553" y="500729"/>
                                </a:moveTo>
                                <a:lnTo>
                                  <a:pt x="0" y="500729"/>
                                </a:lnTo>
                                <a:lnTo>
                                  <a:pt x="0" y="0"/>
                                </a:lnTo>
                                <a:lnTo>
                                  <a:pt x="237553" y="0"/>
                                </a:lnTo>
                                <a:lnTo>
                                  <a:pt x="237553" y="500729"/>
                                </a:lnTo>
                                <a:close/>
                              </a:path>
                            </a:pathLst>
                          </a:custGeom>
                          <a:solidFill>
                            <a:srgbClr val="7E7E7E"/>
                          </a:solidFill>
                        </wps:spPr>
                        <wps:bodyPr wrap="square" lIns="0" tIns="0" rIns="0" bIns="0" rtlCol="0">
                          <a:prstTxWarp prst="textNoShape">
                            <a:avLst/>
                          </a:prstTxWarp>
                          <a:noAutofit/>
                        </wps:bodyPr>
                      </wps:wsp>
                      <wps:wsp>
                        <wps:cNvPr id="333" name="Graphic 333"/>
                        <wps:cNvSpPr/>
                        <wps:spPr>
                          <a:xfrm>
                            <a:off x="568070" y="1015270"/>
                            <a:ext cx="238125" cy="421640"/>
                          </a:xfrm>
                          <a:custGeom>
                            <a:avLst/>
                            <a:gdLst/>
                            <a:ahLst/>
                            <a:cxnLst/>
                            <a:rect l="l" t="t" r="r" b="b"/>
                            <a:pathLst>
                              <a:path w="238125" h="421640">
                                <a:moveTo>
                                  <a:pt x="237553" y="421100"/>
                                </a:moveTo>
                                <a:lnTo>
                                  <a:pt x="0" y="421100"/>
                                </a:lnTo>
                                <a:lnTo>
                                  <a:pt x="0" y="0"/>
                                </a:lnTo>
                                <a:lnTo>
                                  <a:pt x="237553" y="0"/>
                                </a:lnTo>
                                <a:lnTo>
                                  <a:pt x="237553" y="421100"/>
                                </a:lnTo>
                                <a:close/>
                              </a:path>
                            </a:pathLst>
                          </a:custGeom>
                          <a:solidFill>
                            <a:srgbClr val="BEBEBE"/>
                          </a:solidFill>
                        </wps:spPr>
                        <wps:bodyPr wrap="square" lIns="0" tIns="0" rIns="0" bIns="0" rtlCol="0">
                          <a:prstTxWarp prst="textNoShape">
                            <a:avLst/>
                          </a:prstTxWarp>
                          <a:noAutofit/>
                        </wps:bodyPr>
                      </wps:wsp>
                      <wps:wsp>
                        <wps:cNvPr id="334" name="Graphic 334"/>
                        <wps:cNvSpPr/>
                        <wps:spPr>
                          <a:xfrm>
                            <a:off x="2381" y="2381"/>
                            <a:ext cx="1402715" cy="2037714"/>
                          </a:xfrm>
                          <a:custGeom>
                            <a:avLst/>
                            <a:gdLst/>
                            <a:ahLst/>
                            <a:cxnLst/>
                            <a:rect l="l" t="t" r="r" b="b"/>
                            <a:pathLst>
                              <a:path w="1402715" h="2037714">
                                <a:moveTo>
                                  <a:pt x="0" y="11334"/>
                                </a:moveTo>
                                <a:lnTo>
                                  <a:pt x="0" y="0"/>
                                </a:lnTo>
                                <a:lnTo>
                                  <a:pt x="11334" y="0"/>
                                </a:lnTo>
                                <a:lnTo>
                                  <a:pt x="0" y="11334"/>
                                </a:lnTo>
                                <a:close/>
                              </a:path>
                              <a:path w="1402715" h="2037714">
                                <a:moveTo>
                                  <a:pt x="1402556" y="2037207"/>
                                </a:moveTo>
                                <a:lnTo>
                                  <a:pt x="0" y="2037207"/>
                                </a:lnTo>
                                <a:lnTo>
                                  <a:pt x="0" y="11334"/>
                                </a:lnTo>
                                <a:lnTo>
                                  <a:pt x="11334" y="0"/>
                                </a:lnTo>
                                <a:lnTo>
                                  <a:pt x="11334" y="2025777"/>
                                </a:lnTo>
                                <a:lnTo>
                                  <a:pt x="1402556" y="2025777"/>
                                </a:lnTo>
                                <a:lnTo>
                                  <a:pt x="1402556" y="2037207"/>
                                </a:lnTo>
                                <a:close/>
                              </a:path>
                              <a:path w="1402715" h="2037714">
                                <a:moveTo>
                                  <a:pt x="1402556" y="11334"/>
                                </a:moveTo>
                                <a:lnTo>
                                  <a:pt x="11334" y="11334"/>
                                </a:lnTo>
                                <a:lnTo>
                                  <a:pt x="11334" y="0"/>
                                </a:lnTo>
                                <a:lnTo>
                                  <a:pt x="1402556" y="0"/>
                                </a:lnTo>
                                <a:lnTo>
                                  <a:pt x="1402556" y="11334"/>
                                </a:lnTo>
                                <a:close/>
                              </a:path>
                            </a:pathLst>
                          </a:custGeom>
                          <a:solidFill>
                            <a:srgbClr val="919293"/>
                          </a:solidFill>
                        </wps:spPr>
                        <wps:bodyPr wrap="square" lIns="0" tIns="0" rIns="0" bIns="0" rtlCol="0">
                          <a:prstTxWarp prst="textNoShape">
                            <a:avLst/>
                          </a:prstTxWarp>
                          <a:noAutofit/>
                        </wps:bodyPr>
                      </wps:wsp>
                      <wps:wsp>
                        <wps:cNvPr id="335" name="Graphic 335"/>
                        <wps:cNvSpPr/>
                        <wps:spPr>
                          <a:xfrm>
                            <a:off x="2381" y="2381"/>
                            <a:ext cx="1402715" cy="2037714"/>
                          </a:xfrm>
                          <a:custGeom>
                            <a:avLst/>
                            <a:gdLst/>
                            <a:ahLst/>
                            <a:cxnLst/>
                            <a:rect l="l" t="t" r="r" b="b"/>
                            <a:pathLst>
                              <a:path w="1402715" h="2037714">
                                <a:moveTo>
                                  <a:pt x="1402556" y="2037207"/>
                                </a:moveTo>
                                <a:lnTo>
                                  <a:pt x="0" y="2037207"/>
                                </a:lnTo>
                                <a:lnTo>
                                  <a:pt x="0" y="2025777"/>
                                </a:lnTo>
                                <a:lnTo>
                                  <a:pt x="0" y="0"/>
                                </a:lnTo>
                                <a:lnTo>
                                  <a:pt x="1402556" y="0"/>
                                </a:lnTo>
                              </a:path>
                              <a:path w="1402715" h="2037714">
                                <a:moveTo>
                                  <a:pt x="1402556" y="11334"/>
                                </a:moveTo>
                                <a:lnTo>
                                  <a:pt x="0" y="11334"/>
                                </a:lnTo>
                                <a:lnTo>
                                  <a:pt x="11334" y="0"/>
                                </a:lnTo>
                                <a:lnTo>
                                  <a:pt x="11334" y="2025777"/>
                                </a:lnTo>
                                <a:lnTo>
                                  <a:pt x="0" y="2025777"/>
                                </a:lnTo>
                                <a:lnTo>
                                  <a:pt x="1402556" y="2025777"/>
                                </a:lnTo>
                              </a:path>
                            </a:pathLst>
                          </a:custGeom>
                          <a:ln w="4762">
                            <a:solidFill>
                              <a:srgbClr val="919293"/>
                            </a:solidFill>
                            <a:prstDash val="solid"/>
                          </a:ln>
                        </wps:spPr>
                        <wps:bodyPr wrap="square" lIns="0" tIns="0" rIns="0" bIns="0" rtlCol="0">
                          <a:prstTxWarp prst="textNoShape">
                            <a:avLst/>
                          </a:prstTxWarp>
                          <a:noAutofit/>
                        </wps:bodyPr>
                      </wps:wsp>
                      <wps:wsp>
                        <wps:cNvPr id="336" name="Graphic 336"/>
                        <wps:cNvSpPr/>
                        <wps:spPr>
                          <a:xfrm>
                            <a:off x="1450466" y="855916"/>
                            <a:ext cx="238125" cy="581025"/>
                          </a:xfrm>
                          <a:custGeom>
                            <a:avLst/>
                            <a:gdLst/>
                            <a:ahLst/>
                            <a:cxnLst/>
                            <a:rect l="l" t="t" r="r" b="b"/>
                            <a:pathLst>
                              <a:path w="238125" h="581025">
                                <a:moveTo>
                                  <a:pt x="237553" y="580453"/>
                                </a:moveTo>
                                <a:lnTo>
                                  <a:pt x="0" y="580453"/>
                                </a:lnTo>
                                <a:lnTo>
                                  <a:pt x="0" y="0"/>
                                </a:lnTo>
                                <a:lnTo>
                                  <a:pt x="237553" y="0"/>
                                </a:lnTo>
                                <a:lnTo>
                                  <a:pt x="237553" y="580453"/>
                                </a:lnTo>
                                <a:close/>
                              </a:path>
                            </a:pathLst>
                          </a:custGeom>
                          <a:solidFill>
                            <a:srgbClr val="8E8581"/>
                          </a:solidFill>
                        </wps:spPr>
                        <wps:bodyPr wrap="square" lIns="0" tIns="0" rIns="0" bIns="0" rtlCol="0">
                          <a:prstTxWarp prst="textNoShape">
                            <a:avLst/>
                          </a:prstTxWarp>
                          <a:noAutofit/>
                        </wps:bodyPr>
                      </wps:wsp>
                      <wps:wsp>
                        <wps:cNvPr id="337" name="Graphic 337"/>
                        <wps:cNvSpPr/>
                        <wps:spPr>
                          <a:xfrm>
                            <a:off x="1902904" y="844582"/>
                            <a:ext cx="226695" cy="591820"/>
                          </a:xfrm>
                          <a:custGeom>
                            <a:avLst/>
                            <a:gdLst/>
                            <a:ahLst/>
                            <a:cxnLst/>
                            <a:rect l="l" t="t" r="r" b="b"/>
                            <a:pathLst>
                              <a:path w="226695" h="591820">
                                <a:moveTo>
                                  <a:pt x="226314" y="591788"/>
                                </a:moveTo>
                                <a:lnTo>
                                  <a:pt x="0" y="591788"/>
                                </a:lnTo>
                                <a:lnTo>
                                  <a:pt x="0" y="0"/>
                                </a:lnTo>
                                <a:lnTo>
                                  <a:pt x="226314" y="0"/>
                                </a:lnTo>
                                <a:lnTo>
                                  <a:pt x="226314" y="591788"/>
                                </a:lnTo>
                                <a:close/>
                              </a:path>
                            </a:pathLst>
                          </a:custGeom>
                          <a:solidFill>
                            <a:srgbClr val="79858D"/>
                          </a:solidFill>
                        </wps:spPr>
                        <wps:bodyPr wrap="square" lIns="0" tIns="0" rIns="0" bIns="0" rtlCol="0">
                          <a:prstTxWarp prst="textNoShape">
                            <a:avLst/>
                          </a:prstTxWarp>
                          <a:noAutofit/>
                        </wps:bodyPr>
                      </wps:wsp>
                      <wps:wsp>
                        <wps:cNvPr id="338" name="Graphic 338"/>
                        <wps:cNvSpPr/>
                        <wps:spPr>
                          <a:xfrm>
                            <a:off x="2344102" y="776294"/>
                            <a:ext cx="678815" cy="660400"/>
                          </a:xfrm>
                          <a:custGeom>
                            <a:avLst/>
                            <a:gdLst/>
                            <a:ahLst/>
                            <a:cxnLst/>
                            <a:rect l="l" t="t" r="r" b="b"/>
                            <a:pathLst>
                              <a:path w="678815" h="660400">
                                <a:moveTo>
                                  <a:pt x="226314" y="22758"/>
                                </a:moveTo>
                                <a:lnTo>
                                  <a:pt x="0" y="22758"/>
                                </a:lnTo>
                                <a:lnTo>
                                  <a:pt x="0" y="660082"/>
                                </a:lnTo>
                                <a:lnTo>
                                  <a:pt x="226314" y="660082"/>
                                </a:lnTo>
                                <a:lnTo>
                                  <a:pt x="226314" y="22758"/>
                                </a:lnTo>
                                <a:close/>
                              </a:path>
                              <a:path w="678815" h="660400">
                                <a:moveTo>
                                  <a:pt x="678751" y="0"/>
                                </a:moveTo>
                                <a:lnTo>
                                  <a:pt x="441198" y="0"/>
                                </a:lnTo>
                                <a:lnTo>
                                  <a:pt x="441198" y="660082"/>
                                </a:lnTo>
                                <a:lnTo>
                                  <a:pt x="678751" y="660082"/>
                                </a:lnTo>
                                <a:lnTo>
                                  <a:pt x="678751" y="0"/>
                                </a:lnTo>
                                <a:close/>
                              </a:path>
                            </a:pathLst>
                          </a:custGeom>
                          <a:solidFill>
                            <a:srgbClr val="6A757B"/>
                          </a:solidFill>
                        </wps:spPr>
                        <wps:bodyPr wrap="square" lIns="0" tIns="0" rIns="0" bIns="0" rtlCol="0">
                          <a:prstTxWarp prst="textNoShape">
                            <a:avLst/>
                          </a:prstTxWarp>
                          <a:noAutofit/>
                        </wps:bodyPr>
                      </wps:wsp>
                      <wps:wsp>
                        <wps:cNvPr id="339" name="Graphic 339"/>
                        <wps:cNvSpPr/>
                        <wps:spPr>
                          <a:xfrm>
                            <a:off x="3226498" y="776287"/>
                            <a:ext cx="238125" cy="660400"/>
                          </a:xfrm>
                          <a:custGeom>
                            <a:avLst/>
                            <a:gdLst/>
                            <a:ahLst/>
                            <a:cxnLst/>
                            <a:rect l="l" t="t" r="r" b="b"/>
                            <a:pathLst>
                              <a:path w="238125" h="660400">
                                <a:moveTo>
                                  <a:pt x="237553" y="660082"/>
                                </a:moveTo>
                                <a:lnTo>
                                  <a:pt x="0" y="660082"/>
                                </a:lnTo>
                                <a:lnTo>
                                  <a:pt x="0" y="0"/>
                                </a:lnTo>
                                <a:lnTo>
                                  <a:pt x="237553" y="0"/>
                                </a:lnTo>
                                <a:lnTo>
                                  <a:pt x="237553" y="660082"/>
                                </a:lnTo>
                                <a:close/>
                              </a:path>
                            </a:pathLst>
                          </a:custGeom>
                          <a:solidFill>
                            <a:srgbClr val="79858D"/>
                          </a:solidFill>
                        </wps:spPr>
                        <wps:bodyPr wrap="square" lIns="0" tIns="0" rIns="0" bIns="0" rtlCol="0">
                          <a:prstTxWarp prst="textNoShape">
                            <a:avLst/>
                          </a:prstTxWarp>
                          <a:noAutofit/>
                        </wps:bodyPr>
                      </wps:wsp>
                      <wps:wsp>
                        <wps:cNvPr id="340" name="Graphic 340"/>
                        <wps:cNvSpPr/>
                        <wps:spPr>
                          <a:xfrm>
                            <a:off x="3667696" y="799052"/>
                            <a:ext cx="238125" cy="637540"/>
                          </a:xfrm>
                          <a:custGeom>
                            <a:avLst/>
                            <a:gdLst/>
                            <a:ahLst/>
                            <a:cxnLst/>
                            <a:rect l="l" t="t" r="r" b="b"/>
                            <a:pathLst>
                              <a:path w="238125" h="637540">
                                <a:moveTo>
                                  <a:pt x="237553" y="637317"/>
                                </a:moveTo>
                                <a:lnTo>
                                  <a:pt x="0" y="637317"/>
                                </a:lnTo>
                                <a:lnTo>
                                  <a:pt x="0" y="0"/>
                                </a:lnTo>
                                <a:lnTo>
                                  <a:pt x="237553" y="0"/>
                                </a:lnTo>
                                <a:lnTo>
                                  <a:pt x="237553" y="637317"/>
                                </a:lnTo>
                                <a:close/>
                              </a:path>
                            </a:pathLst>
                          </a:custGeom>
                          <a:solidFill>
                            <a:srgbClr val="BEBEBE"/>
                          </a:solidFill>
                        </wps:spPr>
                        <wps:bodyPr wrap="square" lIns="0" tIns="0" rIns="0" bIns="0" rtlCol="0">
                          <a:prstTxWarp prst="textNoShape">
                            <a:avLst/>
                          </a:prstTxWarp>
                          <a:noAutofit/>
                        </wps:bodyPr>
                      </wps:wsp>
                      <wps:wsp>
                        <wps:cNvPr id="341" name="Graphic 341"/>
                        <wps:cNvSpPr/>
                        <wps:spPr>
                          <a:xfrm>
                            <a:off x="4108894" y="628363"/>
                            <a:ext cx="28575" cy="808355"/>
                          </a:xfrm>
                          <a:custGeom>
                            <a:avLst/>
                            <a:gdLst/>
                            <a:ahLst/>
                            <a:cxnLst/>
                            <a:rect l="l" t="t" r="r" b="b"/>
                            <a:pathLst>
                              <a:path w="28575" h="808355">
                                <a:moveTo>
                                  <a:pt x="28575" y="808005"/>
                                </a:moveTo>
                                <a:lnTo>
                                  <a:pt x="0" y="808005"/>
                                </a:lnTo>
                                <a:lnTo>
                                  <a:pt x="0" y="0"/>
                                </a:lnTo>
                                <a:lnTo>
                                  <a:pt x="28575" y="0"/>
                                </a:lnTo>
                                <a:lnTo>
                                  <a:pt x="28575" y="808005"/>
                                </a:lnTo>
                                <a:close/>
                              </a:path>
                            </a:pathLst>
                          </a:custGeom>
                          <a:solidFill>
                            <a:srgbClr val="DBDFEB"/>
                          </a:solidFill>
                        </wps:spPr>
                        <wps:bodyPr wrap="square" lIns="0" tIns="0" rIns="0" bIns="0" rtlCol="0">
                          <a:prstTxWarp prst="textNoShape">
                            <a:avLst/>
                          </a:prstTxWarp>
                          <a:noAutofit/>
                        </wps:bodyPr>
                      </wps:wsp>
                      <wps:wsp>
                        <wps:cNvPr id="342" name="Graphic 342"/>
                        <wps:cNvSpPr/>
                        <wps:spPr>
                          <a:xfrm>
                            <a:off x="1404937" y="2381"/>
                            <a:ext cx="2733040" cy="2037714"/>
                          </a:xfrm>
                          <a:custGeom>
                            <a:avLst/>
                            <a:gdLst/>
                            <a:ahLst/>
                            <a:cxnLst/>
                            <a:rect l="l" t="t" r="r" b="b"/>
                            <a:pathLst>
                              <a:path w="2733040" h="2037714">
                                <a:moveTo>
                                  <a:pt x="2732532" y="2025777"/>
                                </a:moveTo>
                                <a:lnTo>
                                  <a:pt x="0" y="2025777"/>
                                </a:lnTo>
                                <a:lnTo>
                                  <a:pt x="0" y="2037207"/>
                                </a:lnTo>
                                <a:lnTo>
                                  <a:pt x="2732532" y="2037207"/>
                                </a:lnTo>
                                <a:lnTo>
                                  <a:pt x="2732532" y="2025777"/>
                                </a:lnTo>
                                <a:close/>
                              </a:path>
                              <a:path w="2733040" h="2037714">
                                <a:moveTo>
                                  <a:pt x="2732532" y="0"/>
                                </a:moveTo>
                                <a:lnTo>
                                  <a:pt x="0" y="0"/>
                                </a:lnTo>
                                <a:lnTo>
                                  <a:pt x="0" y="11341"/>
                                </a:lnTo>
                                <a:lnTo>
                                  <a:pt x="2732532" y="11341"/>
                                </a:lnTo>
                                <a:lnTo>
                                  <a:pt x="2732532" y="0"/>
                                </a:lnTo>
                                <a:close/>
                              </a:path>
                            </a:pathLst>
                          </a:custGeom>
                          <a:solidFill>
                            <a:srgbClr val="919293"/>
                          </a:solidFill>
                        </wps:spPr>
                        <wps:bodyPr wrap="square" lIns="0" tIns="0" rIns="0" bIns="0" rtlCol="0">
                          <a:prstTxWarp prst="textNoShape">
                            <a:avLst/>
                          </a:prstTxWarp>
                          <a:noAutofit/>
                        </wps:bodyPr>
                      </wps:wsp>
                      <wps:wsp>
                        <wps:cNvPr id="343" name="Graphic 343"/>
                        <wps:cNvSpPr/>
                        <wps:spPr>
                          <a:xfrm>
                            <a:off x="1404937" y="2381"/>
                            <a:ext cx="2733040" cy="2037714"/>
                          </a:xfrm>
                          <a:custGeom>
                            <a:avLst/>
                            <a:gdLst/>
                            <a:ahLst/>
                            <a:cxnLst/>
                            <a:rect l="l" t="t" r="r" b="b"/>
                            <a:pathLst>
                              <a:path w="2733040" h="2037714">
                                <a:moveTo>
                                  <a:pt x="0" y="0"/>
                                </a:moveTo>
                                <a:lnTo>
                                  <a:pt x="2732532" y="0"/>
                                </a:lnTo>
                              </a:path>
                              <a:path w="2733040" h="2037714">
                                <a:moveTo>
                                  <a:pt x="2732532" y="2037207"/>
                                </a:moveTo>
                                <a:lnTo>
                                  <a:pt x="0" y="2037207"/>
                                </a:lnTo>
                              </a:path>
                              <a:path w="2733040" h="2037714">
                                <a:moveTo>
                                  <a:pt x="0" y="2025777"/>
                                </a:moveTo>
                                <a:lnTo>
                                  <a:pt x="2732532" y="2025777"/>
                                </a:lnTo>
                              </a:path>
                              <a:path w="2733040" h="2037714">
                                <a:moveTo>
                                  <a:pt x="2732532" y="11334"/>
                                </a:moveTo>
                                <a:lnTo>
                                  <a:pt x="0" y="11334"/>
                                </a:lnTo>
                              </a:path>
                            </a:pathLst>
                          </a:custGeom>
                          <a:ln w="4762">
                            <a:solidFill>
                              <a:srgbClr val="919293"/>
                            </a:solidFill>
                            <a:prstDash val="solid"/>
                          </a:ln>
                        </wps:spPr>
                        <wps:bodyPr wrap="square" lIns="0" tIns="0" rIns="0" bIns="0" rtlCol="0">
                          <a:prstTxWarp prst="textNoShape">
                            <a:avLst/>
                          </a:prstTxWarp>
                          <a:noAutofit/>
                        </wps:bodyPr>
                      </wps:wsp>
                      <wps:wsp>
                        <wps:cNvPr id="344" name="Graphic 344"/>
                        <wps:cNvSpPr/>
                        <wps:spPr>
                          <a:xfrm>
                            <a:off x="4137469" y="2381"/>
                            <a:ext cx="774700" cy="2026285"/>
                          </a:xfrm>
                          <a:custGeom>
                            <a:avLst/>
                            <a:gdLst/>
                            <a:ahLst/>
                            <a:cxnLst/>
                            <a:rect l="l" t="t" r="r" b="b"/>
                            <a:pathLst>
                              <a:path w="774700" h="2026285">
                                <a:moveTo>
                                  <a:pt x="774668" y="2025777"/>
                                </a:moveTo>
                                <a:lnTo>
                                  <a:pt x="0" y="2025777"/>
                                </a:lnTo>
                                <a:lnTo>
                                  <a:pt x="0" y="0"/>
                                </a:lnTo>
                                <a:lnTo>
                                  <a:pt x="774668" y="0"/>
                                </a:lnTo>
                                <a:lnTo>
                                  <a:pt x="774668" y="2025777"/>
                                </a:lnTo>
                                <a:close/>
                              </a:path>
                            </a:pathLst>
                          </a:custGeom>
                          <a:solidFill>
                            <a:srgbClr val="FFFFFF"/>
                          </a:solidFill>
                        </wps:spPr>
                        <wps:bodyPr wrap="square" lIns="0" tIns="0" rIns="0" bIns="0" rtlCol="0">
                          <a:prstTxWarp prst="textNoShape">
                            <a:avLst/>
                          </a:prstTxWarp>
                          <a:noAutofit/>
                        </wps:bodyPr>
                      </wps:wsp>
                      <wps:wsp>
                        <wps:cNvPr id="345" name="Graphic 345"/>
                        <wps:cNvSpPr/>
                        <wps:spPr>
                          <a:xfrm>
                            <a:off x="4137469" y="628363"/>
                            <a:ext cx="209550" cy="808355"/>
                          </a:xfrm>
                          <a:custGeom>
                            <a:avLst/>
                            <a:gdLst/>
                            <a:ahLst/>
                            <a:cxnLst/>
                            <a:rect l="l" t="t" r="r" b="b"/>
                            <a:pathLst>
                              <a:path w="209550" h="808355">
                                <a:moveTo>
                                  <a:pt x="208978" y="808005"/>
                                </a:moveTo>
                                <a:lnTo>
                                  <a:pt x="0" y="808005"/>
                                </a:lnTo>
                                <a:lnTo>
                                  <a:pt x="0" y="0"/>
                                </a:lnTo>
                                <a:lnTo>
                                  <a:pt x="208978" y="0"/>
                                </a:lnTo>
                                <a:lnTo>
                                  <a:pt x="208978" y="808005"/>
                                </a:lnTo>
                                <a:close/>
                              </a:path>
                            </a:pathLst>
                          </a:custGeom>
                          <a:solidFill>
                            <a:srgbClr val="DBDFEB"/>
                          </a:solidFill>
                        </wps:spPr>
                        <wps:bodyPr wrap="square" lIns="0" tIns="0" rIns="0" bIns="0" rtlCol="0">
                          <a:prstTxWarp prst="textNoShape">
                            <a:avLst/>
                          </a:prstTxWarp>
                          <a:noAutofit/>
                        </wps:bodyPr>
                      </wps:wsp>
                      <wps:wsp>
                        <wps:cNvPr id="346" name="Graphic 346"/>
                        <wps:cNvSpPr/>
                        <wps:spPr>
                          <a:xfrm>
                            <a:off x="4561427" y="594169"/>
                            <a:ext cx="226695" cy="842644"/>
                          </a:xfrm>
                          <a:custGeom>
                            <a:avLst/>
                            <a:gdLst/>
                            <a:ahLst/>
                            <a:cxnLst/>
                            <a:rect l="l" t="t" r="r" b="b"/>
                            <a:pathLst>
                              <a:path w="226695" h="842644">
                                <a:moveTo>
                                  <a:pt x="226218" y="842200"/>
                                </a:moveTo>
                                <a:lnTo>
                                  <a:pt x="0" y="842200"/>
                                </a:lnTo>
                                <a:lnTo>
                                  <a:pt x="0" y="0"/>
                                </a:lnTo>
                                <a:lnTo>
                                  <a:pt x="226218" y="0"/>
                                </a:lnTo>
                                <a:lnTo>
                                  <a:pt x="226218" y="842200"/>
                                </a:lnTo>
                                <a:close/>
                              </a:path>
                            </a:pathLst>
                          </a:custGeom>
                          <a:solidFill>
                            <a:srgbClr val="53B8B0"/>
                          </a:solidFill>
                        </wps:spPr>
                        <wps:bodyPr wrap="square" lIns="0" tIns="0" rIns="0" bIns="0" rtlCol="0">
                          <a:prstTxWarp prst="textNoShape">
                            <a:avLst/>
                          </a:prstTxWarp>
                          <a:noAutofit/>
                        </wps:bodyPr>
                      </wps:wsp>
                      <wps:wsp>
                        <wps:cNvPr id="347" name="Graphic 347"/>
                        <wps:cNvSpPr/>
                        <wps:spPr>
                          <a:xfrm>
                            <a:off x="4137469" y="2381"/>
                            <a:ext cx="774700" cy="2037080"/>
                          </a:xfrm>
                          <a:custGeom>
                            <a:avLst/>
                            <a:gdLst/>
                            <a:ahLst/>
                            <a:cxnLst/>
                            <a:rect l="l" t="t" r="r" b="b"/>
                            <a:pathLst>
                              <a:path w="774700" h="2037080">
                                <a:moveTo>
                                  <a:pt x="774661" y="0"/>
                                </a:moveTo>
                                <a:lnTo>
                                  <a:pt x="769048" y="0"/>
                                </a:lnTo>
                                <a:lnTo>
                                  <a:pt x="763333" y="0"/>
                                </a:lnTo>
                                <a:lnTo>
                                  <a:pt x="0" y="0"/>
                                </a:lnTo>
                                <a:lnTo>
                                  <a:pt x="0" y="11341"/>
                                </a:lnTo>
                                <a:lnTo>
                                  <a:pt x="763333" y="11341"/>
                                </a:lnTo>
                                <a:lnTo>
                                  <a:pt x="763333" y="2025650"/>
                                </a:lnTo>
                                <a:lnTo>
                                  <a:pt x="0" y="2025650"/>
                                </a:lnTo>
                                <a:lnTo>
                                  <a:pt x="0" y="2037080"/>
                                </a:lnTo>
                                <a:lnTo>
                                  <a:pt x="774661" y="2037080"/>
                                </a:lnTo>
                                <a:lnTo>
                                  <a:pt x="774661" y="2025650"/>
                                </a:lnTo>
                                <a:lnTo>
                                  <a:pt x="774661" y="11430"/>
                                </a:lnTo>
                                <a:lnTo>
                                  <a:pt x="769048" y="11430"/>
                                </a:lnTo>
                                <a:lnTo>
                                  <a:pt x="769048" y="5727"/>
                                </a:lnTo>
                                <a:lnTo>
                                  <a:pt x="774661" y="11341"/>
                                </a:lnTo>
                                <a:lnTo>
                                  <a:pt x="774661" y="0"/>
                                </a:lnTo>
                                <a:close/>
                              </a:path>
                            </a:pathLst>
                          </a:custGeom>
                          <a:solidFill>
                            <a:srgbClr val="919293"/>
                          </a:solidFill>
                        </wps:spPr>
                        <wps:bodyPr wrap="square" lIns="0" tIns="0" rIns="0" bIns="0" rtlCol="0">
                          <a:prstTxWarp prst="textNoShape">
                            <a:avLst/>
                          </a:prstTxWarp>
                          <a:noAutofit/>
                        </wps:bodyPr>
                      </wps:wsp>
                      <wps:wsp>
                        <wps:cNvPr id="348" name="Graphic 348"/>
                        <wps:cNvSpPr/>
                        <wps:spPr>
                          <a:xfrm>
                            <a:off x="4137469" y="2381"/>
                            <a:ext cx="774700" cy="2037714"/>
                          </a:xfrm>
                          <a:custGeom>
                            <a:avLst/>
                            <a:gdLst/>
                            <a:ahLst/>
                            <a:cxnLst/>
                            <a:rect l="l" t="t" r="r" b="b"/>
                            <a:pathLst>
                              <a:path w="774700" h="2037714">
                                <a:moveTo>
                                  <a:pt x="0" y="0"/>
                                </a:moveTo>
                                <a:lnTo>
                                  <a:pt x="774668" y="0"/>
                                </a:lnTo>
                                <a:lnTo>
                                  <a:pt x="774668" y="2025777"/>
                                </a:lnTo>
                                <a:lnTo>
                                  <a:pt x="774668" y="2037207"/>
                                </a:lnTo>
                                <a:lnTo>
                                  <a:pt x="0" y="2037207"/>
                                </a:lnTo>
                              </a:path>
                              <a:path w="774700" h="2037714">
                                <a:moveTo>
                                  <a:pt x="0" y="2025777"/>
                                </a:moveTo>
                                <a:lnTo>
                                  <a:pt x="774668" y="2025777"/>
                                </a:lnTo>
                                <a:lnTo>
                                  <a:pt x="763333" y="2025777"/>
                                </a:lnTo>
                                <a:lnTo>
                                  <a:pt x="763333" y="0"/>
                                </a:lnTo>
                                <a:lnTo>
                                  <a:pt x="774668" y="11334"/>
                                </a:lnTo>
                                <a:lnTo>
                                  <a:pt x="0" y="11334"/>
                                </a:lnTo>
                              </a:path>
                            </a:pathLst>
                          </a:custGeom>
                          <a:ln w="4762">
                            <a:solidFill>
                              <a:srgbClr val="919293"/>
                            </a:solidFill>
                            <a:prstDash val="solid"/>
                          </a:ln>
                        </wps:spPr>
                        <wps:bodyPr wrap="square" lIns="0" tIns="0" rIns="0" bIns="0" rtlCol="0">
                          <a:prstTxWarp prst="textNoShape">
                            <a:avLst/>
                          </a:prstTxWarp>
                          <a:noAutofit/>
                        </wps:bodyPr>
                      </wps:wsp>
                      <wps:wsp>
                        <wps:cNvPr id="349" name="Textbox 349"/>
                        <wps:cNvSpPr txBox="1"/>
                        <wps:spPr>
                          <a:xfrm>
                            <a:off x="4108513" y="424158"/>
                            <a:ext cx="252729" cy="140335"/>
                          </a:xfrm>
                          <a:prstGeom prst="rect">
                            <a:avLst/>
                          </a:prstGeom>
                        </wps:spPr>
                        <wps:txbx>
                          <w:txbxContent>
                            <w:p>
                              <w:pPr>
                                <w:spacing w:before="0"/>
                                <w:ind w:left="0" w:right="0" w:firstLine="0"/>
                                <w:jc w:val="left"/>
                                <w:rPr>
                                  <w:b/>
                                  <w:sz w:val="19"/>
                                </w:rPr>
                              </w:pPr>
                              <w:r>
                                <w:rPr>
                                  <w:b/>
                                  <w:color w:val="3A4145"/>
                                  <w:spacing w:val="-4"/>
                                  <w:w w:val="105"/>
                                  <w:sz w:val="19"/>
                                </w:rPr>
                                <w:t>8,49</w:t>
                              </w:r>
                            </w:p>
                          </w:txbxContent>
                        </wps:txbx>
                        <wps:bodyPr wrap="square" lIns="0" tIns="0" rIns="0" bIns="0" rtlCol="0">
                          <a:noAutofit/>
                        </wps:bodyPr>
                      </wps:wsp>
                      <wps:wsp>
                        <wps:cNvPr id="350" name="Textbox 350"/>
                        <wps:cNvSpPr txBox="1"/>
                        <wps:spPr>
                          <a:xfrm>
                            <a:off x="4550473" y="401299"/>
                            <a:ext cx="264160" cy="140335"/>
                          </a:xfrm>
                          <a:prstGeom prst="rect">
                            <a:avLst/>
                          </a:prstGeom>
                        </wps:spPr>
                        <wps:txbx>
                          <w:txbxContent>
                            <w:p>
                              <w:pPr>
                                <w:spacing w:before="0"/>
                                <w:ind w:left="0" w:right="0" w:firstLine="0"/>
                                <w:jc w:val="left"/>
                                <w:rPr>
                                  <w:b/>
                                  <w:sz w:val="19"/>
                                </w:rPr>
                              </w:pPr>
                              <w:r>
                                <w:rPr>
                                  <w:b/>
                                  <w:color w:val="3A4145"/>
                                  <w:spacing w:val="-4"/>
                                  <w:w w:val="105"/>
                                  <w:sz w:val="19"/>
                                </w:rPr>
                                <w:t>8,56</w:t>
                              </w:r>
                            </w:p>
                          </w:txbxContent>
                        </wps:txbx>
                        <wps:bodyPr wrap="square" lIns="0" tIns="0" rIns="0" bIns="0" rtlCol="0">
                          <a:noAutofit/>
                        </wps:bodyPr>
                      </wps:wsp>
                      <wps:wsp>
                        <wps:cNvPr id="351" name="Textbox 351"/>
                        <wps:cNvSpPr txBox="1"/>
                        <wps:spPr>
                          <a:xfrm>
                            <a:off x="2333053" y="582655"/>
                            <a:ext cx="704215" cy="152400"/>
                          </a:xfrm>
                          <a:prstGeom prst="rect">
                            <a:avLst/>
                          </a:prstGeom>
                        </wps:spPr>
                        <wps:txbx>
                          <w:txbxContent>
                            <w:p>
                              <w:pPr>
                                <w:tabs>
                                  <w:tab w:pos="693" w:val="left" w:leader="none"/>
                                </w:tabs>
                                <w:spacing w:line="238" w:lineRule="exact" w:before="0"/>
                                <w:ind w:left="0" w:right="0" w:firstLine="0"/>
                                <w:jc w:val="left"/>
                                <w:rPr>
                                  <w:b/>
                                  <w:position w:val="2"/>
                                  <w:sz w:val="19"/>
                                </w:rPr>
                              </w:pPr>
                              <w:r>
                                <w:rPr>
                                  <w:b/>
                                  <w:color w:val="3A4145"/>
                                  <w:spacing w:val="-4"/>
                                  <w:w w:val="105"/>
                                  <w:sz w:val="19"/>
                                </w:rPr>
                                <w:t>8,07</w:t>
                              </w:r>
                              <w:r>
                                <w:rPr>
                                  <w:b/>
                                  <w:color w:val="3A4145"/>
                                  <w:sz w:val="19"/>
                                </w:rPr>
                                <w:tab/>
                              </w:r>
                              <w:r>
                                <w:rPr>
                                  <w:b/>
                                  <w:color w:val="3A4145"/>
                                  <w:spacing w:val="-4"/>
                                  <w:w w:val="105"/>
                                  <w:position w:val="2"/>
                                  <w:sz w:val="19"/>
                                </w:rPr>
                                <w:t>8,11</w:t>
                              </w:r>
                            </w:p>
                          </w:txbxContent>
                        </wps:txbx>
                        <wps:bodyPr wrap="square" lIns="0" tIns="0" rIns="0" bIns="0" rtlCol="0">
                          <a:noAutofit/>
                        </wps:bodyPr>
                      </wps:wsp>
                      <wps:wsp>
                        <wps:cNvPr id="352" name="Textbox 352"/>
                        <wps:cNvSpPr txBox="1"/>
                        <wps:spPr>
                          <a:xfrm>
                            <a:off x="3226117" y="571987"/>
                            <a:ext cx="252729" cy="140335"/>
                          </a:xfrm>
                          <a:prstGeom prst="rect">
                            <a:avLst/>
                          </a:prstGeom>
                        </wps:spPr>
                        <wps:txbx>
                          <w:txbxContent>
                            <w:p>
                              <w:pPr>
                                <w:spacing w:before="0"/>
                                <w:ind w:left="0" w:right="0" w:firstLine="0"/>
                                <w:jc w:val="left"/>
                                <w:rPr>
                                  <w:b/>
                                  <w:sz w:val="19"/>
                                </w:rPr>
                              </w:pPr>
                              <w:r>
                                <w:rPr>
                                  <w:b/>
                                  <w:color w:val="3A4145"/>
                                  <w:spacing w:val="-4"/>
                                  <w:w w:val="105"/>
                                  <w:sz w:val="19"/>
                                </w:rPr>
                                <w:t>8,13</w:t>
                              </w:r>
                            </w:p>
                          </w:txbxContent>
                        </wps:txbx>
                        <wps:bodyPr wrap="square" lIns="0" tIns="0" rIns="0" bIns="0" rtlCol="0">
                          <a:noAutofit/>
                        </wps:bodyPr>
                      </wps:wsp>
                      <wps:wsp>
                        <wps:cNvPr id="353" name="Textbox 353"/>
                        <wps:cNvSpPr txBox="1"/>
                        <wps:spPr>
                          <a:xfrm>
                            <a:off x="1008697" y="742675"/>
                            <a:ext cx="252729" cy="140335"/>
                          </a:xfrm>
                          <a:prstGeom prst="rect">
                            <a:avLst/>
                          </a:prstGeom>
                        </wps:spPr>
                        <wps:txbx>
                          <w:txbxContent>
                            <w:p>
                              <w:pPr>
                                <w:spacing w:before="0"/>
                                <w:ind w:left="0" w:right="0" w:firstLine="0"/>
                                <w:jc w:val="left"/>
                                <w:rPr>
                                  <w:b/>
                                  <w:sz w:val="19"/>
                                </w:rPr>
                              </w:pPr>
                              <w:r>
                                <w:rPr>
                                  <w:b/>
                                  <w:color w:val="3A4145"/>
                                  <w:spacing w:val="-4"/>
                                  <w:w w:val="105"/>
                                  <w:sz w:val="19"/>
                                </w:rPr>
                                <w:t>7,72</w:t>
                              </w:r>
                            </w:p>
                          </w:txbxContent>
                        </wps:txbx>
                        <wps:bodyPr wrap="square" lIns="0" tIns="0" rIns="0" bIns="0" rtlCol="0">
                          <a:noAutofit/>
                        </wps:bodyPr>
                      </wps:wsp>
                      <wps:wsp>
                        <wps:cNvPr id="354" name="Textbox 354"/>
                        <wps:cNvSpPr txBox="1"/>
                        <wps:spPr>
                          <a:xfrm>
                            <a:off x="1450657" y="651235"/>
                            <a:ext cx="251460" cy="140335"/>
                          </a:xfrm>
                          <a:prstGeom prst="rect">
                            <a:avLst/>
                          </a:prstGeom>
                        </wps:spPr>
                        <wps:txbx>
                          <w:txbxContent>
                            <w:p>
                              <w:pPr>
                                <w:spacing w:before="0"/>
                                <w:ind w:left="0" w:right="0" w:firstLine="0"/>
                                <w:jc w:val="left"/>
                                <w:rPr>
                                  <w:b/>
                                  <w:sz w:val="19"/>
                                </w:rPr>
                              </w:pPr>
                              <w:r>
                                <w:rPr>
                                  <w:b/>
                                  <w:color w:val="3A4145"/>
                                  <w:spacing w:val="-4"/>
                                  <w:w w:val="105"/>
                                  <w:sz w:val="19"/>
                                </w:rPr>
                                <w:t>7,93</w:t>
                              </w:r>
                            </w:p>
                          </w:txbxContent>
                        </wps:txbx>
                        <wps:bodyPr wrap="square" lIns="0" tIns="0" rIns="0" bIns="0" rtlCol="0">
                          <a:noAutofit/>
                        </wps:bodyPr>
                      </wps:wsp>
                      <wps:wsp>
                        <wps:cNvPr id="355" name="Textbox 355"/>
                        <wps:cNvSpPr txBox="1"/>
                        <wps:spPr>
                          <a:xfrm>
                            <a:off x="1891077" y="651235"/>
                            <a:ext cx="264160" cy="140335"/>
                          </a:xfrm>
                          <a:prstGeom prst="rect">
                            <a:avLst/>
                          </a:prstGeom>
                        </wps:spPr>
                        <wps:txbx>
                          <w:txbxContent>
                            <w:p>
                              <w:pPr>
                                <w:spacing w:before="0"/>
                                <w:ind w:left="0" w:right="0" w:firstLine="0"/>
                                <w:jc w:val="left"/>
                                <w:rPr>
                                  <w:b/>
                                  <w:sz w:val="19"/>
                                </w:rPr>
                              </w:pPr>
                              <w:r>
                                <w:rPr>
                                  <w:b/>
                                  <w:color w:val="3A4145"/>
                                  <w:spacing w:val="-4"/>
                                  <w:w w:val="105"/>
                                  <w:sz w:val="19"/>
                                </w:rPr>
                                <w:t>7,94</w:t>
                              </w:r>
                            </w:p>
                          </w:txbxContent>
                        </wps:txbx>
                        <wps:bodyPr wrap="square" lIns="0" tIns="0" rIns="0" bIns="0" rtlCol="0">
                          <a:noAutofit/>
                        </wps:bodyPr>
                      </wps:wsp>
                      <wps:wsp>
                        <wps:cNvPr id="356" name="Textbox 356"/>
                        <wps:cNvSpPr txBox="1"/>
                        <wps:spPr>
                          <a:xfrm>
                            <a:off x="3668077" y="594847"/>
                            <a:ext cx="251460" cy="140335"/>
                          </a:xfrm>
                          <a:prstGeom prst="rect">
                            <a:avLst/>
                          </a:prstGeom>
                        </wps:spPr>
                        <wps:txbx>
                          <w:txbxContent>
                            <w:p>
                              <w:pPr>
                                <w:spacing w:before="0"/>
                                <w:ind w:left="0" w:right="0" w:firstLine="0"/>
                                <w:jc w:val="left"/>
                                <w:rPr>
                                  <w:b/>
                                  <w:sz w:val="19"/>
                                </w:rPr>
                              </w:pPr>
                              <w:r>
                                <w:rPr>
                                  <w:b/>
                                  <w:color w:val="3A4145"/>
                                  <w:spacing w:val="-4"/>
                                  <w:w w:val="105"/>
                                  <w:sz w:val="19"/>
                                </w:rPr>
                                <w:t>8,07</w:t>
                              </w:r>
                            </w:p>
                          </w:txbxContent>
                        </wps:txbx>
                        <wps:bodyPr wrap="square" lIns="0" tIns="0" rIns="0" bIns="0" rtlCol="0">
                          <a:noAutofit/>
                        </wps:bodyPr>
                      </wps:wsp>
                      <wps:wsp>
                        <wps:cNvPr id="357" name="Textbox 357"/>
                        <wps:cNvSpPr txBox="1"/>
                        <wps:spPr>
                          <a:xfrm>
                            <a:off x="115633" y="890503"/>
                            <a:ext cx="264160" cy="140335"/>
                          </a:xfrm>
                          <a:prstGeom prst="rect">
                            <a:avLst/>
                          </a:prstGeom>
                        </wps:spPr>
                        <wps:txbx>
                          <w:txbxContent>
                            <w:p>
                              <w:pPr>
                                <w:spacing w:before="0"/>
                                <w:ind w:left="0" w:right="0" w:firstLine="0"/>
                                <w:jc w:val="left"/>
                                <w:rPr>
                                  <w:b/>
                                  <w:sz w:val="19"/>
                                </w:rPr>
                              </w:pPr>
                              <w:r>
                                <w:rPr>
                                  <w:b/>
                                  <w:color w:val="3A4145"/>
                                  <w:spacing w:val="-4"/>
                                  <w:w w:val="105"/>
                                  <w:sz w:val="19"/>
                                </w:rPr>
                                <w:t>7,36</w:t>
                              </w:r>
                            </w:p>
                          </w:txbxContent>
                        </wps:txbx>
                        <wps:bodyPr wrap="square" lIns="0" tIns="0" rIns="0" bIns="0" rtlCol="0">
                          <a:noAutofit/>
                        </wps:bodyPr>
                      </wps:wsp>
                      <wps:wsp>
                        <wps:cNvPr id="358" name="Textbox 358"/>
                        <wps:cNvSpPr txBox="1"/>
                        <wps:spPr>
                          <a:xfrm>
                            <a:off x="556069" y="811255"/>
                            <a:ext cx="264160" cy="140335"/>
                          </a:xfrm>
                          <a:prstGeom prst="rect">
                            <a:avLst/>
                          </a:prstGeom>
                        </wps:spPr>
                        <wps:txbx>
                          <w:txbxContent>
                            <w:p>
                              <w:pPr>
                                <w:spacing w:before="0"/>
                                <w:ind w:left="0" w:right="0" w:firstLine="0"/>
                                <w:jc w:val="left"/>
                                <w:rPr>
                                  <w:b/>
                                  <w:sz w:val="19"/>
                                </w:rPr>
                              </w:pPr>
                              <w:r>
                                <w:rPr>
                                  <w:b/>
                                  <w:color w:val="3A4145"/>
                                  <w:spacing w:val="-4"/>
                                  <w:w w:val="105"/>
                                  <w:sz w:val="19"/>
                                </w:rPr>
                                <w:t>7,55</w:t>
                              </w:r>
                            </w:p>
                          </w:txbxContent>
                        </wps:txbx>
                        <wps:bodyPr wrap="square" lIns="0" tIns="0" rIns="0" bIns="0" rtlCol="0">
                          <a:noAutofit/>
                        </wps:bodyPr>
                      </wps:wsp>
                      <wps:wsp>
                        <wps:cNvPr id="359" name="Textbox 359"/>
                        <wps:cNvSpPr txBox="1"/>
                        <wps:spPr>
                          <a:xfrm>
                            <a:off x="82105" y="1527534"/>
                            <a:ext cx="4765675" cy="425450"/>
                          </a:xfrm>
                          <a:prstGeom prst="rect">
                            <a:avLst/>
                          </a:prstGeom>
                        </wps:spPr>
                        <wps:txbx>
                          <w:txbxContent>
                            <w:p>
                              <w:pPr>
                                <w:tabs>
                                  <w:tab w:pos="782" w:val="left" w:leader="none"/>
                                  <w:tab w:pos="1478" w:val="left" w:leader="none"/>
                                  <w:tab w:pos="2171" w:val="left" w:leader="none"/>
                                  <w:tab w:pos="2867" w:val="left" w:leader="none"/>
                                  <w:tab w:pos="3580" w:val="left" w:leader="none"/>
                                  <w:tab w:pos="4274" w:val="left" w:leader="none"/>
                                  <w:tab w:pos="4970" w:val="left" w:leader="none"/>
                                  <w:tab w:pos="5663" w:val="left" w:leader="none"/>
                                  <w:tab w:pos="6359" w:val="left" w:leader="none"/>
                                  <w:tab w:pos="7072" w:val="left" w:leader="none"/>
                                </w:tabs>
                                <w:spacing w:line="217" w:lineRule="exact" w:before="0"/>
                                <w:ind w:left="88" w:right="0" w:firstLine="0"/>
                                <w:jc w:val="left"/>
                                <w:rPr>
                                  <w:sz w:val="19"/>
                                </w:rPr>
                              </w:pP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p>
                            <w:p>
                              <w:pPr>
                                <w:tabs>
                                  <w:tab w:pos="729" w:val="left" w:leader="none"/>
                                  <w:tab w:pos="1406" w:val="left" w:leader="none"/>
                                  <w:tab w:pos="2102" w:val="left" w:leader="none"/>
                                  <w:tab w:pos="2795" w:val="left" w:leader="none"/>
                                  <w:tab w:pos="3525" w:val="left" w:leader="none"/>
                                  <w:tab w:pos="4221" w:val="left" w:leader="none"/>
                                  <w:tab w:pos="4915" w:val="left" w:leader="none"/>
                                  <w:tab w:pos="5594" w:val="left" w:leader="none"/>
                                  <w:tab w:pos="6287" w:val="left" w:leader="none"/>
                                  <w:tab w:pos="6413" w:val="left" w:leader="none"/>
                                  <w:tab w:pos="7000" w:val="left" w:leader="none"/>
                                </w:tabs>
                                <w:spacing w:line="256" w:lineRule="auto" w:before="0"/>
                                <w:ind w:left="35" w:right="18" w:hanging="36"/>
                                <w:jc w:val="left"/>
                                <w:rPr>
                                  <w:sz w:val="19"/>
                                </w:rPr>
                              </w:pPr>
                              <w:r>
                                <w:rPr>
                                  <w:color w:val="3A4145"/>
                                  <w:w w:val="105"/>
                                  <w:sz w:val="19"/>
                                </w:rPr>
                                <w:t>Línea</w:t>
                              </w:r>
                              <w:r>
                                <w:rPr>
                                  <w:color w:val="3A4145"/>
                                  <w:spacing w:val="80"/>
                                  <w:w w:val="105"/>
                                  <w:sz w:val="19"/>
                                </w:rPr>
                                <w:t> </w:t>
                              </w:r>
                              <w:r>
                                <w:rPr>
                                  <w:color w:val="3A4145"/>
                                  <w:w w:val="105"/>
                                  <w:sz w:val="19"/>
                                </w:rPr>
                                <w:t>Línea</w:t>
                              </w:r>
                              <w:r>
                                <w:rPr>
                                  <w:color w:val="3A4145"/>
                                  <w:sz w:val="19"/>
                                </w:rPr>
                                <w:tab/>
                              </w:r>
                              <w:r>
                                <w:rPr>
                                  <w:color w:val="3A4145"/>
                                  <w:spacing w:val="-4"/>
                                  <w:w w:val="105"/>
                                  <w:sz w:val="19"/>
                                </w:rPr>
                                <w:t>Línea</w:t>
                              </w:r>
                              <w:r>
                                <w:rPr>
                                  <w:color w:val="3A4145"/>
                                  <w:sz w:val="19"/>
                                </w:rPr>
                                <w:tab/>
                              </w:r>
                              <w:r>
                                <w:rPr>
                                  <w:color w:val="3A4145"/>
                                  <w:spacing w:val="-4"/>
                                  <w:w w:val="105"/>
                                  <w:sz w:val="19"/>
                                </w:rPr>
                                <w:t>Línea</w:t>
                              </w:r>
                              <w:r>
                                <w:rPr>
                                  <w:color w:val="3A4145"/>
                                  <w:sz w:val="19"/>
                                </w:rPr>
                                <w:tab/>
                              </w:r>
                              <w:r>
                                <w:rPr>
                                  <w:color w:val="3A4145"/>
                                  <w:w w:val="105"/>
                                  <w:sz w:val="19"/>
                                </w:rPr>
                                <w:t>Línea</w:t>
                              </w:r>
                              <w:r>
                                <w:rPr>
                                  <w:color w:val="3A4145"/>
                                  <w:spacing w:val="80"/>
                                  <w:w w:val="105"/>
                                  <w:sz w:val="19"/>
                                </w:rPr>
                                <w:t> </w:t>
                              </w:r>
                              <w:r>
                                <w:rPr>
                                  <w:color w:val="3A4145"/>
                                  <w:w w:val="105"/>
                                  <w:sz w:val="19"/>
                                </w:rPr>
                                <w:t>Línea</w:t>
                              </w:r>
                              <w:r>
                                <w:rPr>
                                  <w:color w:val="3A4145"/>
                                  <w:spacing w:val="80"/>
                                  <w:w w:val="105"/>
                                  <w:sz w:val="19"/>
                                </w:rPr>
                                <w:t> </w:t>
                              </w:r>
                              <w:r>
                                <w:rPr>
                                  <w:color w:val="3A4145"/>
                                  <w:w w:val="105"/>
                                  <w:sz w:val="19"/>
                                </w:rPr>
                                <w:t>Línea</w:t>
                              </w:r>
                              <w:r>
                                <w:rPr>
                                  <w:color w:val="3A4145"/>
                                  <w:spacing w:val="80"/>
                                  <w:w w:val="105"/>
                                  <w:sz w:val="19"/>
                                </w:rPr>
                                <w:t> </w:t>
                              </w:r>
                              <w:r>
                                <w:rPr>
                                  <w:color w:val="3A4145"/>
                                  <w:w w:val="105"/>
                                  <w:sz w:val="19"/>
                                </w:rPr>
                                <w:t>Línea</w:t>
                              </w:r>
                              <w:r>
                                <w:rPr>
                                  <w:color w:val="3A4145"/>
                                  <w:sz w:val="19"/>
                                </w:rPr>
                                <w:tab/>
                              </w:r>
                              <w:r>
                                <w:rPr>
                                  <w:color w:val="3A4145"/>
                                  <w:spacing w:val="-2"/>
                                  <w:w w:val="105"/>
                                  <w:sz w:val="19"/>
                                </w:rPr>
                                <w:t>Línea</w:t>
                              </w:r>
                              <w:r>
                                <w:rPr>
                                  <w:color w:val="3A4145"/>
                                  <w:sz w:val="19"/>
                                </w:rPr>
                                <w:tab/>
                              </w:r>
                              <w:r>
                                <w:rPr>
                                  <w:color w:val="3A4145"/>
                                  <w:w w:val="105"/>
                                  <w:sz w:val="19"/>
                                </w:rPr>
                                <w:t>Línea</w:t>
                              </w:r>
                              <w:r>
                                <w:rPr>
                                  <w:color w:val="3A4145"/>
                                  <w:spacing w:val="80"/>
                                  <w:w w:val="105"/>
                                  <w:sz w:val="19"/>
                                </w:rPr>
                                <w:t> </w:t>
                              </w:r>
                              <w:r>
                                <w:rPr>
                                  <w:color w:val="3A4145"/>
                                  <w:w w:val="105"/>
                                  <w:sz w:val="19"/>
                                </w:rPr>
                                <w:t>Línea </w:t>
                              </w:r>
                              <w:r>
                                <w:rPr>
                                  <w:color w:val="3A4145"/>
                                  <w:spacing w:val="-4"/>
                                  <w:w w:val="105"/>
                                  <w:sz w:val="19"/>
                                </w:rPr>
                                <w:t>2011</w:t>
                              </w:r>
                              <w:r>
                                <w:rPr>
                                  <w:color w:val="3A4145"/>
                                  <w:sz w:val="19"/>
                                </w:rPr>
                                <w:tab/>
                              </w:r>
                              <w:r>
                                <w:rPr>
                                  <w:color w:val="3A4145"/>
                                  <w:spacing w:val="-4"/>
                                  <w:w w:val="105"/>
                                  <w:sz w:val="19"/>
                                </w:rPr>
                                <w:t>2013</w:t>
                              </w:r>
                              <w:r>
                                <w:rPr>
                                  <w:color w:val="3A4145"/>
                                  <w:sz w:val="19"/>
                                </w:rPr>
                                <w:tab/>
                              </w:r>
                              <w:r>
                                <w:rPr>
                                  <w:color w:val="3A4145"/>
                                  <w:spacing w:val="-35"/>
                                  <w:sz w:val="19"/>
                                </w:rPr>
                                <w:t> </w:t>
                              </w:r>
                              <w:r>
                                <w:rPr>
                                  <w:color w:val="3A4145"/>
                                  <w:w w:val="105"/>
                                  <w:sz w:val="19"/>
                                </w:rPr>
                                <w:t>2015</w:t>
                              </w:r>
                              <w:r>
                                <w:rPr>
                                  <w:color w:val="3A4145"/>
                                  <w:sz w:val="19"/>
                                </w:rPr>
                                <w:tab/>
                              </w:r>
                              <w:r>
                                <w:rPr>
                                  <w:color w:val="3A4145"/>
                                  <w:spacing w:val="-36"/>
                                  <w:sz w:val="19"/>
                                </w:rPr>
                                <w:t> </w:t>
                              </w:r>
                              <w:r>
                                <w:rPr>
                                  <w:color w:val="3A4145"/>
                                  <w:w w:val="105"/>
                                  <w:sz w:val="19"/>
                                </w:rPr>
                                <w:t>2016</w:t>
                              </w:r>
                              <w:r>
                                <w:rPr>
                                  <w:color w:val="3A4145"/>
                                  <w:sz w:val="19"/>
                                </w:rPr>
                                <w:tab/>
                              </w:r>
                              <w:r>
                                <w:rPr>
                                  <w:color w:val="3A4145"/>
                                  <w:spacing w:val="-34"/>
                                  <w:sz w:val="19"/>
                                </w:rPr>
                                <w:t> </w:t>
                              </w:r>
                              <w:r>
                                <w:rPr>
                                  <w:color w:val="3A4145"/>
                                  <w:w w:val="105"/>
                                  <w:sz w:val="19"/>
                                </w:rPr>
                                <w:t>2017</w:t>
                              </w:r>
                              <w:r>
                                <w:rPr>
                                  <w:color w:val="3A4145"/>
                                  <w:sz w:val="19"/>
                                </w:rPr>
                                <w:tab/>
                              </w:r>
                              <w:r>
                                <w:rPr>
                                  <w:color w:val="3A4145"/>
                                  <w:spacing w:val="-4"/>
                                  <w:w w:val="105"/>
                                  <w:sz w:val="19"/>
                                </w:rPr>
                                <w:t>2018</w:t>
                              </w:r>
                              <w:r>
                                <w:rPr>
                                  <w:color w:val="3A4145"/>
                                  <w:sz w:val="19"/>
                                </w:rPr>
                                <w:tab/>
                              </w:r>
                              <w:r>
                                <w:rPr>
                                  <w:color w:val="3A4145"/>
                                  <w:spacing w:val="-4"/>
                                  <w:w w:val="105"/>
                                  <w:sz w:val="19"/>
                                </w:rPr>
                                <w:t>2019</w:t>
                              </w:r>
                              <w:r>
                                <w:rPr>
                                  <w:color w:val="3A4145"/>
                                  <w:sz w:val="19"/>
                                </w:rPr>
                                <w:tab/>
                              </w:r>
                              <w:r>
                                <w:rPr>
                                  <w:color w:val="3A4145"/>
                                  <w:spacing w:val="-4"/>
                                  <w:w w:val="105"/>
                                  <w:sz w:val="19"/>
                                </w:rPr>
                                <w:t>2021</w:t>
                              </w:r>
                              <w:r>
                                <w:rPr>
                                  <w:color w:val="3A4145"/>
                                  <w:sz w:val="19"/>
                                </w:rPr>
                                <w:tab/>
                              </w:r>
                              <w:r>
                                <w:rPr>
                                  <w:color w:val="3A4145"/>
                                  <w:spacing w:val="-36"/>
                                  <w:sz w:val="19"/>
                                </w:rPr>
                                <w:t> </w:t>
                              </w:r>
                              <w:r>
                                <w:rPr>
                                  <w:color w:val="3A4145"/>
                                  <w:w w:val="105"/>
                                  <w:sz w:val="19"/>
                                </w:rPr>
                                <w:t>2023</w:t>
                              </w:r>
                              <w:r>
                                <w:rPr>
                                  <w:color w:val="3A4145"/>
                                  <w:sz w:val="19"/>
                                </w:rPr>
                                <w:tab/>
                                <w:tab/>
                              </w:r>
                              <w:r>
                                <w:rPr>
                                  <w:color w:val="3A4145"/>
                                  <w:spacing w:val="-5"/>
                                  <w:w w:val="105"/>
                                  <w:sz w:val="19"/>
                                </w:rPr>
                                <w:t>024</w:t>
                              </w:r>
                              <w:r>
                                <w:rPr>
                                  <w:color w:val="3A4145"/>
                                  <w:sz w:val="19"/>
                                </w:rPr>
                                <w:tab/>
                              </w:r>
                              <w:r>
                                <w:rPr>
                                  <w:color w:val="3A4145"/>
                                  <w:spacing w:val="-4"/>
                                  <w:w w:val="105"/>
                                  <w:sz w:val="19"/>
                                </w:rPr>
                                <w:t>2025</w:t>
                              </w:r>
                            </w:p>
                          </w:txbxContent>
                        </wps:txbx>
                        <wps:bodyPr wrap="square" lIns="0" tIns="0" rIns="0" bIns="0" rtlCol="0">
                          <a:noAutofit/>
                        </wps:bodyPr>
                      </wps:wsp>
                    </wpg:wgp>
                  </a:graphicData>
                </a:graphic>
              </wp:anchor>
            </w:drawing>
          </mc:Choice>
          <mc:Fallback>
            <w:pict>
              <v:group style="position:absolute;margin-left:104.535004pt;margin-top:13.450161pt;width:387pt;height:160.8pt;mso-position-horizontal-relative:page;mso-position-vertical-relative:paragraph;z-index:-15626240;mso-wrap-distance-left:0;mso-wrap-distance-right:0" id="docshapegroup268" coordorigin="2091,269" coordsize="7740,3216">
                <v:rect style="position:absolute;left:2290;top:1975;width:375;height:556" id="docshape269" filled="true" fillcolor="#d9d9d9" stroked="false">
                  <v:fill type="solid"/>
                </v:rect>
                <v:rect style="position:absolute;left:3680;top:1742;width:375;height:789" id="docshape270" filled="true" fillcolor="#7e7e7e" stroked="false">
                  <v:fill type="solid"/>
                </v:rect>
                <v:rect style="position:absolute;left:2985;top:1867;width:375;height:664" id="docshape271" filled="true" fillcolor="#bebebe" stroked="false">
                  <v:fill type="solid"/>
                </v:rect>
                <v:shape style="position:absolute;left:2094;top:272;width:2209;height:3209" id="docshape272" coordorigin="2094,273" coordsize="2209,3209" path="m2094,291l2094,273,2112,273,2094,291xm4303,3481l2094,3481,2094,291,2112,273,2112,3463,4303,3463,4303,3481xm4303,291l2112,291,2112,273,4303,273,4303,291xe" filled="true" fillcolor="#919293" stroked="false">
                  <v:path arrowok="t"/>
                  <v:fill type="solid"/>
                </v:shape>
                <v:shape style="position:absolute;left:2094;top:272;width:2209;height:3209" id="docshape273" coordorigin="2094,273" coordsize="2209,3209" path="m4303,3481l2094,3481,2094,3463,2094,273,4303,273m4303,291l2094,291,2112,273,2112,3463,2094,3463,4303,3463e" filled="false" stroked="true" strokeweight=".375pt" strokecolor="#919293">
                  <v:path arrowok="t"/>
                  <v:stroke dashstyle="solid"/>
                </v:shape>
                <v:rect style="position:absolute;left:4374;top:1616;width:375;height:915" id="docshape274" filled="true" fillcolor="#8e8581" stroked="false">
                  <v:fill type="solid"/>
                </v:rect>
                <v:rect style="position:absolute;left:5087;top:1599;width:357;height:932" id="docshape275" filled="true" fillcolor="#79858d" stroked="false">
                  <v:fill type="solid"/>
                </v:rect>
                <v:shape style="position:absolute;left:5782;top:1491;width:1069;height:1040" id="docshape276" coordorigin="5782,1492" coordsize="1069,1040" path="m6139,1527l5782,1527,5782,2531,6139,2531,6139,1527xm6851,1492l6477,1492,6477,2531,6851,2531,6851,1492xe" filled="true" fillcolor="#6a757b" stroked="false">
                  <v:path arrowok="t"/>
                  <v:fill type="solid"/>
                </v:shape>
                <v:rect style="position:absolute;left:7171;top:1491;width:375;height:1040" id="docshape277" filled="true" fillcolor="#79858d" stroked="false">
                  <v:fill type="solid"/>
                </v:rect>
                <v:rect style="position:absolute;left:7866;top:1527;width:375;height:1004" id="docshape278" filled="true" fillcolor="#bebebe" stroked="false">
                  <v:fill type="solid"/>
                </v:rect>
                <v:rect style="position:absolute;left:8561;top:1258;width:45;height:1273" id="docshape279" filled="true" fillcolor="#dbdfeb" stroked="false">
                  <v:fill type="solid"/>
                </v:rect>
                <v:shape style="position:absolute;left:4303;top:272;width:4304;height:3209" id="docshape280" coordorigin="4303,273" coordsize="4304,3209" path="m8606,3463l4303,3463,4303,3481,8606,3481,8606,3463xm8606,273l4303,273,4303,291,8606,291,8606,273xe" filled="true" fillcolor="#919293" stroked="false">
                  <v:path arrowok="t"/>
                  <v:fill type="solid"/>
                </v:shape>
                <v:shape style="position:absolute;left:4303;top:272;width:4304;height:3209" id="docshape281" coordorigin="4303,273" coordsize="4304,3209" path="m4303,273l8606,273m8606,3481l4303,3481m4303,3463l8606,3463m8606,291l4303,291e" filled="false" stroked="true" strokeweight=".375pt" strokecolor="#919293">
                  <v:path arrowok="t"/>
                  <v:stroke dashstyle="solid"/>
                </v:shape>
                <v:rect style="position:absolute;left:8606;top:272;width:1220;height:3191" id="docshape282" filled="true" fillcolor="#ffffff" stroked="false">
                  <v:fill type="solid"/>
                </v:rect>
                <v:rect style="position:absolute;left:8606;top:1258;width:330;height:1273" id="docshape283" filled="true" fillcolor="#dbdfeb" stroked="false">
                  <v:fill type="solid"/>
                </v:rect>
                <v:rect style="position:absolute;left:9274;top:1204;width:357;height:1327" id="docshape284" filled="true" fillcolor="#53b8b0" stroked="false">
                  <v:fill type="solid"/>
                </v:rect>
                <v:shape style="position:absolute;left:8606;top:272;width:1220;height:3208" id="docshape285" coordorigin="8606,273" coordsize="1220,3208" path="m9826,273l9818,273,9809,273,8606,273,8606,291,9809,291,9809,3463,8606,3463,8606,3481,9826,3481,9826,3463,9826,291,9818,291,9818,282,9826,291,9826,273xe" filled="true" fillcolor="#919293" stroked="false">
                  <v:path arrowok="t"/>
                  <v:fill type="solid"/>
                </v:shape>
                <v:shape style="position:absolute;left:8606;top:272;width:1220;height:3209" id="docshape286" coordorigin="8606,273" coordsize="1220,3209" path="m8606,273l9826,273,9826,3463,9826,3481,8606,3481m8606,3463l9826,3463,9809,3463,9809,273,9826,291,8606,291e" filled="false" stroked="true" strokeweight=".375pt" strokecolor="#919293">
                  <v:path arrowok="t"/>
                  <v:stroke dashstyle="solid"/>
                </v:shape>
                <v:shape style="position:absolute;left:8560;top:936;width:398;height:221" type="#_x0000_t202" id="docshape287" filled="false" stroked="false">
                  <v:textbox inset="0,0,0,0">
                    <w:txbxContent>
                      <w:p>
                        <w:pPr>
                          <w:spacing w:before="0"/>
                          <w:ind w:left="0" w:right="0" w:firstLine="0"/>
                          <w:jc w:val="left"/>
                          <w:rPr>
                            <w:b/>
                            <w:sz w:val="19"/>
                          </w:rPr>
                        </w:pPr>
                        <w:r>
                          <w:rPr>
                            <w:b/>
                            <w:color w:val="3A4145"/>
                            <w:spacing w:val="-4"/>
                            <w:w w:val="105"/>
                            <w:sz w:val="19"/>
                          </w:rPr>
                          <w:t>8,49</w:t>
                        </w:r>
                      </w:p>
                    </w:txbxContent>
                  </v:textbox>
                  <w10:wrap type="none"/>
                </v:shape>
                <v:shape style="position:absolute;left:9256;top:900;width:416;height:221" type="#_x0000_t202" id="docshape288" filled="false" stroked="false">
                  <v:textbox inset="0,0,0,0">
                    <w:txbxContent>
                      <w:p>
                        <w:pPr>
                          <w:spacing w:before="0"/>
                          <w:ind w:left="0" w:right="0" w:firstLine="0"/>
                          <w:jc w:val="left"/>
                          <w:rPr>
                            <w:b/>
                            <w:sz w:val="19"/>
                          </w:rPr>
                        </w:pPr>
                        <w:r>
                          <w:rPr>
                            <w:b/>
                            <w:color w:val="3A4145"/>
                            <w:spacing w:val="-4"/>
                            <w:w w:val="105"/>
                            <w:sz w:val="19"/>
                          </w:rPr>
                          <w:t>8,56</w:t>
                        </w:r>
                      </w:p>
                    </w:txbxContent>
                  </v:textbox>
                  <w10:wrap type="none"/>
                </v:shape>
                <v:shape style="position:absolute;left:5764;top:1186;width:1109;height:240" type="#_x0000_t202" id="docshape289" filled="false" stroked="false">
                  <v:textbox inset="0,0,0,0">
                    <w:txbxContent>
                      <w:p>
                        <w:pPr>
                          <w:tabs>
                            <w:tab w:pos="693" w:val="left" w:leader="none"/>
                          </w:tabs>
                          <w:spacing w:line="238" w:lineRule="exact" w:before="0"/>
                          <w:ind w:left="0" w:right="0" w:firstLine="0"/>
                          <w:jc w:val="left"/>
                          <w:rPr>
                            <w:b/>
                            <w:position w:val="2"/>
                            <w:sz w:val="19"/>
                          </w:rPr>
                        </w:pPr>
                        <w:r>
                          <w:rPr>
                            <w:b/>
                            <w:color w:val="3A4145"/>
                            <w:spacing w:val="-4"/>
                            <w:w w:val="105"/>
                            <w:sz w:val="19"/>
                          </w:rPr>
                          <w:t>8,07</w:t>
                        </w:r>
                        <w:r>
                          <w:rPr>
                            <w:b/>
                            <w:color w:val="3A4145"/>
                            <w:sz w:val="19"/>
                          </w:rPr>
                          <w:tab/>
                        </w:r>
                        <w:r>
                          <w:rPr>
                            <w:b/>
                            <w:color w:val="3A4145"/>
                            <w:spacing w:val="-4"/>
                            <w:w w:val="105"/>
                            <w:position w:val="2"/>
                            <w:sz w:val="19"/>
                          </w:rPr>
                          <w:t>8,11</w:t>
                        </w:r>
                      </w:p>
                    </w:txbxContent>
                  </v:textbox>
                  <w10:wrap type="none"/>
                </v:shape>
                <v:shape style="position:absolute;left:7171;top:1169;width:398;height:221" type="#_x0000_t202" id="docshape290" filled="false" stroked="false">
                  <v:textbox inset="0,0,0,0">
                    <w:txbxContent>
                      <w:p>
                        <w:pPr>
                          <w:spacing w:before="0"/>
                          <w:ind w:left="0" w:right="0" w:firstLine="0"/>
                          <w:jc w:val="left"/>
                          <w:rPr>
                            <w:b/>
                            <w:sz w:val="19"/>
                          </w:rPr>
                        </w:pPr>
                        <w:r>
                          <w:rPr>
                            <w:b/>
                            <w:color w:val="3A4145"/>
                            <w:spacing w:val="-4"/>
                            <w:w w:val="105"/>
                            <w:sz w:val="19"/>
                          </w:rPr>
                          <w:t>8,13</w:t>
                        </w:r>
                      </w:p>
                    </w:txbxContent>
                  </v:textbox>
                  <w10:wrap type="none"/>
                </v:shape>
                <v:shape style="position:absolute;left:3679;top:1438;width:398;height:221" type="#_x0000_t202" id="docshape291" filled="false" stroked="false">
                  <v:textbox inset="0,0,0,0">
                    <w:txbxContent>
                      <w:p>
                        <w:pPr>
                          <w:spacing w:before="0"/>
                          <w:ind w:left="0" w:right="0" w:firstLine="0"/>
                          <w:jc w:val="left"/>
                          <w:rPr>
                            <w:b/>
                            <w:sz w:val="19"/>
                          </w:rPr>
                        </w:pPr>
                        <w:r>
                          <w:rPr>
                            <w:b/>
                            <w:color w:val="3A4145"/>
                            <w:spacing w:val="-4"/>
                            <w:w w:val="105"/>
                            <w:sz w:val="19"/>
                          </w:rPr>
                          <w:t>7,72</w:t>
                        </w:r>
                      </w:p>
                    </w:txbxContent>
                  </v:textbox>
                  <w10:wrap type="none"/>
                </v:shape>
                <v:shape style="position:absolute;left:4375;top:1294;width:396;height:221" type="#_x0000_t202" id="docshape292" filled="false" stroked="false">
                  <v:textbox inset="0,0,0,0">
                    <w:txbxContent>
                      <w:p>
                        <w:pPr>
                          <w:spacing w:before="0"/>
                          <w:ind w:left="0" w:right="0" w:firstLine="0"/>
                          <w:jc w:val="left"/>
                          <w:rPr>
                            <w:b/>
                            <w:sz w:val="19"/>
                          </w:rPr>
                        </w:pPr>
                        <w:r>
                          <w:rPr>
                            <w:b/>
                            <w:color w:val="3A4145"/>
                            <w:spacing w:val="-4"/>
                            <w:w w:val="105"/>
                            <w:sz w:val="19"/>
                          </w:rPr>
                          <w:t>7,93</w:t>
                        </w:r>
                      </w:p>
                    </w:txbxContent>
                  </v:textbox>
                  <w10:wrap type="none"/>
                </v:shape>
                <v:shape style="position:absolute;left:5068;top:1294;width:416;height:221" type="#_x0000_t202" id="docshape293" filled="false" stroked="false">
                  <v:textbox inset="0,0,0,0">
                    <w:txbxContent>
                      <w:p>
                        <w:pPr>
                          <w:spacing w:before="0"/>
                          <w:ind w:left="0" w:right="0" w:firstLine="0"/>
                          <w:jc w:val="left"/>
                          <w:rPr>
                            <w:b/>
                            <w:sz w:val="19"/>
                          </w:rPr>
                        </w:pPr>
                        <w:r>
                          <w:rPr>
                            <w:b/>
                            <w:color w:val="3A4145"/>
                            <w:spacing w:val="-4"/>
                            <w:w w:val="105"/>
                            <w:sz w:val="19"/>
                          </w:rPr>
                          <w:t>7,94</w:t>
                        </w:r>
                      </w:p>
                    </w:txbxContent>
                  </v:textbox>
                  <w10:wrap type="none"/>
                </v:shape>
                <v:shape style="position:absolute;left:7867;top:1205;width:396;height:221" type="#_x0000_t202" id="docshape294" filled="false" stroked="false">
                  <v:textbox inset="0,0,0,0">
                    <w:txbxContent>
                      <w:p>
                        <w:pPr>
                          <w:spacing w:before="0"/>
                          <w:ind w:left="0" w:right="0" w:firstLine="0"/>
                          <w:jc w:val="left"/>
                          <w:rPr>
                            <w:b/>
                            <w:sz w:val="19"/>
                          </w:rPr>
                        </w:pPr>
                        <w:r>
                          <w:rPr>
                            <w:b/>
                            <w:color w:val="3A4145"/>
                            <w:spacing w:val="-4"/>
                            <w:w w:val="105"/>
                            <w:sz w:val="19"/>
                          </w:rPr>
                          <w:t>8,07</w:t>
                        </w:r>
                      </w:p>
                    </w:txbxContent>
                  </v:textbox>
                  <w10:wrap type="none"/>
                </v:shape>
                <v:shape style="position:absolute;left:2272;top:1671;width:416;height:221" type="#_x0000_t202" id="docshape295" filled="false" stroked="false">
                  <v:textbox inset="0,0,0,0">
                    <w:txbxContent>
                      <w:p>
                        <w:pPr>
                          <w:spacing w:before="0"/>
                          <w:ind w:left="0" w:right="0" w:firstLine="0"/>
                          <w:jc w:val="left"/>
                          <w:rPr>
                            <w:b/>
                            <w:sz w:val="19"/>
                          </w:rPr>
                        </w:pPr>
                        <w:r>
                          <w:rPr>
                            <w:b/>
                            <w:color w:val="3A4145"/>
                            <w:spacing w:val="-4"/>
                            <w:w w:val="105"/>
                            <w:sz w:val="19"/>
                          </w:rPr>
                          <w:t>7,36</w:t>
                        </w:r>
                      </w:p>
                    </w:txbxContent>
                  </v:textbox>
                  <w10:wrap type="none"/>
                </v:shape>
                <v:shape style="position:absolute;left:2966;top:1546;width:416;height:221" type="#_x0000_t202" id="docshape296" filled="false" stroked="false">
                  <v:textbox inset="0,0,0,0">
                    <w:txbxContent>
                      <w:p>
                        <w:pPr>
                          <w:spacing w:before="0"/>
                          <w:ind w:left="0" w:right="0" w:firstLine="0"/>
                          <w:jc w:val="left"/>
                          <w:rPr>
                            <w:b/>
                            <w:sz w:val="19"/>
                          </w:rPr>
                        </w:pPr>
                        <w:r>
                          <w:rPr>
                            <w:b/>
                            <w:color w:val="3A4145"/>
                            <w:spacing w:val="-4"/>
                            <w:w w:val="105"/>
                            <w:sz w:val="19"/>
                          </w:rPr>
                          <w:t>7,55</w:t>
                        </w:r>
                      </w:p>
                    </w:txbxContent>
                  </v:textbox>
                  <w10:wrap type="none"/>
                </v:shape>
                <v:shape style="position:absolute;left:2220;top:2674;width:7505;height:670" type="#_x0000_t202" id="docshape297" filled="false" stroked="false">
                  <v:textbox inset="0,0,0,0">
                    <w:txbxContent>
                      <w:p>
                        <w:pPr>
                          <w:tabs>
                            <w:tab w:pos="782" w:val="left" w:leader="none"/>
                            <w:tab w:pos="1478" w:val="left" w:leader="none"/>
                            <w:tab w:pos="2171" w:val="left" w:leader="none"/>
                            <w:tab w:pos="2867" w:val="left" w:leader="none"/>
                            <w:tab w:pos="3580" w:val="left" w:leader="none"/>
                            <w:tab w:pos="4274" w:val="left" w:leader="none"/>
                            <w:tab w:pos="4970" w:val="left" w:leader="none"/>
                            <w:tab w:pos="5663" w:val="left" w:leader="none"/>
                            <w:tab w:pos="6359" w:val="left" w:leader="none"/>
                            <w:tab w:pos="7072" w:val="left" w:leader="none"/>
                          </w:tabs>
                          <w:spacing w:line="217" w:lineRule="exact" w:before="0"/>
                          <w:ind w:left="88" w:right="0" w:firstLine="0"/>
                          <w:jc w:val="left"/>
                          <w:rPr>
                            <w:sz w:val="19"/>
                          </w:rPr>
                        </w:pP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r>
                          <w:rPr>
                            <w:color w:val="3A4145"/>
                            <w:sz w:val="19"/>
                          </w:rPr>
                          <w:tab/>
                        </w:r>
                        <w:r>
                          <w:rPr>
                            <w:color w:val="3A4145"/>
                            <w:spacing w:val="-5"/>
                            <w:w w:val="105"/>
                            <w:sz w:val="19"/>
                          </w:rPr>
                          <w:t>ISC</w:t>
                        </w:r>
                      </w:p>
                      <w:p>
                        <w:pPr>
                          <w:tabs>
                            <w:tab w:pos="729" w:val="left" w:leader="none"/>
                            <w:tab w:pos="1406" w:val="left" w:leader="none"/>
                            <w:tab w:pos="2102" w:val="left" w:leader="none"/>
                            <w:tab w:pos="2795" w:val="left" w:leader="none"/>
                            <w:tab w:pos="3525" w:val="left" w:leader="none"/>
                            <w:tab w:pos="4221" w:val="left" w:leader="none"/>
                            <w:tab w:pos="4915" w:val="left" w:leader="none"/>
                            <w:tab w:pos="5594" w:val="left" w:leader="none"/>
                            <w:tab w:pos="6287" w:val="left" w:leader="none"/>
                            <w:tab w:pos="6413" w:val="left" w:leader="none"/>
                            <w:tab w:pos="7000" w:val="left" w:leader="none"/>
                          </w:tabs>
                          <w:spacing w:line="256" w:lineRule="auto" w:before="0"/>
                          <w:ind w:left="35" w:right="18" w:hanging="36"/>
                          <w:jc w:val="left"/>
                          <w:rPr>
                            <w:sz w:val="19"/>
                          </w:rPr>
                        </w:pPr>
                        <w:r>
                          <w:rPr>
                            <w:color w:val="3A4145"/>
                            <w:w w:val="105"/>
                            <w:sz w:val="19"/>
                          </w:rPr>
                          <w:t>Línea</w:t>
                        </w:r>
                        <w:r>
                          <w:rPr>
                            <w:color w:val="3A4145"/>
                            <w:spacing w:val="80"/>
                            <w:w w:val="105"/>
                            <w:sz w:val="19"/>
                          </w:rPr>
                          <w:t> </w:t>
                        </w:r>
                        <w:r>
                          <w:rPr>
                            <w:color w:val="3A4145"/>
                            <w:w w:val="105"/>
                            <w:sz w:val="19"/>
                          </w:rPr>
                          <w:t>Línea</w:t>
                        </w:r>
                        <w:r>
                          <w:rPr>
                            <w:color w:val="3A4145"/>
                            <w:sz w:val="19"/>
                          </w:rPr>
                          <w:tab/>
                        </w:r>
                        <w:r>
                          <w:rPr>
                            <w:color w:val="3A4145"/>
                            <w:spacing w:val="-4"/>
                            <w:w w:val="105"/>
                            <w:sz w:val="19"/>
                          </w:rPr>
                          <w:t>Línea</w:t>
                        </w:r>
                        <w:r>
                          <w:rPr>
                            <w:color w:val="3A4145"/>
                            <w:sz w:val="19"/>
                          </w:rPr>
                          <w:tab/>
                        </w:r>
                        <w:r>
                          <w:rPr>
                            <w:color w:val="3A4145"/>
                            <w:spacing w:val="-4"/>
                            <w:w w:val="105"/>
                            <w:sz w:val="19"/>
                          </w:rPr>
                          <w:t>Línea</w:t>
                        </w:r>
                        <w:r>
                          <w:rPr>
                            <w:color w:val="3A4145"/>
                            <w:sz w:val="19"/>
                          </w:rPr>
                          <w:tab/>
                        </w:r>
                        <w:r>
                          <w:rPr>
                            <w:color w:val="3A4145"/>
                            <w:w w:val="105"/>
                            <w:sz w:val="19"/>
                          </w:rPr>
                          <w:t>Línea</w:t>
                        </w:r>
                        <w:r>
                          <w:rPr>
                            <w:color w:val="3A4145"/>
                            <w:spacing w:val="80"/>
                            <w:w w:val="105"/>
                            <w:sz w:val="19"/>
                          </w:rPr>
                          <w:t> </w:t>
                        </w:r>
                        <w:r>
                          <w:rPr>
                            <w:color w:val="3A4145"/>
                            <w:w w:val="105"/>
                            <w:sz w:val="19"/>
                          </w:rPr>
                          <w:t>Línea</w:t>
                        </w:r>
                        <w:r>
                          <w:rPr>
                            <w:color w:val="3A4145"/>
                            <w:spacing w:val="80"/>
                            <w:w w:val="105"/>
                            <w:sz w:val="19"/>
                          </w:rPr>
                          <w:t> </w:t>
                        </w:r>
                        <w:r>
                          <w:rPr>
                            <w:color w:val="3A4145"/>
                            <w:w w:val="105"/>
                            <w:sz w:val="19"/>
                          </w:rPr>
                          <w:t>Línea</w:t>
                        </w:r>
                        <w:r>
                          <w:rPr>
                            <w:color w:val="3A4145"/>
                            <w:spacing w:val="80"/>
                            <w:w w:val="105"/>
                            <w:sz w:val="19"/>
                          </w:rPr>
                          <w:t> </w:t>
                        </w:r>
                        <w:r>
                          <w:rPr>
                            <w:color w:val="3A4145"/>
                            <w:w w:val="105"/>
                            <w:sz w:val="19"/>
                          </w:rPr>
                          <w:t>Línea</w:t>
                        </w:r>
                        <w:r>
                          <w:rPr>
                            <w:color w:val="3A4145"/>
                            <w:sz w:val="19"/>
                          </w:rPr>
                          <w:tab/>
                        </w:r>
                        <w:r>
                          <w:rPr>
                            <w:color w:val="3A4145"/>
                            <w:spacing w:val="-2"/>
                            <w:w w:val="105"/>
                            <w:sz w:val="19"/>
                          </w:rPr>
                          <w:t>Línea</w:t>
                        </w:r>
                        <w:r>
                          <w:rPr>
                            <w:color w:val="3A4145"/>
                            <w:sz w:val="19"/>
                          </w:rPr>
                          <w:tab/>
                        </w:r>
                        <w:r>
                          <w:rPr>
                            <w:color w:val="3A4145"/>
                            <w:w w:val="105"/>
                            <w:sz w:val="19"/>
                          </w:rPr>
                          <w:t>Línea</w:t>
                        </w:r>
                        <w:r>
                          <w:rPr>
                            <w:color w:val="3A4145"/>
                            <w:spacing w:val="80"/>
                            <w:w w:val="105"/>
                            <w:sz w:val="19"/>
                          </w:rPr>
                          <w:t> </w:t>
                        </w:r>
                        <w:r>
                          <w:rPr>
                            <w:color w:val="3A4145"/>
                            <w:w w:val="105"/>
                            <w:sz w:val="19"/>
                          </w:rPr>
                          <w:t>Línea </w:t>
                        </w:r>
                        <w:r>
                          <w:rPr>
                            <w:color w:val="3A4145"/>
                            <w:spacing w:val="-4"/>
                            <w:w w:val="105"/>
                            <w:sz w:val="19"/>
                          </w:rPr>
                          <w:t>2011</w:t>
                        </w:r>
                        <w:r>
                          <w:rPr>
                            <w:color w:val="3A4145"/>
                            <w:sz w:val="19"/>
                          </w:rPr>
                          <w:tab/>
                        </w:r>
                        <w:r>
                          <w:rPr>
                            <w:color w:val="3A4145"/>
                            <w:spacing w:val="-4"/>
                            <w:w w:val="105"/>
                            <w:sz w:val="19"/>
                          </w:rPr>
                          <w:t>2013</w:t>
                        </w:r>
                        <w:r>
                          <w:rPr>
                            <w:color w:val="3A4145"/>
                            <w:sz w:val="19"/>
                          </w:rPr>
                          <w:tab/>
                        </w:r>
                        <w:r>
                          <w:rPr>
                            <w:color w:val="3A4145"/>
                            <w:spacing w:val="-35"/>
                            <w:sz w:val="19"/>
                          </w:rPr>
                          <w:t> </w:t>
                        </w:r>
                        <w:r>
                          <w:rPr>
                            <w:color w:val="3A4145"/>
                            <w:w w:val="105"/>
                            <w:sz w:val="19"/>
                          </w:rPr>
                          <w:t>2015</w:t>
                        </w:r>
                        <w:r>
                          <w:rPr>
                            <w:color w:val="3A4145"/>
                            <w:sz w:val="19"/>
                          </w:rPr>
                          <w:tab/>
                        </w:r>
                        <w:r>
                          <w:rPr>
                            <w:color w:val="3A4145"/>
                            <w:spacing w:val="-36"/>
                            <w:sz w:val="19"/>
                          </w:rPr>
                          <w:t> </w:t>
                        </w:r>
                        <w:r>
                          <w:rPr>
                            <w:color w:val="3A4145"/>
                            <w:w w:val="105"/>
                            <w:sz w:val="19"/>
                          </w:rPr>
                          <w:t>2016</w:t>
                        </w:r>
                        <w:r>
                          <w:rPr>
                            <w:color w:val="3A4145"/>
                            <w:sz w:val="19"/>
                          </w:rPr>
                          <w:tab/>
                        </w:r>
                        <w:r>
                          <w:rPr>
                            <w:color w:val="3A4145"/>
                            <w:spacing w:val="-34"/>
                            <w:sz w:val="19"/>
                          </w:rPr>
                          <w:t> </w:t>
                        </w:r>
                        <w:r>
                          <w:rPr>
                            <w:color w:val="3A4145"/>
                            <w:w w:val="105"/>
                            <w:sz w:val="19"/>
                          </w:rPr>
                          <w:t>2017</w:t>
                        </w:r>
                        <w:r>
                          <w:rPr>
                            <w:color w:val="3A4145"/>
                            <w:sz w:val="19"/>
                          </w:rPr>
                          <w:tab/>
                        </w:r>
                        <w:r>
                          <w:rPr>
                            <w:color w:val="3A4145"/>
                            <w:spacing w:val="-4"/>
                            <w:w w:val="105"/>
                            <w:sz w:val="19"/>
                          </w:rPr>
                          <w:t>2018</w:t>
                        </w:r>
                        <w:r>
                          <w:rPr>
                            <w:color w:val="3A4145"/>
                            <w:sz w:val="19"/>
                          </w:rPr>
                          <w:tab/>
                        </w:r>
                        <w:r>
                          <w:rPr>
                            <w:color w:val="3A4145"/>
                            <w:spacing w:val="-4"/>
                            <w:w w:val="105"/>
                            <w:sz w:val="19"/>
                          </w:rPr>
                          <w:t>2019</w:t>
                        </w:r>
                        <w:r>
                          <w:rPr>
                            <w:color w:val="3A4145"/>
                            <w:sz w:val="19"/>
                          </w:rPr>
                          <w:tab/>
                        </w:r>
                        <w:r>
                          <w:rPr>
                            <w:color w:val="3A4145"/>
                            <w:spacing w:val="-4"/>
                            <w:w w:val="105"/>
                            <w:sz w:val="19"/>
                          </w:rPr>
                          <w:t>2021</w:t>
                        </w:r>
                        <w:r>
                          <w:rPr>
                            <w:color w:val="3A4145"/>
                            <w:sz w:val="19"/>
                          </w:rPr>
                          <w:tab/>
                        </w:r>
                        <w:r>
                          <w:rPr>
                            <w:color w:val="3A4145"/>
                            <w:spacing w:val="-36"/>
                            <w:sz w:val="19"/>
                          </w:rPr>
                          <w:t> </w:t>
                        </w:r>
                        <w:r>
                          <w:rPr>
                            <w:color w:val="3A4145"/>
                            <w:w w:val="105"/>
                            <w:sz w:val="19"/>
                          </w:rPr>
                          <w:t>2023</w:t>
                        </w:r>
                        <w:r>
                          <w:rPr>
                            <w:color w:val="3A4145"/>
                            <w:sz w:val="19"/>
                          </w:rPr>
                          <w:tab/>
                          <w:tab/>
                        </w:r>
                        <w:r>
                          <w:rPr>
                            <w:color w:val="3A4145"/>
                            <w:spacing w:val="-5"/>
                            <w:w w:val="105"/>
                            <w:sz w:val="19"/>
                          </w:rPr>
                          <w:t>024</w:t>
                        </w:r>
                        <w:r>
                          <w:rPr>
                            <w:color w:val="3A4145"/>
                            <w:sz w:val="19"/>
                          </w:rPr>
                          <w:tab/>
                        </w:r>
                        <w:r>
                          <w:rPr>
                            <w:color w:val="3A4145"/>
                            <w:spacing w:val="-4"/>
                            <w:w w:val="105"/>
                            <w:sz w:val="19"/>
                          </w:rPr>
                          <w:t>2025</w:t>
                        </w:r>
                      </w:p>
                    </w:txbxContent>
                  </v:textbox>
                  <w10:wrap type="none"/>
                </v:shape>
                <w10:wrap type="topAndBottom"/>
              </v:group>
            </w:pict>
          </mc:Fallback>
        </mc:AlternateContent>
      </w:r>
    </w:p>
    <w:p>
      <w:pPr>
        <w:pStyle w:val="BodyText"/>
        <w:spacing w:before="129"/>
      </w:pPr>
    </w:p>
    <w:p>
      <w:pPr>
        <w:pStyle w:val="BodyText"/>
        <w:spacing w:line="360" w:lineRule="auto"/>
        <w:ind w:left="1341" w:right="1337"/>
        <w:jc w:val="both"/>
      </w:pPr>
      <w:r>
        <w:rPr/>
        <mc:AlternateContent>
          <mc:Choice Requires="wps">
            <w:drawing>
              <wp:anchor distT="0" distB="0" distL="0" distR="0" allowOverlap="1" layoutInCell="1" locked="0" behindDoc="1" simplePos="0" relativeHeight="476800512">
                <wp:simplePos x="0" y="0"/>
                <wp:positionH relativeFrom="page">
                  <wp:posOffset>5413247</wp:posOffset>
                </wp:positionH>
                <wp:positionV relativeFrom="paragraph">
                  <wp:posOffset>-457398</wp:posOffset>
                </wp:positionV>
                <wp:extent cx="69850" cy="140335"/>
                <wp:effectExtent l="0" t="0" r="0" b="0"/>
                <wp:wrapNone/>
                <wp:docPr id="360" name="Textbox 360"/>
                <wp:cNvGraphicFramePr>
                  <a:graphicFrameLocks/>
                </wp:cNvGraphicFramePr>
                <a:graphic>
                  <a:graphicData uri="http://schemas.microsoft.com/office/word/2010/wordprocessingShape">
                    <wps:wsp>
                      <wps:cNvPr id="360" name="Textbox 360"/>
                      <wps:cNvSpPr txBox="1"/>
                      <wps:spPr>
                        <a:xfrm>
                          <a:off x="0" y="0"/>
                          <a:ext cx="69850" cy="140335"/>
                        </a:xfrm>
                        <a:prstGeom prst="rect">
                          <a:avLst/>
                        </a:prstGeom>
                      </wps:spPr>
                      <wps:txbx>
                        <w:txbxContent>
                          <w:p>
                            <w:pPr>
                              <w:spacing w:before="0"/>
                              <w:ind w:left="0" w:right="0" w:firstLine="0"/>
                              <w:jc w:val="left"/>
                              <w:rPr>
                                <w:sz w:val="19"/>
                              </w:rPr>
                            </w:pPr>
                            <w:r>
                              <w:rPr>
                                <w:color w:val="3A4145"/>
                                <w:spacing w:val="-10"/>
                                <w:sz w:val="19"/>
                              </w:rPr>
                              <w:t>2</w:t>
                            </w:r>
                          </w:p>
                        </w:txbxContent>
                      </wps:txbx>
                      <wps:bodyPr wrap="square" lIns="0" tIns="0" rIns="0" bIns="0" rtlCol="0">
                        <a:noAutofit/>
                      </wps:bodyPr>
                    </wps:wsp>
                  </a:graphicData>
                </a:graphic>
              </wp:anchor>
            </w:drawing>
          </mc:Choice>
          <mc:Fallback>
            <w:pict>
              <v:shape style="position:absolute;margin-left:426.23999pt;margin-top:-36.015625pt;width:5.5pt;height:11.05pt;mso-position-horizontal-relative:page;mso-position-vertical-relative:paragraph;z-index:-26515968" type="#_x0000_t202" id="docshape298" filled="false" stroked="false">
                <v:textbox inset="0,0,0,0">
                  <w:txbxContent>
                    <w:p>
                      <w:pPr>
                        <w:spacing w:before="0"/>
                        <w:ind w:left="0" w:right="0" w:firstLine="0"/>
                        <w:jc w:val="left"/>
                        <w:rPr>
                          <w:sz w:val="19"/>
                        </w:rPr>
                      </w:pPr>
                      <w:r>
                        <w:rPr>
                          <w:color w:val="3A4145"/>
                          <w:spacing w:val="-10"/>
                          <w:sz w:val="19"/>
                        </w:rPr>
                        <w:t>2</w:t>
                      </w:r>
                    </w:p>
                  </w:txbxContent>
                </v:textbox>
                <w10:wrap type="none"/>
              </v:shape>
            </w:pict>
          </mc:Fallback>
        </mc:AlternateContent>
      </w:r>
      <w:r>
        <w:rPr/>
        <mc:AlternateContent>
          <mc:Choice Requires="wps">
            <w:drawing>
              <wp:anchor distT="0" distB="0" distL="0" distR="0" allowOverlap="1" layoutInCell="1" locked="0" behindDoc="0" simplePos="0" relativeHeight="15832576">
                <wp:simplePos x="0" y="0"/>
                <wp:positionH relativeFrom="page">
                  <wp:posOffset>6966436</wp:posOffset>
                </wp:positionH>
                <wp:positionV relativeFrom="paragraph">
                  <wp:posOffset>953025</wp:posOffset>
                </wp:positionV>
                <wp:extent cx="263525" cy="3275965"/>
                <wp:effectExtent l="0" t="0" r="0" b="0"/>
                <wp:wrapNone/>
                <wp:docPr id="361" name="Textbox 361"/>
                <wp:cNvGraphicFramePr>
                  <a:graphicFrameLocks/>
                </wp:cNvGraphicFramePr>
                <a:graphic>
                  <a:graphicData uri="http://schemas.microsoft.com/office/word/2010/wordprocessingShape">
                    <wps:wsp>
                      <wps:cNvPr id="361" name="Textbox 36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65</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75.041367pt;width:20.75pt;height:257.95pt;mso-position-horizontal-relative:page;mso-position-vertical-relative:paragraph;z-index:15832576" type="#_x0000_t202" id="docshape29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65</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La mejora continuada de la valoración general se traduce en una mejora significativa de la valoración</w:t>
      </w:r>
      <w:r>
        <w:rPr>
          <w:spacing w:val="-2"/>
        </w:rPr>
        <w:t> </w:t>
      </w:r>
      <w:r>
        <w:rPr/>
        <w:t>de</w:t>
      </w:r>
      <w:r>
        <w:rPr>
          <w:spacing w:val="-2"/>
        </w:rPr>
        <w:t> </w:t>
      </w:r>
      <w:r>
        <w:rPr/>
        <w:t>Guaguas desde</w:t>
      </w:r>
      <w:r>
        <w:rPr>
          <w:spacing w:val="-2"/>
        </w:rPr>
        <w:t> </w:t>
      </w:r>
      <w:r>
        <w:rPr/>
        <w:t>una</w:t>
      </w:r>
      <w:r>
        <w:rPr>
          <w:spacing w:val="-2"/>
        </w:rPr>
        <w:t> </w:t>
      </w:r>
      <w:r>
        <w:rPr/>
        <w:t>perspectiva global, en</w:t>
      </w:r>
      <w:r>
        <w:rPr>
          <w:spacing w:val="-2"/>
        </w:rPr>
        <w:t> </w:t>
      </w:r>
      <w:r>
        <w:rPr/>
        <w:t>el</w:t>
      </w:r>
      <w:r>
        <w:rPr>
          <w:spacing w:val="-3"/>
        </w:rPr>
        <w:t> </w:t>
      </w:r>
      <w:r>
        <w:rPr/>
        <w:t>año</w:t>
      </w:r>
      <w:r>
        <w:rPr>
          <w:spacing w:val="-2"/>
        </w:rPr>
        <w:t> </w:t>
      </w:r>
      <w:r>
        <w:rPr/>
        <w:t>2025 continua con la tendencia de crecimiento moderado pero constante que se viene experimentando desde el año 2013, en comparación con el año 2024, la valoración del servicio es significativamente superior, y se sitúa en el valor máximo de la serie histórica.</w:t>
      </w:r>
    </w:p>
    <w:p>
      <w:pPr>
        <w:pStyle w:val="BodyText"/>
        <w:rPr>
          <w:sz w:val="17"/>
        </w:rPr>
      </w:pPr>
      <w:r>
        <w:rPr>
          <w:sz w:val="17"/>
        </w:rPr>
        <mc:AlternateContent>
          <mc:Choice Requires="wps">
            <w:drawing>
              <wp:anchor distT="0" distB="0" distL="0" distR="0" allowOverlap="1" layoutInCell="1" locked="0" behindDoc="1" simplePos="0" relativeHeight="487690752">
                <wp:simplePos x="0" y="0"/>
                <wp:positionH relativeFrom="page">
                  <wp:posOffset>1089659</wp:posOffset>
                </wp:positionH>
                <wp:positionV relativeFrom="paragraph">
                  <wp:posOffset>139371</wp:posOffset>
                </wp:positionV>
                <wp:extent cx="5419725" cy="2011680"/>
                <wp:effectExtent l="0" t="0" r="0" b="0"/>
                <wp:wrapTopAndBottom/>
                <wp:docPr id="362" name="Group 362"/>
                <wp:cNvGraphicFramePr>
                  <a:graphicFrameLocks/>
                </wp:cNvGraphicFramePr>
                <a:graphic>
                  <a:graphicData uri="http://schemas.microsoft.com/office/word/2010/wordprocessingGroup">
                    <wpg:wgp>
                      <wpg:cNvPr id="362" name="Group 362"/>
                      <wpg:cNvGrpSpPr/>
                      <wpg:grpSpPr>
                        <a:xfrm>
                          <a:off x="0" y="0"/>
                          <a:ext cx="5419725" cy="2011680"/>
                          <a:chExt cx="5419725" cy="2011680"/>
                        </a:xfrm>
                      </wpg:grpSpPr>
                      <pic:pic>
                        <pic:nvPicPr>
                          <pic:cNvPr id="363" name="Image 363"/>
                          <pic:cNvPicPr/>
                        </pic:nvPicPr>
                        <pic:blipFill>
                          <a:blip r:embed="rId35" cstate="print"/>
                          <a:stretch>
                            <a:fillRect/>
                          </a:stretch>
                        </pic:blipFill>
                        <pic:spPr>
                          <a:xfrm>
                            <a:off x="10668" y="9144"/>
                            <a:ext cx="1632203" cy="1991867"/>
                          </a:xfrm>
                          <a:prstGeom prst="rect">
                            <a:avLst/>
                          </a:prstGeom>
                        </pic:spPr>
                      </pic:pic>
                      <wps:wsp>
                        <wps:cNvPr id="364" name="Graphic 364"/>
                        <wps:cNvSpPr/>
                        <wps:spPr>
                          <a:xfrm>
                            <a:off x="0" y="0"/>
                            <a:ext cx="1643380" cy="2011680"/>
                          </a:xfrm>
                          <a:custGeom>
                            <a:avLst/>
                            <a:gdLst/>
                            <a:ahLst/>
                            <a:cxnLst/>
                            <a:rect l="l" t="t" r="r" b="b"/>
                            <a:pathLst>
                              <a:path w="1643380" h="2011680">
                                <a:moveTo>
                                  <a:pt x="1642872" y="2011680"/>
                                </a:moveTo>
                                <a:lnTo>
                                  <a:pt x="0" y="2011680"/>
                                </a:lnTo>
                                <a:lnTo>
                                  <a:pt x="0" y="0"/>
                                </a:lnTo>
                                <a:lnTo>
                                  <a:pt x="1642872" y="0"/>
                                </a:lnTo>
                                <a:lnTo>
                                  <a:pt x="1642872" y="4572"/>
                                </a:lnTo>
                                <a:lnTo>
                                  <a:pt x="10668" y="4572"/>
                                </a:lnTo>
                                <a:lnTo>
                                  <a:pt x="6096" y="9144"/>
                                </a:lnTo>
                                <a:lnTo>
                                  <a:pt x="10668" y="9144"/>
                                </a:lnTo>
                                <a:lnTo>
                                  <a:pt x="10668" y="2001012"/>
                                </a:lnTo>
                                <a:lnTo>
                                  <a:pt x="6096" y="2001012"/>
                                </a:lnTo>
                                <a:lnTo>
                                  <a:pt x="10668" y="2005584"/>
                                </a:lnTo>
                                <a:lnTo>
                                  <a:pt x="1642872" y="2005584"/>
                                </a:lnTo>
                                <a:lnTo>
                                  <a:pt x="1642872" y="2011680"/>
                                </a:lnTo>
                                <a:close/>
                              </a:path>
                              <a:path w="1643380" h="2011680">
                                <a:moveTo>
                                  <a:pt x="10668" y="9144"/>
                                </a:moveTo>
                                <a:lnTo>
                                  <a:pt x="6096" y="9144"/>
                                </a:lnTo>
                                <a:lnTo>
                                  <a:pt x="10668" y="4572"/>
                                </a:lnTo>
                                <a:lnTo>
                                  <a:pt x="10668" y="9144"/>
                                </a:lnTo>
                                <a:close/>
                              </a:path>
                              <a:path w="1643380" h="2011680">
                                <a:moveTo>
                                  <a:pt x="1642872" y="9144"/>
                                </a:moveTo>
                                <a:lnTo>
                                  <a:pt x="10668" y="9144"/>
                                </a:lnTo>
                                <a:lnTo>
                                  <a:pt x="10668" y="4572"/>
                                </a:lnTo>
                                <a:lnTo>
                                  <a:pt x="1642872" y="4572"/>
                                </a:lnTo>
                                <a:lnTo>
                                  <a:pt x="1642872" y="9144"/>
                                </a:lnTo>
                                <a:close/>
                              </a:path>
                              <a:path w="1643380" h="2011680">
                                <a:moveTo>
                                  <a:pt x="10668" y="2005584"/>
                                </a:moveTo>
                                <a:lnTo>
                                  <a:pt x="6096" y="2001012"/>
                                </a:lnTo>
                                <a:lnTo>
                                  <a:pt x="10668" y="2001012"/>
                                </a:lnTo>
                                <a:lnTo>
                                  <a:pt x="10668" y="2005584"/>
                                </a:lnTo>
                                <a:close/>
                              </a:path>
                              <a:path w="1643380" h="2011680">
                                <a:moveTo>
                                  <a:pt x="1642872" y="2005584"/>
                                </a:moveTo>
                                <a:lnTo>
                                  <a:pt x="10668" y="2005584"/>
                                </a:lnTo>
                                <a:lnTo>
                                  <a:pt x="10668" y="2001012"/>
                                </a:lnTo>
                                <a:lnTo>
                                  <a:pt x="1642872" y="2001012"/>
                                </a:lnTo>
                                <a:lnTo>
                                  <a:pt x="1642872" y="2005584"/>
                                </a:lnTo>
                                <a:close/>
                              </a:path>
                            </a:pathLst>
                          </a:custGeom>
                          <a:solidFill>
                            <a:srgbClr val="7E7E7E"/>
                          </a:solidFill>
                        </wps:spPr>
                        <wps:bodyPr wrap="square" lIns="0" tIns="0" rIns="0" bIns="0" rtlCol="0">
                          <a:prstTxWarp prst="textNoShape">
                            <a:avLst/>
                          </a:prstTxWarp>
                          <a:noAutofit/>
                        </wps:bodyPr>
                      </wps:wsp>
                      <pic:pic>
                        <pic:nvPicPr>
                          <pic:cNvPr id="365" name="Image 365"/>
                          <pic:cNvPicPr/>
                        </pic:nvPicPr>
                        <pic:blipFill>
                          <a:blip r:embed="rId36" cstate="print"/>
                          <a:stretch>
                            <a:fillRect/>
                          </a:stretch>
                        </pic:blipFill>
                        <pic:spPr>
                          <a:xfrm>
                            <a:off x="1642872" y="9144"/>
                            <a:ext cx="2732532" cy="1961223"/>
                          </a:xfrm>
                          <a:prstGeom prst="rect">
                            <a:avLst/>
                          </a:prstGeom>
                        </pic:spPr>
                      </pic:pic>
                      <wps:wsp>
                        <wps:cNvPr id="366" name="Graphic 366"/>
                        <wps:cNvSpPr/>
                        <wps:spPr>
                          <a:xfrm>
                            <a:off x="1642872" y="0"/>
                            <a:ext cx="2733040" cy="2011680"/>
                          </a:xfrm>
                          <a:custGeom>
                            <a:avLst/>
                            <a:gdLst/>
                            <a:ahLst/>
                            <a:cxnLst/>
                            <a:rect l="l" t="t" r="r" b="b"/>
                            <a:pathLst>
                              <a:path w="2733040" h="2011680">
                                <a:moveTo>
                                  <a:pt x="2732532" y="2001012"/>
                                </a:moveTo>
                                <a:lnTo>
                                  <a:pt x="0" y="2001012"/>
                                </a:lnTo>
                                <a:lnTo>
                                  <a:pt x="0" y="2011680"/>
                                </a:lnTo>
                                <a:lnTo>
                                  <a:pt x="2732532" y="2011680"/>
                                </a:lnTo>
                                <a:lnTo>
                                  <a:pt x="2732532" y="2001012"/>
                                </a:lnTo>
                                <a:close/>
                              </a:path>
                              <a:path w="2733040" h="2011680">
                                <a:moveTo>
                                  <a:pt x="2732532" y="0"/>
                                </a:moveTo>
                                <a:lnTo>
                                  <a:pt x="0" y="0"/>
                                </a:lnTo>
                                <a:lnTo>
                                  <a:pt x="0" y="9144"/>
                                </a:lnTo>
                                <a:lnTo>
                                  <a:pt x="2732532" y="9144"/>
                                </a:lnTo>
                                <a:lnTo>
                                  <a:pt x="2732532" y="0"/>
                                </a:lnTo>
                                <a:close/>
                              </a:path>
                            </a:pathLst>
                          </a:custGeom>
                          <a:solidFill>
                            <a:srgbClr val="7E7E7E"/>
                          </a:solidFill>
                        </wps:spPr>
                        <wps:bodyPr wrap="square" lIns="0" tIns="0" rIns="0" bIns="0" rtlCol="0">
                          <a:prstTxWarp prst="textNoShape">
                            <a:avLst/>
                          </a:prstTxWarp>
                          <a:noAutofit/>
                        </wps:bodyPr>
                      </wps:wsp>
                      <pic:pic>
                        <pic:nvPicPr>
                          <pic:cNvPr id="367" name="Image 367"/>
                          <pic:cNvPicPr/>
                        </pic:nvPicPr>
                        <pic:blipFill>
                          <a:blip r:embed="rId37" cstate="print"/>
                          <a:stretch>
                            <a:fillRect/>
                          </a:stretch>
                        </pic:blipFill>
                        <pic:spPr>
                          <a:xfrm>
                            <a:off x="4375403" y="9144"/>
                            <a:ext cx="1034795" cy="1991867"/>
                          </a:xfrm>
                          <a:prstGeom prst="rect">
                            <a:avLst/>
                          </a:prstGeom>
                        </pic:spPr>
                      </pic:pic>
                      <wps:wsp>
                        <wps:cNvPr id="368" name="Graphic 368"/>
                        <wps:cNvSpPr/>
                        <wps:spPr>
                          <a:xfrm>
                            <a:off x="4375404" y="0"/>
                            <a:ext cx="1043940" cy="2011680"/>
                          </a:xfrm>
                          <a:custGeom>
                            <a:avLst/>
                            <a:gdLst/>
                            <a:ahLst/>
                            <a:cxnLst/>
                            <a:rect l="l" t="t" r="r" b="b"/>
                            <a:pathLst>
                              <a:path w="1043940" h="2011680">
                                <a:moveTo>
                                  <a:pt x="1034796" y="9144"/>
                                </a:moveTo>
                                <a:lnTo>
                                  <a:pt x="0" y="9144"/>
                                </a:lnTo>
                                <a:lnTo>
                                  <a:pt x="0" y="0"/>
                                </a:lnTo>
                                <a:lnTo>
                                  <a:pt x="1043940" y="0"/>
                                </a:lnTo>
                                <a:lnTo>
                                  <a:pt x="1043940" y="4572"/>
                                </a:lnTo>
                                <a:lnTo>
                                  <a:pt x="1034796" y="4572"/>
                                </a:lnTo>
                                <a:lnTo>
                                  <a:pt x="1034796" y="9144"/>
                                </a:lnTo>
                                <a:close/>
                              </a:path>
                              <a:path w="1043940" h="2011680">
                                <a:moveTo>
                                  <a:pt x="1034796" y="2005584"/>
                                </a:moveTo>
                                <a:lnTo>
                                  <a:pt x="1034796" y="4572"/>
                                </a:lnTo>
                                <a:lnTo>
                                  <a:pt x="1039368" y="9144"/>
                                </a:lnTo>
                                <a:lnTo>
                                  <a:pt x="1043940" y="9144"/>
                                </a:lnTo>
                                <a:lnTo>
                                  <a:pt x="1043940" y="2001012"/>
                                </a:lnTo>
                                <a:lnTo>
                                  <a:pt x="1039368" y="2001012"/>
                                </a:lnTo>
                                <a:lnTo>
                                  <a:pt x="1034796" y="2005584"/>
                                </a:lnTo>
                                <a:close/>
                              </a:path>
                              <a:path w="1043940" h="2011680">
                                <a:moveTo>
                                  <a:pt x="1043940" y="9144"/>
                                </a:moveTo>
                                <a:lnTo>
                                  <a:pt x="1039368" y="9144"/>
                                </a:lnTo>
                                <a:lnTo>
                                  <a:pt x="1034796" y="4572"/>
                                </a:lnTo>
                                <a:lnTo>
                                  <a:pt x="1043940" y="4572"/>
                                </a:lnTo>
                                <a:lnTo>
                                  <a:pt x="1043940" y="9144"/>
                                </a:lnTo>
                                <a:close/>
                              </a:path>
                              <a:path w="1043940" h="2011680">
                                <a:moveTo>
                                  <a:pt x="1043940" y="2011680"/>
                                </a:moveTo>
                                <a:lnTo>
                                  <a:pt x="0" y="2011680"/>
                                </a:lnTo>
                                <a:lnTo>
                                  <a:pt x="0" y="2001012"/>
                                </a:lnTo>
                                <a:lnTo>
                                  <a:pt x="1034796" y="2001012"/>
                                </a:lnTo>
                                <a:lnTo>
                                  <a:pt x="1034796" y="2005584"/>
                                </a:lnTo>
                                <a:lnTo>
                                  <a:pt x="1043940" y="2005584"/>
                                </a:lnTo>
                                <a:lnTo>
                                  <a:pt x="1043940" y="2011680"/>
                                </a:lnTo>
                                <a:close/>
                              </a:path>
                              <a:path w="1043940" h="2011680">
                                <a:moveTo>
                                  <a:pt x="1043940" y="2005584"/>
                                </a:moveTo>
                                <a:lnTo>
                                  <a:pt x="1034796" y="2005584"/>
                                </a:lnTo>
                                <a:lnTo>
                                  <a:pt x="1039368" y="2001012"/>
                                </a:lnTo>
                                <a:lnTo>
                                  <a:pt x="1043940" y="2001012"/>
                                </a:lnTo>
                                <a:lnTo>
                                  <a:pt x="1043940" y="2005584"/>
                                </a:lnTo>
                                <a:close/>
                              </a:path>
                            </a:pathLst>
                          </a:custGeom>
                          <a:solidFill>
                            <a:srgbClr val="7E7E7E"/>
                          </a:solidFill>
                        </wps:spPr>
                        <wps:bodyPr wrap="square" lIns="0" tIns="0" rIns="0" bIns="0" rtlCol="0">
                          <a:prstTxWarp prst="textNoShape">
                            <a:avLst/>
                          </a:prstTxWarp>
                          <a:noAutofit/>
                        </wps:bodyPr>
                      </wps:wsp>
                    </wpg:wgp>
                  </a:graphicData>
                </a:graphic>
              </wp:anchor>
            </w:drawing>
          </mc:Choice>
          <mc:Fallback>
            <w:pict>
              <v:group style="position:absolute;margin-left:85.799995pt;margin-top:10.97417pt;width:426.75pt;height:158.4pt;mso-position-horizontal-relative:page;mso-position-vertical-relative:paragraph;z-index:-15625728;mso-wrap-distance-left:0;mso-wrap-distance-right:0" id="docshapegroup300" coordorigin="1716,219" coordsize="8535,3168">
                <v:shape style="position:absolute;left:1732;top:233;width:2571;height:3137" type="#_x0000_t75" id="docshape301" stroked="false">
                  <v:imagedata r:id="rId35" o:title=""/>
                </v:shape>
                <v:shape style="position:absolute;left:1716;top:219;width:2588;height:3168" id="docshape302" coordorigin="1716,219" coordsize="2588,3168" path="m4303,3387l1716,3387,1716,219,4303,219,4303,227,1733,227,1726,234,1733,234,1733,3371,1726,3371,1733,3378,4303,3378,4303,3387xm1733,234l1726,234,1733,227,1733,234xm4303,234l1733,234,1733,227,4303,227,4303,234xm1733,3378l1726,3371,1733,3371,1733,3378xm4303,3378l1733,3378,1733,3371,4303,3371,4303,3378xe" filled="true" fillcolor="#7e7e7e" stroked="false">
                  <v:path arrowok="t"/>
                  <v:fill type="solid"/>
                </v:shape>
                <v:shape style="position:absolute;left:4303;top:233;width:4304;height:3089" type="#_x0000_t75" id="docshape303" stroked="false">
                  <v:imagedata r:id="rId36" o:title=""/>
                </v:shape>
                <v:shape style="position:absolute;left:4303;top:219;width:4304;height:3168" id="docshape304" coordorigin="4303,219" coordsize="4304,3168" path="m8606,3371l4303,3371,4303,3387,8606,3387,8606,3371xm8606,219l4303,219,4303,234,8606,234,8606,219xe" filled="true" fillcolor="#7e7e7e" stroked="false">
                  <v:path arrowok="t"/>
                  <v:fill type="solid"/>
                </v:shape>
                <v:shape style="position:absolute;left:8606;top:233;width:1630;height:3137" type="#_x0000_t75" id="docshape305" stroked="false">
                  <v:imagedata r:id="rId37" o:title=""/>
                </v:shape>
                <v:shape style="position:absolute;left:8606;top:219;width:1644;height:3168" id="docshape306" coordorigin="8606,219" coordsize="1644,3168" path="m10236,234l8606,234,8606,219,10250,219,10250,227,10236,227,10236,234xm10236,3378l10236,227,10243,234,10250,234,10250,3371,10243,3371,10236,3378xm10250,234l10243,234,10236,227,10250,227,10250,234xm10250,3387l8606,3387,8606,3371,10236,3371,10236,3378,10250,3378,10250,3387xm10250,3378l10236,3378,10243,3371,10250,3371,10250,3378xe" filled="true" fillcolor="#7e7e7e" stroked="false">
                  <v:path arrowok="t"/>
                  <v:fill type="solid"/>
                </v:shape>
                <w10:wrap type="topAndBottom"/>
              </v:group>
            </w:pict>
          </mc:Fallback>
        </mc:AlternateContent>
      </w:r>
    </w:p>
    <w:p>
      <w:pPr>
        <w:pStyle w:val="BodyText"/>
        <w:spacing w:after="0"/>
        <w:rPr>
          <w:sz w:val="17"/>
        </w:rPr>
        <w:sectPr>
          <w:pgSz w:w="11910" w:h="16840"/>
          <w:pgMar w:header="384" w:footer="1060" w:top="1200" w:bottom="1260" w:left="360" w:right="360"/>
        </w:sectPr>
      </w:pPr>
    </w:p>
    <w:p>
      <w:pPr>
        <w:pStyle w:val="BodyText"/>
        <w:spacing w:before="218"/>
        <w:ind w:left="1341"/>
      </w:pPr>
      <w:r>
        <w:rPr/>
        <w:t>-Valoración</w:t>
      </w:r>
      <w:r>
        <w:rPr>
          <w:spacing w:val="-13"/>
        </w:rPr>
        <w:t> </w:t>
      </w:r>
      <w:r>
        <w:rPr/>
        <w:t>por</w:t>
      </w:r>
      <w:r>
        <w:rPr>
          <w:spacing w:val="-6"/>
        </w:rPr>
        <w:t> </w:t>
      </w:r>
      <w:r>
        <w:rPr>
          <w:spacing w:val="-2"/>
        </w:rPr>
        <w:t>atributos</w:t>
      </w:r>
    </w:p>
    <w:p>
      <w:pPr>
        <w:pStyle w:val="BodyText"/>
        <w:spacing w:before="96"/>
      </w:pPr>
    </w:p>
    <w:p>
      <w:pPr>
        <w:pStyle w:val="BodyText"/>
        <w:tabs>
          <w:tab w:pos="2060" w:val="left" w:leader="none"/>
        </w:tabs>
        <w:spacing w:before="1"/>
        <w:ind w:left="1701"/>
      </w:pPr>
      <w:r>
        <w:rPr>
          <w:rFonts w:ascii="Z@RA9CD.tmp" w:hAnsi="Z@RA9CD.tmp"/>
          <w:b w:val="0"/>
          <w:spacing w:val="-10"/>
        </w:rPr>
        <w:t></w:t>
      </w:r>
      <w:r>
        <w:rPr>
          <w:rFonts w:ascii="Times New Roman" w:hAnsi="Times New Roman"/>
        </w:rPr>
        <w:tab/>
      </w:r>
      <w:r>
        <w:rPr/>
        <w:t>Se</w:t>
      </w:r>
      <w:r>
        <w:rPr>
          <w:spacing w:val="-7"/>
        </w:rPr>
        <w:t> </w:t>
      </w:r>
      <w:r>
        <w:rPr/>
        <w:t>han</w:t>
      </w:r>
      <w:r>
        <w:rPr>
          <w:spacing w:val="-3"/>
        </w:rPr>
        <w:t> </w:t>
      </w:r>
      <w:r>
        <w:rPr/>
        <w:t>valorado</w:t>
      </w:r>
      <w:r>
        <w:rPr>
          <w:spacing w:val="-5"/>
        </w:rPr>
        <w:t> </w:t>
      </w:r>
      <w:r>
        <w:rPr/>
        <w:t>19</w:t>
      </w:r>
      <w:r>
        <w:rPr>
          <w:spacing w:val="-7"/>
        </w:rPr>
        <w:t> </w:t>
      </w:r>
      <w:r>
        <w:rPr/>
        <w:t>atributos,</w:t>
      </w:r>
      <w:r>
        <w:rPr>
          <w:spacing w:val="-5"/>
        </w:rPr>
        <w:t> </w:t>
      </w:r>
      <w:r>
        <w:rPr/>
        <w:t>atributos</w:t>
      </w:r>
      <w:r>
        <w:rPr>
          <w:spacing w:val="-5"/>
        </w:rPr>
        <w:t> </w:t>
      </w:r>
      <w:r>
        <w:rPr/>
        <w:t>de</w:t>
      </w:r>
      <w:r>
        <w:rPr>
          <w:spacing w:val="-6"/>
        </w:rPr>
        <w:t> </w:t>
      </w:r>
      <w:r>
        <w:rPr/>
        <w:t>Línea</w:t>
      </w:r>
      <w:r>
        <w:rPr>
          <w:spacing w:val="-7"/>
        </w:rPr>
        <w:t> </w:t>
      </w:r>
      <w:r>
        <w:rPr/>
        <w:t>(13)</w:t>
      </w:r>
      <w:r>
        <w:rPr>
          <w:spacing w:val="-2"/>
        </w:rPr>
        <w:t> </w:t>
      </w:r>
      <w:r>
        <w:rPr/>
        <w:t>y</w:t>
      </w:r>
      <w:r>
        <w:rPr>
          <w:spacing w:val="-6"/>
        </w:rPr>
        <w:t> </w:t>
      </w:r>
      <w:r>
        <w:rPr/>
        <w:t>de</w:t>
      </w:r>
      <w:r>
        <w:rPr>
          <w:spacing w:val="-7"/>
        </w:rPr>
        <w:t> </w:t>
      </w:r>
      <w:r>
        <w:rPr/>
        <w:t>Servicio</w:t>
      </w:r>
      <w:r>
        <w:rPr>
          <w:spacing w:val="-6"/>
        </w:rPr>
        <w:t> </w:t>
      </w:r>
      <w:r>
        <w:rPr>
          <w:spacing w:val="-4"/>
        </w:rPr>
        <w:t>(6).</w:t>
      </w:r>
    </w:p>
    <w:p>
      <w:pPr>
        <w:pStyle w:val="BodyText"/>
        <w:tabs>
          <w:tab w:pos="2060" w:val="left" w:leader="none"/>
        </w:tabs>
        <w:spacing w:line="360" w:lineRule="auto" w:before="126"/>
        <w:ind w:left="2061" w:right="1339" w:hanging="360"/>
      </w:pPr>
      <w:r>
        <w:rPr>
          <w:rFonts w:ascii="Z@RA9CD.tmp" w:hAnsi="Z@RA9CD.tmp"/>
          <w:b w:val="0"/>
          <w:spacing w:val="-10"/>
        </w:rPr>
        <w:t></w:t>
      </w:r>
      <w:r>
        <w:rPr>
          <w:rFonts w:ascii="Times New Roman" w:hAnsi="Times New Roman"/>
        </w:rPr>
        <w:tab/>
      </w:r>
      <w:r>
        <w:rPr/>
        <w:t>Ha</w:t>
      </w:r>
      <w:r>
        <w:rPr>
          <w:spacing w:val="-3"/>
        </w:rPr>
        <w:t> </w:t>
      </w:r>
      <w:r>
        <w:rPr/>
        <w:t>habido un incremento</w:t>
      </w:r>
      <w:r>
        <w:rPr>
          <w:spacing w:val="-1"/>
        </w:rPr>
        <w:t> </w:t>
      </w:r>
      <w:r>
        <w:rPr/>
        <w:t>significativo</w:t>
      </w:r>
      <w:r>
        <w:rPr>
          <w:spacing w:val="-1"/>
        </w:rPr>
        <w:t> </w:t>
      </w:r>
      <w:r>
        <w:rPr/>
        <w:t>en 7</w:t>
      </w:r>
      <w:r>
        <w:rPr>
          <w:spacing w:val="-1"/>
        </w:rPr>
        <w:t> </w:t>
      </w:r>
      <w:r>
        <w:rPr/>
        <w:t>de los atributos de línea analizados. El resto de atributos mantienen el nivel de satisfacción estable.</w:t>
      </w:r>
    </w:p>
    <w:p>
      <w:pPr>
        <w:pStyle w:val="BodyText"/>
        <w:tabs>
          <w:tab w:pos="2061" w:val="left" w:leader="none"/>
        </w:tabs>
        <w:spacing w:line="360" w:lineRule="auto" w:before="13"/>
        <w:ind w:left="2061" w:right="1339" w:hanging="360"/>
      </w:pPr>
      <w:r>
        <w:rPr>
          <w:rFonts w:ascii="Z@RA9CD.tmp" w:hAnsi="Z@RA9CD.tmp"/>
          <w:b w:val="0"/>
          <w:spacing w:val="-10"/>
        </w:rPr>
        <w:t></w:t>
      </w:r>
      <w:r>
        <w:rPr>
          <w:rFonts w:ascii="Times New Roman" w:hAnsi="Times New Roman"/>
        </w:rPr>
        <w:tab/>
      </w:r>
      <w:r>
        <w:rPr/>
        <w:t>El atributo de línea mejor valorado continua siendo el de “Amabilidad del conductor”,</w:t>
      </w:r>
      <w:r>
        <w:rPr>
          <w:spacing w:val="80"/>
        </w:rPr>
        <w:t> </w:t>
      </w:r>
      <w:r>
        <w:rPr/>
        <w:t>seguido de la “proximidad y accesibilidad de las paradas”.</w:t>
      </w:r>
    </w:p>
    <w:p>
      <w:pPr>
        <w:pStyle w:val="BodyText"/>
        <w:tabs>
          <w:tab w:pos="2116" w:val="left" w:leader="none"/>
        </w:tabs>
        <w:spacing w:line="360" w:lineRule="auto" w:before="12"/>
        <w:ind w:left="2061" w:right="1339" w:hanging="360"/>
      </w:pPr>
      <w:r>
        <w:rPr>
          <w:rFonts w:ascii="Z@RA9CD.tmp" w:hAnsi="Z@RA9CD.tmp"/>
          <w:b w:val="0"/>
          <w:spacing w:val="-10"/>
        </w:rPr>
        <w:t></w:t>
      </w:r>
      <w:r>
        <w:rPr>
          <w:rFonts w:ascii="Times New Roman" w:hAnsi="Times New Roman"/>
        </w:rPr>
        <w:tab/>
        <w:tab/>
      </w:r>
      <w:r>
        <w:rPr/>
        <w:t>Los atributos peor valorados son los siguientes “capacidad de las guaguas”, “confort</w:t>
      </w:r>
      <w:r>
        <w:rPr>
          <w:spacing w:val="40"/>
        </w:rPr>
        <w:t> </w:t>
      </w:r>
      <w:r>
        <w:rPr/>
        <w:t>de las paradas” y “temperatura en el interior de la guagua”.</w:t>
      </w:r>
    </w:p>
    <w:p>
      <w:pPr>
        <w:pStyle w:val="BodyText"/>
        <w:tabs>
          <w:tab w:pos="2061" w:val="left" w:leader="none"/>
        </w:tabs>
        <w:spacing w:line="357" w:lineRule="auto" w:before="15"/>
        <w:ind w:left="2061" w:right="1339" w:hanging="360"/>
      </w:pPr>
      <w:r>
        <w:rPr>
          <w:rFonts w:ascii="Z@RA9CD.tmp" w:hAnsi="Z@RA9CD.tmp"/>
          <w:b w:val="0"/>
          <w:spacing w:val="-10"/>
        </w:rPr>
        <w:t></w:t>
      </w:r>
      <w:r>
        <w:rPr>
          <w:rFonts w:ascii="Times New Roman" w:hAnsi="Times New Roman"/>
        </w:rPr>
        <w:tab/>
      </w:r>
      <w:r>
        <w:rPr/>
        <w:t>El</w:t>
      </w:r>
      <w:r>
        <w:rPr>
          <w:spacing w:val="25"/>
        </w:rPr>
        <w:t> </w:t>
      </w:r>
      <w:r>
        <w:rPr/>
        <w:t>atributo</w:t>
      </w:r>
      <w:r>
        <w:rPr>
          <w:spacing w:val="27"/>
        </w:rPr>
        <w:t> </w:t>
      </w:r>
      <w:r>
        <w:rPr/>
        <w:t>de</w:t>
      </w:r>
      <w:r>
        <w:rPr>
          <w:spacing w:val="26"/>
        </w:rPr>
        <w:t> </w:t>
      </w:r>
      <w:r>
        <w:rPr/>
        <w:t>servicio</w:t>
      </w:r>
      <w:r>
        <w:rPr>
          <w:spacing w:val="25"/>
        </w:rPr>
        <w:t> </w:t>
      </w:r>
      <w:r>
        <w:rPr/>
        <w:t>mejor</w:t>
      </w:r>
      <w:r>
        <w:rPr>
          <w:spacing w:val="26"/>
        </w:rPr>
        <w:t> </w:t>
      </w:r>
      <w:r>
        <w:rPr/>
        <w:t>valorado</w:t>
      </w:r>
      <w:r>
        <w:rPr>
          <w:spacing w:val="27"/>
        </w:rPr>
        <w:t> </w:t>
      </w:r>
      <w:r>
        <w:rPr/>
        <w:t>sigue</w:t>
      </w:r>
      <w:r>
        <w:rPr>
          <w:spacing w:val="27"/>
        </w:rPr>
        <w:t> </w:t>
      </w:r>
      <w:r>
        <w:rPr/>
        <w:t>siendo</w:t>
      </w:r>
      <w:r>
        <w:rPr>
          <w:spacing w:val="29"/>
        </w:rPr>
        <w:t> </w:t>
      </w:r>
      <w:r>
        <w:rPr/>
        <w:t>el</w:t>
      </w:r>
      <w:r>
        <w:rPr>
          <w:spacing w:val="25"/>
        </w:rPr>
        <w:t> </w:t>
      </w:r>
      <w:r>
        <w:rPr/>
        <w:t>atributo</w:t>
      </w:r>
      <w:r>
        <w:rPr>
          <w:spacing w:val="27"/>
        </w:rPr>
        <w:t> </w:t>
      </w:r>
      <w:r>
        <w:rPr/>
        <w:t>“precio”,</w:t>
      </w:r>
      <w:r>
        <w:rPr>
          <w:spacing w:val="25"/>
        </w:rPr>
        <w:t> </w:t>
      </w:r>
      <w:r>
        <w:rPr/>
        <w:t>situándose</w:t>
      </w:r>
      <w:r>
        <w:rPr>
          <w:spacing w:val="26"/>
        </w:rPr>
        <w:t> </w:t>
      </w:r>
      <w:r>
        <w:rPr/>
        <w:t>el primero del raking con un 9,45.</w:t>
      </w:r>
    </w:p>
    <w:p>
      <w:pPr>
        <w:pStyle w:val="BodyText"/>
        <w:tabs>
          <w:tab w:pos="2060" w:val="left" w:leader="none"/>
        </w:tabs>
        <w:spacing w:line="357" w:lineRule="auto" w:before="17"/>
        <w:ind w:left="2061" w:right="1338" w:hanging="360"/>
      </w:pPr>
      <w:r>
        <w:rPr>
          <w:rFonts w:ascii="Z@RA9CD.tmp" w:hAnsi="Z@RA9CD.tmp"/>
          <w:b w:val="0"/>
          <w:spacing w:val="-10"/>
        </w:rPr>
        <w:t></w:t>
      </w:r>
      <w:r>
        <w:rPr>
          <w:rFonts w:ascii="Times New Roman" w:hAnsi="Times New Roman"/>
        </w:rPr>
        <w:tab/>
      </w:r>
      <w:r>
        <w:rPr/>
        <w:t>Se</w:t>
      </w:r>
      <w:r>
        <w:rPr>
          <w:spacing w:val="33"/>
        </w:rPr>
        <w:t> </w:t>
      </w:r>
      <w:r>
        <w:rPr/>
        <w:t>registran</w:t>
      </w:r>
      <w:r>
        <w:rPr>
          <w:spacing w:val="34"/>
        </w:rPr>
        <w:t> </w:t>
      </w:r>
      <w:r>
        <w:rPr/>
        <w:t>aumentos</w:t>
      </w:r>
      <w:r>
        <w:rPr>
          <w:spacing w:val="35"/>
        </w:rPr>
        <w:t> </w:t>
      </w:r>
      <w:r>
        <w:rPr/>
        <w:t>significativos</w:t>
      </w:r>
      <w:r>
        <w:rPr>
          <w:spacing w:val="35"/>
        </w:rPr>
        <w:t> </w:t>
      </w:r>
      <w:r>
        <w:rPr/>
        <w:t>en</w:t>
      </w:r>
      <w:r>
        <w:rPr>
          <w:spacing w:val="34"/>
        </w:rPr>
        <w:t> </w:t>
      </w:r>
      <w:r>
        <w:rPr/>
        <w:t>“globalmente,</w:t>
      </w:r>
      <w:r>
        <w:rPr>
          <w:spacing w:val="32"/>
        </w:rPr>
        <w:t> </w:t>
      </w:r>
      <w:r>
        <w:rPr/>
        <w:t>la</w:t>
      </w:r>
      <w:r>
        <w:rPr>
          <w:spacing w:val="33"/>
        </w:rPr>
        <w:t> </w:t>
      </w:r>
      <w:r>
        <w:rPr/>
        <w:t>comunicación</w:t>
      </w:r>
      <w:r>
        <w:rPr>
          <w:spacing w:val="33"/>
        </w:rPr>
        <w:t> </w:t>
      </w:r>
      <w:r>
        <w:rPr/>
        <w:t>de</w:t>
      </w:r>
      <w:r>
        <w:rPr>
          <w:spacing w:val="34"/>
        </w:rPr>
        <w:t> </w:t>
      </w:r>
      <w:r>
        <w:rPr/>
        <w:t>Guaguas” pasando de 7,42 a 8,48, “los canales de comunicación” pasando de 7,22 a 8,34.</w:t>
      </w:r>
    </w:p>
    <w:p>
      <w:pPr>
        <w:pStyle w:val="BodyText"/>
        <w:tabs>
          <w:tab w:pos="2061" w:val="left" w:leader="none"/>
        </w:tabs>
        <w:spacing w:before="17"/>
        <w:ind w:left="1701"/>
      </w:pPr>
      <w:r>
        <w:rPr>
          <w:rFonts w:ascii="Z@RA9CD.tmp" w:hAnsi="Z@RA9CD.tmp"/>
          <w:b w:val="0"/>
          <w:spacing w:val="-10"/>
        </w:rPr>
        <w:t></w:t>
      </w:r>
      <w:r>
        <w:rPr>
          <w:rFonts w:ascii="Times New Roman" w:hAnsi="Times New Roman"/>
        </w:rPr>
        <w:tab/>
      </w:r>
      <w:r>
        <w:rPr/>
        <w:t>El</w:t>
      </w:r>
      <w:r>
        <w:rPr>
          <w:spacing w:val="-4"/>
        </w:rPr>
        <w:t> </w:t>
      </w:r>
      <w:r>
        <w:rPr/>
        <w:t>atributo</w:t>
      </w:r>
      <w:r>
        <w:rPr>
          <w:spacing w:val="-6"/>
        </w:rPr>
        <w:t> </w:t>
      </w:r>
      <w:r>
        <w:rPr/>
        <w:t>“La</w:t>
      </w:r>
      <w:r>
        <w:rPr>
          <w:spacing w:val="-6"/>
        </w:rPr>
        <w:t> </w:t>
      </w:r>
      <w:r>
        <w:rPr/>
        <w:t>app</w:t>
      </w:r>
      <w:r>
        <w:rPr>
          <w:spacing w:val="-6"/>
        </w:rPr>
        <w:t> </w:t>
      </w:r>
      <w:r>
        <w:rPr/>
        <w:t>Guaguas</w:t>
      </w:r>
      <w:r>
        <w:rPr>
          <w:spacing w:val="-6"/>
        </w:rPr>
        <w:t> </w:t>
      </w:r>
      <w:r>
        <w:rPr/>
        <w:t>LPA”</w:t>
      </w:r>
      <w:r>
        <w:rPr>
          <w:spacing w:val="-3"/>
        </w:rPr>
        <w:t> </w:t>
      </w:r>
      <w:r>
        <w:rPr/>
        <w:t>ha</w:t>
      </w:r>
      <w:r>
        <w:rPr>
          <w:spacing w:val="-6"/>
        </w:rPr>
        <w:t> </w:t>
      </w:r>
      <w:r>
        <w:rPr/>
        <w:t>mejorado</w:t>
      </w:r>
      <w:r>
        <w:rPr>
          <w:spacing w:val="-5"/>
        </w:rPr>
        <w:t> </w:t>
      </w:r>
      <w:r>
        <w:rPr/>
        <w:t>pasando</w:t>
      </w:r>
      <w:r>
        <w:rPr>
          <w:spacing w:val="-6"/>
        </w:rPr>
        <w:t> </w:t>
      </w:r>
      <w:r>
        <w:rPr/>
        <w:t>de</w:t>
      </w:r>
      <w:r>
        <w:rPr>
          <w:spacing w:val="-7"/>
        </w:rPr>
        <w:t> </w:t>
      </w:r>
      <w:r>
        <w:rPr/>
        <w:t>7,67</w:t>
      </w:r>
      <w:r>
        <w:rPr>
          <w:spacing w:val="-6"/>
        </w:rPr>
        <w:t> </w:t>
      </w:r>
      <w:r>
        <w:rPr/>
        <w:t>a</w:t>
      </w:r>
      <w:r>
        <w:rPr>
          <w:spacing w:val="-5"/>
        </w:rPr>
        <w:t> </w:t>
      </w:r>
      <w:r>
        <w:rPr>
          <w:spacing w:val="-2"/>
        </w:rPr>
        <w:t>8,17.</w:t>
      </w:r>
    </w:p>
    <w:p>
      <w:pPr>
        <w:pStyle w:val="BodyText"/>
        <w:spacing w:before="82"/>
      </w:pPr>
    </w:p>
    <w:p>
      <w:pPr>
        <w:pStyle w:val="Heading3"/>
        <w:numPr>
          <w:ilvl w:val="1"/>
          <w:numId w:val="48"/>
        </w:numPr>
        <w:tabs>
          <w:tab w:pos="1724" w:val="left" w:leader="none"/>
        </w:tabs>
        <w:spacing w:line="240" w:lineRule="auto" w:before="0" w:after="0"/>
        <w:ind w:left="1724" w:right="0" w:hanging="383"/>
        <w:jc w:val="left"/>
      </w:pPr>
      <w:bookmarkStart w:name="_TOC_250002" w:id="50"/>
      <w:r>
        <w:rPr/>
        <w:t>Información</w:t>
      </w:r>
      <w:r>
        <w:rPr>
          <w:spacing w:val="-12"/>
        </w:rPr>
        <w:t> </w:t>
      </w:r>
      <w:bookmarkEnd w:id="50"/>
      <w:r>
        <w:rPr>
          <w:spacing w:val="-2"/>
        </w:rPr>
        <w:t>fiscal</w:t>
      </w:r>
    </w:p>
    <w:p>
      <w:pPr>
        <w:pStyle w:val="BodyText"/>
        <w:spacing w:before="46"/>
        <w:rPr>
          <w:b/>
        </w:rPr>
      </w:pPr>
    </w:p>
    <w:p>
      <w:pPr>
        <w:pStyle w:val="BodyText"/>
        <w:spacing w:line="360" w:lineRule="auto"/>
        <w:ind w:left="1341" w:right="1333"/>
        <w:jc w:val="both"/>
      </w:pPr>
      <w:r>
        <w:rPr/>
        <w:t>GMSA como sociedad ha obtenido beneficios que ascienden a 6.269.808,27€ en 2025, gracias a un incremento en la aportación estatal a la gratuidad de más de siete millones de euros, adecuándose esta al incremento de viajeros experimentado en los últimos años que ha continuado en el ejercicio 2025 (56.589.875 viajeros, lo que supone un incremento del 3,20% con respecto a 2024). GMSA, como sociedad municipal local que realiza el servicio público de transporte colectivo de pasajeros en la ciudad de Las Palmas de Gran Canaria, se encuentra sometida a</w:t>
      </w:r>
      <w:r>
        <w:rPr>
          <w:spacing w:val="-1"/>
        </w:rPr>
        <w:t> </w:t>
      </w:r>
      <w:r>
        <w:rPr/>
        <w:t>una regulación fiscal diferenciada del impuesto sobre</w:t>
      </w:r>
      <w:r>
        <w:rPr>
          <w:spacing w:val="-1"/>
        </w:rPr>
        <w:t> </w:t>
      </w:r>
      <w:r>
        <w:rPr/>
        <w:t>sociedades (en adelante</w:t>
      </w:r>
      <w:r>
        <w:rPr>
          <w:spacing w:val="-1"/>
        </w:rPr>
        <w:t> </w:t>
      </w:r>
      <w:r>
        <w:rPr/>
        <w:t>I.S.), ya que recibe una bonificación por prestación de servicios públicos locales del 99% de la cuota íntegra del I.S., si bien el artículo 30 bis de la Ley 27/2014, de 27 de noviembre, del Impuesto sobre</w:t>
      </w:r>
      <w:r>
        <w:rPr>
          <w:spacing w:val="15"/>
        </w:rPr>
        <w:t> </w:t>
      </w:r>
      <w:r>
        <w:rPr/>
        <w:t>Sociedades,</w:t>
      </w:r>
      <w:r>
        <w:rPr>
          <w:spacing w:val="16"/>
        </w:rPr>
        <w:t> </w:t>
      </w:r>
      <w:r>
        <w:rPr/>
        <w:t>establece</w:t>
      </w:r>
      <w:r>
        <w:rPr>
          <w:spacing w:val="16"/>
        </w:rPr>
        <w:t> </w:t>
      </w:r>
      <w:r>
        <w:rPr/>
        <w:t>una</w:t>
      </w:r>
      <w:r>
        <w:rPr>
          <w:spacing w:val="14"/>
        </w:rPr>
        <w:t> </w:t>
      </w:r>
      <w:r>
        <w:rPr/>
        <w:t>tributación</w:t>
      </w:r>
      <w:r>
        <w:rPr>
          <w:spacing w:val="13"/>
        </w:rPr>
        <w:t> </w:t>
      </w:r>
      <w:r>
        <w:rPr/>
        <w:t>mínima</w:t>
      </w:r>
      <w:r>
        <w:rPr>
          <w:spacing w:val="15"/>
        </w:rPr>
        <w:t> </w:t>
      </w:r>
      <w:r>
        <w:rPr/>
        <w:t>para</w:t>
      </w:r>
      <w:r>
        <w:rPr>
          <w:spacing w:val="13"/>
        </w:rPr>
        <w:t> </w:t>
      </w:r>
      <w:r>
        <w:rPr/>
        <w:t>los</w:t>
      </w:r>
      <w:r>
        <w:rPr>
          <w:spacing w:val="15"/>
        </w:rPr>
        <w:t> </w:t>
      </w:r>
      <w:r>
        <w:rPr/>
        <w:t>contribuyentes</w:t>
      </w:r>
      <w:r>
        <w:rPr>
          <w:spacing w:val="15"/>
        </w:rPr>
        <w:t> </w:t>
      </w:r>
      <w:r>
        <w:rPr/>
        <w:t>con</w:t>
      </w:r>
      <w:r>
        <w:rPr>
          <w:spacing w:val="16"/>
        </w:rPr>
        <w:t> </w:t>
      </w:r>
      <w:r>
        <w:rPr/>
        <w:t>una</w:t>
      </w:r>
      <w:r>
        <w:rPr>
          <w:spacing w:val="13"/>
        </w:rPr>
        <w:t> </w:t>
      </w:r>
      <w:r>
        <w:rPr/>
        <w:t>cifra</w:t>
      </w:r>
      <w:r>
        <w:rPr>
          <w:spacing w:val="15"/>
        </w:rPr>
        <w:t> </w:t>
      </w:r>
      <w:r>
        <w:rPr>
          <w:spacing w:val="-5"/>
        </w:rPr>
        <w:t>de</w:t>
      </w:r>
    </w:p>
    <w:p>
      <w:pPr>
        <w:pStyle w:val="BodyText"/>
        <w:spacing w:line="230" w:lineRule="exact"/>
        <w:ind w:left="1"/>
        <w:jc w:val="center"/>
      </w:pPr>
      <w:r>
        <w:rPr/>
        <mc:AlternateContent>
          <mc:Choice Requires="wps">
            <w:drawing>
              <wp:anchor distT="0" distB="0" distL="0" distR="0" allowOverlap="1" layoutInCell="1" locked="0" behindDoc="0" simplePos="0" relativeHeight="15833088">
                <wp:simplePos x="0" y="0"/>
                <wp:positionH relativeFrom="page">
                  <wp:posOffset>6966436</wp:posOffset>
                </wp:positionH>
                <wp:positionV relativeFrom="paragraph">
                  <wp:posOffset>-18123</wp:posOffset>
                </wp:positionV>
                <wp:extent cx="263525" cy="3275965"/>
                <wp:effectExtent l="0" t="0" r="0" b="0"/>
                <wp:wrapNone/>
                <wp:docPr id="369" name="Textbox 369"/>
                <wp:cNvGraphicFramePr>
                  <a:graphicFrameLocks/>
                </wp:cNvGraphicFramePr>
                <a:graphic>
                  <a:graphicData uri="http://schemas.microsoft.com/office/word/2010/wordprocessingShape">
                    <wps:wsp>
                      <wps:cNvPr id="369" name="Textbox 36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66</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427061pt;width:20.75pt;height:257.95pt;mso-position-horizontal-relative:page;mso-position-vertical-relative:paragraph;z-index:15833088" type="#_x0000_t202" id="docshape30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66</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negocios</w:t>
      </w:r>
      <w:r>
        <w:rPr>
          <w:spacing w:val="42"/>
        </w:rPr>
        <w:t> </w:t>
      </w:r>
      <w:r>
        <w:rPr/>
        <w:t>de</w:t>
      </w:r>
      <w:r>
        <w:rPr>
          <w:spacing w:val="43"/>
        </w:rPr>
        <w:t> </w:t>
      </w:r>
      <w:r>
        <w:rPr/>
        <w:t>al</w:t>
      </w:r>
      <w:r>
        <w:rPr>
          <w:spacing w:val="39"/>
        </w:rPr>
        <w:t> </w:t>
      </w:r>
      <w:r>
        <w:rPr/>
        <w:t>menos</w:t>
      </w:r>
      <w:r>
        <w:rPr>
          <w:spacing w:val="41"/>
        </w:rPr>
        <w:t> </w:t>
      </w:r>
      <w:r>
        <w:rPr/>
        <w:t>20</w:t>
      </w:r>
      <w:r>
        <w:rPr>
          <w:spacing w:val="43"/>
        </w:rPr>
        <w:t> </w:t>
      </w:r>
      <w:r>
        <w:rPr/>
        <w:t>millones</w:t>
      </w:r>
      <w:r>
        <w:rPr>
          <w:spacing w:val="45"/>
        </w:rPr>
        <w:t> </w:t>
      </w:r>
      <w:r>
        <w:rPr/>
        <w:t>de</w:t>
      </w:r>
      <w:r>
        <w:rPr>
          <w:spacing w:val="44"/>
        </w:rPr>
        <w:t> </w:t>
      </w:r>
      <w:r>
        <w:rPr/>
        <w:t>euros,</w:t>
      </w:r>
      <w:r>
        <w:rPr>
          <w:spacing w:val="41"/>
        </w:rPr>
        <w:t> </w:t>
      </w:r>
      <w:r>
        <w:rPr/>
        <w:t>teniendo</w:t>
      </w:r>
      <w:r>
        <w:rPr>
          <w:spacing w:val="40"/>
        </w:rPr>
        <w:t> </w:t>
      </w:r>
      <w:r>
        <w:rPr/>
        <w:t>como</w:t>
      </w:r>
      <w:r>
        <w:rPr>
          <w:spacing w:val="40"/>
        </w:rPr>
        <w:t> </w:t>
      </w:r>
      <w:r>
        <w:rPr/>
        <w:t>consecuencia</w:t>
      </w:r>
      <w:r>
        <w:rPr>
          <w:spacing w:val="46"/>
        </w:rPr>
        <w:t> </w:t>
      </w:r>
      <w:r>
        <w:rPr/>
        <w:t>una</w:t>
      </w:r>
      <w:r>
        <w:rPr>
          <w:spacing w:val="41"/>
        </w:rPr>
        <w:t> </w:t>
      </w:r>
      <w:r>
        <w:rPr/>
        <w:t>cuota</w:t>
      </w:r>
      <w:r>
        <w:rPr>
          <w:spacing w:val="43"/>
        </w:rPr>
        <w:t> </w:t>
      </w:r>
      <w:r>
        <w:rPr>
          <w:spacing w:val="-4"/>
        </w:rPr>
        <w:t>tras</w:t>
      </w:r>
    </w:p>
    <w:p>
      <w:pPr>
        <w:pStyle w:val="BodyText"/>
        <w:spacing w:before="103"/>
        <w:ind w:left="1341"/>
        <w:rPr>
          <w:rFonts w:ascii="Tahoma" w:hAnsi="Tahoma"/>
          <w:i/>
        </w:rPr>
      </w:pPr>
      <w:r>
        <w:rPr/>
        <w:t>deducciones</w:t>
      </w:r>
      <w:r>
        <w:rPr>
          <w:spacing w:val="-4"/>
        </w:rPr>
        <w:t> </w:t>
      </w:r>
      <w:r>
        <w:rPr/>
        <w:t>de</w:t>
      </w:r>
      <w:r>
        <w:rPr>
          <w:spacing w:val="-7"/>
        </w:rPr>
        <w:t> </w:t>
      </w:r>
      <w:r>
        <w:rPr/>
        <w:t>7.394,28</w:t>
      </w:r>
      <w:r>
        <w:rPr>
          <w:spacing w:val="-4"/>
        </w:rPr>
        <w:t> </w:t>
      </w:r>
      <w:r>
        <w:rPr/>
        <w:t>euros</w:t>
      </w:r>
      <w:r>
        <w:rPr>
          <w:spacing w:val="-4"/>
        </w:rPr>
        <w:t> </w:t>
      </w:r>
      <w:r>
        <w:rPr/>
        <w:t>en</w:t>
      </w:r>
      <w:r>
        <w:rPr>
          <w:spacing w:val="-5"/>
        </w:rPr>
        <w:t> </w:t>
      </w:r>
      <w:r>
        <w:rPr/>
        <w:t>el</w:t>
      </w:r>
      <w:r>
        <w:rPr>
          <w:spacing w:val="-8"/>
        </w:rPr>
        <w:t> </w:t>
      </w:r>
      <w:r>
        <w:rPr/>
        <w:t>año</w:t>
      </w:r>
      <w:r>
        <w:rPr>
          <w:spacing w:val="-3"/>
        </w:rPr>
        <w:t> </w:t>
      </w:r>
      <w:r>
        <w:rPr/>
        <w:t>2024</w:t>
      </w:r>
      <w:r>
        <w:rPr>
          <w:spacing w:val="-2"/>
        </w:rPr>
        <w:t> </w:t>
      </w:r>
      <w:r>
        <w:rPr/>
        <w:t>y</w:t>
      </w:r>
      <w:r>
        <w:rPr>
          <w:spacing w:val="-8"/>
        </w:rPr>
        <w:t> </w:t>
      </w:r>
      <w:r>
        <w:rPr/>
        <w:t>4.175,68</w:t>
      </w:r>
      <w:r>
        <w:rPr>
          <w:spacing w:val="-4"/>
        </w:rPr>
        <w:t> </w:t>
      </w:r>
      <w:r>
        <w:rPr/>
        <w:t>euros</w:t>
      </w:r>
      <w:r>
        <w:rPr>
          <w:spacing w:val="-5"/>
        </w:rPr>
        <w:t> </w:t>
      </w:r>
      <w:r>
        <w:rPr/>
        <w:t>en</w:t>
      </w:r>
      <w:r>
        <w:rPr>
          <w:spacing w:val="-6"/>
        </w:rPr>
        <w:t> </w:t>
      </w:r>
      <w:r>
        <w:rPr/>
        <w:t>el</w:t>
      </w:r>
      <w:r>
        <w:rPr>
          <w:spacing w:val="-7"/>
        </w:rPr>
        <w:t> </w:t>
      </w:r>
      <w:r>
        <w:rPr/>
        <w:t>año</w:t>
      </w:r>
      <w:r>
        <w:rPr>
          <w:spacing w:val="-5"/>
        </w:rPr>
        <w:t> </w:t>
      </w:r>
      <w:r>
        <w:rPr>
          <w:spacing w:val="-2"/>
        </w:rPr>
        <w:t>2025</w:t>
      </w:r>
      <w:r>
        <w:rPr>
          <w:rFonts w:ascii="Tahoma" w:hAnsi="Tahoma"/>
          <w:i/>
          <w:color w:val="FF0000"/>
          <w:spacing w:val="-2"/>
        </w:rPr>
        <w:t>.</w:t>
      </w:r>
    </w:p>
    <w:p>
      <w:pPr>
        <w:pStyle w:val="BodyText"/>
        <w:spacing w:before="114"/>
        <w:rPr>
          <w:rFonts w:ascii="Tahoma"/>
          <w:i/>
        </w:rPr>
      </w:pPr>
    </w:p>
    <w:p>
      <w:pPr>
        <w:pStyle w:val="BodyText"/>
        <w:spacing w:line="360" w:lineRule="auto"/>
        <w:ind w:left="1341" w:right="1336"/>
        <w:jc w:val="both"/>
      </w:pPr>
      <w:r>
        <w:rPr/>
        <w:t>También recibe varias subvenciones públicas: tarifarias (para reducir el precio a pagar por el viajero), a la explotación (para compensar el déficit tarifario del transporte) y de capital (para financiar inversiones) por parte de la AUTGC y del Ayuntamiento de Las Palmas de Gran Canaria. A</w:t>
      </w:r>
      <w:r>
        <w:rPr>
          <w:spacing w:val="-2"/>
        </w:rPr>
        <w:t> </w:t>
      </w:r>
      <w:r>
        <w:rPr/>
        <w:t>continuación</w:t>
      </w:r>
      <w:r>
        <w:rPr>
          <w:spacing w:val="-1"/>
        </w:rPr>
        <w:t> </w:t>
      </w:r>
      <w:r>
        <w:rPr/>
        <w:t>se</w:t>
      </w:r>
      <w:r>
        <w:rPr>
          <w:spacing w:val="-1"/>
        </w:rPr>
        <w:t> </w:t>
      </w:r>
      <w:r>
        <w:rPr/>
        <w:t>detallan</w:t>
      </w:r>
      <w:r>
        <w:rPr>
          <w:spacing w:val="-1"/>
        </w:rPr>
        <w:t> </w:t>
      </w:r>
      <w:r>
        <w:rPr/>
        <w:t>las subvenciones concedidas</w:t>
      </w:r>
      <w:r>
        <w:rPr>
          <w:spacing w:val="-2"/>
        </w:rPr>
        <w:t> </w:t>
      </w:r>
      <w:r>
        <w:rPr/>
        <w:t>en</w:t>
      </w:r>
      <w:r>
        <w:rPr>
          <w:spacing w:val="-1"/>
        </w:rPr>
        <w:t> </w:t>
      </w:r>
      <w:r>
        <w:rPr/>
        <w:t>este</w:t>
      </w:r>
      <w:r>
        <w:rPr>
          <w:spacing w:val="-3"/>
        </w:rPr>
        <w:t> </w:t>
      </w:r>
      <w:r>
        <w:rPr/>
        <w:t>año y</w:t>
      </w:r>
      <w:r>
        <w:rPr>
          <w:spacing w:val="-3"/>
        </w:rPr>
        <w:t> </w:t>
      </w:r>
      <w:r>
        <w:rPr/>
        <w:t>su comparativa con el año anterior. Las subvenciones se han incrementado en más de 8 millones de euros, debido principalmente a la subvención a la gratuidad y la materialización de la subvención Next Generation correspondiente al proyecto Innobustur, impacto minorado por el hecho de que en 2024 se imputó una aportación estatal 1.557.911,76 Euros.</w:t>
      </w:r>
    </w:p>
    <w:p>
      <w:pPr>
        <w:pStyle w:val="BodyText"/>
        <w:spacing w:after="0" w:line="360" w:lineRule="auto"/>
        <w:jc w:val="both"/>
        <w:sectPr>
          <w:pgSz w:w="11910" w:h="16840"/>
          <w:pgMar w:header="384" w:footer="1060" w:top="1200" w:bottom="1260" w:left="360" w:right="360"/>
        </w:sectPr>
      </w:pPr>
    </w:p>
    <w:p>
      <w:pPr>
        <w:pStyle w:val="BodyText"/>
      </w:pPr>
      <w:r>
        <w:rPr/>
        <mc:AlternateContent>
          <mc:Choice Requires="wps">
            <w:drawing>
              <wp:anchor distT="0" distB="0" distL="0" distR="0" allowOverlap="1" layoutInCell="1" locked="0" behindDoc="1" simplePos="0" relativeHeight="476802048">
                <wp:simplePos x="0" y="0"/>
                <wp:positionH relativeFrom="page">
                  <wp:posOffset>2686749</wp:posOffset>
                </wp:positionH>
                <wp:positionV relativeFrom="page">
                  <wp:posOffset>1599982</wp:posOffset>
                </wp:positionV>
                <wp:extent cx="77470" cy="141605"/>
                <wp:effectExtent l="0" t="0" r="0" b="0"/>
                <wp:wrapNone/>
                <wp:docPr id="370" name="Textbox 370"/>
                <wp:cNvGraphicFramePr>
                  <a:graphicFrameLocks/>
                </wp:cNvGraphicFramePr>
                <a:graphic>
                  <a:graphicData uri="http://schemas.microsoft.com/office/word/2010/wordprocessingShape">
                    <wps:wsp>
                      <wps:cNvPr id="370" name="Textbox 370"/>
                      <wps:cNvSpPr txBox="1"/>
                      <wps:spPr>
                        <a:xfrm>
                          <a:off x="0" y="0"/>
                          <a:ext cx="77470" cy="141605"/>
                        </a:xfrm>
                        <a:prstGeom prst="rect">
                          <a:avLst/>
                        </a:prstGeom>
                      </wps:spPr>
                      <wps:txbx>
                        <w:txbxContent>
                          <w:p>
                            <w:pPr>
                              <w:pStyle w:val="BodyText"/>
                              <w:spacing w:line="223" w:lineRule="exact"/>
                            </w:pPr>
                            <w:r>
                              <w:rPr>
                                <w:spacing w:val="-12"/>
                              </w:rPr>
                              <w:t>T</w:t>
                            </w:r>
                          </w:p>
                        </w:txbxContent>
                      </wps:txbx>
                      <wps:bodyPr wrap="square" lIns="0" tIns="0" rIns="0" bIns="0" rtlCol="0">
                        <a:noAutofit/>
                      </wps:bodyPr>
                    </wps:wsp>
                  </a:graphicData>
                </a:graphic>
              </wp:anchor>
            </w:drawing>
          </mc:Choice>
          <mc:Fallback>
            <w:pict>
              <v:shape style="position:absolute;margin-left:211.555069pt;margin-top:125.982857pt;width:6.1pt;height:11.15pt;mso-position-horizontal-relative:page;mso-position-vertical-relative:page;z-index:-26514432" type="#_x0000_t202" id="docshape308" filled="false" stroked="false">
                <v:textbox inset="0,0,0,0">
                  <w:txbxContent>
                    <w:p>
                      <w:pPr>
                        <w:pStyle w:val="BodyText"/>
                        <w:spacing w:line="223" w:lineRule="exact"/>
                      </w:pPr>
                      <w:r>
                        <w:rPr>
                          <w:spacing w:val="-12"/>
                        </w:rPr>
                        <w:t>T</w:t>
                      </w:r>
                    </w:p>
                  </w:txbxContent>
                </v:textbox>
                <w10:wrap type="none"/>
              </v:shape>
            </w:pict>
          </mc:Fallback>
        </mc:AlternateContent>
      </w:r>
    </w:p>
    <w:p>
      <w:pPr>
        <w:pStyle w:val="BodyText"/>
      </w:pPr>
    </w:p>
    <w:p>
      <w:pPr>
        <w:pStyle w:val="BodyText"/>
        <w:spacing w:before="73"/>
      </w:pPr>
    </w:p>
    <w:tbl>
      <w:tblPr>
        <w:tblW w:w="0" w:type="auto"/>
        <w:jc w:val="left"/>
        <w:tblInd w:w="12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3"/>
        <w:gridCol w:w="1464"/>
        <w:gridCol w:w="1462"/>
        <w:gridCol w:w="1424"/>
      </w:tblGrid>
      <w:tr>
        <w:trPr>
          <w:trHeight w:val="254" w:hRule="atLeast"/>
        </w:trPr>
        <w:tc>
          <w:tcPr>
            <w:tcW w:w="4373" w:type="dxa"/>
            <w:shd w:val="clear" w:color="auto" w:fill="D9D9D9"/>
          </w:tcPr>
          <w:p>
            <w:pPr>
              <w:pStyle w:val="TableParagraph"/>
              <w:spacing w:line="227" w:lineRule="exact" w:before="6"/>
              <w:ind w:left="69"/>
              <w:rPr>
                <w:b/>
                <w:sz w:val="20"/>
              </w:rPr>
            </w:pPr>
            <w:r>
              <w:rPr>
                <w:b/>
                <w:sz w:val="20"/>
              </w:rPr>
              <w:t>Subvenciones</w:t>
            </w:r>
            <w:r>
              <w:rPr>
                <w:b/>
                <w:spacing w:val="-10"/>
                <w:sz w:val="20"/>
              </w:rPr>
              <w:t> </w:t>
            </w:r>
            <w:r>
              <w:rPr>
                <w:b/>
                <w:sz w:val="20"/>
              </w:rPr>
              <w:t>públicas</w:t>
            </w:r>
            <w:r>
              <w:rPr>
                <w:b/>
                <w:spacing w:val="-10"/>
                <w:sz w:val="20"/>
              </w:rPr>
              <w:t> </w:t>
            </w:r>
            <w:r>
              <w:rPr>
                <w:b/>
                <w:sz w:val="20"/>
              </w:rPr>
              <w:t>(en</w:t>
            </w:r>
            <w:r>
              <w:rPr>
                <w:b/>
                <w:spacing w:val="-7"/>
                <w:sz w:val="20"/>
              </w:rPr>
              <w:t> </w:t>
            </w:r>
            <w:r>
              <w:rPr>
                <w:b/>
                <w:spacing w:val="-2"/>
                <w:sz w:val="20"/>
              </w:rPr>
              <w:t>euros)</w:t>
            </w:r>
          </w:p>
        </w:tc>
        <w:tc>
          <w:tcPr>
            <w:tcW w:w="1464" w:type="dxa"/>
            <w:shd w:val="clear" w:color="auto" w:fill="D9D9D9"/>
          </w:tcPr>
          <w:p>
            <w:pPr>
              <w:pStyle w:val="TableParagraph"/>
              <w:spacing w:line="227" w:lineRule="exact" w:before="6"/>
              <w:ind w:left="6" w:right="2"/>
              <w:jc w:val="center"/>
              <w:rPr>
                <w:b/>
                <w:sz w:val="20"/>
              </w:rPr>
            </w:pPr>
            <w:r>
              <w:rPr>
                <w:b/>
                <w:spacing w:val="-4"/>
                <w:sz w:val="20"/>
              </w:rPr>
              <w:t>2024</w:t>
            </w:r>
          </w:p>
        </w:tc>
        <w:tc>
          <w:tcPr>
            <w:tcW w:w="1462" w:type="dxa"/>
            <w:shd w:val="clear" w:color="auto" w:fill="D9D9D9"/>
          </w:tcPr>
          <w:p>
            <w:pPr>
              <w:pStyle w:val="TableParagraph"/>
              <w:spacing w:line="227" w:lineRule="exact" w:before="6"/>
              <w:ind w:left="6"/>
              <w:jc w:val="center"/>
              <w:rPr>
                <w:b/>
                <w:sz w:val="20"/>
              </w:rPr>
            </w:pPr>
            <w:r>
              <w:rPr>
                <w:b/>
                <w:spacing w:val="-4"/>
                <w:sz w:val="20"/>
              </w:rPr>
              <w:t>2025</w:t>
            </w:r>
          </w:p>
        </w:tc>
        <w:tc>
          <w:tcPr>
            <w:tcW w:w="1424" w:type="dxa"/>
            <w:shd w:val="clear" w:color="auto" w:fill="D9D9D9"/>
          </w:tcPr>
          <w:p>
            <w:pPr>
              <w:pStyle w:val="TableParagraph"/>
              <w:spacing w:line="227" w:lineRule="exact" w:before="6"/>
              <w:ind w:left="140"/>
              <w:rPr>
                <w:b/>
                <w:sz w:val="20"/>
              </w:rPr>
            </w:pPr>
            <w:r>
              <w:rPr>
                <w:b/>
                <w:sz w:val="20"/>
              </w:rPr>
              <w:t>∆</w:t>
            </w:r>
            <w:r>
              <w:rPr>
                <w:b/>
                <w:spacing w:val="-9"/>
                <w:sz w:val="20"/>
              </w:rPr>
              <w:t> </w:t>
            </w:r>
            <w:r>
              <w:rPr>
                <w:b/>
                <w:sz w:val="20"/>
              </w:rPr>
              <w:t>2025-</w:t>
            </w:r>
            <w:r>
              <w:rPr>
                <w:b/>
                <w:spacing w:val="-4"/>
                <w:sz w:val="20"/>
              </w:rPr>
              <w:t>2024</w:t>
            </w:r>
          </w:p>
        </w:tc>
      </w:tr>
      <w:tr>
        <w:trPr>
          <w:trHeight w:val="256" w:hRule="atLeast"/>
        </w:trPr>
        <w:tc>
          <w:tcPr>
            <w:tcW w:w="4373" w:type="dxa"/>
          </w:tcPr>
          <w:p>
            <w:pPr>
              <w:pStyle w:val="TableParagraph"/>
              <w:spacing w:line="225" w:lineRule="exact" w:before="11"/>
              <w:ind w:left="69"/>
              <w:rPr>
                <w:sz w:val="20"/>
              </w:rPr>
            </w:pPr>
            <w:r>
              <w:rPr>
                <w:sz w:val="20"/>
              </w:rPr>
              <w:t>Subvenciones</w:t>
            </w:r>
            <w:r>
              <w:rPr>
                <w:spacing w:val="-7"/>
                <w:sz w:val="20"/>
              </w:rPr>
              <w:t> </w:t>
            </w:r>
            <w:r>
              <w:rPr>
                <w:sz w:val="20"/>
              </w:rPr>
              <w:t>al</w:t>
            </w:r>
            <w:r>
              <w:rPr>
                <w:spacing w:val="-8"/>
                <w:sz w:val="20"/>
              </w:rPr>
              <w:t> </w:t>
            </w:r>
            <w:r>
              <w:rPr>
                <w:sz w:val="20"/>
              </w:rPr>
              <w:t>viajero</w:t>
            </w:r>
            <w:r>
              <w:rPr>
                <w:spacing w:val="-9"/>
                <w:sz w:val="20"/>
              </w:rPr>
              <w:t> </w:t>
            </w:r>
            <w:r>
              <w:rPr>
                <w:sz w:val="20"/>
              </w:rPr>
              <w:t>-</w:t>
            </w:r>
            <w:r>
              <w:rPr>
                <w:spacing w:val="-4"/>
                <w:sz w:val="20"/>
              </w:rPr>
              <w:t> </w:t>
            </w:r>
            <w:r>
              <w:rPr>
                <w:sz w:val="20"/>
              </w:rPr>
              <w:t>Ayuntamiento</w:t>
            </w:r>
            <w:r>
              <w:rPr>
                <w:spacing w:val="-5"/>
                <w:sz w:val="20"/>
              </w:rPr>
              <w:t> </w:t>
            </w:r>
            <w:r>
              <w:rPr>
                <w:spacing w:val="-4"/>
                <w:sz w:val="20"/>
              </w:rPr>
              <w:t>LPGC</w:t>
            </w:r>
          </w:p>
        </w:tc>
        <w:tc>
          <w:tcPr>
            <w:tcW w:w="1464" w:type="dxa"/>
          </w:tcPr>
          <w:p>
            <w:pPr>
              <w:pStyle w:val="TableParagraph"/>
              <w:spacing w:line="225" w:lineRule="exact" w:before="11"/>
              <w:ind w:right="61"/>
              <w:jc w:val="right"/>
              <w:rPr>
                <w:sz w:val="20"/>
              </w:rPr>
            </w:pPr>
            <w:r>
              <w:rPr>
                <w:spacing w:val="-2"/>
                <w:sz w:val="20"/>
              </w:rPr>
              <w:t>3.779.549,52</w:t>
            </w:r>
          </w:p>
        </w:tc>
        <w:tc>
          <w:tcPr>
            <w:tcW w:w="1462" w:type="dxa"/>
          </w:tcPr>
          <w:p>
            <w:pPr>
              <w:pStyle w:val="TableParagraph"/>
              <w:spacing w:line="225" w:lineRule="exact" w:before="11"/>
              <w:ind w:right="59"/>
              <w:jc w:val="right"/>
              <w:rPr>
                <w:sz w:val="20"/>
              </w:rPr>
            </w:pPr>
            <w:r>
              <w:rPr>
                <w:spacing w:val="-2"/>
                <w:sz w:val="20"/>
              </w:rPr>
              <w:t>3.670.213,39</w:t>
            </w:r>
          </w:p>
        </w:tc>
        <w:tc>
          <w:tcPr>
            <w:tcW w:w="1424" w:type="dxa"/>
          </w:tcPr>
          <w:p>
            <w:pPr>
              <w:pStyle w:val="TableParagraph"/>
              <w:spacing w:line="225" w:lineRule="exact" w:before="11"/>
              <w:ind w:right="64"/>
              <w:jc w:val="right"/>
              <w:rPr>
                <w:sz w:val="20"/>
              </w:rPr>
            </w:pPr>
            <w:r>
              <w:rPr>
                <w:sz w:val="20"/>
              </w:rPr>
              <w:t>-</w:t>
            </w:r>
            <w:r>
              <w:rPr>
                <w:spacing w:val="-2"/>
                <w:sz w:val="20"/>
              </w:rPr>
              <w:t>109.336,13</w:t>
            </w:r>
          </w:p>
        </w:tc>
      </w:tr>
      <w:tr>
        <w:trPr>
          <w:trHeight w:val="253" w:hRule="atLeast"/>
        </w:trPr>
        <w:tc>
          <w:tcPr>
            <w:tcW w:w="4373" w:type="dxa"/>
          </w:tcPr>
          <w:p>
            <w:pPr>
              <w:pStyle w:val="TableParagraph"/>
              <w:spacing w:line="225" w:lineRule="exact" w:before="9"/>
              <w:ind w:left="69"/>
              <w:rPr>
                <w:sz w:val="20"/>
              </w:rPr>
            </w:pPr>
            <w:r>
              <w:rPr>
                <w:sz w:val="20"/>
              </w:rPr>
              <mc:AlternateContent>
                <mc:Choice Requires="wps">
                  <w:drawing>
                    <wp:anchor distT="0" distB="0" distL="0" distR="0" allowOverlap="1" layoutInCell="1" locked="0" behindDoc="1" simplePos="0" relativeHeight="476803584">
                      <wp:simplePos x="0" y="0"/>
                      <wp:positionH relativeFrom="column">
                        <wp:posOffset>1720595</wp:posOffset>
                      </wp:positionH>
                      <wp:positionV relativeFrom="paragraph">
                        <wp:posOffset>-129</wp:posOffset>
                      </wp:positionV>
                      <wp:extent cx="1053465" cy="161925"/>
                      <wp:effectExtent l="0" t="0" r="0" b="0"/>
                      <wp:wrapNone/>
                      <wp:docPr id="371" name="Group 371"/>
                      <wp:cNvGraphicFramePr>
                        <a:graphicFrameLocks/>
                      </wp:cNvGraphicFramePr>
                      <a:graphic>
                        <a:graphicData uri="http://schemas.microsoft.com/office/word/2010/wordprocessingGroup">
                          <wpg:wgp>
                            <wpg:cNvPr id="371" name="Group 371"/>
                            <wpg:cNvGrpSpPr/>
                            <wpg:grpSpPr>
                              <a:xfrm>
                                <a:off x="0" y="0"/>
                                <a:ext cx="1053465" cy="161925"/>
                                <a:chExt cx="1053465" cy="161925"/>
                              </a:xfrm>
                            </wpg:grpSpPr>
                            <wps:wsp>
                              <wps:cNvPr id="372" name="Graphic 372"/>
                              <wps:cNvSpPr/>
                              <wps:spPr>
                                <a:xfrm>
                                  <a:off x="0" y="0"/>
                                  <a:ext cx="1053465" cy="161925"/>
                                </a:xfrm>
                                <a:custGeom>
                                  <a:avLst/>
                                  <a:gdLst/>
                                  <a:ahLst/>
                                  <a:cxnLst/>
                                  <a:rect l="l" t="t" r="r" b="b"/>
                                  <a:pathLst>
                                    <a:path w="1053465" h="161925">
                                      <a:moveTo>
                                        <a:pt x="1053084" y="161544"/>
                                      </a:moveTo>
                                      <a:lnTo>
                                        <a:pt x="0" y="161544"/>
                                      </a:lnTo>
                                      <a:lnTo>
                                        <a:pt x="0" y="0"/>
                                      </a:lnTo>
                                      <a:lnTo>
                                        <a:pt x="1053084" y="0"/>
                                      </a:lnTo>
                                      <a:lnTo>
                                        <a:pt x="1053084" y="161544"/>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135.479996pt;margin-top:-.010178pt;width:82.95pt;height:12.75pt;mso-position-horizontal-relative:column;mso-position-vertical-relative:paragraph;z-index:-26512896" id="docshapegroup309" coordorigin="2710,0" coordsize="1659,255">
                      <v:rect style="position:absolute;left:2709;top:-1;width:1659;height:255" id="docshape310" filled="true" fillcolor="#ffffff" stroked="false">
                        <v:fill type="solid"/>
                      </v:rect>
                      <w10:wrap type="none"/>
                    </v:group>
                  </w:pict>
                </mc:Fallback>
              </mc:AlternateContent>
            </w:r>
            <w:r>
              <w:rPr>
                <w:sz w:val="20"/>
              </w:rPr>
              <w:t>Subvenciones</w:t>
            </w:r>
            <w:r>
              <w:rPr>
                <w:spacing w:val="-4"/>
                <w:sz w:val="20"/>
              </w:rPr>
              <w:t> </w:t>
            </w:r>
            <w:r>
              <w:rPr>
                <w:sz w:val="20"/>
              </w:rPr>
              <w:t>al</w:t>
            </w:r>
            <w:r>
              <w:rPr>
                <w:spacing w:val="-5"/>
                <w:sz w:val="20"/>
              </w:rPr>
              <w:t> </w:t>
            </w:r>
            <w:r>
              <w:rPr>
                <w:sz w:val="20"/>
              </w:rPr>
              <w:t>viajero</w:t>
            </w:r>
            <w:r>
              <w:rPr>
                <w:spacing w:val="-7"/>
                <w:sz w:val="20"/>
              </w:rPr>
              <w:t> </w:t>
            </w:r>
            <w:r>
              <w:rPr>
                <w:sz w:val="20"/>
              </w:rPr>
              <w:t>-</w:t>
            </w:r>
            <w:r>
              <w:rPr>
                <w:spacing w:val="-2"/>
                <w:sz w:val="20"/>
              </w:rPr>
              <w:t> </w:t>
            </w:r>
            <w:r>
              <w:rPr>
                <w:sz w:val="20"/>
              </w:rPr>
              <w:t>AU</w:t>
            </w:r>
            <w:r>
              <w:rPr>
                <w:spacing w:val="63"/>
                <w:sz w:val="20"/>
              </w:rPr>
              <w:t> </w:t>
            </w:r>
            <w:r>
              <w:rPr>
                <w:spacing w:val="-5"/>
                <w:sz w:val="20"/>
              </w:rPr>
              <w:t>GC</w:t>
            </w:r>
          </w:p>
        </w:tc>
        <w:tc>
          <w:tcPr>
            <w:tcW w:w="1464" w:type="dxa"/>
          </w:tcPr>
          <w:p>
            <w:pPr>
              <w:pStyle w:val="TableParagraph"/>
              <w:spacing w:line="225" w:lineRule="exact" w:before="9"/>
              <w:ind w:right="62"/>
              <w:jc w:val="right"/>
              <w:rPr>
                <w:sz w:val="20"/>
              </w:rPr>
            </w:pPr>
            <w:r>
              <w:rPr>
                <w:spacing w:val="-2"/>
                <w:sz w:val="20"/>
              </w:rPr>
              <w:t>28.131.095,10</w:t>
            </w:r>
          </w:p>
        </w:tc>
        <w:tc>
          <w:tcPr>
            <w:tcW w:w="1462" w:type="dxa"/>
          </w:tcPr>
          <w:p>
            <w:pPr>
              <w:pStyle w:val="TableParagraph"/>
              <w:spacing w:line="225" w:lineRule="exact" w:before="9"/>
              <w:ind w:right="60"/>
              <w:jc w:val="right"/>
              <w:rPr>
                <w:sz w:val="20"/>
              </w:rPr>
            </w:pPr>
            <w:r>
              <w:rPr>
                <w:spacing w:val="-2"/>
                <w:sz w:val="20"/>
              </w:rPr>
              <w:t>35.535.997,20</w:t>
            </w:r>
          </w:p>
        </w:tc>
        <w:tc>
          <w:tcPr>
            <w:tcW w:w="1424" w:type="dxa"/>
          </w:tcPr>
          <w:p>
            <w:pPr>
              <w:pStyle w:val="TableParagraph"/>
              <w:spacing w:line="225" w:lineRule="exact" w:before="9"/>
              <w:ind w:right="62"/>
              <w:jc w:val="right"/>
              <w:rPr>
                <w:sz w:val="20"/>
              </w:rPr>
            </w:pPr>
            <w:r>
              <w:rPr>
                <w:spacing w:val="-2"/>
                <w:sz w:val="20"/>
              </w:rPr>
              <w:t>7.404.902,10</w:t>
            </w:r>
          </w:p>
        </w:tc>
      </w:tr>
      <w:tr>
        <w:trPr>
          <w:trHeight w:val="256" w:hRule="atLeast"/>
        </w:trPr>
        <w:tc>
          <w:tcPr>
            <w:tcW w:w="4373" w:type="dxa"/>
          </w:tcPr>
          <w:p>
            <w:pPr>
              <w:pStyle w:val="TableParagraph"/>
              <w:spacing w:line="225" w:lineRule="exact" w:before="11"/>
              <w:ind w:left="69"/>
              <w:rPr>
                <w:sz w:val="20"/>
              </w:rPr>
            </w:pPr>
            <w:r>
              <w:rPr>
                <w:sz w:val="20"/>
              </w:rPr>
              <w:t>Subvenciones</w:t>
            </w:r>
            <w:r>
              <w:rPr>
                <w:spacing w:val="-6"/>
                <w:sz w:val="20"/>
              </w:rPr>
              <w:t> </w:t>
            </w:r>
            <w:r>
              <w:rPr>
                <w:sz w:val="20"/>
              </w:rPr>
              <w:t>al</w:t>
            </w:r>
            <w:r>
              <w:rPr>
                <w:spacing w:val="-7"/>
                <w:sz w:val="20"/>
              </w:rPr>
              <w:t> </w:t>
            </w:r>
            <w:r>
              <w:rPr>
                <w:sz w:val="20"/>
              </w:rPr>
              <w:t>viajero</w:t>
            </w:r>
            <w:r>
              <w:rPr>
                <w:spacing w:val="-8"/>
                <w:sz w:val="20"/>
              </w:rPr>
              <w:t> </w:t>
            </w:r>
            <w:r>
              <w:rPr>
                <w:sz w:val="20"/>
              </w:rPr>
              <w:t>-</w:t>
            </w:r>
            <w:r>
              <w:rPr>
                <w:spacing w:val="-4"/>
                <w:sz w:val="20"/>
              </w:rPr>
              <w:t> MITMA</w:t>
            </w:r>
          </w:p>
        </w:tc>
        <w:tc>
          <w:tcPr>
            <w:tcW w:w="1464" w:type="dxa"/>
          </w:tcPr>
          <w:p>
            <w:pPr>
              <w:pStyle w:val="TableParagraph"/>
              <w:spacing w:line="225" w:lineRule="exact" w:before="11"/>
              <w:ind w:right="61"/>
              <w:jc w:val="right"/>
              <w:rPr>
                <w:sz w:val="20"/>
              </w:rPr>
            </w:pPr>
            <w:r>
              <w:rPr>
                <w:spacing w:val="-2"/>
                <w:sz w:val="20"/>
              </w:rPr>
              <w:t>1.557.911,76</w:t>
            </w:r>
          </w:p>
        </w:tc>
        <w:tc>
          <w:tcPr>
            <w:tcW w:w="1462" w:type="dxa"/>
          </w:tcPr>
          <w:p>
            <w:pPr>
              <w:pStyle w:val="TableParagraph"/>
              <w:spacing w:line="225" w:lineRule="exact" w:before="11"/>
              <w:ind w:right="60"/>
              <w:jc w:val="right"/>
              <w:rPr>
                <w:sz w:val="20"/>
              </w:rPr>
            </w:pPr>
            <w:r>
              <w:rPr>
                <w:spacing w:val="-4"/>
                <w:sz w:val="20"/>
              </w:rPr>
              <w:t>0,00</w:t>
            </w:r>
          </w:p>
        </w:tc>
        <w:tc>
          <w:tcPr>
            <w:tcW w:w="1424" w:type="dxa"/>
          </w:tcPr>
          <w:p>
            <w:pPr>
              <w:pStyle w:val="TableParagraph"/>
              <w:spacing w:line="225" w:lineRule="exact" w:before="11"/>
              <w:ind w:right="64"/>
              <w:jc w:val="right"/>
              <w:rPr>
                <w:sz w:val="20"/>
              </w:rPr>
            </w:pPr>
            <w:r>
              <w:rPr>
                <w:sz w:val="20"/>
              </w:rPr>
              <w:t>-</w:t>
            </w:r>
            <w:r>
              <w:rPr>
                <w:spacing w:val="-2"/>
                <w:sz w:val="20"/>
              </w:rPr>
              <w:t>1.557.911,76</w:t>
            </w:r>
          </w:p>
        </w:tc>
      </w:tr>
      <w:tr>
        <w:trPr>
          <w:trHeight w:val="253" w:hRule="atLeast"/>
        </w:trPr>
        <w:tc>
          <w:tcPr>
            <w:tcW w:w="4373" w:type="dxa"/>
          </w:tcPr>
          <w:p>
            <w:pPr>
              <w:pStyle w:val="TableParagraph"/>
              <w:spacing w:line="227" w:lineRule="exact" w:before="6"/>
              <w:ind w:left="69"/>
              <w:rPr>
                <w:b/>
                <w:sz w:val="20"/>
              </w:rPr>
            </w:pPr>
            <w:r>
              <w:rPr>
                <w:b/>
                <w:sz w:val="20"/>
              </w:rPr>
              <w:t>TOTAL</w:t>
            </w:r>
            <w:r>
              <w:rPr>
                <w:b/>
                <w:spacing w:val="-8"/>
                <w:sz w:val="20"/>
              </w:rPr>
              <w:t> </w:t>
            </w:r>
            <w:r>
              <w:rPr>
                <w:b/>
                <w:sz w:val="20"/>
              </w:rPr>
              <w:t>Subvenciones</w:t>
            </w:r>
            <w:r>
              <w:rPr>
                <w:b/>
                <w:spacing w:val="-9"/>
                <w:sz w:val="20"/>
              </w:rPr>
              <w:t> </w:t>
            </w:r>
            <w:r>
              <w:rPr>
                <w:b/>
                <w:sz w:val="20"/>
              </w:rPr>
              <w:t>al</w:t>
            </w:r>
            <w:r>
              <w:rPr>
                <w:b/>
                <w:spacing w:val="-6"/>
                <w:sz w:val="20"/>
              </w:rPr>
              <w:t> </w:t>
            </w:r>
            <w:r>
              <w:rPr>
                <w:b/>
                <w:spacing w:val="-2"/>
                <w:sz w:val="20"/>
              </w:rPr>
              <w:t>viajero</w:t>
            </w:r>
          </w:p>
        </w:tc>
        <w:tc>
          <w:tcPr>
            <w:tcW w:w="1464" w:type="dxa"/>
          </w:tcPr>
          <w:p>
            <w:pPr>
              <w:pStyle w:val="TableParagraph"/>
              <w:spacing w:line="227" w:lineRule="exact" w:before="6"/>
              <w:ind w:right="62"/>
              <w:jc w:val="right"/>
              <w:rPr>
                <w:b/>
                <w:sz w:val="20"/>
              </w:rPr>
            </w:pPr>
            <w:r>
              <w:rPr>
                <w:b/>
                <w:spacing w:val="-2"/>
                <w:sz w:val="20"/>
              </w:rPr>
              <w:t>33.468.556,38</w:t>
            </w:r>
          </w:p>
        </w:tc>
        <w:tc>
          <w:tcPr>
            <w:tcW w:w="1462" w:type="dxa"/>
          </w:tcPr>
          <w:p>
            <w:pPr>
              <w:pStyle w:val="TableParagraph"/>
              <w:spacing w:line="227" w:lineRule="exact" w:before="6"/>
              <w:ind w:right="60"/>
              <w:jc w:val="right"/>
              <w:rPr>
                <w:b/>
                <w:sz w:val="20"/>
              </w:rPr>
            </w:pPr>
            <w:r>
              <w:rPr>
                <w:b/>
                <w:spacing w:val="-2"/>
                <w:sz w:val="20"/>
              </w:rPr>
              <w:t>39.206.210,59</w:t>
            </w:r>
          </w:p>
        </w:tc>
        <w:tc>
          <w:tcPr>
            <w:tcW w:w="1424" w:type="dxa"/>
          </w:tcPr>
          <w:p>
            <w:pPr>
              <w:pStyle w:val="TableParagraph"/>
              <w:spacing w:line="227" w:lineRule="exact" w:before="6"/>
              <w:ind w:right="62"/>
              <w:jc w:val="right"/>
              <w:rPr>
                <w:b/>
                <w:sz w:val="20"/>
              </w:rPr>
            </w:pPr>
            <w:r>
              <w:rPr>
                <w:b/>
                <w:spacing w:val="-2"/>
                <w:sz w:val="20"/>
              </w:rPr>
              <w:t>5.737.654,21</w:t>
            </w:r>
          </w:p>
        </w:tc>
      </w:tr>
      <w:tr>
        <w:trPr>
          <w:trHeight w:val="254" w:hRule="atLeast"/>
        </w:trPr>
        <w:tc>
          <w:tcPr>
            <w:tcW w:w="4373" w:type="dxa"/>
          </w:tcPr>
          <w:p>
            <w:pPr>
              <w:pStyle w:val="TableParagraph"/>
              <w:spacing w:line="225" w:lineRule="exact" w:before="9"/>
              <w:ind w:left="69"/>
              <w:rPr>
                <w:sz w:val="20"/>
              </w:rPr>
            </w:pPr>
            <w:r>
              <w:rPr>
                <w:sz w:val="20"/>
              </w:rPr>
              <w:t>Subvenciones</w:t>
            </w:r>
            <w:r>
              <w:rPr>
                <w:spacing w:val="-6"/>
                <w:sz w:val="20"/>
              </w:rPr>
              <w:t> </w:t>
            </w:r>
            <w:r>
              <w:rPr>
                <w:sz w:val="20"/>
              </w:rPr>
              <w:t>al</w:t>
            </w:r>
            <w:r>
              <w:rPr>
                <w:spacing w:val="-7"/>
                <w:sz w:val="20"/>
              </w:rPr>
              <w:t> </w:t>
            </w:r>
            <w:r>
              <w:rPr>
                <w:sz w:val="20"/>
              </w:rPr>
              <w:t>déficit</w:t>
            </w:r>
            <w:r>
              <w:rPr>
                <w:spacing w:val="42"/>
                <w:sz w:val="20"/>
              </w:rPr>
              <w:t> </w:t>
            </w:r>
            <w:r>
              <w:rPr>
                <w:sz w:val="20"/>
              </w:rPr>
              <w:t>-</w:t>
            </w:r>
            <w:r>
              <w:rPr>
                <w:spacing w:val="-5"/>
                <w:sz w:val="20"/>
              </w:rPr>
              <w:t> </w:t>
            </w:r>
            <w:r>
              <w:rPr>
                <w:sz w:val="20"/>
              </w:rPr>
              <w:t>Ayuntamiento</w:t>
            </w:r>
            <w:r>
              <w:rPr>
                <w:spacing w:val="-5"/>
                <w:sz w:val="20"/>
              </w:rPr>
              <w:t> </w:t>
            </w:r>
            <w:r>
              <w:rPr>
                <w:spacing w:val="-4"/>
                <w:sz w:val="20"/>
              </w:rPr>
              <w:t>LPGC</w:t>
            </w:r>
          </w:p>
        </w:tc>
        <w:tc>
          <w:tcPr>
            <w:tcW w:w="1464" w:type="dxa"/>
          </w:tcPr>
          <w:p>
            <w:pPr>
              <w:pStyle w:val="TableParagraph"/>
              <w:spacing w:line="225" w:lineRule="exact" w:before="9"/>
              <w:ind w:right="62"/>
              <w:jc w:val="right"/>
              <w:rPr>
                <w:sz w:val="20"/>
              </w:rPr>
            </w:pPr>
            <w:r>
              <w:rPr>
                <w:spacing w:val="-2"/>
                <w:sz w:val="20"/>
              </w:rPr>
              <w:t>19.928.688,76</w:t>
            </w:r>
          </w:p>
        </w:tc>
        <w:tc>
          <w:tcPr>
            <w:tcW w:w="1462" w:type="dxa"/>
          </w:tcPr>
          <w:p>
            <w:pPr>
              <w:pStyle w:val="TableParagraph"/>
              <w:spacing w:line="225" w:lineRule="exact" w:before="9"/>
              <w:ind w:right="60"/>
              <w:jc w:val="right"/>
              <w:rPr>
                <w:sz w:val="20"/>
              </w:rPr>
            </w:pPr>
            <w:r>
              <w:rPr>
                <w:spacing w:val="-2"/>
                <w:sz w:val="20"/>
              </w:rPr>
              <w:t>19.928.688,76</w:t>
            </w:r>
          </w:p>
        </w:tc>
        <w:tc>
          <w:tcPr>
            <w:tcW w:w="1424" w:type="dxa"/>
          </w:tcPr>
          <w:p>
            <w:pPr>
              <w:pStyle w:val="TableParagraph"/>
              <w:spacing w:line="225" w:lineRule="exact" w:before="9"/>
              <w:ind w:right="63"/>
              <w:jc w:val="right"/>
              <w:rPr>
                <w:sz w:val="20"/>
              </w:rPr>
            </w:pPr>
            <w:r>
              <w:rPr>
                <w:spacing w:val="-4"/>
                <w:sz w:val="20"/>
              </w:rPr>
              <w:t>0,00</w:t>
            </w:r>
          </w:p>
        </w:tc>
      </w:tr>
      <w:tr>
        <w:trPr>
          <w:trHeight w:val="256" w:hRule="atLeast"/>
        </w:trPr>
        <w:tc>
          <w:tcPr>
            <w:tcW w:w="4373" w:type="dxa"/>
          </w:tcPr>
          <w:p>
            <w:pPr>
              <w:pStyle w:val="TableParagraph"/>
              <w:spacing w:line="225" w:lineRule="exact" w:before="11"/>
              <w:ind w:left="69"/>
              <w:rPr>
                <w:sz w:val="20"/>
              </w:rPr>
            </w:pPr>
            <w:r>
              <w:rPr>
                <w:sz w:val="20"/>
              </w:rPr>
              <mc:AlternateContent>
                <mc:Choice Requires="wps">
                  <w:drawing>
                    <wp:anchor distT="0" distB="0" distL="0" distR="0" allowOverlap="1" layoutInCell="1" locked="0" behindDoc="1" simplePos="0" relativeHeight="476804096">
                      <wp:simplePos x="0" y="0"/>
                      <wp:positionH relativeFrom="column">
                        <wp:posOffset>1720595</wp:posOffset>
                      </wp:positionH>
                      <wp:positionV relativeFrom="paragraph">
                        <wp:posOffset>1141</wp:posOffset>
                      </wp:positionV>
                      <wp:extent cx="1053465" cy="161925"/>
                      <wp:effectExtent l="0" t="0" r="0" b="0"/>
                      <wp:wrapNone/>
                      <wp:docPr id="373" name="Group 373"/>
                      <wp:cNvGraphicFramePr>
                        <a:graphicFrameLocks/>
                      </wp:cNvGraphicFramePr>
                      <a:graphic>
                        <a:graphicData uri="http://schemas.microsoft.com/office/word/2010/wordprocessingGroup">
                          <wpg:wgp>
                            <wpg:cNvPr id="373" name="Group 373"/>
                            <wpg:cNvGrpSpPr/>
                            <wpg:grpSpPr>
                              <a:xfrm>
                                <a:off x="0" y="0"/>
                                <a:ext cx="1053465" cy="161925"/>
                                <a:chExt cx="1053465" cy="161925"/>
                              </a:xfrm>
                            </wpg:grpSpPr>
                            <wps:wsp>
                              <wps:cNvPr id="374" name="Graphic 374"/>
                              <wps:cNvSpPr/>
                              <wps:spPr>
                                <a:xfrm>
                                  <a:off x="0" y="0"/>
                                  <a:ext cx="1053465" cy="161925"/>
                                </a:xfrm>
                                <a:custGeom>
                                  <a:avLst/>
                                  <a:gdLst/>
                                  <a:ahLst/>
                                  <a:cxnLst/>
                                  <a:rect l="l" t="t" r="r" b="b"/>
                                  <a:pathLst>
                                    <a:path w="1053465" h="161925">
                                      <a:moveTo>
                                        <a:pt x="1053084" y="161544"/>
                                      </a:moveTo>
                                      <a:lnTo>
                                        <a:pt x="0" y="161544"/>
                                      </a:lnTo>
                                      <a:lnTo>
                                        <a:pt x="0" y="0"/>
                                      </a:lnTo>
                                      <a:lnTo>
                                        <a:pt x="1053084" y="0"/>
                                      </a:lnTo>
                                      <a:lnTo>
                                        <a:pt x="1053084" y="161544"/>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135.479996pt;margin-top:.089844pt;width:82.95pt;height:12.75pt;mso-position-horizontal-relative:column;mso-position-vertical-relative:paragraph;z-index:-26512384" id="docshapegroup311" coordorigin="2710,2" coordsize="1659,255">
                      <v:rect style="position:absolute;left:2709;top:1;width:1659;height:255" id="docshape312" filled="true" fillcolor="#ffffff" stroked="false">
                        <v:fill type="solid"/>
                      </v:rect>
                      <w10:wrap type="none"/>
                    </v:group>
                  </w:pict>
                </mc:Fallback>
              </mc:AlternateContent>
            </w:r>
            <w:r>
              <w:rPr>
                <w:sz w:val="20"/>
              </w:rPr>
              <w:t>Subvenciones</w:t>
            </w:r>
            <w:r>
              <w:rPr>
                <w:spacing w:val="-4"/>
                <w:sz w:val="20"/>
              </w:rPr>
              <w:t> </w:t>
            </w:r>
            <w:r>
              <w:rPr>
                <w:sz w:val="20"/>
              </w:rPr>
              <w:t>al</w:t>
            </w:r>
            <w:r>
              <w:rPr>
                <w:spacing w:val="-5"/>
                <w:sz w:val="20"/>
              </w:rPr>
              <w:t> </w:t>
            </w:r>
            <w:r>
              <w:rPr>
                <w:sz w:val="20"/>
              </w:rPr>
              <w:t>déficit</w:t>
            </w:r>
            <w:r>
              <w:rPr>
                <w:spacing w:val="47"/>
                <w:sz w:val="20"/>
              </w:rPr>
              <w:t> </w:t>
            </w:r>
            <w:r>
              <w:rPr>
                <w:sz w:val="20"/>
              </w:rPr>
              <w:t>-</w:t>
            </w:r>
            <w:r>
              <w:rPr>
                <w:spacing w:val="-4"/>
                <w:sz w:val="20"/>
              </w:rPr>
              <w:t> </w:t>
            </w:r>
            <w:r>
              <w:rPr>
                <w:sz w:val="20"/>
              </w:rPr>
              <w:t>AU</w:t>
            </w:r>
            <w:r>
              <w:rPr>
                <w:spacing w:val="63"/>
                <w:sz w:val="20"/>
              </w:rPr>
              <w:t> </w:t>
            </w:r>
            <w:r>
              <w:rPr>
                <w:spacing w:val="-5"/>
                <w:sz w:val="20"/>
              </w:rPr>
              <w:t>GC</w:t>
            </w:r>
          </w:p>
        </w:tc>
        <w:tc>
          <w:tcPr>
            <w:tcW w:w="1464" w:type="dxa"/>
          </w:tcPr>
          <w:p>
            <w:pPr>
              <w:pStyle w:val="TableParagraph"/>
              <w:spacing w:line="225" w:lineRule="exact" w:before="11"/>
              <w:ind w:right="61"/>
              <w:jc w:val="right"/>
              <w:rPr>
                <w:sz w:val="20"/>
              </w:rPr>
            </w:pPr>
            <w:r>
              <w:rPr>
                <w:spacing w:val="-2"/>
                <w:sz w:val="20"/>
              </w:rPr>
              <w:t>5.648.666,24</w:t>
            </w:r>
          </w:p>
        </w:tc>
        <w:tc>
          <w:tcPr>
            <w:tcW w:w="1462" w:type="dxa"/>
          </w:tcPr>
          <w:p>
            <w:pPr>
              <w:pStyle w:val="TableParagraph"/>
              <w:spacing w:line="225" w:lineRule="exact" w:before="11"/>
              <w:ind w:right="59"/>
              <w:jc w:val="right"/>
              <w:rPr>
                <w:sz w:val="20"/>
              </w:rPr>
            </w:pPr>
            <w:r>
              <w:rPr>
                <w:spacing w:val="-2"/>
                <w:sz w:val="20"/>
              </w:rPr>
              <w:t>5.648.666,24</w:t>
            </w:r>
          </w:p>
        </w:tc>
        <w:tc>
          <w:tcPr>
            <w:tcW w:w="1424" w:type="dxa"/>
          </w:tcPr>
          <w:p>
            <w:pPr>
              <w:pStyle w:val="TableParagraph"/>
              <w:spacing w:line="225" w:lineRule="exact" w:before="11"/>
              <w:ind w:right="63"/>
              <w:jc w:val="right"/>
              <w:rPr>
                <w:sz w:val="20"/>
              </w:rPr>
            </w:pPr>
            <w:r>
              <w:rPr>
                <w:spacing w:val="-4"/>
                <w:sz w:val="20"/>
              </w:rPr>
              <w:t>0,00</w:t>
            </w:r>
          </w:p>
        </w:tc>
      </w:tr>
      <w:tr>
        <w:trPr>
          <w:trHeight w:val="253" w:hRule="atLeast"/>
        </w:trPr>
        <w:tc>
          <w:tcPr>
            <w:tcW w:w="4373" w:type="dxa"/>
          </w:tcPr>
          <w:p>
            <w:pPr>
              <w:pStyle w:val="TableParagraph"/>
              <w:spacing w:line="225" w:lineRule="exact" w:before="9"/>
              <w:ind w:left="69"/>
              <w:rPr>
                <w:sz w:val="20"/>
              </w:rPr>
            </w:pPr>
            <w:r>
              <w:rPr>
                <w:sz w:val="20"/>
              </w:rPr>
              <w:t>Subvenciones</w:t>
            </w:r>
            <w:r>
              <w:rPr>
                <w:spacing w:val="-5"/>
                <w:sz w:val="20"/>
              </w:rPr>
              <w:t> </w:t>
            </w:r>
            <w:r>
              <w:rPr>
                <w:sz w:val="20"/>
              </w:rPr>
              <w:t>al</w:t>
            </w:r>
            <w:r>
              <w:rPr>
                <w:spacing w:val="-7"/>
                <w:sz w:val="20"/>
              </w:rPr>
              <w:t> </w:t>
            </w:r>
            <w:r>
              <w:rPr>
                <w:sz w:val="20"/>
              </w:rPr>
              <w:t>déficit</w:t>
            </w:r>
            <w:r>
              <w:rPr>
                <w:spacing w:val="44"/>
                <w:sz w:val="20"/>
              </w:rPr>
              <w:t> </w:t>
            </w:r>
            <w:r>
              <w:rPr>
                <w:sz w:val="20"/>
              </w:rPr>
              <w:t>-</w:t>
            </w:r>
            <w:r>
              <w:rPr>
                <w:spacing w:val="-5"/>
                <w:sz w:val="20"/>
              </w:rPr>
              <w:t> </w:t>
            </w:r>
            <w:r>
              <w:rPr>
                <w:spacing w:val="-4"/>
                <w:sz w:val="20"/>
              </w:rPr>
              <w:t>MITMA</w:t>
            </w:r>
          </w:p>
        </w:tc>
        <w:tc>
          <w:tcPr>
            <w:tcW w:w="1464" w:type="dxa"/>
          </w:tcPr>
          <w:p>
            <w:pPr>
              <w:pStyle w:val="TableParagraph"/>
              <w:spacing w:line="225" w:lineRule="exact" w:before="9"/>
              <w:ind w:right="63"/>
              <w:jc w:val="right"/>
              <w:rPr>
                <w:sz w:val="20"/>
              </w:rPr>
            </w:pPr>
            <w:r>
              <w:rPr>
                <w:spacing w:val="-2"/>
                <w:sz w:val="20"/>
              </w:rPr>
              <w:t>189.750,00</w:t>
            </w:r>
          </w:p>
        </w:tc>
        <w:tc>
          <w:tcPr>
            <w:tcW w:w="1462" w:type="dxa"/>
          </w:tcPr>
          <w:p>
            <w:pPr>
              <w:pStyle w:val="TableParagraph"/>
              <w:rPr>
                <w:rFonts w:ascii="Times New Roman"/>
                <w:sz w:val="18"/>
              </w:rPr>
            </w:pPr>
          </w:p>
        </w:tc>
        <w:tc>
          <w:tcPr>
            <w:tcW w:w="1424" w:type="dxa"/>
          </w:tcPr>
          <w:p>
            <w:pPr>
              <w:pStyle w:val="TableParagraph"/>
              <w:spacing w:line="225" w:lineRule="exact" w:before="9"/>
              <w:ind w:right="64"/>
              <w:jc w:val="right"/>
              <w:rPr>
                <w:sz w:val="20"/>
              </w:rPr>
            </w:pPr>
            <w:r>
              <w:rPr>
                <w:sz w:val="20"/>
              </w:rPr>
              <w:t>-</w:t>
            </w:r>
            <w:r>
              <w:rPr>
                <w:spacing w:val="-2"/>
                <w:sz w:val="20"/>
              </w:rPr>
              <w:t>189.750,00</w:t>
            </w:r>
          </w:p>
        </w:tc>
      </w:tr>
      <w:tr>
        <w:trPr>
          <w:trHeight w:val="256" w:hRule="atLeast"/>
        </w:trPr>
        <w:tc>
          <w:tcPr>
            <w:tcW w:w="4373" w:type="dxa"/>
          </w:tcPr>
          <w:p>
            <w:pPr>
              <w:pStyle w:val="TableParagraph"/>
              <w:spacing w:line="227" w:lineRule="exact" w:before="9"/>
              <w:ind w:left="69"/>
              <w:rPr>
                <w:b/>
                <w:sz w:val="20"/>
              </w:rPr>
            </w:pPr>
            <w:r>
              <w:rPr>
                <w:b/>
                <w:sz w:val="20"/>
              </w:rPr>
              <w:t>TOTAL</w:t>
            </w:r>
            <w:r>
              <w:rPr>
                <w:b/>
                <w:spacing w:val="-8"/>
                <w:sz w:val="20"/>
              </w:rPr>
              <w:t> </w:t>
            </w:r>
            <w:r>
              <w:rPr>
                <w:b/>
                <w:sz w:val="20"/>
              </w:rPr>
              <w:t>Subvenciones</w:t>
            </w:r>
            <w:r>
              <w:rPr>
                <w:b/>
                <w:spacing w:val="-9"/>
                <w:sz w:val="20"/>
              </w:rPr>
              <w:t> </w:t>
            </w:r>
            <w:r>
              <w:rPr>
                <w:b/>
                <w:sz w:val="20"/>
              </w:rPr>
              <w:t>al</w:t>
            </w:r>
            <w:r>
              <w:rPr>
                <w:b/>
                <w:spacing w:val="-6"/>
                <w:sz w:val="20"/>
              </w:rPr>
              <w:t> </w:t>
            </w:r>
            <w:r>
              <w:rPr>
                <w:b/>
                <w:spacing w:val="-2"/>
                <w:sz w:val="20"/>
              </w:rPr>
              <w:t>déficit</w:t>
            </w:r>
          </w:p>
        </w:tc>
        <w:tc>
          <w:tcPr>
            <w:tcW w:w="1464" w:type="dxa"/>
          </w:tcPr>
          <w:p>
            <w:pPr>
              <w:pStyle w:val="TableParagraph"/>
              <w:spacing w:line="227" w:lineRule="exact" w:before="9"/>
              <w:ind w:right="62"/>
              <w:jc w:val="right"/>
              <w:rPr>
                <w:b/>
                <w:sz w:val="20"/>
              </w:rPr>
            </w:pPr>
            <w:r>
              <w:rPr>
                <w:b/>
                <w:spacing w:val="-2"/>
                <w:sz w:val="20"/>
              </w:rPr>
              <w:t>25.767.105,00</w:t>
            </w:r>
          </w:p>
        </w:tc>
        <w:tc>
          <w:tcPr>
            <w:tcW w:w="1462" w:type="dxa"/>
          </w:tcPr>
          <w:p>
            <w:pPr>
              <w:pStyle w:val="TableParagraph"/>
              <w:spacing w:line="227" w:lineRule="exact" w:before="9"/>
              <w:ind w:right="60"/>
              <w:jc w:val="right"/>
              <w:rPr>
                <w:b/>
                <w:sz w:val="20"/>
              </w:rPr>
            </w:pPr>
            <w:r>
              <w:rPr>
                <w:b/>
                <w:spacing w:val="-2"/>
                <w:sz w:val="20"/>
              </w:rPr>
              <w:t>25.577.355,00</w:t>
            </w:r>
          </w:p>
        </w:tc>
        <w:tc>
          <w:tcPr>
            <w:tcW w:w="1424" w:type="dxa"/>
          </w:tcPr>
          <w:p>
            <w:pPr>
              <w:pStyle w:val="TableParagraph"/>
              <w:spacing w:line="227" w:lineRule="exact" w:before="9"/>
              <w:ind w:right="64"/>
              <w:jc w:val="right"/>
              <w:rPr>
                <w:b/>
                <w:sz w:val="20"/>
              </w:rPr>
            </w:pPr>
            <w:r>
              <w:rPr>
                <w:b/>
                <w:sz w:val="20"/>
              </w:rPr>
              <w:t>-</w:t>
            </w:r>
            <w:r>
              <w:rPr>
                <w:b/>
                <w:spacing w:val="-2"/>
                <w:sz w:val="20"/>
              </w:rPr>
              <w:t>189.750,00</w:t>
            </w:r>
          </w:p>
        </w:tc>
      </w:tr>
      <w:tr>
        <w:trPr>
          <w:trHeight w:val="253" w:hRule="atLeast"/>
        </w:trPr>
        <w:tc>
          <w:tcPr>
            <w:tcW w:w="4373" w:type="dxa"/>
          </w:tcPr>
          <w:p>
            <w:pPr>
              <w:pStyle w:val="TableParagraph"/>
              <w:spacing w:line="225" w:lineRule="exact" w:before="9"/>
              <w:ind w:left="69"/>
              <w:rPr>
                <w:sz w:val="20"/>
              </w:rPr>
            </w:pPr>
            <w:r>
              <w:rPr>
                <w:sz w:val="20"/>
              </w:rPr>
              <mc:AlternateContent>
                <mc:Choice Requires="wps">
                  <w:drawing>
                    <wp:anchor distT="0" distB="0" distL="0" distR="0" allowOverlap="1" layoutInCell="1" locked="0" behindDoc="1" simplePos="0" relativeHeight="476804608">
                      <wp:simplePos x="0" y="0"/>
                      <wp:positionH relativeFrom="column">
                        <wp:posOffset>1720595</wp:posOffset>
                      </wp:positionH>
                      <wp:positionV relativeFrom="paragraph">
                        <wp:posOffset>-129</wp:posOffset>
                      </wp:positionV>
                      <wp:extent cx="1053465" cy="161925"/>
                      <wp:effectExtent l="0" t="0" r="0" b="0"/>
                      <wp:wrapNone/>
                      <wp:docPr id="375" name="Group 375"/>
                      <wp:cNvGraphicFramePr>
                        <a:graphicFrameLocks/>
                      </wp:cNvGraphicFramePr>
                      <a:graphic>
                        <a:graphicData uri="http://schemas.microsoft.com/office/word/2010/wordprocessingGroup">
                          <wpg:wgp>
                            <wpg:cNvPr id="375" name="Group 375"/>
                            <wpg:cNvGrpSpPr/>
                            <wpg:grpSpPr>
                              <a:xfrm>
                                <a:off x="0" y="0"/>
                                <a:ext cx="1053465" cy="161925"/>
                                <a:chExt cx="1053465" cy="161925"/>
                              </a:xfrm>
                            </wpg:grpSpPr>
                            <wps:wsp>
                              <wps:cNvPr id="376" name="Graphic 376"/>
                              <wps:cNvSpPr/>
                              <wps:spPr>
                                <a:xfrm>
                                  <a:off x="0" y="0"/>
                                  <a:ext cx="1053465" cy="161925"/>
                                </a:xfrm>
                                <a:custGeom>
                                  <a:avLst/>
                                  <a:gdLst/>
                                  <a:ahLst/>
                                  <a:cxnLst/>
                                  <a:rect l="l" t="t" r="r" b="b"/>
                                  <a:pathLst>
                                    <a:path w="1053465" h="161925">
                                      <a:moveTo>
                                        <a:pt x="1053084" y="161544"/>
                                      </a:moveTo>
                                      <a:lnTo>
                                        <a:pt x="0" y="161544"/>
                                      </a:lnTo>
                                      <a:lnTo>
                                        <a:pt x="0" y="0"/>
                                      </a:lnTo>
                                      <a:lnTo>
                                        <a:pt x="1053084" y="0"/>
                                      </a:lnTo>
                                      <a:lnTo>
                                        <a:pt x="1053084" y="161544"/>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135.479996pt;margin-top:-.010188pt;width:82.95pt;height:12.75pt;mso-position-horizontal-relative:column;mso-position-vertical-relative:paragraph;z-index:-26511872" id="docshapegroup313" coordorigin="2710,0" coordsize="1659,255">
                      <v:rect style="position:absolute;left:2709;top:-1;width:1659;height:255" id="docshape314" filled="true" fillcolor="#ffffff" stroked="false">
                        <v:fill type="solid"/>
                      </v:rect>
                      <w10:wrap type="none"/>
                    </v:group>
                  </w:pict>
                </mc:Fallback>
              </mc:AlternateContent>
            </w:r>
            <w:r>
              <w:rPr>
                <w:sz w:val="20"/>
              </w:rPr>
              <w:t>Subvenciones</w:t>
            </w:r>
            <w:r>
              <w:rPr>
                <w:spacing w:val="-6"/>
                <w:sz w:val="20"/>
              </w:rPr>
              <w:t> </w:t>
            </w:r>
            <w:r>
              <w:rPr>
                <w:sz w:val="20"/>
              </w:rPr>
              <w:t>de</w:t>
            </w:r>
            <w:r>
              <w:rPr>
                <w:spacing w:val="-4"/>
                <w:sz w:val="20"/>
              </w:rPr>
              <w:t> </w:t>
            </w:r>
            <w:r>
              <w:rPr>
                <w:sz w:val="20"/>
              </w:rPr>
              <w:t>capital</w:t>
            </w:r>
            <w:r>
              <w:rPr>
                <w:spacing w:val="-6"/>
                <w:sz w:val="20"/>
              </w:rPr>
              <w:t> </w:t>
            </w:r>
            <w:r>
              <w:rPr>
                <w:sz w:val="20"/>
              </w:rPr>
              <w:t>-</w:t>
            </w:r>
            <w:r>
              <w:rPr>
                <w:spacing w:val="-3"/>
                <w:sz w:val="20"/>
              </w:rPr>
              <w:t> </w:t>
            </w:r>
            <w:r>
              <w:rPr>
                <w:sz w:val="20"/>
              </w:rPr>
              <w:t>Ay</w:t>
            </w:r>
            <w:r>
              <w:rPr>
                <w:spacing w:val="44"/>
                <w:sz w:val="20"/>
              </w:rPr>
              <w:t> </w:t>
            </w:r>
            <w:r>
              <w:rPr>
                <w:sz w:val="20"/>
              </w:rPr>
              <w:t>ntamiento</w:t>
            </w:r>
            <w:r>
              <w:rPr>
                <w:spacing w:val="-7"/>
                <w:sz w:val="20"/>
              </w:rPr>
              <w:t> </w:t>
            </w:r>
            <w:r>
              <w:rPr>
                <w:spacing w:val="-4"/>
                <w:sz w:val="20"/>
              </w:rPr>
              <w:t>LPGC</w:t>
            </w:r>
          </w:p>
        </w:tc>
        <w:tc>
          <w:tcPr>
            <w:tcW w:w="1464" w:type="dxa"/>
          </w:tcPr>
          <w:p>
            <w:pPr>
              <w:pStyle w:val="TableParagraph"/>
              <w:spacing w:line="225" w:lineRule="exact" w:before="9"/>
              <w:ind w:right="61"/>
              <w:jc w:val="right"/>
              <w:rPr>
                <w:sz w:val="20"/>
              </w:rPr>
            </w:pPr>
            <w:r>
              <w:rPr>
                <w:spacing w:val="-2"/>
                <w:sz w:val="20"/>
              </w:rPr>
              <w:t>4.000.000,00</w:t>
            </w:r>
          </w:p>
        </w:tc>
        <w:tc>
          <w:tcPr>
            <w:tcW w:w="1462" w:type="dxa"/>
          </w:tcPr>
          <w:p>
            <w:pPr>
              <w:pStyle w:val="TableParagraph"/>
              <w:spacing w:line="225" w:lineRule="exact" w:before="9"/>
              <w:ind w:right="59"/>
              <w:jc w:val="right"/>
              <w:rPr>
                <w:sz w:val="20"/>
              </w:rPr>
            </w:pPr>
            <w:r>
              <w:rPr>
                <w:spacing w:val="-2"/>
                <w:sz w:val="20"/>
              </w:rPr>
              <w:t>6.816.131,33</w:t>
            </w:r>
          </w:p>
        </w:tc>
        <w:tc>
          <w:tcPr>
            <w:tcW w:w="1424" w:type="dxa"/>
          </w:tcPr>
          <w:p>
            <w:pPr>
              <w:pStyle w:val="TableParagraph"/>
              <w:spacing w:line="225" w:lineRule="exact" w:before="9"/>
              <w:ind w:right="62"/>
              <w:jc w:val="right"/>
              <w:rPr>
                <w:sz w:val="20"/>
              </w:rPr>
            </w:pPr>
            <w:r>
              <w:rPr>
                <w:spacing w:val="-2"/>
                <w:sz w:val="20"/>
              </w:rPr>
              <w:t>2.816.131,33</w:t>
            </w:r>
          </w:p>
        </w:tc>
      </w:tr>
      <w:tr>
        <w:trPr>
          <w:trHeight w:val="254" w:hRule="atLeast"/>
        </w:trPr>
        <w:tc>
          <w:tcPr>
            <w:tcW w:w="4373" w:type="dxa"/>
          </w:tcPr>
          <w:p>
            <w:pPr>
              <w:pStyle w:val="TableParagraph"/>
              <w:spacing w:line="225" w:lineRule="exact" w:before="9"/>
              <w:ind w:left="69"/>
              <w:rPr>
                <w:sz w:val="20"/>
              </w:rPr>
            </w:pPr>
            <w:r>
              <w:rPr>
                <w:sz w:val="20"/>
              </w:rPr>
              <w:t>Subvenciones</w:t>
            </w:r>
            <w:r>
              <w:rPr>
                <w:spacing w:val="-7"/>
                <w:sz w:val="20"/>
              </w:rPr>
              <w:t> </w:t>
            </w:r>
            <w:r>
              <w:rPr>
                <w:sz w:val="20"/>
              </w:rPr>
              <w:t>de</w:t>
            </w:r>
            <w:r>
              <w:rPr>
                <w:spacing w:val="-6"/>
                <w:sz w:val="20"/>
              </w:rPr>
              <w:t> </w:t>
            </w:r>
            <w:r>
              <w:rPr>
                <w:sz w:val="20"/>
              </w:rPr>
              <w:t>capital</w:t>
            </w:r>
            <w:r>
              <w:rPr>
                <w:spacing w:val="-7"/>
                <w:sz w:val="20"/>
              </w:rPr>
              <w:t> </w:t>
            </w:r>
            <w:r>
              <w:rPr>
                <w:sz w:val="20"/>
              </w:rPr>
              <w:t>-</w:t>
            </w:r>
            <w:r>
              <w:rPr>
                <w:spacing w:val="-5"/>
                <w:sz w:val="20"/>
              </w:rPr>
              <w:t> </w:t>
            </w:r>
            <w:r>
              <w:rPr>
                <w:spacing w:val="-4"/>
                <w:sz w:val="20"/>
              </w:rPr>
              <w:t>AUTGC</w:t>
            </w:r>
          </w:p>
        </w:tc>
        <w:tc>
          <w:tcPr>
            <w:tcW w:w="1464" w:type="dxa"/>
          </w:tcPr>
          <w:p>
            <w:pPr>
              <w:pStyle w:val="TableParagraph"/>
              <w:spacing w:line="225" w:lineRule="exact" w:before="9"/>
              <w:ind w:right="62"/>
              <w:jc w:val="right"/>
              <w:rPr>
                <w:sz w:val="20"/>
              </w:rPr>
            </w:pPr>
            <w:r>
              <w:rPr>
                <w:spacing w:val="-4"/>
                <w:sz w:val="20"/>
              </w:rPr>
              <w:t>0,00</w:t>
            </w:r>
          </w:p>
        </w:tc>
        <w:tc>
          <w:tcPr>
            <w:tcW w:w="1462" w:type="dxa"/>
          </w:tcPr>
          <w:p>
            <w:pPr>
              <w:pStyle w:val="TableParagraph"/>
              <w:spacing w:line="225" w:lineRule="exact" w:before="9"/>
              <w:ind w:right="60"/>
              <w:jc w:val="right"/>
              <w:rPr>
                <w:sz w:val="20"/>
              </w:rPr>
            </w:pPr>
            <w:r>
              <w:rPr>
                <w:spacing w:val="-4"/>
                <w:sz w:val="20"/>
              </w:rPr>
              <w:t>0,00</w:t>
            </w:r>
          </w:p>
        </w:tc>
        <w:tc>
          <w:tcPr>
            <w:tcW w:w="1424" w:type="dxa"/>
          </w:tcPr>
          <w:p>
            <w:pPr>
              <w:pStyle w:val="TableParagraph"/>
              <w:spacing w:line="225" w:lineRule="exact" w:before="9"/>
              <w:ind w:right="63"/>
              <w:jc w:val="right"/>
              <w:rPr>
                <w:sz w:val="20"/>
              </w:rPr>
            </w:pPr>
            <w:r>
              <w:rPr>
                <w:spacing w:val="-4"/>
                <w:sz w:val="20"/>
              </w:rPr>
              <w:t>0,00</w:t>
            </w:r>
          </w:p>
        </w:tc>
      </w:tr>
      <w:tr>
        <w:trPr>
          <w:trHeight w:val="256" w:hRule="atLeast"/>
        </w:trPr>
        <w:tc>
          <w:tcPr>
            <w:tcW w:w="4373" w:type="dxa"/>
          </w:tcPr>
          <w:p>
            <w:pPr>
              <w:pStyle w:val="TableParagraph"/>
              <w:spacing w:line="227" w:lineRule="exact" w:before="9"/>
              <w:ind w:left="69"/>
              <w:rPr>
                <w:b/>
                <w:sz w:val="20"/>
              </w:rPr>
            </w:pPr>
            <w:r>
              <w:rPr>
                <w:b/>
                <w:sz w:val="20"/>
              </w:rPr>
              <w:t>TOTAL</w:t>
            </w:r>
            <w:r>
              <w:rPr>
                <w:b/>
                <w:spacing w:val="-9"/>
                <w:sz w:val="20"/>
              </w:rPr>
              <w:t> </w:t>
            </w:r>
            <w:r>
              <w:rPr>
                <w:b/>
                <w:sz w:val="20"/>
              </w:rPr>
              <w:t>Subvenciones</w:t>
            </w:r>
            <w:r>
              <w:rPr>
                <w:b/>
                <w:spacing w:val="-10"/>
                <w:sz w:val="20"/>
              </w:rPr>
              <w:t> </w:t>
            </w:r>
            <w:r>
              <w:rPr>
                <w:b/>
                <w:sz w:val="20"/>
              </w:rPr>
              <w:t>de</w:t>
            </w:r>
            <w:r>
              <w:rPr>
                <w:b/>
                <w:spacing w:val="-8"/>
                <w:sz w:val="20"/>
              </w:rPr>
              <w:t> </w:t>
            </w:r>
            <w:r>
              <w:rPr>
                <w:b/>
                <w:spacing w:val="-2"/>
                <w:sz w:val="20"/>
              </w:rPr>
              <w:t>capital</w:t>
            </w:r>
          </w:p>
        </w:tc>
        <w:tc>
          <w:tcPr>
            <w:tcW w:w="1464" w:type="dxa"/>
          </w:tcPr>
          <w:p>
            <w:pPr>
              <w:pStyle w:val="TableParagraph"/>
              <w:spacing w:line="227" w:lineRule="exact" w:before="9"/>
              <w:ind w:right="61"/>
              <w:jc w:val="right"/>
              <w:rPr>
                <w:b/>
                <w:sz w:val="20"/>
              </w:rPr>
            </w:pPr>
            <w:r>
              <w:rPr>
                <w:b/>
                <w:spacing w:val="-2"/>
                <w:sz w:val="20"/>
              </w:rPr>
              <w:t>4.000.000,00</w:t>
            </w:r>
          </w:p>
        </w:tc>
        <w:tc>
          <w:tcPr>
            <w:tcW w:w="1462" w:type="dxa"/>
          </w:tcPr>
          <w:p>
            <w:pPr>
              <w:pStyle w:val="TableParagraph"/>
              <w:spacing w:line="227" w:lineRule="exact" w:before="9"/>
              <w:ind w:right="59"/>
              <w:jc w:val="right"/>
              <w:rPr>
                <w:b/>
                <w:sz w:val="20"/>
              </w:rPr>
            </w:pPr>
            <w:r>
              <w:rPr>
                <w:b/>
                <w:spacing w:val="-2"/>
                <w:sz w:val="20"/>
              </w:rPr>
              <w:t>6.816.131,33</w:t>
            </w:r>
          </w:p>
        </w:tc>
        <w:tc>
          <w:tcPr>
            <w:tcW w:w="1424" w:type="dxa"/>
          </w:tcPr>
          <w:p>
            <w:pPr>
              <w:pStyle w:val="TableParagraph"/>
              <w:spacing w:line="227" w:lineRule="exact" w:before="9"/>
              <w:ind w:right="62"/>
              <w:jc w:val="right"/>
              <w:rPr>
                <w:b/>
                <w:sz w:val="20"/>
              </w:rPr>
            </w:pPr>
            <w:r>
              <w:rPr>
                <w:b/>
                <w:spacing w:val="-2"/>
                <w:sz w:val="20"/>
              </w:rPr>
              <w:t>2.816.131,33</w:t>
            </w:r>
          </w:p>
        </w:tc>
      </w:tr>
      <w:tr>
        <w:trPr>
          <w:trHeight w:val="254" w:hRule="atLeast"/>
        </w:trPr>
        <w:tc>
          <w:tcPr>
            <w:tcW w:w="4373" w:type="dxa"/>
          </w:tcPr>
          <w:p>
            <w:pPr>
              <w:pStyle w:val="TableParagraph"/>
              <w:spacing w:line="227" w:lineRule="exact" w:before="6"/>
              <w:ind w:left="69"/>
              <w:rPr>
                <w:b/>
                <w:sz w:val="20"/>
              </w:rPr>
            </w:pPr>
            <w:r>
              <w:rPr>
                <w:b/>
                <w:sz w:val="20"/>
              </w:rPr>
              <w:t>TOTAL</w:t>
            </w:r>
            <w:r>
              <w:rPr>
                <w:b/>
                <w:spacing w:val="-13"/>
                <w:sz w:val="20"/>
              </w:rPr>
              <w:t> </w:t>
            </w:r>
            <w:r>
              <w:rPr>
                <w:b/>
                <w:sz w:val="20"/>
              </w:rPr>
              <w:t>SUBVENCIONES</w:t>
            </w:r>
            <w:r>
              <w:rPr>
                <w:b/>
                <w:spacing w:val="-10"/>
                <w:sz w:val="20"/>
              </w:rPr>
              <w:t> </w:t>
            </w:r>
            <w:r>
              <w:rPr>
                <w:b/>
                <w:spacing w:val="-2"/>
                <w:sz w:val="20"/>
              </w:rPr>
              <w:t>PÚBLICAS</w:t>
            </w:r>
          </w:p>
        </w:tc>
        <w:tc>
          <w:tcPr>
            <w:tcW w:w="1464" w:type="dxa"/>
          </w:tcPr>
          <w:p>
            <w:pPr>
              <w:pStyle w:val="TableParagraph"/>
              <w:spacing w:line="227" w:lineRule="exact" w:before="6"/>
              <w:ind w:right="62"/>
              <w:jc w:val="right"/>
              <w:rPr>
                <w:b/>
                <w:sz w:val="20"/>
              </w:rPr>
            </w:pPr>
            <w:r>
              <w:rPr>
                <w:b/>
                <w:spacing w:val="-2"/>
                <w:sz w:val="20"/>
              </w:rPr>
              <w:t>63.235.661,38</w:t>
            </w:r>
          </w:p>
        </w:tc>
        <w:tc>
          <w:tcPr>
            <w:tcW w:w="1462" w:type="dxa"/>
          </w:tcPr>
          <w:p>
            <w:pPr>
              <w:pStyle w:val="TableParagraph"/>
              <w:spacing w:line="227" w:lineRule="exact" w:before="6"/>
              <w:ind w:right="60"/>
              <w:jc w:val="right"/>
              <w:rPr>
                <w:b/>
                <w:sz w:val="20"/>
              </w:rPr>
            </w:pPr>
            <w:r>
              <w:rPr>
                <w:b/>
                <w:spacing w:val="-2"/>
                <w:sz w:val="20"/>
              </w:rPr>
              <w:t>71.599.696,92</w:t>
            </w:r>
          </w:p>
        </w:tc>
        <w:tc>
          <w:tcPr>
            <w:tcW w:w="1424" w:type="dxa"/>
          </w:tcPr>
          <w:p>
            <w:pPr>
              <w:pStyle w:val="TableParagraph"/>
              <w:spacing w:line="227" w:lineRule="exact" w:before="6"/>
              <w:ind w:right="62"/>
              <w:jc w:val="right"/>
              <w:rPr>
                <w:b/>
                <w:sz w:val="20"/>
              </w:rPr>
            </w:pPr>
            <w:r>
              <w:rPr>
                <w:b/>
                <w:spacing w:val="-2"/>
                <w:sz w:val="20"/>
              </w:rPr>
              <w:t>8.364.035,54</w:t>
            </w:r>
          </w:p>
        </w:tc>
      </w:tr>
    </w:tbl>
    <w:p>
      <w:pPr>
        <w:pStyle w:val="BodyText"/>
        <w:spacing w:before="12"/>
      </w:pPr>
    </w:p>
    <w:p>
      <w:pPr>
        <w:pStyle w:val="BodyText"/>
        <w:spacing w:line="360" w:lineRule="auto" w:before="1"/>
        <w:ind w:left="1341" w:right="1336"/>
        <w:jc w:val="both"/>
      </w:pPr>
      <w:r>
        <w:rPr/>
        <mc:AlternateContent>
          <mc:Choice Requires="wps">
            <w:drawing>
              <wp:anchor distT="0" distB="0" distL="0" distR="0" allowOverlap="1" layoutInCell="1" locked="0" behindDoc="1" simplePos="0" relativeHeight="476802560">
                <wp:simplePos x="0" y="0"/>
                <wp:positionH relativeFrom="page">
                  <wp:posOffset>2679129</wp:posOffset>
                </wp:positionH>
                <wp:positionV relativeFrom="paragraph">
                  <wp:posOffset>-1316179</wp:posOffset>
                </wp:positionV>
                <wp:extent cx="77470" cy="141605"/>
                <wp:effectExtent l="0" t="0" r="0" b="0"/>
                <wp:wrapNone/>
                <wp:docPr id="377" name="Textbox 377"/>
                <wp:cNvGraphicFramePr>
                  <a:graphicFrameLocks/>
                </wp:cNvGraphicFramePr>
                <a:graphic>
                  <a:graphicData uri="http://schemas.microsoft.com/office/word/2010/wordprocessingShape">
                    <wps:wsp>
                      <wps:cNvPr id="377" name="Textbox 377"/>
                      <wps:cNvSpPr txBox="1"/>
                      <wps:spPr>
                        <a:xfrm>
                          <a:off x="0" y="0"/>
                          <a:ext cx="77470" cy="141605"/>
                        </a:xfrm>
                        <a:prstGeom prst="rect">
                          <a:avLst/>
                        </a:prstGeom>
                      </wps:spPr>
                      <wps:txbx>
                        <w:txbxContent>
                          <w:p>
                            <w:pPr>
                              <w:pStyle w:val="BodyText"/>
                              <w:spacing w:line="223" w:lineRule="exact"/>
                            </w:pPr>
                            <w:r>
                              <w:rPr>
                                <w:spacing w:val="-12"/>
                              </w:rPr>
                              <w:t>T</w:t>
                            </w:r>
                          </w:p>
                        </w:txbxContent>
                      </wps:txbx>
                      <wps:bodyPr wrap="square" lIns="0" tIns="0" rIns="0" bIns="0" rtlCol="0">
                        <a:noAutofit/>
                      </wps:bodyPr>
                    </wps:wsp>
                  </a:graphicData>
                </a:graphic>
              </wp:anchor>
            </w:drawing>
          </mc:Choice>
          <mc:Fallback>
            <w:pict>
              <v:shape style="position:absolute;margin-left:210.955078pt;margin-top:-103.636162pt;width:6.1pt;height:11.15pt;mso-position-horizontal-relative:page;mso-position-vertical-relative:paragraph;z-index:-26513920" type="#_x0000_t202" id="docshape315" filled="false" stroked="false">
                <v:textbox inset="0,0,0,0">
                  <w:txbxContent>
                    <w:p>
                      <w:pPr>
                        <w:pStyle w:val="BodyText"/>
                        <w:spacing w:line="223" w:lineRule="exact"/>
                      </w:pPr>
                      <w:r>
                        <w:rPr>
                          <w:spacing w:val="-12"/>
                        </w:rPr>
                        <w:t>T</w:t>
                      </w:r>
                    </w:p>
                  </w:txbxContent>
                </v:textbox>
                <w10:wrap type="none"/>
              </v:shape>
            </w:pict>
          </mc:Fallback>
        </mc:AlternateContent>
      </w:r>
      <w:r>
        <w:rPr/>
        <mc:AlternateContent>
          <mc:Choice Requires="wps">
            <w:drawing>
              <wp:anchor distT="0" distB="0" distL="0" distR="0" allowOverlap="1" layoutInCell="1" locked="0" behindDoc="1" simplePos="0" relativeHeight="476803072">
                <wp:simplePos x="0" y="0"/>
                <wp:positionH relativeFrom="page">
                  <wp:posOffset>2692965</wp:posOffset>
                </wp:positionH>
                <wp:positionV relativeFrom="paragraph">
                  <wp:posOffset>-811735</wp:posOffset>
                </wp:positionV>
                <wp:extent cx="70485" cy="141605"/>
                <wp:effectExtent l="0" t="0" r="0" b="0"/>
                <wp:wrapNone/>
                <wp:docPr id="378" name="Textbox 378"/>
                <wp:cNvGraphicFramePr>
                  <a:graphicFrameLocks/>
                </wp:cNvGraphicFramePr>
                <a:graphic>
                  <a:graphicData uri="http://schemas.microsoft.com/office/word/2010/wordprocessingShape">
                    <wps:wsp>
                      <wps:cNvPr id="378" name="Textbox 378"/>
                      <wps:cNvSpPr txBox="1"/>
                      <wps:spPr>
                        <a:xfrm>
                          <a:off x="0" y="0"/>
                          <a:ext cx="70485" cy="141605"/>
                        </a:xfrm>
                        <a:prstGeom prst="rect">
                          <a:avLst/>
                        </a:prstGeom>
                      </wps:spPr>
                      <wps:txbx>
                        <w:txbxContent>
                          <w:p>
                            <w:pPr>
                              <w:pStyle w:val="BodyText"/>
                              <w:spacing w:line="223" w:lineRule="exact"/>
                            </w:pPr>
                            <w:r>
                              <w:rPr>
                                <w:spacing w:val="-12"/>
                              </w:rPr>
                              <w:t>u</w:t>
                            </w:r>
                          </w:p>
                        </w:txbxContent>
                      </wps:txbx>
                      <wps:bodyPr wrap="square" lIns="0" tIns="0" rIns="0" bIns="0" rtlCol="0">
                        <a:noAutofit/>
                      </wps:bodyPr>
                    </wps:wsp>
                  </a:graphicData>
                </a:graphic>
              </wp:anchor>
            </w:drawing>
          </mc:Choice>
          <mc:Fallback>
            <w:pict>
              <v:shape style="position:absolute;margin-left:212.044525pt;margin-top:-63.916164pt;width:5.55pt;height:11.15pt;mso-position-horizontal-relative:page;mso-position-vertical-relative:paragraph;z-index:-26513408" type="#_x0000_t202" id="docshape316" filled="false" stroked="false">
                <v:textbox inset="0,0,0,0">
                  <w:txbxContent>
                    <w:p>
                      <w:pPr>
                        <w:pStyle w:val="BodyText"/>
                        <w:spacing w:line="223" w:lineRule="exact"/>
                      </w:pPr>
                      <w:r>
                        <w:rPr>
                          <w:spacing w:val="-12"/>
                        </w:rPr>
                        <w:t>u</w:t>
                      </w:r>
                    </w:p>
                  </w:txbxContent>
                </v:textbox>
                <w10:wrap type="none"/>
              </v:shape>
            </w:pict>
          </mc:Fallback>
        </mc:AlternateContent>
      </w:r>
      <w:r>
        <w:rPr/>
        <w:t>El proyecto del sistema rápido de transporte denominado MetroGuagua, constituye un gran avance para el sistema de movilidad de la Ciudad, y un aumento de la cuota de mercado del transporte</w:t>
      </w:r>
      <w:r>
        <w:rPr>
          <w:spacing w:val="-1"/>
        </w:rPr>
        <w:t> </w:t>
      </w:r>
      <w:r>
        <w:rPr/>
        <w:t>público,</w:t>
      </w:r>
      <w:r>
        <w:rPr>
          <w:spacing w:val="-1"/>
        </w:rPr>
        <w:t> </w:t>
      </w:r>
      <w:r>
        <w:rPr/>
        <w:t>mejorando</w:t>
      </w:r>
      <w:r>
        <w:rPr>
          <w:spacing w:val="2"/>
        </w:rPr>
        <w:t> </w:t>
      </w:r>
      <w:r>
        <w:rPr/>
        <w:t>la</w:t>
      </w:r>
      <w:r>
        <w:rPr>
          <w:spacing w:val="3"/>
        </w:rPr>
        <w:t> </w:t>
      </w:r>
      <w:r>
        <w:rPr/>
        <w:t>prestación</w:t>
      </w:r>
      <w:r>
        <w:rPr>
          <w:spacing w:val="-1"/>
        </w:rPr>
        <w:t> </w:t>
      </w:r>
      <w:r>
        <w:rPr/>
        <w:t>del servicio</w:t>
      </w:r>
      <w:r>
        <w:rPr>
          <w:spacing w:val="-1"/>
        </w:rPr>
        <w:t> </w:t>
      </w:r>
      <w:r>
        <w:rPr/>
        <w:t>para</w:t>
      </w:r>
      <w:r>
        <w:rPr>
          <w:spacing w:val="-2"/>
        </w:rPr>
        <w:t> </w:t>
      </w:r>
      <w:r>
        <w:rPr/>
        <w:t>el</w:t>
      </w:r>
      <w:r>
        <w:rPr>
          <w:spacing w:val="-1"/>
        </w:rPr>
        <w:t> </w:t>
      </w:r>
      <w:r>
        <w:rPr/>
        <w:t>cliente. Dicho</w:t>
      </w:r>
      <w:r>
        <w:rPr>
          <w:spacing w:val="3"/>
        </w:rPr>
        <w:t> </w:t>
      </w:r>
      <w:r>
        <w:rPr/>
        <w:t>proyecto</w:t>
      </w:r>
      <w:r>
        <w:rPr>
          <w:spacing w:val="-1"/>
        </w:rPr>
        <w:t> </w:t>
      </w:r>
      <w:r>
        <w:rPr>
          <w:spacing w:val="-2"/>
        </w:rPr>
        <w:t>conlleva</w:t>
      </w:r>
    </w:p>
    <w:p>
      <w:pPr>
        <w:pStyle w:val="BodyText"/>
        <w:spacing w:before="1"/>
        <w:ind w:right="1"/>
        <w:jc w:val="center"/>
      </w:pPr>
      <w:r>
        <w:rPr/>
        <w:t>una</w:t>
      </w:r>
      <w:r>
        <w:rPr>
          <w:spacing w:val="51"/>
        </w:rPr>
        <w:t> </w:t>
      </w:r>
      <w:r>
        <w:rPr/>
        <w:t>reordenación</w:t>
      </w:r>
      <w:r>
        <w:rPr>
          <w:spacing w:val="50"/>
        </w:rPr>
        <w:t> </w:t>
      </w:r>
      <w:r>
        <w:rPr/>
        <w:t>de</w:t>
      </w:r>
      <w:r>
        <w:rPr>
          <w:spacing w:val="52"/>
        </w:rPr>
        <w:t> </w:t>
      </w:r>
      <w:r>
        <w:rPr/>
        <w:t>líneas</w:t>
      </w:r>
      <w:r>
        <w:rPr>
          <w:spacing w:val="53"/>
        </w:rPr>
        <w:t> </w:t>
      </w:r>
      <w:r>
        <w:rPr/>
        <w:t>hasta</w:t>
      </w:r>
      <w:r>
        <w:rPr>
          <w:spacing w:val="53"/>
        </w:rPr>
        <w:t> </w:t>
      </w:r>
      <w:r>
        <w:rPr/>
        <w:t>los</w:t>
      </w:r>
      <w:r>
        <w:rPr>
          <w:spacing w:val="55"/>
        </w:rPr>
        <w:t> </w:t>
      </w:r>
      <w:r>
        <w:rPr/>
        <w:t>grandes</w:t>
      </w:r>
      <w:r>
        <w:rPr>
          <w:spacing w:val="51"/>
        </w:rPr>
        <w:t> </w:t>
      </w:r>
      <w:r>
        <w:rPr/>
        <w:t>corredores</w:t>
      </w:r>
      <w:r>
        <w:rPr>
          <w:spacing w:val="53"/>
        </w:rPr>
        <w:t> </w:t>
      </w:r>
      <w:r>
        <w:rPr/>
        <w:t>en</w:t>
      </w:r>
      <w:r>
        <w:rPr>
          <w:spacing w:val="51"/>
        </w:rPr>
        <w:t> </w:t>
      </w:r>
      <w:r>
        <w:rPr/>
        <w:t>la</w:t>
      </w:r>
      <w:r>
        <w:rPr>
          <w:spacing w:val="51"/>
        </w:rPr>
        <w:t> </w:t>
      </w:r>
      <w:r>
        <w:rPr/>
        <w:t>parte</w:t>
      </w:r>
      <w:r>
        <w:rPr>
          <w:spacing w:val="50"/>
        </w:rPr>
        <w:t> </w:t>
      </w:r>
      <w:r>
        <w:rPr/>
        <w:t>baja</w:t>
      </w:r>
      <w:r>
        <w:rPr>
          <w:spacing w:val="51"/>
        </w:rPr>
        <w:t> </w:t>
      </w:r>
      <w:r>
        <w:rPr/>
        <w:t>de</w:t>
      </w:r>
      <w:r>
        <w:rPr>
          <w:spacing w:val="52"/>
        </w:rPr>
        <w:t> </w:t>
      </w:r>
      <w:r>
        <w:rPr/>
        <w:t>la</w:t>
      </w:r>
      <w:r>
        <w:rPr>
          <w:spacing w:val="51"/>
        </w:rPr>
        <w:t> </w:t>
      </w:r>
      <w:r>
        <w:rPr>
          <w:spacing w:val="-2"/>
        </w:rPr>
        <w:t>ciudad,</w:t>
      </w:r>
    </w:p>
    <w:p>
      <w:pPr>
        <w:pStyle w:val="BodyText"/>
        <w:spacing w:before="114"/>
        <w:ind w:left="2"/>
        <w:jc w:val="center"/>
      </w:pPr>
      <w:r>
        <w:rPr/>
        <w:t>incrementando</w:t>
      </w:r>
      <w:r>
        <w:rPr>
          <w:spacing w:val="60"/>
        </w:rPr>
        <w:t> </w:t>
      </w:r>
      <w:r>
        <w:rPr/>
        <w:t>sustancialmente</w:t>
      </w:r>
      <w:r>
        <w:rPr>
          <w:spacing w:val="60"/>
        </w:rPr>
        <w:t> </w:t>
      </w:r>
      <w:r>
        <w:rPr/>
        <w:t>la</w:t>
      </w:r>
      <w:r>
        <w:rPr>
          <w:spacing w:val="58"/>
        </w:rPr>
        <w:t> </w:t>
      </w:r>
      <w:r>
        <w:rPr/>
        <w:t>frecuencia</w:t>
      </w:r>
      <w:r>
        <w:rPr>
          <w:spacing w:val="58"/>
        </w:rPr>
        <w:t> </w:t>
      </w:r>
      <w:r>
        <w:rPr/>
        <w:t>de</w:t>
      </w:r>
      <w:r>
        <w:rPr>
          <w:spacing w:val="63"/>
        </w:rPr>
        <w:t> </w:t>
      </w:r>
      <w:r>
        <w:rPr/>
        <w:t>paso</w:t>
      </w:r>
      <w:r>
        <w:rPr>
          <w:spacing w:val="58"/>
        </w:rPr>
        <w:t> </w:t>
      </w:r>
      <w:r>
        <w:rPr/>
        <w:t>de</w:t>
      </w:r>
      <w:r>
        <w:rPr>
          <w:spacing w:val="63"/>
        </w:rPr>
        <w:t> </w:t>
      </w:r>
      <w:r>
        <w:rPr/>
        <w:t>las</w:t>
      </w:r>
      <w:r>
        <w:rPr>
          <w:spacing w:val="61"/>
        </w:rPr>
        <w:t> </w:t>
      </w:r>
      <w:r>
        <w:rPr/>
        <w:t>líneas</w:t>
      </w:r>
      <w:r>
        <w:rPr>
          <w:spacing w:val="61"/>
        </w:rPr>
        <w:t> </w:t>
      </w:r>
      <w:r>
        <w:rPr/>
        <w:t>del</w:t>
      </w:r>
      <w:r>
        <w:rPr>
          <w:spacing w:val="58"/>
        </w:rPr>
        <w:t> </w:t>
      </w:r>
      <w:r>
        <w:rPr/>
        <w:t>resto</w:t>
      </w:r>
      <w:r>
        <w:rPr>
          <w:spacing w:val="59"/>
        </w:rPr>
        <w:t> </w:t>
      </w:r>
      <w:r>
        <w:rPr/>
        <w:t>de</w:t>
      </w:r>
      <w:r>
        <w:rPr>
          <w:spacing w:val="63"/>
        </w:rPr>
        <w:t> </w:t>
      </w:r>
      <w:r>
        <w:rPr>
          <w:spacing w:val="-2"/>
        </w:rPr>
        <w:t>zonas,</w:t>
      </w:r>
    </w:p>
    <w:p>
      <w:pPr>
        <w:pStyle w:val="BodyText"/>
        <w:spacing w:line="362" w:lineRule="auto" w:before="115"/>
        <w:ind w:left="1341" w:right="1336"/>
        <w:jc w:val="both"/>
      </w:pPr>
      <w:r>
        <w:rPr/>
        <w:t>reforzando el concepto de red global y evitando allí donde sea posible la superposición de líneas. La implementación de este proyecto también facilitará el refuerzo de la identificación del personal con la marca en el medio plazo.</w:t>
      </w:r>
    </w:p>
    <w:p>
      <w:pPr>
        <w:pStyle w:val="Heading3"/>
        <w:numPr>
          <w:ilvl w:val="1"/>
          <w:numId w:val="48"/>
        </w:numPr>
        <w:tabs>
          <w:tab w:pos="1724" w:val="left" w:leader="none"/>
        </w:tabs>
        <w:spacing w:line="240" w:lineRule="auto" w:before="194" w:after="0"/>
        <w:ind w:left="1724" w:right="0" w:hanging="383"/>
        <w:jc w:val="left"/>
      </w:pPr>
      <w:bookmarkStart w:name="_TOC_250001" w:id="51"/>
      <w:r>
        <w:rPr/>
        <w:t>Colaboraciones</w:t>
      </w:r>
      <w:r>
        <w:rPr>
          <w:spacing w:val="-11"/>
        </w:rPr>
        <w:t> </w:t>
      </w:r>
      <w:r>
        <w:rPr/>
        <w:t>con</w:t>
      </w:r>
      <w:r>
        <w:rPr>
          <w:spacing w:val="-8"/>
        </w:rPr>
        <w:t> </w:t>
      </w:r>
      <w:bookmarkEnd w:id="51"/>
      <w:r>
        <w:rPr>
          <w:spacing w:val="-2"/>
        </w:rPr>
        <w:t>entidades</w:t>
      </w:r>
    </w:p>
    <w:p>
      <w:pPr>
        <w:pStyle w:val="BodyText"/>
        <w:spacing w:before="44"/>
        <w:rPr>
          <w:b/>
        </w:rPr>
      </w:pPr>
    </w:p>
    <w:p>
      <w:pPr>
        <w:pStyle w:val="BodyText"/>
        <w:spacing w:line="362" w:lineRule="auto"/>
        <w:ind w:left="1341" w:right="1336"/>
        <w:jc w:val="both"/>
      </w:pPr>
      <w:r>
        <w:rPr/>
        <w:t>A continuación se detallan las colaboraciones desarrolladas por Guaguas con entidades de su </w:t>
      </w:r>
      <w:r>
        <w:rPr>
          <w:spacing w:val="-2"/>
        </w:rPr>
        <w:t>entorno.</w:t>
      </w:r>
    </w:p>
    <w:p>
      <w:pPr>
        <w:pStyle w:val="Heading4"/>
        <w:spacing w:before="196"/>
        <w:ind w:left="1341"/>
        <w:jc w:val="both"/>
        <w:rPr>
          <w:i/>
          <w:u w:val="none"/>
        </w:rPr>
      </w:pPr>
      <w:r>
        <w:rPr>
          <w:i/>
          <w:u w:val="none"/>
        </w:rPr>
        <w:t>Convenios</w:t>
      </w:r>
      <w:r>
        <w:rPr>
          <w:i/>
          <w:spacing w:val="-8"/>
          <w:u w:val="none"/>
        </w:rPr>
        <w:t> </w:t>
      </w:r>
      <w:r>
        <w:rPr>
          <w:i/>
          <w:u w:val="none"/>
        </w:rPr>
        <w:t>y</w:t>
      </w:r>
      <w:r>
        <w:rPr>
          <w:i/>
          <w:spacing w:val="-9"/>
          <w:u w:val="none"/>
        </w:rPr>
        <w:t> </w:t>
      </w:r>
      <w:r>
        <w:rPr>
          <w:i/>
          <w:spacing w:val="-2"/>
          <w:u w:val="none"/>
        </w:rPr>
        <w:t>patrocinios:</w:t>
      </w:r>
    </w:p>
    <w:p>
      <w:pPr>
        <w:pStyle w:val="ListParagraph"/>
        <w:numPr>
          <w:ilvl w:val="2"/>
          <w:numId w:val="48"/>
        </w:numPr>
        <w:tabs>
          <w:tab w:pos="1623" w:val="left" w:leader="none"/>
        </w:tabs>
        <w:spacing w:line="240" w:lineRule="auto" w:before="114" w:after="0"/>
        <w:ind w:left="1623" w:right="0" w:hanging="282"/>
        <w:jc w:val="both"/>
        <w:rPr>
          <w:sz w:val="20"/>
        </w:rPr>
      </w:pPr>
      <w:r>
        <w:rPr>
          <w:sz w:val="20"/>
        </w:rPr>
        <mc:AlternateContent>
          <mc:Choice Requires="wps">
            <w:drawing>
              <wp:anchor distT="0" distB="0" distL="0" distR="0" allowOverlap="1" layoutInCell="1" locked="0" behindDoc="0" simplePos="0" relativeHeight="15836672">
                <wp:simplePos x="0" y="0"/>
                <wp:positionH relativeFrom="page">
                  <wp:posOffset>6966436</wp:posOffset>
                </wp:positionH>
                <wp:positionV relativeFrom="paragraph">
                  <wp:posOffset>51377</wp:posOffset>
                </wp:positionV>
                <wp:extent cx="263525" cy="3275965"/>
                <wp:effectExtent l="0" t="0" r="0" b="0"/>
                <wp:wrapNone/>
                <wp:docPr id="379" name="Textbox 379"/>
                <wp:cNvGraphicFramePr>
                  <a:graphicFrameLocks/>
                </wp:cNvGraphicFramePr>
                <a:graphic>
                  <a:graphicData uri="http://schemas.microsoft.com/office/word/2010/wordprocessingShape">
                    <wps:wsp>
                      <wps:cNvPr id="379" name="Textbox 379"/>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67</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4.045488pt;width:20.75pt;height:257.95pt;mso-position-horizontal-relative:page;mso-position-vertical-relative:paragraph;z-index:15836672" type="#_x0000_t202" id="docshape317"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67</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sz w:val="20"/>
        </w:rPr>
        <w:t>Fundación</w:t>
      </w:r>
      <w:r>
        <w:rPr>
          <w:spacing w:val="-7"/>
          <w:sz w:val="20"/>
        </w:rPr>
        <w:t> </w:t>
      </w:r>
      <w:r>
        <w:rPr>
          <w:sz w:val="20"/>
        </w:rPr>
        <w:t>Adecco:</w:t>
      </w:r>
      <w:r>
        <w:rPr>
          <w:spacing w:val="-6"/>
          <w:sz w:val="20"/>
        </w:rPr>
        <w:t> </w:t>
      </w:r>
      <w:r>
        <w:rPr>
          <w:sz w:val="20"/>
        </w:rPr>
        <w:t>Donación</w:t>
      </w:r>
      <w:r>
        <w:rPr>
          <w:spacing w:val="-8"/>
          <w:sz w:val="20"/>
        </w:rPr>
        <w:t> </w:t>
      </w:r>
      <w:r>
        <w:rPr>
          <w:sz w:val="20"/>
        </w:rPr>
        <w:t>de</w:t>
      </w:r>
      <w:r>
        <w:rPr>
          <w:spacing w:val="-7"/>
          <w:sz w:val="20"/>
        </w:rPr>
        <w:t> </w:t>
      </w:r>
      <w:r>
        <w:rPr>
          <w:sz w:val="20"/>
        </w:rPr>
        <w:t>1.440</w:t>
      </w:r>
      <w:r>
        <w:rPr>
          <w:spacing w:val="-7"/>
          <w:sz w:val="20"/>
        </w:rPr>
        <w:t> </w:t>
      </w:r>
      <w:r>
        <w:rPr>
          <w:spacing w:val="-2"/>
          <w:sz w:val="20"/>
        </w:rPr>
        <w:t>euros.</w:t>
      </w:r>
    </w:p>
    <w:p>
      <w:pPr>
        <w:pStyle w:val="ListParagraph"/>
        <w:numPr>
          <w:ilvl w:val="2"/>
          <w:numId w:val="48"/>
        </w:numPr>
        <w:tabs>
          <w:tab w:pos="1623" w:val="left" w:leader="none"/>
        </w:tabs>
        <w:spacing w:line="240" w:lineRule="auto" w:before="115" w:after="0"/>
        <w:ind w:left="1623" w:right="0" w:hanging="282"/>
        <w:jc w:val="both"/>
        <w:rPr>
          <w:sz w:val="20"/>
        </w:rPr>
      </w:pPr>
      <w:r>
        <w:rPr>
          <w:sz w:val="20"/>
        </w:rPr>
        <w:t>Aula</w:t>
      </w:r>
      <w:r>
        <w:rPr>
          <w:spacing w:val="-5"/>
          <w:sz w:val="20"/>
        </w:rPr>
        <w:t> </w:t>
      </w:r>
      <w:r>
        <w:rPr>
          <w:sz w:val="20"/>
        </w:rPr>
        <w:t>Voley</w:t>
      </w:r>
      <w:r>
        <w:rPr>
          <w:spacing w:val="-6"/>
          <w:sz w:val="20"/>
        </w:rPr>
        <w:t> </w:t>
      </w:r>
      <w:r>
        <w:rPr>
          <w:sz w:val="20"/>
        </w:rPr>
        <w:t>Playa-</w:t>
      </w:r>
      <w:r>
        <w:rPr>
          <w:spacing w:val="-6"/>
          <w:sz w:val="20"/>
        </w:rPr>
        <w:t> </w:t>
      </w:r>
      <w:r>
        <w:rPr>
          <w:sz w:val="20"/>
        </w:rPr>
        <w:t>ULPGC.</w:t>
      </w:r>
      <w:r>
        <w:rPr>
          <w:spacing w:val="-6"/>
          <w:sz w:val="20"/>
        </w:rPr>
        <w:t> </w:t>
      </w:r>
      <w:r>
        <w:rPr>
          <w:sz w:val="20"/>
        </w:rPr>
        <w:t>La</w:t>
      </w:r>
      <w:r>
        <w:rPr>
          <w:spacing w:val="-7"/>
          <w:sz w:val="20"/>
        </w:rPr>
        <w:t> </w:t>
      </w:r>
      <w:r>
        <w:rPr>
          <w:sz w:val="20"/>
        </w:rPr>
        <w:t>aportación</w:t>
      </w:r>
      <w:r>
        <w:rPr>
          <w:spacing w:val="-7"/>
          <w:sz w:val="20"/>
        </w:rPr>
        <w:t> </w:t>
      </w:r>
      <w:r>
        <w:rPr>
          <w:sz w:val="20"/>
        </w:rPr>
        <w:t>total</w:t>
      </w:r>
      <w:r>
        <w:rPr>
          <w:spacing w:val="-8"/>
          <w:sz w:val="20"/>
        </w:rPr>
        <w:t> </w:t>
      </w:r>
      <w:r>
        <w:rPr>
          <w:sz w:val="20"/>
        </w:rPr>
        <w:t>asciende</w:t>
      </w:r>
      <w:r>
        <w:rPr>
          <w:spacing w:val="-7"/>
          <w:sz w:val="20"/>
        </w:rPr>
        <w:t> </w:t>
      </w:r>
      <w:r>
        <w:rPr>
          <w:sz w:val="20"/>
        </w:rPr>
        <w:t>a</w:t>
      </w:r>
      <w:r>
        <w:rPr>
          <w:spacing w:val="-7"/>
          <w:sz w:val="20"/>
        </w:rPr>
        <w:t> </w:t>
      </w:r>
      <w:r>
        <w:rPr>
          <w:sz w:val="20"/>
        </w:rPr>
        <w:t>4.991,40</w:t>
      </w:r>
      <w:r>
        <w:rPr>
          <w:spacing w:val="-6"/>
          <w:sz w:val="20"/>
        </w:rPr>
        <w:t> </w:t>
      </w:r>
      <w:r>
        <w:rPr>
          <w:spacing w:val="-2"/>
          <w:sz w:val="20"/>
        </w:rPr>
        <w:t>euros.</w:t>
      </w:r>
    </w:p>
    <w:p>
      <w:pPr>
        <w:pStyle w:val="ListParagraph"/>
        <w:numPr>
          <w:ilvl w:val="2"/>
          <w:numId w:val="48"/>
        </w:numPr>
        <w:tabs>
          <w:tab w:pos="1622" w:val="left" w:leader="none"/>
          <w:tab w:pos="1624" w:val="left" w:leader="none"/>
        </w:tabs>
        <w:spacing w:line="360" w:lineRule="auto" w:before="116" w:after="0"/>
        <w:ind w:left="1624" w:right="1339" w:hanging="284"/>
        <w:jc w:val="both"/>
        <w:rPr>
          <w:sz w:val="20"/>
        </w:rPr>
      </w:pPr>
      <w:r>
        <w:rPr>
          <w:sz w:val="20"/>
        </w:rPr>
        <w:t>Convenio con la Fundación de Orientación Familiar de Canarias. En el año 2025 se ha mantenido</w:t>
      </w:r>
      <w:r>
        <w:rPr>
          <w:spacing w:val="-2"/>
          <w:sz w:val="20"/>
        </w:rPr>
        <w:t> </w:t>
      </w:r>
      <w:r>
        <w:rPr>
          <w:sz w:val="20"/>
        </w:rPr>
        <w:t>el convenio</w:t>
      </w:r>
      <w:r>
        <w:rPr>
          <w:spacing w:val="-2"/>
          <w:sz w:val="20"/>
        </w:rPr>
        <w:t> </w:t>
      </w:r>
      <w:r>
        <w:rPr>
          <w:sz w:val="20"/>
        </w:rPr>
        <w:t>con las siguientes aportaciones 648 bonos de 2 viajes.</w:t>
      </w:r>
      <w:r>
        <w:rPr>
          <w:spacing w:val="-2"/>
          <w:sz w:val="20"/>
        </w:rPr>
        <w:t> </w:t>
      </w:r>
      <w:r>
        <w:rPr>
          <w:sz w:val="20"/>
        </w:rPr>
        <w:t>La aportación total asciende a 1.555,20 euros.</w:t>
      </w:r>
    </w:p>
    <w:p>
      <w:pPr>
        <w:pStyle w:val="ListParagraph"/>
        <w:numPr>
          <w:ilvl w:val="2"/>
          <w:numId w:val="48"/>
        </w:numPr>
        <w:tabs>
          <w:tab w:pos="1622" w:val="left" w:leader="none"/>
          <w:tab w:pos="1624" w:val="left" w:leader="none"/>
        </w:tabs>
        <w:spacing w:line="360" w:lineRule="auto" w:before="0" w:after="0"/>
        <w:ind w:left="1624" w:right="1338" w:hanging="284"/>
        <w:jc w:val="both"/>
        <w:rPr>
          <w:sz w:val="20"/>
        </w:rPr>
      </w:pPr>
      <w:r>
        <w:rPr>
          <w:sz w:val="20"/>
        </w:rPr>
        <w:t>Green Flow Canarias. Colaboración con 400 soportes Bono Guagua con 8,50 euros cada una de ellas y merchandising. La aportación total asciende a 6.534 euros.</w:t>
      </w:r>
    </w:p>
    <w:p>
      <w:pPr>
        <w:pStyle w:val="ListParagraph"/>
        <w:numPr>
          <w:ilvl w:val="2"/>
          <w:numId w:val="48"/>
        </w:numPr>
        <w:tabs>
          <w:tab w:pos="1622" w:val="left" w:leader="none"/>
          <w:tab w:pos="1624" w:val="left" w:leader="none"/>
        </w:tabs>
        <w:spacing w:line="357" w:lineRule="auto" w:before="1" w:after="0"/>
        <w:ind w:left="1624" w:right="1337" w:hanging="284"/>
        <w:jc w:val="both"/>
        <w:rPr>
          <w:sz w:val="20"/>
        </w:rPr>
      </w:pPr>
      <w:r>
        <w:rPr>
          <w:sz w:val="20"/>
        </w:rPr>
        <w:t>Foro de Recursos Humanos edición 2025. Patrocinio con el foro de recursos humanos en Canarias. La colaboración ascendió a 750 euros.</w:t>
      </w:r>
    </w:p>
    <w:p>
      <w:pPr>
        <w:pStyle w:val="ListParagraph"/>
        <w:numPr>
          <w:ilvl w:val="2"/>
          <w:numId w:val="48"/>
        </w:numPr>
        <w:tabs>
          <w:tab w:pos="283" w:val="left" w:leader="none"/>
        </w:tabs>
        <w:spacing w:line="240" w:lineRule="auto" w:before="3" w:after="0"/>
        <w:ind w:left="283" w:right="0" w:hanging="283"/>
        <w:jc w:val="center"/>
        <w:rPr>
          <w:sz w:val="20"/>
        </w:rPr>
      </w:pPr>
      <w:r>
        <w:rPr>
          <w:sz w:val="20"/>
        </w:rPr>
        <w:t>Fundación</w:t>
      </w:r>
      <w:r>
        <w:rPr>
          <w:spacing w:val="56"/>
          <w:sz w:val="20"/>
        </w:rPr>
        <w:t> </w:t>
      </w:r>
      <w:r>
        <w:rPr>
          <w:sz w:val="20"/>
        </w:rPr>
        <w:t>Bancaria</w:t>
      </w:r>
      <w:r>
        <w:rPr>
          <w:spacing w:val="54"/>
          <w:sz w:val="20"/>
        </w:rPr>
        <w:t> </w:t>
      </w:r>
      <w:r>
        <w:rPr>
          <w:sz w:val="20"/>
        </w:rPr>
        <w:t>La</w:t>
      </w:r>
      <w:r>
        <w:rPr>
          <w:spacing w:val="55"/>
          <w:sz w:val="20"/>
        </w:rPr>
        <w:t> </w:t>
      </w:r>
      <w:r>
        <w:rPr>
          <w:sz w:val="20"/>
        </w:rPr>
        <w:t>Caixa</w:t>
      </w:r>
      <w:r>
        <w:rPr>
          <w:spacing w:val="55"/>
          <w:sz w:val="20"/>
        </w:rPr>
        <w:t> </w:t>
      </w:r>
      <w:r>
        <w:rPr>
          <w:sz w:val="20"/>
        </w:rPr>
        <w:t>en</w:t>
      </w:r>
      <w:r>
        <w:rPr>
          <w:spacing w:val="54"/>
          <w:sz w:val="20"/>
        </w:rPr>
        <w:t> </w:t>
      </w:r>
      <w:r>
        <w:rPr>
          <w:sz w:val="20"/>
        </w:rPr>
        <w:t>el</w:t>
      </w:r>
      <w:r>
        <w:rPr>
          <w:spacing w:val="56"/>
          <w:sz w:val="20"/>
        </w:rPr>
        <w:t> </w:t>
      </w:r>
      <w:r>
        <w:rPr>
          <w:sz w:val="20"/>
        </w:rPr>
        <w:t>programa</w:t>
      </w:r>
      <w:r>
        <w:rPr>
          <w:spacing w:val="54"/>
          <w:sz w:val="20"/>
        </w:rPr>
        <w:t> </w:t>
      </w:r>
      <w:r>
        <w:rPr>
          <w:sz w:val="20"/>
        </w:rPr>
        <w:t>“Caixaproinfancia”.</w:t>
      </w:r>
      <w:r>
        <w:rPr>
          <w:spacing w:val="55"/>
          <w:sz w:val="20"/>
        </w:rPr>
        <w:t> </w:t>
      </w:r>
      <w:r>
        <w:rPr>
          <w:sz w:val="20"/>
        </w:rPr>
        <w:t>Se</w:t>
      </w:r>
      <w:r>
        <w:rPr>
          <w:spacing w:val="54"/>
          <w:sz w:val="20"/>
        </w:rPr>
        <w:t> </w:t>
      </w:r>
      <w:r>
        <w:rPr>
          <w:sz w:val="20"/>
        </w:rPr>
        <w:t>colabora</w:t>
      </w:r>
      <w:r>
        <w:rPr>
          <w:spacing w:val="55"/>
          <w:sz w:val="20"/>
        </w:rPr>
        <w:t> </w:t>
      </w:r>
      <w:r>
        <w:rPr>
          <w:sz w:val="20"/>
        </w:rPr>
        <w:t>con</w:t>
      </w:r>
      <w:r>
        <w:rPr>
          <w:spacing w:val="54"/>
          <w:sz w:val="20"/>
        </w:rPr>
        <w:t> </w:t>
      </w:r>
      <w:r>
        <w:rPr>
          <w:spacing w:val="-5"/>
          <w:sz w:val="20"/>
        </w:rPr>
        <w:t>37</w:t>
      </w:r>
    </w:p>
    <w:p>
      <w:pPr>
        <w:pStyle w:val="BodyText"/>
        <w:spacing w:line="360" w:lineRule="auto" w:before="116"/>
        <w:ind w:left="1624" w:right="1308"/>
      </w:pPr>
      <w:r>
        <w:rPr/>
        <w:t>soportes Bono Guagua sin contacto y recargas por valor de 3.538 viajes. La colaboración</w:t>
      </w:r>
      <w:r>
        <w:rPr>
          <w:spacing w:val="40"/>
        </w:rPr>
        <w:t> </w:t>
      </w:r>
      <w:r>
        <w:rPr/>
        <w:t>ascendió a 1.541,46 euros.</w:t>
      </w:r>
    </w:p>
    <w:p>
      <w:pPr>
        <w:pStyle w:val="ListParagraph"/>
        <w:numPr>
          <w:ilvl w:val="2"/>
          <w:numId w:val="48"/>
        </w:numPr>
        <w:tabs>
          <w:tab w:pos="1624" w:val="left" w:leader="none"/>
        </w:tabs>
        <w:spacing w:line="360" w:lineRule="auto" w:before="0" w:after="0"/>
        <w:ind w:left="1624" w:right="1339" w:hanging="284"/>
        <w:jc w:val="left"/>
        <w:rPr>
          <w:sz w:val="20"/>
        </w:rPr>
      </w:pPr>
      <w:r>
        <w:rPr>
          <w:sz w:val="20"/>
        </w:rPr>
        <w:t>Club Natación Las Palmas. Se colabora con 260 soportes Bono Guagua con recargas de</w:t>
      </w:r>
      <w:r>
        <w:rPr>
          <w:spacing w:val="80"/>
          <w:sz w:val="20"/>
        </w:rPr>
        <w:t> </w:t>
      </w:r>
      <w:r>
        <w:rPr>
          <w:sz w:val="20"/>
        </w:rPr>
        <w:t>8,50 euros cada una y merchandising. La colaboración asciende a 5.470 euros.</w:t>
      </w:r>
    </w:p>
    <w:p>
      <w:pPr>
        <w:pStyle w:val="ListParagraph"/>
        <w:spacing w:after="0" w:line="360" w:lineRule="auto"/>
        <w:jc w:val="left"/>
        <w:rPr>
          <w:sz w:val="20"/>
        </w:rPr>
        <w:sectPr>
          <w:pgSz w:w="11910" w:h="16840"/>
          <w:pgMar w:header="384" w:footer="1060" w:top="1200" w:bottom="1260" w:left="360" w:right="360"/>
        </w:sectPr>
      </w:pPr>
    </w:p>
    <w:p>
      <w:pPr>
        <w:pStyle w:val="ListParagraph"/>
        <w:numPr>
          <w:ilvl w:val="2"/>
          <w:numId w:val="48"/>
        </w:numPr>
        <w:tabs>
          <w:tab w:pos="285" w:val="left" w:leader="none"/>
        </w:tabs>
        <w:spacing w:line="240" w:lineRule="auto" w:before="215" w:after="0"/>
        <w:ind w:left="285" w:right="0" w:hanging="283"/>
        <w:jc w:val="center"/>
        <w:rPr>
          <w:sz w:val="20"/>
        </w:rPr>
      </w:pPr>
      <w:r>
        <w:rPr>
          <w:sz w:val="20"/>
        </w:rPr>
        <w:t>Asociación</w:t>
      </w:r>
      <w:r>
        <w:rPr>
          <w:spacing w:val="45"/>
          <w:sz w:val="20"/>
        </w:rPr>
        <w:t> </w:t>
      </w:r>
      <w:r>
        <w:rPr>
          <w:sz w:val="20"/>
        </w:rPr>
        <w:t>de</w:t>
      </w:r>
      <w:r>
        <w:rPr>
          <w:spacing w:val="44"/>
          <w:sz w:val="20"/>
        </w:rPr>
        <w:t> </w:t>
      </w:r>
      <w:r>
        <w:rPr>
          <w:sz w:val="20"/>
        </w:rPr>
        <w:t>Síndrome</w:t>
      </w:r>
      <w:r>
        <w:rPr>
          <w:spacing w:val="45"/>
          <w:sz w:val="20"/>
        </w:rPr>
        <w:t> </w:t>
      </w:r>
      <w:r>
        <w:rPr>
          <w:sz w:val="20"/>
        </w:rPr>
        <w:t>de</w:t>
      </w:r>
      <w:r>
        <w:rPr>
          <w:spacing w:val="43"/>
          <w:sz w:val="20"/>
        </w:rPr>
        <w:t> </w:t>
      </w:r>
      <w:r>
        <w:rPr>
          <w:sz w:val="20"/>
        </w:rPr>
        <w:t>Down</w:t>
      </w:r>
      <w:r>
        <w:rPr>
          <w:spacing w:val="43"/>
          <w:sz w:val="20"/>
        </w:rPr>
        <w:t> </w:t>
      </w:r>
      <w:r>
        <w:rPr>
          <w:sz w:val="20"/>
        </w:rPr>
        <w:t>de</w:t>
      </w:r>
      <w:r>
        <w:rPr>
          <w:spacing w:val="46"/>
          <w:sz w:val="20"/>
        </w:rPr>
        <w:t> </w:t>
      </w:r>
      <w:r>
        <w:rPr>
          <w:sz w:val="20"/>
        </w:rPr>
        <w:t>Las</w:t>
      </w:r>
      <w:r>
        <w:rPr>
          <w:spacing w:val="47"/>
          <w:sz w:val="20"/>
        </w:rPr>
        <w:t> </w:t>
      </w:r>
      <w:r>
        <w:rPr>
          <w:sz w:val="20"/>
        </w:rPr>
        <w:t>Palmas.</w:t>
      </w:r>
      <w:r>
        <w:rPr>
          <w:spacing w:val="42"/>
          <w:sz w:val="20"/>
        </w:rPr>
        <w:t> </w:t>
      </w:r>
      <w:r>
        <w:rPr>
          <w:sz w:val="20"/>
        </w:rPr>
        <w:t>Se</w:t>
      </w:r>
      <w:r>
        <w:rPr>
          <w:spacing w:val="43"/>
          <w:sz w:val="20"/>
        </w:rPr>
        <w:t> </w:t>
      </w:r>
      <w:r>
        <w:rPr>
          <w:sz w:val="20"/>
        </w:rPr>
        <w:t>colabora</w:t>
      </w:r>
      <w:r>
        <w:rPr>
          <w:spacing w:val="44"/>
          <w:sz w:val="20"/>
        </w:rPr>
        <w:t> </w:t>
      </w:r>
      <w:r>
        <w:rPr>
          <w:sz w:val="20"/>
        </w:rPr>
        <w:t>con</w:t>
      </w:r>
      <w:r>
        <w:rPr>
          <w:spacing w:val="43"/>
          <w:sz w:val="20"/>
        </w:rPr>
        <w:t> </w:t>
      </w:r>
      <w:r>
        <w:rPr>
          <w:sz w:val="20"/>
        </w:rPr>
        <w:t>10</w:t>
      </w:r>
      <w:r>
        <w:rPr>
          <w:spacing w:val="45"/>
          <w:sz w:val="20"/>
        </w:rPr>
        <w:t> </w:t>
      </w:r>
      <w:r>
        <w:rPr>
          <w:sz w:val="20"/>
        </w:rPr>
        <w:t>soportes</w:t>
      </w:r>
      <w:r>
        <w:rPr>
          <w:spacing w:val="46"/>
          <w:sz w:val="20"/>
        </w:rPr>
        <w:t> </w:t>
      </w:r>
      <w:r>
        <w:rPr>
          <w:spacing w:val="-4"/>
          <w:sz w:val="20"/>
        </w:rPr>
        <w:t>Bono</w:t>
      </w:r>
    </w:p>
    <w:p>
      <w:pPr>
        <w:pStyle w:val="BodyText"/>
        <w:spacing w:line="357" w:lineRule="auto" w:before="116"/>
        <w:ind w:left="1624" w:right="1388"/>
      </w:pPr>
      <w:r>
        <w:rPr/>
        <w:t>Guagua y recargas por valor de 672 euros y merchandising. La colaboración total ascendió</w:t>
      </w:r>
      <w:r>
        <w:rPr>
          <w:spacing w:val="40"/>
        </w:rPr>
        <w:t> </w:t>
      </w:r>
      <w:r>
        <w:rPr/>
        <w:t>a 807 euros.</w:t>
      </w:r>
    </w:p>
    <w:p>
      <w:pPr>
        <w:pStyle w:val="ListParagraph"/>
        <w:numPr>
          <w:ilvl w:val="2"/>
          <w:numId w:val="48"/>
        </w:numPr>
        <w:tabs>
          <w:tab w:pos="1624" w:val="left" w:leader="none"/>
        </w:tabs>
        <w:spacing w:line="240" w:lineRule="auto" w:before="3" w:after="0"/>
        <w:ind w:left="1624" w:right="0" w:hanging="283"/>
        <w:jc w:val="left"/>
        <w:rPr>
          <w:sz w:val="20"/>
        </w:rPr>
      </w:pPr>
      <w:r>
        <w:rPr>
          <w:sz w:val="20"/>
        </w:rPr>
        <w:t>Asociación</w:t>
      </w:r>
      <w:r>
        <w:rPr>
          <w:spacing w:val="36"/>
          <w:sz w:val="20"/>
        </w:rPr>
        <w:t> </w:t>
      </w:r>
      <w:r>
        <w:rPr>
          <w:sz w:val="20"/>
        </w:rPr>
        <w:t>de</w:t>
      </w:r>
      <w:r>
        <w:rPr>
          <w:spacing w:val="36"/>
          <w:sz w:val="20"/>
        </w:rPr>
        <w:t> </w:t>
      </w:r>
      <w:r>
        <w:rPr>
          <w:sz w:val="20"/>
        </w:rPr>
        <w:t>Empresarios</w:t>
      </w:r>
      <w:r>
        <w:rPr>
          <w:spacing w:val="35"/>
          <w:sz w:val="20"/>
        </w:rPr>
        <w:t> </w:t>
      </w:r>
      <w:r>
        <w:rPr>
          <w:sz w:val="20"/>
        </w:rPr>
        <w:t>de</w:t>
      </w:r>
      <w:r>
        <w:rPr>
          <w:spacing w:val="35"/>
          <w:sz w:val="20"/>
        </w:rPr>
        <w:t> </w:t>
      </w:r>
      <w:r>
        <w:rPr>
          <w:sz w:val="20"/>
        </w:rPr>
        <w:t>la</w:t>
      </w:r>
      <w:r>
        <w:rPr>
          <w:spacing w:val="32"/>
          <w:sz w:val="20"/>
        </w:rPr>
        <w:t> </w:t>
      </w:r>
      <w:r>
        <w:rPr>
          <w:sz w:val="20"/>
        </w:rPr>
        <w:t>Zona</w:t>
      </w:r>
      <w:r>
        <w:rPr>
          <w:spacing w:val="36"/>
          <w:sz w:val="20"/>
        </w:rPr>
        <w:t> </w:t>
      </w:r>
      <w:r>
        <w:rPr>
          <w:sz w:val="20"/>
        </w:rPr>
        <w:t>Comercial</w:t>
      </w:r>
      <w:r>
        <w:rPr>
          <w:spacing w:val="35"/>
          <w:sz w:val="20"/>
        </w:rPr>
        <w:t> </w:t>
      </w:r>
      <w:r>
        <w:rPr>
          <w:sz w:val="20"/>
        </w:rPr>
        <w:t>Mesa</w:t>
      </w:r>
      <w:r>
        <w:rPr>
          <w:spacing w:val="38"/>
          <w:sz w:val="20"/>
        </w:rPr>
        <w:t> </w:t>
      </w:r>
      <w:r>
        <w:rPr>
          <w:sz w:val="20"/>
        </w:rPr>
        <w:t>y</w:t>
      </w:r>
      <w:r>
        <w:rPr>
          <w:spacing w:val="33"/>
          <w:sz w:val="20"/>
        </w:rPr>
        <w:t> </w:t>
      </w:r>
      <w:r>
        <w:rPr>
          <w:sz w:val="20"/>
        </w:rPr>
        <w:t>López.</w:t>
      </w:r>
      <w:r>
        <w:rPr>
          <w:spacing w:val="35"/>
          <w:sz w:val="20"/>
        </w:rPr>
        <w:t> </w:t>
      </w:r>
      <w:r>
        <w:rPr>
          <w:sz w:val="20"/>
        </w:rPr>
        <w:t>Patrocinio</w:t>
      </w:r>
      <w:r>
        <w:rPr>
          <w:spacing w:val="36"/>
          <w:sz w:val="20"/>
        </w:rPr>
        <w:t> </w:t>
      </w:r>
      <w:r>
        <w:rPr>
          <w:sz w:val="20"/>
        </w:rPr>
        <w:t>en</w:t>
      </w:r>
      <w:r>
        <w:rPr>
          <w:spacing w:val="36"/>
          <w:sz w:val="20"/>
        </w:rPr>
        <w:t> </w:t>
      </w:r>
      <w:r>
        <w:rPr>
          <w:sz w:val="20"/>
        </w:rPr>
        <w:t>el</w:t>
      </w:r>
      <w:r>
        <w:rPr>
          <w:spacing w:val="35"/>
          <w:sz w:val="20"/>
        </w:rPr>
        <w:t> </w:t>
      </w:r>
      <w:r>
        <w:rPr>
          <w:spacing w:val="-4"/>
          <w:sz w:val="20"/>
        </w:rPr>
        <w:t>XXIX</w:t>
      </w:r>
    </w:p>
    <w:p>
      <w:pPr>
        <w:pStyle w:val="ListParagraph"/>
        <w:spacing w:after="0" w:line="240" w:lineRule="auto"/>
        <w:jc w:val="left"/>
        <w:rPr>
          <w:sz w:val="20"/>
        </w:rPr>
        <w:sectPr>
          <w:pgSz w:w="11910" w:h="16840"/>
          <w:pgMar w:header="384" w:footer="1060" w:top="1200" w:bottom="1260" w:left="360" w:right="360"/>
        </w:sectPr>
      </w:pPr>
    </w:p>
    <w:p>
      <w:pPr>
        <w:pStyle w:val="BodyText"/>
        <w:spacing w:line="360" w:lineRule="auto" w:before="116"/>
        <w:ind w:left="1624"/>
      </w:pPr>
      <w:r>
        <w:rPr/>
        <w:t>concurso</w:t>
      </w:r>
      <w:r>
        <w:rPr>
          <w:spacing w:val="40"/>
        </w:rPr>
        <w:t> </w:t>
      </w:r>
      <w:r>
        <w:rPr/>
        <w:t>de</w:t>
      </w:r>
      <w:r>
        <w:rPr>
          <w:spacing w:val="40"/>
        </w:rPr>
        <w:t> </w:t>
      </w:r>
      <w:r>
        <w:rPr/>
        <w:t>pintura</w:t>
      </w:r>
      <w:r>
        <w:rPr>
          <w:spacing w:val="40"/>
        </w:rPr>
        <w:t> </w:t>
      </w:r>
      <w:r>
        <w:rPr/>
        <w:t>rápida</w:t>
      </w:r>
      <w:r>
        <w:rPr>
          <w:spacing w:val="40"/>
        </w:rPr>
        <w:t> </w:t>
      </w:r>
      <w:r>
        <w:rPr/>
        <w:t>al</w:t>
      </w:r>
      <w:r>
        <w:rPr>
          <w:spacing w:val="40"/>
        </w:rPr>
        <w:t> </w:t>
      </w:r>
      <w:r>
        <w:rPr/>
        <w:t>aire</w:t>
      </w:r>
      <w:r>
        <w:rPr>
          <w:spacing w:val="40"/>
        </w:rPr>
        <w:t> </w:t>
      </w:r>
      <w:r>
        <w:rPr/>
        <w:t>libre</w:t>
      </w:r>
      <w:r>
        <w:rPr>
          <w:spacing w:val="40"/>
        </w:rPr>
        <w:t> </w:t>
      </w:r>
      <w:r>
        <w:rPr/>
        <w:t>y</w:t>
      </w:r>
      <w:r>
        <w:rPr>
          <w:spacing w:val="40"/>
        </w:rPr>
        <w:t> </w:t>
      </w:r>
      <w:r>
        <w:rPr/>
        <w:t>el</w:t>
      </w:r>
      <w:r>
        <w:rPr>
          <w:spacing w:val="40"/>
        </w:rPr>
        <w:t> </w:t>
      </w:r>
      <w:r>
        <w:rPr/>
        <w:t>XIX</w:t>
      </w:r>
      <w:r>
        <w:rPr>
          <w:spacing w:val="40"/>
        </w:rPr>
        <w:t> </w:t>
      </w:r>
      <w:r>
        <w:rPr/>
        <w:t>concurso</w:t>
      </w:r>
      <w:r>
        <w:rPr>
          <w:spacing w:val="40"/>
        </w:rPr>
        <w:t> </w:t>
      </w:r>
      <w:r>
        <w:rPr/>
        <w:t>fotográfico. ascendió a 1.600 euros.</w:t>
      </w:r>
    </w:p>
    <w:p>
      <w:pPr>
        <w:pStyle w:val="BodyText"/>
        <w:spacing w:line="229" w:lineRule="exact"/>
        <w:ind w:left="1341"/>
      </w:pPr>
      <w:r>
        <w:rPr/>
        <w:t>Total</w:t>
      </w:r>
      <w:r>
        <w:rPr>
          <w:spacing w:val="-9"/>
        </w:rPr>
        <w:t> </w:t>
      </w:r>
      <w:r>
        <w:rPr/>
        <w:t>convenios</w:t>
      </w:r>
      <w:r>
        <w:rPr>
          <w:spacing w:val="-2"/>
        </w:rPr>
        <w:t> </w:t>
      </w:r>
      <w:r>
        <w:rPr/>
        <w:t>y</w:t>
      </w:r>
      <w:r>
        <w:rPr>
          <w:spacing w:val="-12"/>
        </w:rPr>
        <w:t> </w:t>
      </w:r>
      <w:r>
        <w:rPr/>
        <w:t>patrocinios:</w:t>
      </w:r>
      <w:r>
        <w:rPr>
          <w:spacing w:val="-8"/>
        </w:rPr>
        <w:t> </w:t>
      </w:r>
      <w:r>
        <w:rPr/>
        <w:t>24.689,06</w:t>
      </w:r>
      <w:r>
        <w:rPr>
          <w:spacing w:val="-7"/>
        </w:rPr>
        <w:t> </w:t>
      </w:r>
      <w:r>
        <w:rPr>
          <w:spacing w:val="-2"/>
        </w:rPr>
        <w:t>euros.</w:t>
      </w:r>
    </w:p>
    <w:p>
      <w:pPr>
        <w:pStyle w:val="BodyText"/>
        <w:spacing w:before="116"/>
        <w:ind w:left="70"/>
      </w:pPr>
      <w:r>
        <w:rPr/>
        <w:br w:type="column"/>
      </w:r>
      <w:r>
        <w:rPr/>
        <w:t>La</w:t>
      </w:r>
      <w:r>
        <w:rPr>
          <w:spacing w:val="50"/>
        </w:rPr>
        <w:t> </w:t>
      </w:r>
      <w:r>
        <w:rPr>
          <w:spacing w:val="-2"/>
        </w:rPr>
        <w:t>colaboración</w:t>
      </w:r>
    </w:p>
    <w:p>
      <w:pPr>
        <w:pStyle w:val="BodyText"/>
        <w:spacing w:after="0"/>
        <w:sectPr>
          <w:type w:val="continuous"/>
          <w:pgSz w:w="11910" w:h="16840"/>
          <w:pgMar w:header="384" w:footer="1060" w:top="1700" w:bottom="1040" w:left="360" w:right="360"/>
          <w:cols w:num="2" w:equalWidth="0">
            <w:col w:w="8270" w:space="40"/>
            <w:col w:w="2880"/>
          </w:cols>
        </w:sectPr>
      </w:pPr>
    </w:p>
    <w:p>
      <w:pPr>
        <w:pStyle w:val="BodyText"/>
      </w:pPr>
    </w:p>
    <w:p>
      <w:pPr>
        <w:pStyle w:val="BodyText"/>
        <w:spacing w:before="1"/>
      </w:pPr>
    </w:p>
    <w:p>
      <w:pPr>
        <w:pStyle w:val="Heading4"/>
        <w:ind w:left="1341"/>
        <w:jc w:val="both"/>
        <w:rPr>
          <w:i/>
          <w:u w:val="none"/>
        </w:rPr>
      </w:pPr>
      <w:r>
        <w:rPr>
          <w:i/>
          <w:u w:val="none"/>
        </w:rPr>
        <w:t>Aportaciones</w:t>
      </w:r>
      <w:r>
        <w:rPr>
          <w:i/>
          <w:spacing w:val="-11"/>
          <w:u w:val="none"/>
        </w:rPr>
        <w:t> </w:t>
      </w:r>
      <w:r>
        <w:rPr>
          <w:i/>
          <w:u w:val="none"/>
        </w:rPr>
        <w:t>en</w:t>
      </w:r>
      <w:r>
        <w:rPr>
          <w:i/>
          <w:spacing w:val="-10"/>
          <w:u w:val="none"/>
        </w:rPr>
        <w:t> </w:t>
      </w:r>
      <w:r>
        <w:rPr>
          <w:i/>
          <w:spacing w:val="-2"/>
          <w:u w:val="none"/>
        </w:rPr>
        <w:t>especies:</w:t>
      </w:r>
    </w:p>
    <w:p>
      <w:pPr>
        <w:pStyle w:val="ListParagraph"/>
        <w:numPr>
          <w:ilvl w:val="2"/>
          <w:numId w:val="48"/>
        </w:numPr>
        <w:tabs>
          <w:tab w:pos="1622" w:val="left" w:leader="none"/>
          <w:tab w:pos="1624" w:val="left" w:leader="none"/>
        </w:tabs>
        <w:spacing w:line="360" w:lineRule="auto" w:before="113" w:after="0"/>
        <w:ind w:left="1624" w:right="1339" w:hanging="284"/>
        <w:jc w:val="both"/>
        <w:rPr>
          <w:sz w:val="20"/>
        </w:rPr>
      </w:pPr>
      <w:r>
        <w:rPr>
          <w:sz w:val="20"/>
        </w:rPr>
        <w:t>Asociación Rehoyando-Proyecto Almogarén. Colaboración con la Asociación Rehoyando con el proyecto Almogarén con el fin de ofrecer una respuesta a las personas presas, no solo en su etapa de internamiento en los centros penitenciarios sino también cuando van obteniendo la libertad, el objetivo que persiguen es el de la inserción socio-laboral de estas personas. La colaboración asciende a 2.812,32 euros.</w:t>
      </w:r>
    </w:p>
    <w:p>
      <w:pPr>
        <w:pStyle w:val="ListParagraph"/>
        <w:numPr>
          <w:ilvl w:val="2"/>
          <w:numId w:val="48"/>
        </w:numPr>
        <w:tabs>
          <w:tab w:pos="1622" w:val="left" w:leader="none"/>
          <w:tab w:pos="1624" w:val="left" w:leader="none"/>
        </w:tabs>
        <w:spacing w:line="360" w:lineRule="auto" w:before="1" w:after="0"/>
        <w:ind w:left="1624" w:right="1339" w:hanging="284"/>
        <w:jc w:val="both"/>
        <w:rPr>
          <w:sz w:val="20"/>
        </w:rPr>
      </w:pPr>
      <w:r>
        <w:rPr>
          <w:sz w:val="20"/>
        </w:rPr>
        <w:t>Comedor social Nuestra Señora del Carmen. Se colabora con 60 soportes Bono Guagua</w:t>
      </w:r>
      <w:r>
        <w:rPr>
          <w:spacing w:val="40"/>
          <w:sz w:val="20"/>
        </w:rPr>
        <w:t> </w:t>
      </w:r>
      <w:r>
        <w:rPr>
          <w:sz w:val="20"/>
        </w:rPr>
        <w:t>con una recarga de 8,50 euros cada una. La colaboración asciende a 600 euros.</w:t>
      </w:r>
    </w:p>
    <w:p>
      <w:pPr>
        <w:pStyle w:val="ListParagraph"/>
        <w:numPr>
          <w:ilvl w:val="2"/>
          <w:numId w:val="48"/>
        </w:numPr>
        <w:tabs>
          <w:tab w:pos="1623" w:val="left" w:leader="none"/>
        </w:tabs>
        <w:spacing w:line="240" w:lineRule="auto" w:before="1" w:after="0"/>
        <w:ind w:left="1623" w:right="0" w:hanging="282"/>
        <w:jc w:val="both"/>
        <w:rPr>
          <w:sz w:val="20"/>
        </w:rPr>
      </w:pPr>
      <w:r>
        <w:rPr>
          <w:sz w:val="20"/>
        </w:rPr>
        <w:t>Campaña</w:t>
      </w:r>
      <w:r>
        <w:rPr>
          <w:spacing w:val="-7"/>
          <w:sz w:val="20"/>
        </w:rPr>
        <w:t> </w:t>
      </w:r>
      <w:r>
        <w:rPr>
          <w:sz w:val="20"/>
        </w:rPr>
        <w:t>“Por</w:t>
      </w:r>
      <w:r>
        <w:rPr>
          <w:spacing w:val="-4"/>
          <w:sz w:val="20"/>
        </w:rPr>
        <w:t> </w:t>
      </w:r>
      <w:r>
        <w:rPr>
          <w:sz w:val="20"/>
        </w:rPr>
        <w:t>un</w:t>
      </w:r>
      <w:r>
        <w:rPr>
          <w:spacing w:val="-7"/>
          <w:sz w:val="20"/>
        </w:rPr>
        <w:t> </w:t>
      </w:r>
      <w:r>
        <w:rPr>
          <w:sz w:val="20"/>
        </w:rPr>
        <w:t>cacho</w:t>
      </w:r>
      <w:r>
        <w:rPr>
          <w:spacing w:val="-4"/>
          <w:sz w:val="20"/>
        </w:rPr>
        <w:t> </w:t>
      </w:r>
      <w:r>
        <w:rPr>
          <w:sz w:val="20"/>
        </w:rPr>
        <w:t>de</w:t>
      </w:r>
      <w:r>
        <w:rPr>
          <w:spacing w:val="-3"/>
          <w:sz w:val="20"/>
        </w:rPr>
        <w:t> </w:t>
      </w:r>
      <w:r>
        <w:rPr>
          <w:sz w:val="20"/>
        </w:rPr>
        <w:t>turrón”.</w:t>
      </w:r>
      <w:r>
        <w:rPr>
          <w:spacing w:val="-7"/>
          <w:sz w:val="20"/>
        </w:rPr>
        <w:t> </w:t>
      </w:r>
      <w:r>
        <w:rPr>
          <w:sz w:val="20"/>
        </w:rPr>
        <w:t>La</w:t>
      </w:r>
      <w:r>
        <w:rPr>
          <w:spacing w:val="-7"/>
          <w:sz w:val="20"/>
        </w:rPr>
        <w:t> </w:t>
      </w:r>
      <w:r>
        <w:rPr>
          <w:sz w:val="20"/>
        </w:rPr>
        <w:t>colaboración</w:t>
      </w:r>
      <w:r>
        <w:rPr>
          <w:spacing w:val="-7"/>
          <w:sz w:val="20"/>
        </w:rPr>
        <w:t> </w:t>
      </w:r>
      <w:r>
        <w:rPr>
          <w:sz w:val="20"/>
        </w:rPr>
        <w:t>asciende</w:t>
      </w:r>
      <w:r>
        <w:rPr>
          <w:spacing w:val="-7"/>
          <w:sz w:val="20"/>
        </w:rPr>
        <w:t> </w:t>
      </w:r>
      <w:r>
        <w:rPr>
          <w:sz w:val="20"/>
        </w:rPr>
        <w:t>a</w:t>
      </w:r>
      <w:r>
        <w:rPr>
          <w:spacing w:val="-3"/>
          <w:sz w:val="20"/>
        </w:rPr>
        <w:t> </w:t>
      </w:r>
      <w:r>
        <w:rPr>
          <w:sz w:val="20"/>
        </w:rPr>
        <w:t>1.500</w:t>
      </w:r>
      <w:r>
        <w:rPr>
          <w:spacing w:val="-7"/>
          <w:sz w:val="20"/>
        </w:rPr>
        <w:t> </w:t>
      </w:r>
      <w:r>
        <w:rPr>
          <w:spacing w:val="-2"/>
          <w:sz w:val="20"/>
        </w:rPr>
        <w:t>euros.</w:t>
      </w:r>
    </w:p>
    <w:p>
      <w:pPr>
        <w:pStyle w:val="ListParagraph"/>
        <w:numPr>
          <w:ilvl w:val="2"/>
          <w:numId w:val="48"/>
        </w:numPr>
        <w:tabs>
          <w:tab w:pos="1622" w:val="left" w:leader="none"/>
          <w:tab w:pos="1624" w:val="left" w:leader="none"/>
        </w:tabs>
        <w:spacing w:line="360" w:lineRule="auto" w:before="114" w:after="0"/>
        <w:ind w:left="1624" w:right="1338" w:hanging="284"/>
        <w:jc w:val="both"/>
        <w:rPr>
          <w:sz w:val="20"/>
        </w:rPr>
      </w:pPr>
      <w:r>
        <w:rPr>
          <w:sz w:val="20"/>
        </w:rPr>
        <w:t>Colegio Oficial de Graduados Sociales de Gran Canaria. Se colabora con diferentes</w:t>
      </w:r>
      <w:r>
        <w:rPr>
          <w:spacing w:val="40"/>
          <w:sz w:val="20"/>
        </w:rPr>
        <w:t> </w:t>
      </w:r>
      <w:r>
        <w:rPr>
          <w:sz w:val="20"/>
        </w:rPr>
        <w:t>artículos de merchandising. La colaboración total asciende a 241 euros.</w:t>
      </w:r>
    </w:p>
    <w:p>
      <w:pPr>
        <w:pStyle w:val="ListParagraph"/>
        <w:numPr>
          <w:ilvl w:val="2"/>
          <w:numId w:val="48"/>
        </w:numPr>
        <w:tabs>
          <w:tab w:pos="1622" w:val="left" w:leader="none"/>
          <w:tab w:pos="1624" w:val="left" w:leader="none"/>
        </w:tabs>
        <w:spacing w:line="360" w:lineRule="auto" w:before="1" w:after="0"/>
        <w:ind w:left="1624" w:right="1335" w:hanging="284"/>
        <w:jc w:val="both"/>
        <w:rPr>
          <w:sz w:val="20"/>
        </w:rPr>
      </w:pPr>
      <w:r>
        <w:rPr>
          <w:sz w:val="20"/>
        </w:rPr>
        <w:t>Universidad de Las Palmas de Gran Canaria para el evento XXVII AGO de CESED. Se colabora con 60 soportes Bono Guagua con una recarga de 8,50 euros cada una. La colaboración asciende a 600 euros.</w:t>
      </w:r>
    </w:p>
    <w:p>
      <w:pPr>
        <w:pStyle w:val="ListParagraph"/>
        <w:numPr>
          <w:ilvl w:val="2"/>
          <w:numId w:val="48"/>
        </w:numPr>
        <w:tabs>
          <w:tab w:pos="1622" w:val="left" w:leader="none"/>
          <w:tab w:pos="1624" w:val="left" w:leader="none"/>
        </w:tabs>
        <w:spacing w:line="360" w:lineRule="auto" w:before="0" w:after="0"/>
        <w:ind w:left="1624" w:right="1338" w:hanging="284"/>
        <w:jc w:val="both"/>
        <w:rPr>
          <w:sz w:val="20"/>
        </w:rPr>
      </w:pPr>
      <w:r>
        <w:rPr>
          <w:sz w:val="20"/>
        </w:rPr>
        <w:t>Colaboración con el programa “Vacaciones en paz” de niños saharauis con diferentes artículos de merchandising. La colaboración asciende a 366,30 euros.</w:t>
      </w:r>
    </w:p>
    <w:p>
      <w:pPr>
        <w:pStyle w:val="ListParagraph"/>
        <w:numPr>
          <w:ilvl w:val="2"/>
          <w:numId w:val="48"/>
        </w:numPr>
        <w:tabs>
          <w:tab w:pos="284" w:val="left" w:leader="none"/>
        </w:tabs>
        <w:spacing w:line="240" w:lineRule="auto" w:before="1" w:after="0"/>
        <w:ind w:left="284" w:right="0" w:hanging="283"/>
        <w:jc w:val="center"/>
        <w:rPr>
          <w:sz w:val="20"/>
        </w:rPr>
      </w:pPr>
      <w:r>
        <w:rPr>
          <w:sz w:val="20"/>
        </w:rPr>
        <w:t>Casa</w:t>
      </w:r>
      <w:r>
        <w:rPr>
          <w:spacing w:val="38"/>
          <w:sz w:val="20"/>
        </w:rPr>
        <w:t> </w:t>
      </w:r>
      <w:r>
        <w:rPr>
          <w:sz w:val="20"/>
        </w:rPr>
        <w:t>de</w:t>
      </w:r>
      <w:r>
        <w:rPr>
          <w:spacing w:val="40"/>
          <w:sz w:val="20"/>
        </w:rPr>
        <w:t> </w:t>
      </w:r>
      <w:r>
        <w:rPr>
          <w:sz w:val="20"/>
        </w:rPr>
        <w:t>Galicia.</w:t>
      </w:r>
      <w:r>
        <w:rPr>
          <w:spacing w:val="42"/>
          <w:sz w:val="20"/>
        </w:rPr>
        <w:t> </w:t>
      </w:r>
      <w:r>
        <w:rPr>
          <w:sz w:val="20"/>
        </w:rPr>
        <w:t>Se</w:t>
      </w:r>
      <w:r>
        <w:rPr>
          <w:spacing w:val="41"/>
          <w:sz w:val="20"/>
        </w:rPr>
        <w:t> </w:t>
      </w:r>
      <w:r>
        <w:rPr>
          <w:sz w:val="20"/>
        </w:rPr>
        <w:t>hacen</w:t>
      </w:r>
      <w:r>
        <w:rPr>
          <w:spacing w:val="40"/>
          <w:sz w:val="20"/>
        </w:rPr>
        <w:t> </w:t>
      </w:r>
      <w:r>
        <w:rPr>
          <w:sz w:val="20"/>
        </w:rPr>
        <w:t>entrega</w:t>
      </w:r>
      <w:r>
        <w:rPr>
          <w:spacing w:val="42"/>
          <w:sz w:val="20"/>
        </w:rPr>
        <w:t> </w:t>
      </w:r>
      <w:r>
        <w:rPr>
          <w:sz w:val="20"/>
        </w:rPr>
        <w:t>de</w:t>
      </w:r>
      <w:r>
        <w:rPr>
          <w:spacing w:val="41"/>
          <w:sz w:val="20"/>
        </w:rPr>
        <w:t> </w:t>
      </w:r>
      <w:r>
        <w:rPr>
          <w:sz w:val="20"/>
        </w:rPr>
        <w:t>un</w:t>
      </w:r>
      <w:r>
        <w:rPr>
          <w:spacing w:val="39"/>
          <w:sz w:val="20"/>
        </w:rPr>
        <w:t> </w:t>
      </w:r>
      <w:r>
        <w:rPr>
          <w:sz w:val="20"/>
        </w:rPr>
        <w:t>total</w:t>
      </w:r>
      <w:r>
        <w:rPr>
          <w:spacing w:val="42"/>
          <w:sz w:val="20"/>
        </w:rPr>
        <w:t> </w:t>
      </w:r>
      <w:r>
        <w:rPr>
          <w:sz w:val="20"/>
        </w:rPr>
        <w:t>de</w:t>
      </w:r>
      <w:r>
        <w:rPr>
          <w:spacing w:val="41"/>
          <w:sz w:val="20"/>
        </w:rPr>
        <w:t> </w:t>
      </w:r>
      <w:r>
        <w:rPr>
          <w:sz w:val="20"/>
        </w:rPr>
        <w:t>75</w:t>
      </w:r>
      <w:r>
        <w:rPr>
          <w:spacing w:val="40"/>
          <w:sz w:val="20"/>
        </w:rPr>
        <w:t> </w:t>
      </w:r>
      <w:r>
        <w:rPr>
          <w:sz w:val="20"/>
        </w:rPr>
        <w:t>soportes</w:t>
      </w:r>
      <w:r>
        <w:rPr>
          <w:spacing w:val="44"/>
          <w:sz w:val="20"/>
        </w:rPr>
        <w:t> </w:t>
      </w:r>
      <w:r>
        <w:rPr>
          <w:sz w:val="20"/>
        </w:rPr>
        <w:t>Bono</w:t>
      </w:r>
      <w:r>
        <w:rPr>
          <w:spacing w:val="40"/>
          <w:sz w:val="20"/>
        </w:rPr>
        <w:t> </w:t>
      </w:r>
      <w:r>
        <w:rPr>
          <w:sz w:val="20"/>
        </w:rPr>
        <w:t>Guagua</w:t>
      </w:r>
      <w:r>
        <w:rPr>
          <w:spacing w:val="39"/>
          <w:sz w:val="20"/>
        </w:rPr>
        <w:t> </w:t>
      </w:r>
      <w:r>
        <w:rPr>
          <w:sz w:val="20"/>
        </w:rPr>
        <w:t>con</w:t>
      </w:r>
      <w:r>
        <w:rPr>
          <w:spacing w:val="41"/>
          <w:sz w:val="20"/>
        </w:rPr>
        <w:t> </w:t>
      </w:r>
      <w:r>
        <w:rPr>
          <w:spacing w:val="-5"/>
          <w:sz w:val="20"/>
        </w:rPr>
        <w:t>una</w:t>
      </w:r>
    </w:p>
    <w:p>
      <w:pPr>
        <w:pStyle w:val="BodyText"/>
        <w:spacing w:line="360" w:lineRule="auto" w:before="113"/>
        <w:ind w:left="1624" w:right="1335"/>
        <w:jc w:val="both"/>
      </w:pPr>
      <w:r>
        <w:rPr/>
        <mc:AlternateContent>
          <mc:Choice Requires="wps">
            <w:drawing>
              <wp:anchor distT="0" distB="0" distL="0" distR="0" allowOverlap="1" layoutInCell="1" locked="0" behindDoc="0" simplePos="0" relativeHeight="15837184">
                <wp:simplePos x="0" y="0"/>
                <wp:positionH relativeFrom="page">
                  <wp:posOffset>6966436</wp:posOffset>
                </wp:positionH>
                <wp:positionV relativeFrom="paragraph">
                  <wp:posOffset>250622</wp:posOffset>
                </wp:positionV>
                <wp:extent cx="263525" cy="3275965"/>
                <wp:effectExtent l="0" t="0" r="0" b="0"/>
                <wp:wrapNone/>
                <wp:docPr id="380" name="Textbox 380"/>
                <wp:cNvGraphicFramePr>
                  <a:graphicFrameLocks/>
                </wp:cNvGraphicFramePr>
                <a:graphic>
                  <a:graphicData uri="http://schemas.microsoft.com/office/word/2010/wordprocessingShape">
                    <wps:wsp>
                      <wps:cNvPr id="380" name="Textbox 380"/>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68</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19.734089pt;width:20.75pt;height:257.95pt;mso-position-horizontal-relative:page;mso-position-vertical-relative:paragraph;z-index:15837184" type="#_x0000_t202" id="docshape318"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68</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recarga de 8,50 euros cada una para el transporte de los voluntarios de la Casa de Galicia durante</w:t>
      </w:r>
      <w:r>
        <w:rPr>
          <w:spacing w:val="-2"/>
        </w:rPr>
        <w:t> </w:t>
      </w:r>
      <w:r>
        <w:rPr/>
        <w:t>la</w:t>
      </w:r>
      <w:r>
        <w:rPr>
          <w:spacing w:val="-3"/>
        </w:rPr>
        <w:t> </w:t>
      </w:r>
      <w:r>
        <w:rPr/>
        <w:t>campaña</w:t>
      </w:r>
      <w:r>
        <w:rPr>
          <w:spacing w:val="-2"/>
        </w:rPr>
        <w:t> </w:t>
      </w:r>
      <w:r>
        <w:rPr/>
        <w:t>de</w:t>
      </w:r>
      <w:r>
        <w:rPr>
          <w:spacing w:val="-2"/>
        </w:rPr>
        <w:t> </w:t>
      </w:r>
      <w:r>
        <w:rPr/>
        <w:t>Navidad.</w:t>
      </w:r>
      <w:r>
        <w:rPr>
          <w:spacing w:val="-2"/>
        </w:rPr>
        <w:t> </w:t>
      </w:r>
      <w:r>
        <w:rPr/>
        <w:t>La</w:t>
      </w:r>
      <w:r>
        <w:rPr>
          <w:spacing w:val="-3"/>
        </w:rPr>
        <w:t> </w:t>
      </w:r>
      <w:r>
        <w:rPr/>
        <w:t>entrega</w:t>
      </w:r>
      <w:r>
        <w:rPr>
          <w:spacing w:val="-2"/>
        </w:rPr>
        <w:t> </w:t>
      </w:r>
      <w:r>
        <w:rPr/>
        <w:t>de</w:t>
      </w:r>
      <w:r>
        <w:rPr>
          <w:spacing w:val="-2"/>
        </w:rPr>
        <w:t> </w:t>
      </w:r>
      <w:r>
        <w:rPr/>
        <w:t>los bonos supone</w:t>
      </w:r>
      <w:r>
        <w:rPr>
          <w:spacing w:val="-3"/>
        </w:rPr>
        <w:t> </w:t>
      </w:r>
      <w:r>
        <w:rPr/>
        <w:t>una</w:t>
      </w:r>
      <w:r>
        <w:rPr>
          <w:spacing w:val="-2"/>
        </w:rPr>
        <w:t> </w:t>
      </w:r>
      <w:r>
        <w:rPr/>
        <w:t>colaboración</w:t>
      </w:r>
      <w:r>
        <w:rPr>
          <w:spacing w:val="-2"/>
        </w:rPr>
        <w:t> </w:t>
      </w:r>
      <w:r>
        <w:rPr/>
        <w:t>valorada en 750 euros.</w:t>
      </w:r>
    </w:p>
    <w:p>
      <w:pPr>
        <w:pStyle w:val="ListParagraph"/>
        <w:numPr>
          <w:ilvl w:val="2"/>
          <w:numId w:val="48"/>
        </w:numPr>
        <w:tabs>
          <w:tab w:pos="1624" w:val="left" w:leader="none"/>
        </w:tabs>
        <w:spacing w:line="360" w:lineRule="auto" w:before="0" w:after="0"/>
        <w:ind w:left="1624" w:right="1339" w:hanging="284"/>
        <w:jc w:val="left"/>
        <w:rPr>
          <w:sz w:val="20"/>
        </w:rPr>
      </w:pPr>
      <w:r>
        <w:rPr>
          <w:sz w:val="20"/>
        </w:rPr>
        <w:t>Colegio Salesianas San Juan Bosco. Se colabora con diferentes artículos de merchandising para una tómbola solidaria. La colaboración total asciende a 117 euros.</w:t>
      </w:r>
    </w:p>
    <w:p>
      <w:pPr>
        <w:pStyle w:val="ListParagraph"/>
        <w:numPr>
          <w:ilvl w:val="2"/>
          <w:numId w:val="48"/>
        </w:numPr>
        <w:tabs>
          <w:tab w:pos="1615" w:val="left" w:leader="none"/>
          <w:tab w:pos="1624" w:val="left" w:leader="none"/>
        </w:tabs>
        <w:spacing w:line="360" w:lineRule="auto" w:before="1" w:after="0"/>
        <w:ind w:left="1624" w:right="1336" w:hanging="284"/>
        <w:jc w:val="left"/>
        <w:rPr>
          <w:sz w:val="20"/>
        </w:rPr>
      </w:pPr>
      <w:r>
        <w:rPr>
          <w:sz w:val="20"/>
        </w:rPr>
        <w:t>CD Rojemar: Se colabora con 14 soportes Bono Guagua con una recarga de 5 euros cada una. La colaboración total asciende a 91 euros.</w:t>
      </w:r>
    </w:p>
    <w:p>
      <w:pPr>
        <w:pStyle w:val="BodyText"/>
        <w:spacing w:line="229" w:lineRule="exact"/>
        <w:ind w:left="1341"/>
      </w:pPr>
      <w:r>
        <w:rPr/>
        <w:t>Total</w:t>
      </w:r>
      <w:r>
        <w:rPr>
          <w:spacing w:val="-9"/>
        </w:rPr>
        <w:t> </w:t>
      </w:r>
      <w:r>
        <w:rPr/>
        <w:t>aportaciones</w:t>
      </w:r>
      <w:r>
        <w:rPr>
          <w:spacing w:val="-9"/>
        </w:rPr>
        <w:t> </w:t>
      </w:r>
      <w:r>
        <w:rPr/>
        <w:t>en</w:t>
      </w:r>
      <w:r>
        <w:rPr>
          <w:spacing w:val="-6"/>
        </w:rPr>
        <w:t> </w:t>
      </w:r>
      <w:r>
        <w:rPr/>
        <w:t>especies:</w:t>
      </w:r>
      <w:r>
        <w:rPr>
          <w:spacing w:val="-9"/>
        </w:rPr>
        <w:t> </w:t>
      </w:r>
      <w:r>
        <w:rPr/>
        <w:t>7.077,62</w:t>
      </w:r>
      <w:r>
        <w:rPr>
          <w:spacing w:val="-10"/>
        </w:rPr>
        <w:t> </w:t>
      </w:r>
      <w:r>
        <w:rPr>
          <w:spacing w:val="-2"/>
        </w:rPr>
        <w:t>euros.</w:t>
      </w:r>
    </w:p>
    <w:p>
      <w:pPr>
        <w:pStyle w:val="BodyText"/>
      </w:pPr>
    </w:p>
    <w:p>
      <w:pPr>
        <w:pStyle w:val="BodyText"/>
        <w:spacing w:before="1"/>
      </w:pPr>
    </w:p>
    <w:p>
      <w:pPr>
        <w:pStyle w:val="Heading4"/>
        <w:ind w:left="1341"/>
        <w:rPr>
          <w:i/>
          <w:u w:val="none"/>
        </w:rPr>
      </w:pPr>
      <w:r>
        <w:rPr>
          <w:i/>
          <w:u w:val="none"/>
        </w:rPr>
        <w:t>Cesión</w:t>
      </w:r>
      <w:r>
        <w:rPr>
          <w:i/>
          <w:spacing w:val="-10"/>
          <w:u w:val="none"/>
        </w:rPr>
        <w:t> </w:t>
      </w:r>
      <w:r>
        <w:rPr>
          <w:i/>
          <w:u w:val="none"/>
        </w:rPr>
        <w:t>de</w:t>
      </w:r>
      <w:r>
        <w:rPr>
          <w:i/>
          <w:spacing w:val="-7"/>
          <w:u w:val="none"/>
        </w:rPr>
        <w:t> </w:t>
      </w:r>
      <w:r>
        <w:rPr>
          <w:i/>
          <w:u w:val="none"/>
        </w:rPr>
        <w:t>espacio</w:t>
      </w:r>
      <w:r>
        <w:rPr>
          <w:i/>
          <w:spacing w:val="-8"/>
          <w:u w:val="none"/>
        </w:rPr>
        <w:t> </w:t>
      </w:r>
      <w:r>
        <w:rPr>
          <w:i/>
          <w:u w:val="none"/>
        </w:rPr>
        <w:t>gratuito</w:t>
      </w:r>
      <w:r>
        <w:rPr>
          <w:i/>
          <w:spacing w:val="-7"/>
          <w:u w:val="none"/>
        </w:rPr>
        <w:t> </w:t>
      </w:r>
      <w:r>
        <w:rPr>
          <w:i/>
          <w:u w:val="none"/>
        </w:rPr>
        <w:t>promocional</w:t>
      </w:r>
      <w:r>
        <w:rPr>
          <w:i/>
          <w:spacing w:val="-9"/>
          <w:u w:val="none"/>
        </w:rPr>
        <w:t> </w:t>
      </w:r>
      <w:r>
        <w:rPr>
          <w:i/>
          <w:u w:val="none"/>
        </w:rPr>
        <w:t>(rotulación</w:t>
      </w:r>
      <w:r>
        <w:rPr>
          <w:i/>
          <w:spacing w:val="-10"/>
          <w:u w:val="none"/>
        </w:rPr>
        <w:t> </w:t>
      </w:r>
      <w:r>
        <w:rPr>
          <w:i/>
          <w:spacing w:val="-2"/>
          <w:u w:val="none"/>
        </w:rPr>
        <w:t>guaguas)</w:t>
      </w:r>
    </w:p>
    <w:p>
      <w:pPr>
        <w:pStyle w:val="ListParagraph"/>
        <w:numPr>
          <w:ilvl w:val="2"/>
          <w:numId w:val="48"/>
        </w:numPr>
        <w:tabs>
          <w:tab w:pos="1624" w:val="left" w:leader="none"/>
        </w:tabs>
        <w:spacing w:line="240" w:lineRule="auto" w:before="116" w:after="0"/>
        <w:ind w:left="1624" w:right="0" w:hanging="283"/>
        <w:jc w:val="left"/>
        <w:rPr>
          <w:sz w:val="20"/>
        </w:rPr>
      </w:pPr>
      <w:r>
        <w:rPr>
          <w:sz w:val="20"/>
        </w:rPr>
        <w:t>Se</w:t>
      </w:r>
      <w:r>
        <w:rPr>
          <w:spacing w:val="-1"/>
          <w:sz w:val="20"/>
        </w:rPr>
        <w:t> </w:t>
      </w:r>
      <w:r>
        <w:rPr>
          <w:sz w:val="20"/>
        </w:rPr>
        <w:t>ha</w:t>
      </w:r>
      <w:r>
        <w:rPr>
          <w:spacing w:val="-2"/>
          <w:sz w:val="20"/>
        </w:rPr>
        <w:t> </w:t>
      </w:r>
      <w:r>
        <w:rPr>
          <w:sz w:val="20"/>
        </w:rPr>
        <w:t>cedido</w:t>
      </w:r>
      <w:r>
        <w:rPr>
          <w:spacing w:val="1"/>
          <w:sz w:val="20"/>
        </w:rPr>
        <w:t> </w:t>
      </w:r>
      <w:r>
        <w:rPr>
          <w:sz w:val="20"/>
        </w:rPr>
        <w:t>espacio</w:t>
      </w:r>
      <w:r>
        <w:rPr>
          <w:spacing w:val="2"/>
          <w:sz w:val="20"/>
        </w:rPr>
        <w:t> </w:t>
      </w:r>
      <w:r>
        <w:rPr>
          <w:sz w:val="20"/>
        </w:rPr>
        <w:t>para</w:t>
      </w:r>
      <w:r>
        <w:rPr>
          <w:spacing w:val="1"/>
          <w:sz w:val="20"/>
        </w:rPr>
        <w:t> </w:t>
      </w:r>
      <w:r>
        <w:rPr>
          <w:sz w:val="20"/>
        </w:rPr>
        <w:t>campañas</w:t>
      </w:r>
      <w:r>
        <w:rPr>
          <w:spacing w:val="1"/>
          <w:sz w:val="20"/>
        </w:rPr>
        <w:t> </w:t>
      </w:r>
      <w:r>
        <w:rPr>
          <w:sz w:val="20"/>
        </w:rPr>
        <w:t>institucionales</w:t>
      </w:r>
      <w:r>
        <w:rPr>
          <w:spacing w:val="3"/>
          <w:sz w:val="20"/>
        </w:rPr>
        <w:t> </w:t>
      </w:r>
      <w:r>
        <w:rPr>
          <w:sz w:val="20"/>
        </w:rPr>
        <w:t>del Ayuntamiento</w:t>
      </w:r>
      <w:r>
        <w:rPr>
          <w:spacing w:val="-1"/>
          <w:sz w:val="20"/>
        </w:rPr>
        <w:t> </w:t>
      </w:r>
      <w:r>
        <w:rPr>
          <w:sz w:val="20"/>
        </w:rPr>
        <w:t>de Las Palmas</w:t>
      </w:r>
      <w:r>
        <w:rPr>
          <w:spacing w:val="1"/>
          <w:sz w:val="20"/>
        </w:rPr>
        <w:t> </w:t>
      </w:r>
      <w:r>
        <w:rPr>
          <w:spacing w:val="-4"/>
          <w:sz w:val="20"/>
        </w:rPr>
        <w:t>Gran</w:t>
      </w:r>
    </w:p>
    <w:p>
      <w:pPr>
        <w:pStyle w:val="BodyText"/>
        <w:spacing w:line="360" w:lineRule="auto" w:before="113"/>
        <w:ind w:left="1624" w:right="1308"/>
      </w:pPr>
      <w:r>
        <w:rPr/>
        <w:t>Canaria,</w:t>
      </w:r>
      <w:r>
        <w:rPr>
          <w:spacing w:val="40"/>
        </w:rPr>
        <w:t> </w:t>
      </w:r>
      <w:r>
        <w:rPr/>
        <w:t>Gobierno</w:t>
      </w:r>
      <w:r>
        <w:rPr>
          <w:spacing w:val="40"/>
        </w:rPr>
        <w:t> </w:t>
      </w:r>
      <w:r>
        <w:rPr/>
        <w:t>de</w:t>
      </w:r>
      <w:r>
        <w:rPr>
          <w:spacing w:val="40"/>
        </w:rPr>
        <w:t> </w:t>
      </w:r>
      <w:r>
        <w:rPr/>
        <w:t>Canarias,</w:t>
      </w:r>
      <w:r>
        <w:rPr>
          <w:spacing w:val="40"/>
        </w:rPr>
        <w:t> </w:t>
      </w:r>
      <w:r>
        <w:rPr/>
        <w:t>Universidad</w:t>
      </w:r>
      <w:r>
        <w:rPr>
          <w:spacing w:val="40"/>
        </w:rPr>
        <w:t> </w:t>
      </w:r>
      <w:r>
        <w:rPr/>
        <w:t>de</w:t>
      </w:r>
      <w:r>
        <w:rPr>
          <w:spacing w:val="40"/>
        </w:rPr>
        <w:t> </w:t>
      </w:r>
      <w:r>
        <w:rPr/>
        <w:t>Las</w:t>
      </w:r>
      <w:r>
        <w:rPr>
          <w:spacing w:val="40"/>
        </w:rPr>
        <w:t> </w:t>
      </w:r>
      <w:r>
        <w:rPr/>
        <w:t>Palmas</w:t>
      </w:r>
      <w:r>
        <w:rPr>
          <w:spacing w:val="40"/>
        </w:rPr>
        <w:t> </w:t>
      </w:r>
      <w:r>
        <w:rPr/>
        <w:t>de</w:t>
      </w:r>
      <w:r>
        <w:rPr>
          <w:spacing w:val="40"/>
        </w:rPr>
        <w:t> </w:t>
      </w:r>
      <w:r>
        <w:rPr/>
        <w:t>Gran</w:t>
      </w:r>
      <w:r>
        <w:rPr>
          <w:spacing w:val="40"/>
        </w:rPr>
        <w:t> </w:t>
      </w:r>
      <w:r>
        <w:rPr/>
        <w:t>Canaria</w:t>
      </w:r>
      <w:r>
        <w:rPr>
          <w:spacing w:val="40"/>
        </w:rPr>
        <w:t> </w:t>
      </w:r>
      <w:r>
        <w:rPr/>
        <w:t>y</w:t>
      </w:r>
      <w:r>
        <w:rPr>
          <w:spacing w:val="40"/>
        </w:rPr>
        <w:t> </w:t>
      </w:r>
      <w:r>
        <w:rPr/>
        <w:t>Real</w:t>
      </w:r>
      <w:r>
        <w:rPr>
          <w:spacing w:val="40"/>
        </w:rPr>
        <w:t> </w:t>
      </w:r>
      <w:r>
        <w:rPr/>
        <w:t>Sociedad Económica de Amigos del País de Gran Canaria.</w:t>
      </w:r>
    </w:p>
    <w:p>
      <w:pPr>
        <w:pStyle w:val="BodyText"/>
        <w:spacing w:after="0" w:line="360" w:lineRule="auto"/>
        <w:sectPr>
          <w:type w:val="continuous"/>
          <w:pgSz w:w="11910" w:h="16840"/>
          <w:pgMar w:header="384" w:footer="1060" w:top="1700" w:bottom="1040" w:left="360" w:right="360"/>
        </w:sectPr>
      </w:pPr>
    </w:p>
    <w:p>
      <w:pPr>
        <w:pStyle w:val="Heading4"/>
        <w:spacing w:before="215"/>
        <w:ind w:left="1341"/>
        <w:jc w:val="both"/>
        <w:rPr>
          <w:i/>
          <w:u w:val="none"/>
        </w:rPr>
      </w:pPr>
      <w:r>
        <w:rPr>
          <w:i/>
          <w:u w:val="none"/>
        </w:rPr>
        <w:t>Otras</w:t>
      </w:r>
      <w:r>
        <w:rPr>
          <w:i/>
          <w:spacing w:val="-9"/>
          <w:u w:val="none"/>
        </w:rPr>
        <w:t> </w:t>
      </w:r>
      <w:r>
        <w:rPr>
          <w:i/>
          <w:spacing w:val="-2"/>
          <w:u w:val="none"/>
        </w:rPr>
        <w:t>colaboraciones</w:t>
      </w:r>
    </w:p>
    <w:p>
      <w:pPr>
        <w:pStyle w:val="ListParagraph"/>
        <w:numPr>
          <w:ilvl w:val="2"/>
          <w:numId w:val="48"/>
        </w:numPr>
        <w:tabs>
          <w:tab w:pos="1551" w:val="left" w:leader="none"/>
          <w:tab w:pos="1624" w:val="left" w:leader="none"/>
        </w:tabs>
        <w:spacing w:line="360" w:lineRule="auto" w:before="116" w:after="0"/>
        <w:ind w:left="1624" w:right="1339" w:hanging="284"/>
        <w:jc w:val="both"/>
        <w:rPr>
          <w:sz w:val="20"/>
        </w:rPr>
      </w:pPr>
      <w:r>
        <w:rPr>
          <w:sz w:val="20"/>
        </w:rPr>
        <w:t>Promoción del proyecto cultural “Canarias suena” consistente en la puesta a disposición de los viajeros de Guaguas Municipales de playlists elaboradas por la FUNDACIÓN SGAE con obras de autores canarios de diferentes géneros y épocas.</w:t>
      </w:r>
    </w:p>
    <w:p>
      <w:pPr>
        <w:pStyle w:val="ListParagraph"/>
        <w:numPr>
          <w:ilvl w:val="2"/>
          <w:numId w:val="48"/>
        </w:numPr>
        <w:tabs>
          <w:tab w:pos="1623" w:val="left" w:leader="none"/>
        </w:tabs>
        <w:spacing w:line="229" w:lineRule="exact" w:before="0" w:after="0"/>
        <w:ind w:left="1623" w:right="0" w:hanging="282"/>
        <w:jc w:val="both"/>
        <w:rPr>
          <w:sz w:val="20"/>
        </w:rPr>
      </w:pPr>
      <w:r>
        <w:rPr>
          <w:sz w:val="20"/>
        </w:rPr>
        <w:t>Semana</w:t>
      </w:r>
      <w:r>
        <w:rPr>
          <w:spacing w:val="-6"/>
          <w:sz w:val="20"/>
        </w:rPr>
        <w:t> </w:t>
      </w:r>
      <w:r>
        <w:rPr>
          <w:sz w:val="20"/>
        </w:rPr>
        <w:t>Europea</w:t>
      </w:r>
      <w:r>
        <w:rPr>
          <w:spacing w:val="-7"/>
          <w:sz w:val="20"/>
        </w:rPr>
        <w:t> </w:t>
      </w:r>
      <w:r>
        <w:rPr>
          <w:sz w:val="20"/>
        </w:rPr>
        <w:t>de</w:t>
      </w:r>
      <w:r>
        <w:rPr>
          <w:spacing w:val="-7"/>
          <w:sz w:val="20"/>
        </w:rPr>
        <w:t> </w:t>
      </w:r>
      <w:r>
        <w:rPr>
          <w:sz w:val="20"/>
        </w:rPr>
        <w:t>la</w:t>
      </w:r>
      <w:r>
        <w:rPr>
          <w:spacing w:val="-6"/>
          <w:sz w:val="20"/>
        </w:rPr>
        <w:t> </w:t>
      </w:r>
      <w:r>
        <w:rPr>
          <w:sz w:val="20"/>
        </w:rPr>
        <w:t>Movilidad.</w:t>
      </w:r>
      <w:r>
        <w:rPr>
          <w:spacing w:val="-3"/>
          <w:sz w:val="20"/>
        </w:rPr>
        <w:t> </w:t>
      </w:r>
      <w:r>
        <w:rPr>
          <w:sz w:val="20"/>
        </w:rPr>
        <w:t>Del</w:t>
      </w:r>
      <w:r>
        <w:rPr>
          <w:spacing w:val="-6"/>
          <w:sz w:val="20"/>
        </w:rPr>
        <w:t> </w:t>
      </w:r>
      <w:r>
        <w:rPr>
          <w:sz w:val="20"/>
        </w:rPr>
        <w:t>16</w:t>
      </w:r>
      <w:r>
        <w:rPr>
          <w:spacing w:val="-3"/>
          <w:sz w:val="20"/>
        </w:rPr>
        <w:t> </w:t>
      </w:r>
      <w:r>
        <w:rPr>
          <w:sz w:val="20"/>
        </w:rPr>
        <w:t>al</w:t>
      </w:r>
      <w:r>
        <w:rPr>
          <w:spacing w:val="-4"/>
          <w:sz w:val="20"/>
        </w:rPr>
        <w:t> </w:t>
      </w:r>
      <w:r>
        <w:rPr>
          <w:sz w:val="20"/>
        </w:rPr>
        <w:t>22</w:t>
      </w:r>
      <w:r>
        <w:rPr>
          <w:spacing w:val="-5"/>
          <w:sz w:val="20"/>
        </w:rPr>
        <w:t> </w:t>
      </w:r>
      <w:r>
        <w:rPr>
          <w:sz w:val="20"/>
        </w:rPr>
        <w:t>de</w:t>
      </w:r>
      <w:r>
        <w:rPr>
          <w:spacing w:val="-6"/>
          <w:sz w:val="20"/>
        </w:rPr>
        <w:t> </w:t>
      </w:r>
      <w:r>
        <w:rPr>
          <w:sz w:val="20"/>
        </w:rPr>
        <w:t>septiembre</w:t>
      </w:r>
      <w:r>
        <w:rPr>
          <w:spacing w:val="-7"/>
          <w:sz w:val="20"/>
        </w:rPr>
        <w:t> </w:t>
      </w:r>
      <w:r>
        <w:rPr>
          <w:sz w:val="20"/>
        </w:rPr>
        <w:t>de</w:t>
      </w:r>
      <w:r>
        <w:rPr>
          <w:spacing w:val="-6"/>
          <w:sz w:val="20"/>
        </w:rPr>
        <w:t> </w:t>
      </w:r>
      <w:r>
        <w:rPr>
          <w:spacing w:val="-2"/>
          <w:sz w:val="20"/>
        </w:rPr>
        <w:t>2025.</w:t>
      </w:r>
    </w:p>
    <w:p>
      <w:pPr>
        <w:pStyle w:val="BodyText"/>
      </w:pPr>
    </w:p>
    <w:p>
      <w:pPr>
        <w:pStyle w:val="BodyText"/>
        <w:spacing w:before="135"/>
      </w:pPr>
    </w:p>
    <w:p>
      <w:pPr>
        <w:pStyle w:val="Heading3"/>
        <w:numPr>
          <w:ilvl w:val="0"/>
          <w:numId w:val="31"/>
        </w:numPr>
        <w:tabs>
          <w:tab w:pos="1559" w:val="left" w:leader="none"/>
        </w:tabs>
        <w:spacing w:line="240" w:lineRule="auto" w:before="1" w:after="0"/>
        <w:ind w:left="1559" w:right="0" w:hanging="218"/>
        <w:jc w:val="left"/>
      </w:pPr>
      <w:bookmarkStart w:name="_TOC_250000" w:id="52"/>
      <w:r>
        <w:rPr/>
        <w:t>Criterios</w:t>
      </w:r>
      <w:r>
        <w:rPr>
          <w:spacing w:val="-5"/>
        </w:rPr>
        <w:t> </w:t>
      </w:r>
      <w:r>
        <w:rPr/>
        <w:t>utilizados</w:t>
      </w:r>
      <w:r>
        <w:rPr>
          <w:spacing w:val="-8"/>
        </w:rPr>
        <w:t> </w:t>
      </w:r>
      <w:r>
        <w:rPr/>
        <w:t>en</w:t>
      </w:r>
      <w:r>
        <w:rPr>
          <w:spacing w:val="-5"/>
        </w:rPr>
        <w:t> </w:t>
      </w:r>
      <w:r>
        <w:rPr/>
        <w:t>la</w:t>
      </w:r>
      <w:r>
        <w:rPr>
          <w:spacing w:val="-6"/>
        </w:rPr>
        <w:t> </w:t>
      </w:r>
      <w:r>
        <w:rPr/>
        <w:t>elaboración</w:t>
      </w:r>
      <w:r>
        <w:rPr>
          <w:spacing w:val="-5"/>
        </w:rPr>
        <w:t> </w:t>
      </w:r>
      <w:r>
        <w:rPr/>
        <w:t>del</w:t>
      </w:r>
      <w:r>
        <w:rPr>
          <w:spacing w:val="-7"/>
        </w:rPr>
        <w:t> </w:t>
      </w:r>
      <w:r>
        <w:rPr/>
        <w:t>estado</w:t>
      </w:r>
      <w:r>
        <w:rPr>
          <w:spacing w:val="-5"/>
        </w:rPr>
        <w:t> </w:t>
      </w:r>
      <w:r>
        <w:rPr/>
        <w:t>de</w:t>
      </w:r>
      <w:r>
        <w:rPr>
          <w:spacing w:val="-7"/>
        </w:rPr>
        <w:t> </w:t>
      </w:r>
      <w:r>
        <w:rPr/>
        <w:t>información</w:t>
      </w:r>
      <w:r>
        <w:rPr>
          <w:spacing w:val="-7"/>
        </w:rPr>
        <w:t> </w:t>
      </w:r>
      <w:r>
        <w:rPr/>
        <w:t>no</w:t>
      </w:r>
      <w:r>
        <w:rPr>
          <w:spacing w:val="-7"/>
        </w:rPr>
        <w:t> </w:t>
      </w:r>
      <w:bookmarkEnd w:id="52"/>
      <w:r>
        <w:rPr>
          <w:spacing w:val="-2"/>
        </w:rPr>
        <w:t>financiera:</w:t>
      </w:r>
    </w:p>
    <w:p>
      <w:pPr>
        <w:pStyle w:val="BodyText"/>
        <w:spacing w:before="43"/>
        <w:rPr>
          <w:b/>
        </w:rPr>
      </w:pPr>
    </w:p>
    <w:p>
      <w:pPr>
        <w:pStyle w:val="BodyText"/>
        <w:spacing w:line="360" w:lineRule="auto" w:before="1"/>
        <w:ind w:left="1341" w:right="1336"/>
        <w:jc w:val="both"/>
      </w:pPr>
      <w:r>
        <w:rPr/>
        <w:t>La elaboración de este documento, como informe separado al informe de gestión al 31 de diciembre de 2025 de Guaguas Municipales, S.A., se ha realizado de conformidad con los requisitos previstos en la Ley 11/2018, de 28 de diciembre, por el que se modifican el Código</w:t>
      </w:r>
      <w:r>
        <w:rPr>
          <w:spacing w:val="40"/>
        </w:rPr>
        <w:t> </w:t>
      </w:r>
      <w:r>
        <w:rPr/>
        <w:t>de Comercio, el texto refundido de la Ley de Sociedades de Capital aprobado por el Real Decreto</w:t>
      </w:r>
      <w:r>
        <w:rPr>
          <w:spacing w:val="29"/>
        </w:rPr>
        <w:t> </w:t>
      </w:r>
      <w:r>
        <w:rPr/>
        <w:t>Legislativo</w:t>
      </w:r>
      <w:r>
        <w:rPr>
          <w:spacing w:val="31"/>
        </w:rPr>
        <w:t> </w:t>
      </w:r>
      <w:r>
        <w:rPr/>
        <w:t>1/2010,</w:t>
      </w:r>
      <w:r>
        <w:rPr>
          <w:spacing w:val="32"/>
        </w:rPr>
        <w:t> </w:t>
      </w:r>
      <w:r>
        <w:rPr/>
        <w:t>de</w:t>
      </w:r>
      <w:r>
        <w:rPr>
          <w:spacing w:val="28"/>
        </w:rPr>
        <w:t> </w:t>
      </w:r>
      <w:r>
        <w:rPr/>
        <w:t>2</w:t>
      </w:r>
      <w:r>
        <w:rPr>
          <w:spacing w:val="30"/>
        </w:rPr>
        <w:t> </w:t>
      </w:r>
      <w:r>
        <w:rPr/>
        <w:t>de</w:t>
      </w:r>
      <w:r>
        <w:rPr>
          <w:spacing w:val="28"/>
        </w:rPr>
        <w:t> </w:t>
      </w:r>
      <w:r>
        <w:rPr/>
        <w:t>julio,</w:t>
      </w:r>
      <w:r>
        <w:rPr>
          <w:spacing w:val="33"/>
        </w:rPr>
        <w:t> </w:t>
      </w:r>
      <w:r>
        <w:rPr/>
        <w:t>y</w:t>
      </w:r>
      <w:r>
        <w:rPr>
          <w:spacing w:val="26"/>
        </w:rPr>
        <w:t> </w:t>
      </w:r>
      <w:r>
        <w:rPr/>
        <w:t>la</w:t>
      </w:r>
      <w:r>
        <w:rPr>
          <w:spacing w:val="29"/>
        </w:rPr>
        <w:t> </w:t>
      </w:r>
      <w:r>
        <w:rPr/>
        <w:t>Ley</w:t>
      </w:r>
      <w:r>
        <w:rPr>
          <w:spacing w:val="26"/>
        </w:rPr>
        <w:t> </w:t>
      </w:r>
      <w:r>
        <w:rPr/>
        <w:t>22/2015,</w:t>
      </w:r>
      <w:r>
        <w:rPr>
          <w:spacing w:val="30"/>
        </w:rPr>
        <w:t> </w:t>
      </w:r>
      <w:r>
        <w:rPr/>
        <w:t>de</w:t>
      </w:r>
      <w:r>
        <w:rPr>
          <w:spacing w:val="28"/>
        </w:rPr>
        <w:t> </w:t>
      </w:r>
      <w:r>
        <w:rPr/>
        <w:t>20</w:t>
      </w:r>
      <w:r>
        <w:rPr>
          <w:spacing w:val="30"/>
        </w:rPr>
        <w:t> </w:t>
      </w:r>
      <w:r>
        <w:rPr/>
        <w:t>de</w:t>
      </w:r>
      <w:r>
        <w:rPr>
          <w:spacing w:val="29"/>
        </w:rPr>
        <w:t> </w:t>
      </w:r>
      <w:r>
        <w:rPr/>
        <w:t>julio,</w:t>
      </w:r>
      <w:r>
        <w:rPr>
          <w:spacing w:val="30"/>
        </w:rPr>
        <w:t> </w:t>
      </w:r>
      <w:r>
        <w:rPr/>
        <w:t>de</w:t>
      </w:r>
      <w:r>
        <w:rPr>
          <w:spacing w:val="32"/>
        </w:rPr>
        <w:t> </w:t>
      </w:r>
      <w:r>
        <w:rPr/>
        <w:t>Auditoría</w:t>
      </w:r>
      <w:r>
        <w:rPr>
          <w:spacing w:val="31"/>
        </w:rPr>
        <w:t> </w:t>
      </w:r>
      <w:r>
        <w:rPr>
          <w:spacing w:val="-5"/>
        </w:rPr>
        <w:t>de</w:t>
      </w:r>
    </w:p>
    <w:p>
      <w:pPr>
        <w:pStyle w:val="BodyText"/>
        <w:spacing w:line="228" w:lineRule="exact"/>
        <w:jc w:val="center"/>
      </w:pPr>
      <w:r>
        <w:rPr/>
        <w:t>Cuentas,</w:t>
      </w:r>
      <w:r>
        <w:rPr>
          <w:spacing w:val="47"/>
        </w:rPr>
        <w:t> </w:t>
      </w:r>
      <w:r>
        <w:rPr/>
        <w:t>en</w:t>
      </w:r>
      <w:r>
        <w:rPr>
          <w:spacing w:val="48"/>
        </w:rPr>
        <w:t> </w:t>
      </w:r>
      <w:r>
        <w:rPr/>
        <w:t>materia</w:t>
      </w:r>
      <w:r>
        <w:rPr>
          <w:spacing w:val="49"/>
        </w:rPr>
        <w:t> </w:t>
      </w:r>
      <w:r>
        <w:rPr/>
        <w:t>de</w:t>
      </w:r>
      <w:r>
        <w:rPr>
          <w:spacing w:val="51"/>
        </w:rPr>
        <w:t> </w:t>
      </w:r>
      <w:r>
        <w:rPr/>
        <w:t>información</w:t>
      </w:r>
      <w:r>
        <w:rPr>
          <w:spacing w:val="49"/>
        </w:rPr>
        <w:t> </w:t>
      </w:r>
      <w:r>
        <w:rPr/>
        <w:t>no</w:t>
      </w:r>
      <w:r>
        <w:rPr>
          <w:spacing w:val="50"/>
        </w:rPr>
        <w:t> </w:t>
      </w:r>
      <w:r>
        <w:rPr/>
        <w:t>financiera</w:t>
      </w:r>
      <w:r>
        <w:rPr>
          <w:spacing w:val="50"/>
        </w:rPr>
        <w:t> </w:t>
      </w:r>
      <w:r>
        <w:rPr/>
        <w:t>y</w:t>
      </w:r>
      <w:r>
        <w:rPr>
          <w:spacing w:val="47"/>
        </w:rPr>
        <w:t> </w:t>
      </w:r>
      <w:r>
        <w:rPr/>
        <w:t>diversidad.</w:t>
      </w:r>
      <w:r>
        <w:rPr>
          <w:spacing w:val="51"/>
        </w:rPr>
        <w:t> </w:t>
      </w:r>
      <w:r>
        <w:rPr/>
        <w:t>Al</w:t>
      </w:r>
      <w:r>
        <w:rPr>
          <w:spacing w:val="49"/>
        </w:rPr>
        <w:t> </w:t>
      </w:r>
      <w:r>
        <w:rPr/>
        <w:t>objeto</w:t>
      </w:r>
      <w:r>
        <w:rPr>
          <w:spacing w:val="48"/>
        </w:rPr>
        <w:t> </w:t>
      </w:r>
      <w:r>
        <w:rPr/>
        <w:t>de</w:t>
      </w:r>
      <w:r>
        <w:rPr>
          <w:spacing w:val="48"/>
        </w:rPr>
        <w:t> </w:t>
      </w:r>
      <w:r>
        <w:rPr/>
        <w:t>facilitar</w:t>
      </w:r>
      <w:r>
        <w:rPr>
          <w:spacing w:val="48"/>
        </w:rPr>
        <w:t> </w:t>
      </w:r>
      <w:r>
        <w:rPr>
          <w:spacing w:val="-4"/>
        </w:rPr>
        <w:t>esta</w:t>
      </w:r>
    </w:p>
    <w:p>
      <w:pPr>
        <w:pStyle w:val="BodyText"/>
        <w:spacing w:line="360" w:lineRule="auto" w:before="115"/>
        <w:ind w:left="1341" w:right="1339"/>
        <w:jc w:val="both"/>
      </w:pPr>
      <w:r>
        <w:rPr/>
        <w:t>información, Guaguas Municipales, S.A. se ha basado en la Iniciativa Mundial de Presentación de memorias de sostenibilidad de Global Reporting Initiative (GRI Standards). El alcance del presente Estado de Información No Financiera incluye la información relativa al ejercicio 2025 de Guaguas Municipales, S.A.</w:t>
      </w:r>
    </w:p>
    <w:p>
      <w:pPr>
        <w:pStyle w:val="BodyText"/>
        <w:spacing w:before="200"/>
        <w:jc w:val="center"/>
      </w:pPr>
      <w:r>
        <w:rPr/>
        <w:t>La</w:t>
      </w:r>
      <w:r>
        <w:rPr>
          <w:spacing w:val="17"/>
        </w:rPr>
        <w:t> </w:t>
      </w:r>
      <w:r>
        <w:rPr/>
        <w:t>Iniciativa</w:t>
      </w:r>
      <w:r>
        <w:rPr>
          <w:spacing w:val="18"/>
        </w:rPr>
        <w:t> </w:t>
      </w:r>
      <w:r>
        <w:rPr/>
        <w:t>de</w:t>
      </w:r>
      <w:r>
        <w:rPr>
          <w:spacing w:val="18"/>
        </w:rPr>
        <w:t> </w:t>
      </w:r>
      <w:r>
        <w:rPr/>
        <w:t>Reporte</w:t>
      </w:r>
      <w:r>
        <w:rPr>
          <w:spacing w:val="16"/>
        </w:rPr>
        <w:t> </w:t>
      </w:r>
      <w:r>
        <w:rPr/>
        <w:t>Global</w:t>
      </w:r>
      <w:r>
        <w:rPr>
          <w:spacing w:val="16"/>
        </w:rPr>
        <w:t> </w:t>
      </w:r>
      <w:r>
        <w:rPr/>
        <w:t>o</w:t>
      </w:r>
      <w:r>
        <w:rPr>
          <w:spacing w:val="17"/>
        </w:rPr>
        <w:t> </w:t>
      </w:r>
      <w:r>
        <w:rPr/>
        <w:t>Global</w:t>
      </w:r>
      <w:r>
        <w:rPr>
          <w:spacing w:val="18"/>
        </w:rPr>
        <w:t> </w:t>
      </w:r>
      <w:r>
        <w:rPr/>
        <w:t>Reporting</w:t>
      </w:r>
      <w:r>
        <w:rPr>
          <w:spacing w:val="17"/>
        </w:rPr>
        <w:t> </w:t>
      </w:r>
      <w:r>
        <w:rPr/>
        <w:t>Initiative,</w:t>
      </w:r>
      <w:r>
        <w:rPr>
          <w:spacing w:val="19"/>
        </w:rPr>
        <w:t> </w:t>
      </w:r>
      <w:r>
        <w:rPr/>
        <w:t>es</w:t>
      </w:r>
      <w:r>
        <w:rPr>
          <w:spacing w:val="20"/>
        </w:rPr>
        <w:t> </w:t>
      </w:r>
      <w:r>
        <w:rPr/>
        <w:t>una</w:t>
      </w:r>
      <w:r>
        <w:rPr>
          <w:spacing w:val="16"/>
        </w:rPr>
        <w:t> </w:t>
      </w:r>
      <w:r>
        <w:rPr/>
        <w:t>institución</w:t>
      </w:r>
      <w:r>
        <w:rPr>
          <w:spacing w:val="20"/>
        </w:rPr>
        <w:t> </w:t>
      </w:r>
      <w:r>
        <w:rPr>
          <w:spacing w:val="-2"/>
        </w:rPr>
        <w:t>independiente</w:t>
      </w:r>
    </w:p>
    <w:p>
      <w:pPr>
        <w:pStyle w:val="BodyText"/>
        <w:spacing w:before="115"/>
        <w:ind w:left="2"/>
        <w:jc w:val="center"/>
      </w:pPr>
      <w:r>
        <w:rPr/>
        <w:t>que</w:t>
      </w:r>
      <w:r>
        <w:rPr>
          <w:spacing w:val="38"/>
        </w:rPr>
        <w:t> </w:t>
      </w:r>
      <w:r>
        <w:rPr/>
        <w:t>creó</w:t>
      </w:r>
      <w:r>
        <w:rPr>
          <w:spacing w:val="38"/>
        </w:rPr>
        <w:t> </w:t>
      </w:r>
      <w:r>
        <w:rPr/>
        <w:t>el</w:t>
      </w:r>
      <w:r>
        <w:rPr>
          <w:spacing w:val="41"/>
        </w:rPr>
        <w:t> </w:t>
      </w:r>
      <w:r>
        <w:rPr/>
        <w:t>primer</w:t>
      </w:r>
      <w:r>
        <w:rPr>
          <w:spacing w:val="39"/>
        </w:rPr>
        <w:t> </w:t>
      </w:r>
      <w:r>
        <w:rPr/>
        <w:t>estándar</w:t>
      </w:r>
      <w:r>
        <w:rPr>
          <w:spacing w:val="41"/>
        </w:rPr>
        <w:t> </w:t>
      </w:r>
      <w:r>
        <w:rPr/>
        <w:t>mundial</w:t>
      </w:r>
      <w:r>
        <w:rPr>
          <w:spacing w:val="39"/>
        </w:rPr>
        <w:t> </w:t>
      </w:r>
      <w:r>
        <w:rPr/>
        <w:t>de</w:t>
      </w:r>
      <w:r>
        <w:rPr>
          <w:spacing w:val="40"/>
        </w:rPr>
        <w:t> </w:t>
      </w:r>
      <w:r>
        <w:rPr/>
        <w:t>lineamientos</w:t>
      </w:r>
      <w:r>
        <w:rPr>
          <w:spacing w:val="38"/>
        </w:rPr>
        <w:t> </w:t>
      </w:r>
      <w:r>
        <w:rPr/>
        <w:t>para</w:t>
      </w:r>
      <w:r>
        <w:rPr>
          <w:spacing w:val="40"/>
        </w:rPr>
        <w:t> </w:t>
      </w:r>
      <w:r>
        <w:rPr/>
        <w:t>la</w:t>
      </w:r>
      <w:r>
        <w:rPr>
          <w:spacing w:val="40"/>
        </w:rPr>
        <w:t> </w:t>
      </w:r>
      <w:r>
        <w:rPr/>
        <w:t>elaboración</w:t>
      </w:r>
      <w:r>
        <w:rPr>
          <w:spacing w:val="40"/>
        </w:rPr>
        <w:t> </w:t>
      </w:r>
      <w:r>
        <w:rPr/>
        <w:t>de</w:t>
      </w:r>
      <w:r>
        <w:rPr>
          <w:spacing w:val="41"/>
        </w:rPr>
        <w:t> </w:t>
      </w:r>
      <w:r>
        <w:rPr/>
        <w:t>memorias</w:t>
      </w:r>
      <w:r>
        <w:rPr>
          <w:spacing w:val="39"/>
        </w:rPr>
        <w:t> </w:t>
      </w:r>
      <w:r>
        <w:rPr>
          <w:spacing w:val="-5"/>
        </w:rPr>
        <w:t>de</w:t>
      </w:r>
    </w:p>
    <w:p>
      <w:pPr>
        <w:pStyle w:val="BodyText"/>
        <w:spacing w:before="116"/>
        <w:ind w:left="1"/>
        <w:jc w:val="center"/>
      </w:pPr>
      <w:r>
        <w:rPr/>
        <w:t>sostenibilidad</w:t>
      </w:r>
      <w:r>
        <w:rPr>
          <w:spacing w:val="65"/>
          <w:w w:val="150"/>
        </w:rPr>
        <w:t> </w:t>
      </w:r>
      <w:r>
        <w:rPr/>
        <w:t>de</w:t>
      </w:r>
      <w:r>
        <w:rPr>
          <w:spacing w:val="66"/>
          <w:w w:val="150"/>
        </w:rPr>
        <w:t> </w:t>
      </w:r>
      <w:r>
        <w:rPr/>
        <w:t>aquellas</w:t>
      </w:r>
      <w:r>
        <w:rPr>
          <w:spacing w:val="71"/>
          <w:w w:val="150"/>
        </w:rPr>
        <w:t> </w:t>
      </w:r>
      <w:r>
        <w:rPr/>
        <w:t>compañías</w:t>
      </w:r>
      <w:r>
        <w:rPr>
          <w:spacing w:val="66"/>
          <w:w w:val="150"/>
        </w:rPr>
        <w:t> </w:t>
      </w:r>
      <w:r>
        <w:rPr/>
        <w:t>que</w:t>
      </w:r>
      <w:r>
        <w:rPr>
          <w:spacing w:val="67"/>
          <w:w w:val="150"/>
        </w:rPr>
        <w:t> </w:t>
      </w:r>
      <w:r>
        <w:rPr/>
        <w:t>desean</w:t>
      </w:r>
      <w:r>
        <w:rPr>
          <w:spacing w:val="65"/>
          <w:w w:val="150"/>
        </w:rPr>
        <w:t> </w:t>
      </w:r>
      <w:r>
        <w:rPr/>
        <w:t>evaluar</w:t>
      </w:r>
      <w:r>
        <w:rPr>
          <w:spacing w:val="68"/>
          <w:w w:val="150"/>
        </w:rPr>
        <w:t> </w:t>
      </w:r>
      <w:r>
        <w:rPr/>
        <w:t>su</w:t>
      </w:r>
      <w:r>
        <w:rPr>
          <w:spacing w:val="67"/>
          <w:w w:val="150"/>
        </w:rPr>
        <w:t> </w:t>
      </w:r>
      <w:r>
        <w:rPr/>
        <w:t>desempeño</w:t>
      </w:r>
      <w:r>
        <w:rPr>
          <w:spacing w:val="65"/>
          <w:w w:val="150"/>
        </w:rPr>
        <w:t> </w:t>
      </w:r>
      <w:r>
        <w:rPr>
          <w:spacing w:val="-2"/>
        </w:rPr>
        <w:t>económico,</w:t>
      </w:r>
    </w:p>
    <w:p>
      <w:pPr>
        <w:pStyle w:val="BodyText"/>
        <w:spacing w:before="115"/>
        <w:ind w:right="1"/>
        <w:jc w:val="center"/>
      </w:pPr>
      <w:r>
        <w:rPr/>
        <w:t>ambiental</w:t>
      </w:r>
      <w:r>
        <w:rPr>
          <w:spacing w:val="14"/>
        </w:rPr>
        <w:t> </w:t>
      </w:r>
      <w:r>
        <w:rPr/>
        <w:t>y</w:t>
      </w:r>
      <w:r>
        <w:rPr>
          <w:spacing w:val="8"/>
        </w:rPr>
        <w:t> </w:t>
      </w:r>
      <w:r>
        <w:rPr/>
        <w:t>social.</w:t>
      </w:r>
      <w:r>
        <w:rPr>
          <w:spacing w:val="13"/>
        </w:rPr>
        <w:t> </w:t>
      </w:r>
      <w:r>
        <w:rPr/>
        <w:t>Es</w:t>
      </w:r>
      <w:r>
        <w:rPr>
          <w:spacing w:val="12"/>
        </w:rPr>
        <w:t> </w:t>
      </w:r>
      <w:r>
        <w:rPr/>
        <w:t>un</w:t>
      </w:r>
      <w:r>
        <w:rPr>
          <w:spacing w:val="12"/>
        </w:rPr>
        <w:t> </w:t>
      </w:r>
      <w:r>
        <w:rPr/>
        <w:t>centro</w:t>
      </w:r>
      <w:r>
        <w:rPr>
          <w:spacing w:val="9"/>
        </w:rPr>
        <w:t> </w:t>
      </w:r>
      <w:r>
        <w:rPr/>
        <w:t>oficial</w:t>
      </w:r>
      <w:r>
        <w:rPr>
          <w:spacing w:val="12"/>
        </w:rPr>
        <w:t> </w:t>
      </w:r>
      <w:r>
        <w:rPr/>
        <w:t>de</w:t>
      </w:r>
      <w:r>
        <w:rPr>
          <w:spacing w:val="12"/>
        </w:rPr>
        <w:t> </w:t>
      </w:r>
      <w:r>
        <w:rPr/>
        <w:t>colaboración</w:t>
      </w:r>
      <w:r>
        <w:rPr>
          <w:spacing w:val="10"/>
        </w:rPr>
        <w:t> </w:t>
      </w:r>
      <w:r>
        <w:rPr/>
        <w:t>del</w:t>
      </w:r>
      <w:r>
        <w:rPr>
          <w:spacing w:val="8"/>
        </w:rPr>
        <w:t> </w:t>
      </w:r>
      <w:r>
        <w:rPr/>
        <w:t>Programa</w:t>
      </w:r>
      <w:r>
        <w:rPr>
          <w:spacing w:val="9"/>
        </w:rPr>
        <w:t> </w:t>
      </w:r>
      <w:r>
        <w:rPr/>
        <w:t>de</w:t>
      </w:r>
      <w:r>
        <w:rPr>
          <w:spacing w:val="10"/>
        </w:rPr>
        <w:t> </w:t>
      </w:r>
      <w:r>
        <w:rPr/>
        <w:t>las</w:t>
      </w:r>
      <w:r>
        <w:rPr>
          <w:spacing w:val="12"/>
        </w:rPr>
        <w:t> </w:t>
      </w:r>
      <w:r>
        <w:rPr/>
        <w:t>Naciones</w:t>
      </w:r>
      <w:r>
        <w:rPr>
          <w:spacing w:val="13"/>
        </w:rPr>
        <w:t> </w:t>
      </w:r>
      <w:r>
        <w:rPr>
          <w:spacing w:val="-2"/>
        </w:rPr>
        <w:t>Unidas</w:t>
      </w:r>
    </w:p>
    <w:p>
      <w:pPr>
        <w:pStyle w:val="BodyText"/>
        <w:spacing w:before="114"/>
        <w:jc w:val="center"/>
      </w:pPr>
      <w:r>
        <w:rPr/>
        <w:t>para</w:t>
      </w:r>
      <w:r>
        <w:rPr>
          <w:spacing w:val="60"/>
        </w:rPr>
        <w:t> </w:t>
      </w:r>
      <w:r>
        <w:rPr/>
        <w:t>el</w:t>
      </w:r>
      <w:r>
        <w:rPr>
          <w:spacing w:val="59"/>
        </w:rPr>
        <w:t> </w:t>
      </w:r>
      <w:r>
        <w:rPr/>
        <w:t>Medio</w:t>
      </w:r>
      <w:r>
        <w:rPr>
          <w:spacing w:val="64"/>
        </w:rPr>
        <w:t> </w:t>
      </w:r>
      <w:r>
        <w:rPr/>
        <w:t>Ambiente</w:t>
      </w:r>
      <w:r>
        <w:rPr>
          <w:spacing w:val="63"/>
        </w:rPr>
        <w:t> </w:t>
      </w:r>
      <w:r>
        <w:rPr/>
        <w:t>(PNUMA).</w:t>
      </w:r>
      <w:r>
        <w:rPr>
          <w:spacing w:val="60"/>
        </w:rPr>
        <w:t> </w:t>
      </w:r>
      <w:r>
        <w:rPr/>
        <w:t>Los</w:t>
      </w:r>
      <w:r>
        <w:rPr>
          <w:spacing w:val="62"/>
        </w:rPr>
        <w:t> </w:t>
      </w:r>
      <w:r>
        <w:rPr/>
        <w:t>Estándares</w:t>
      </w:r>
      <w:r>
        <w:rPr>
          <w:spacing w:val="61"/>
        </w:rPr>
        <w:t> </w:t>
      </w:r>
      <w:r>
        <w:rPr/>
        <w:t>Internacionales</w:t>
      </w:r>
      <w:r>
        <w:rPr>
          <w:spacing w:val="62"/>
        </w:rPr>
        <w:t> </w:t>
      </w:r>
      <w:r>
        <w:rPr/>
        <w:t>del</w:t>
      </w:r>
      <w:r>
        <w:rPr>
          <w:spacing w:val="59"/>
        </w:rPr>
        <w:t> </w:t>
      </w:r>
      <w:r>
        <w:rPr/>
        <w:t>Global</w:t>
      </w:r>
      <w:r>
        <w:rPr>
          <w:spacing w:val="62"/>
        </w:rPr>
        <w:t> </w:t>
      </w:r>
      <w:r>
        <w:rPr>
          <w:spacing w:val="-2"/>
        </w:rPr>
        <w:t>Reporting</w:t>
      </w:r>
    </w:p>
    <w:p>
      <w:pPr>
        <w:pStyle w:val="BodyText"/>
        <w:spacing w:before="115"/>
        <w:ind w:left="2"/>
        <w:jc w:val="center"/>
      </w:pPr>
      <w:r>
        <w:rPr/>
        <w:t>Initiative</w:t>
      </w:r>
      <w:r>
        <w:rPr>
          <w:spacing w:val="41"/>
        </w:rPr>
        <w:t> </w:t>
      </w:r>
      <w:r>
        <w:rPr/>
        <w:t>(en</w:t>
      </w:r>
      <w:r>
        <w:rPr>
          <w:spacing w:val="44"/>
        </w:rPr>
        <w:t> </w:t>
      </w:r>
      <w:r>
        <w:rPr/>
        <w:t>adelante</w:t>
      </w:r>
      <w:r>
        <w:rPr>
          <w:spacing w:val="41"/>
        </w:rPr>
        <w:t> </w:t>
      </w:r>
      <w:r>
        <w:rPr/>
        <w:t>GRI)</w:t>
      </w:r>
      <w:r>
        <w:rPr>
          <w:spacing w:val="46"/>
        </w:rPr>
        <w:t> </w:t>
      </w:r>
      <w:r>
        <w:rPr/>
        <w:t>representan</w:t>
      </w:r>
      <w:r>
        <w:rPr>
          <w:spacing w:val="40"/>
        </w:rPr>
        <w:t> </w:t>
      </w:r>
      <w:r>
        <w:rPr/>
        <w:t>las</w:t>
      </w:r>
      <w:r>
        <w:rPr>
          <w:spacing w:val="44"/>
        </w:rPr>
        <w:t> </w:t>
      </w:r>
      <w:r>
        <w:rPr/>
        <w:t>mejores</w:t>
      </w:r>
      <w:r>
        <w:rPr>
          <w:spacing w:val="43"/>
        </w:rPr>
        <w:t> </w:t>
      </w:r>
      <w:r>
        <w:rPr/>
        <w:t>prácticas</w:t>
      </w:r>
      <w:r>
        <w:rPr>
          <w:spacing w:val="44"/>
        </w:rPr>
        <w:t> </w:t>
      </w:r>
      <w:r>
        <w:rPr/>
        <w:t>a</w:t>
      </w:r>
      <w:r>
        <w:rPr>
          <w:spacing w:val="41"/>
        </w:rPr>
        <w:t> </w:t>
      </w:r>
      <w:r>
        <w:rPr/>
        <w:t>nivel</w:t>
      </w:r>
      <w:r>
        <w:rPr>
          <w:spacing w:val="41"/>
        </w:rPr>
        <w:t> </w:t>
      </w:r>
      <w:r>
        <w:rPr/>
        <w:t>global</w:t>
      </w:r>
      <w:r>
        <w:rPr>
          <w:spacing w:val="44"/>
        </w:rPr>
        <w:t> </w:t>
      </w:r>
      <w:r>
        <w:rPr/>
        <w:t>para</w:t>
      </w:r>
      <w:r>
        <w:rPr>
          <w:spacing w:val="41"/>
        </w:rPr>
        <w:t> </w:t>
      </w:r>
      <w:r>
        <w:rPr>
          <w:spacing w:val="-2"/>
        </w:rPr>
        <w:t>informar</w:t>
      </w:r>
    </w:p>
    <w:p>
      <w:pPr>
        <w:pStyle w:val="BodyText"/>
        <w:spacing w:line="360" w:lineRule="auto" w:before="116"/>
        <w:ind w:left="1341" w:right="1334"/>
        <w:jc w:val="both"/>
      </w:pPr>
      <w:r>
        <w:rPr/>
        <mc:AlternateContent>
          <mc:Choice Requires="wps">
            <w:drawing>
              <wp:anchor distT="0" distB="0" distL="0" distR="0" allowOverlap="1" layoutInCell="1" locked="0" behindDoc="0" simplePos="0" relativeHeight="15837696">
                <wp:simplePos x="0" y="0"/>
                <wp:positionH relativeFrom="page">
                  <wp:posOffset>6966436</wp:posOffset>
                </wp:positionH>
                <wp:positionV relativeFrom="paragraph">
                  <wp:posOffset>375988</wp:posOffset>
                </wp:positionV>
                <wp:extent cx="263525" cy="3275965"/>
                <wp:effectExtent l="0" t="0" r="0" b="0"/>
                <wp:wrapNone/>
                <wp:docPr id="381" name="Textbox 381"/>
                <wp:cNvGraphicFramePr>
                  <a:graphicFrameLocks/>
                </wp:cNvGraphicFramePr>
                <a:graphic>
                  <a:graphicData uri="http://schemas.microsoft.com/office/word/2010/wordprocessingShape">
                    <wps:wsp>
                      <wps:cNvPr id="381" name="Textbox 381"/>
                      <wps:cNvSpPr txBox="1"/>
                      <wps:spPr>
                        <a:xfrm>
                          <a:off x="0" y="0"/>
                          <a:ext cx="263525" cy="3275965"/>
                        </a:xfrm>
                        <a:prstGeom prst="rect">
                          <a:avLst/>
                        </a:prstGeom>
                      </wps:spPr>
                      <wps:txbx>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69</w:t>
                            </w:r>
                            <w:r>
                              <w:rPr>
                                <w:spacing w:val="-6"/>
                                <w:sz w:val="12"/>
                              </w:rPr>
                              <w:t> </w:t>
                            </w:r>
                            <w:r>
                              <w:rPr>
                                <w:sz w:val="12"/>
                              </w:rPr>
                              <w:t>de</w:t>
                            </w:r>
                            <w:r>
                              <w:rPr>
                                <w:spacing w:val="-6"/>
                                <w:sz w:val="12"/>
                              </w:rPr>
                              <w:t> </w:t>
                            </w:r>
                            <w:r>
                              <w:rPr>
                                <w:spacing w:val="-5"/>
                                <w:sz w:val="12"/>
                              </w:rPr>
                              <w:t>69</w:t>
                            </w:r>
                          </w:p>
                        </w:txbxContent>
                      </wps:txbx>
                      <wps:bodyPr wrap="square" lIns="0" tIns="0" rIns="0" bIns="0" rtlCol="0" vert="vert270">
                        <a:noAutofit/>
                      </wps:bodyPr>
                    </wps:wsp>
                  </a:graphicData>
                </a:graphic>
              </wp:anchor>
            </w:drawing>
          </mc:Choice>
          <mc:Fallback>
            <w:pict>
              <v:shape style="position:absolute;margin-left:548.53833pt;margin-top:29.605391pt;width:20.75pt;height:257.95pt;mso-position-horizontal-relative:page;mso-position-vertical-relative:paragraph;z-index:15837696" type="#_x0000_t202" id="docshape319" filled="false" stroked="false">
                <v:textbox inset="0,0,0,0" style="layout-flow:vertical;mso-layout-flow-alt:bottom-to-top">
                  <w:txbxContent>
                    <w:p>
                      <w:pPr>
                        <w:spacing w:line="129" w:lineRule="exact" w:before="16"/>
                        <w:ind w:left="20" w:right="0" w:firstLine="0"/>
                        <w:jc w:val="left"/>
                        <w:rPr>
                          <w:sz w:val="12"/>
                        </w:rPr>
                      </w:pPr>
                      <w:r>
                        <w:rPr>
                          <w:spacing w:val="-2"/>
                          <w:sz w:val="12"/>
                        </w:rPr>
                        <w:t>Cód.</w:t>
                      </w:r>
                      <w:r>
                        <w:rPr>
                          <w:spacing w:val="3"/>
                          <w:sz w:val="12"/>
                        </w:rPr>
                        <w:t> </w:t>
                      </w:r>
                      <w:r>
                        <w:rPr>
                          <w:spacing w:val="-2"/>
                          <w:sz w:val="12"/>
                        </w:rPr>
                        <w:t>Validación:</w:t>
                      </w:r>
                      <w:r>
                        <w:rPr>
                          <w:spacing w:val="4"/>
                          <w:sz w:val="12"/>
                        </w:rPr>
                        <w:t> </w:t>
                      </w:r>
                      <w:r>
                        <w:rPr>
                          <w:spacing w:val="-2"/>
                          <w:sz w:val="12"/>
                        </w:rPr>
                        <w:t>3HT5PCHALPE425E5NLDPRGE3X</w:t>
                      </w:r>
                    </w:p>
                    <w:p>
                      <w:pPr>
                        <w:spacing w:line="120" w:lineRule="exact" w:before="0"/>
                        <w:ind w:left="20" w:right="0" w:firstLine="0"/>
                        <w:jc w:val="left"/>
                        <w:rPr>
                          <w:sz w:val="12"/>
                        </w:rPr>
                      </w:pPr>
                      <w:r>
                        <w:rPr>
                          <w:spacing w:val="-2"/>
                          <w:sz w:val="12"/>
                        </w:rPr>
                        <w:t>Verificación:</w:t>
                      </w:r>
                      <w:r>
                        <w:rPr>
                          <w:spacing w:val="7"/>
                          <w:sz w:val="12"/>
                        </w:rPr>
                        <w:t> </w:t>
                      </w:r>
                      <w:hyperlink r:id="rId10">
                        <w:r>
                          <w:rPr>
                            <w:spacing w:val="-2"/>
                            <w:sz w:val="12"/>
                          </w:rPr>
                          <w:t>https://guaguas.sedelectronica.es/</w:t>
                        </w:r>
                      </w:hyperlink>
                    </w:p>
                    <w:p>
                      <w:pPr>
                        <w:spacing w:line="129" w:lineRule="exact" w:before="0"/>
                        <w:ind w:left="20" w:right="0" w:firstLine="0"/>
                        <w:jc w:val="left"/>
                        <w:rPr>
                          <w:sz w:val="12"/>
                        </w:rPr>
                      </w:pPr>
                      <w:r>
                        <w:rPr>
                          <w:sz w:val="12"/>
                        </w:rPr>
                        <w:t>Documento</w:t>
                      </w:r>
                      <w:r>
                        <w:rPr>
                          <w:spacing w:val="-9"/>
                          <w:sz w:val="12"/>
                        </w:rPr>
                        <w:t> </w:t>
                      </w:r>
                      <w:r>
                        <w:rPr>
                          <w:sz w:val="12"/>
                        </w:rPr>
                        <w:t>firmado</w:t>
                      </w:r>
                      <w:r>
                        <w:rPr>
                          <w:spacing w:val="-6"/>
                          <w:sz w:val="12"/>
                        </w:rPr>
                        <w:t> </w:t>
                      </w:r>
                      <w:r>
                        <w:rPr>
                          <w:sz w:val="12"/>
                        </w:rPr>
                        <w:t>electrónicamente</w:t>
                      </w:r>
                      <w:r>
                        <w:rPr>
                          <w:spacing w:val="-7"/>
                          <w:sz w:val="12"/>
                        </w:rPr>
                        <w:t> </w:t>
                      </w:r>
                      <w:r>
                        <w:rPr>
                          <w:sz w:val="12"/>
                        </w:rPr>
                        <w:t>desde</w:t>
                      </w:r>
                      <w:r>
                        <w:rPr>
                          <w:spacing w:val="-6"/>
                          <w:sz w:val="12"/>
                        </w:rPr>
                        <w:t> </w:t>
                      </w:r>
                      <w:r>
                        <w:rPr>
                          <w:sz w:val="12"/>
                        </w:rPr>
                        <w:t>la</w:t>
                      </w:r>
                      <w:r>
                        <w:rPr>
                          <w:spacing w:val="-7"/>
                          <w:sz w:val="12"/>
                        </w:rPr>
                        <w:t> </w:t>
                      </w:r>
                      <w:r>
                        <w:rPr>
                          <w:sz w:val="12"/>
                        </w:rPr>
                        <w:t>plataforma</w:t>
                      </w:r>
                      <w:r>
                        <w:rPr>
                          <w:spacing w:val="-6"/>
                          <w:sz w:val="12"/>
                        </w:rPr>
                        <w:t> </w:t>
                      </w:r>
                      <w:r>
                        <w:rPr>
                          <w:sz w:val="12"/>
                        </w:rPr>
                        <w:t>esPublico</w:t>
                      </w:r>
                      <w:r>
                        <w:rPr>
                          <w:spacing w:val="-6"/>
                          <w:sz w:val="12"/>
                        </w:rPr>
                        <w:t> </w:t>
                      </w:r>
                      <w:r>
                        <w:rPr>
                          <w:sz w:val="12"/>
                        </w:rPr>
                        <w:t>Gestiona</w:t>
                      </w:r>
                      <w:r>
                        <w:rPr>
                          <w:spacing w:val="-7"/>
                          <w:sz w:val="12"/>
                        </w:rPr>
                        <w:t> </w:t>
                      </w:r>
                      <w:r>
                        <w:rPr>
                          <w:sz w:val="12"/>
                        </w:rPr>
                        <w:t>|</w:t>
                      </w:r>
                      <w:r>
                        <w:rPr>
                          <w:spacing w:val="-6"/>
                          <w:sz w:val="12"/>
                        </w:rPr>
                        <w:t> </w:t>
                      </w:r>
                      <w:r>
                        <w:rPr>
                          <w:sz w:val="12"/>
                        </w:rPr>
                        <w:t>Página</w:t>
                      </w:r>
                      <w:r>
                        <w:rPr>
                          <w:spacing w:val="-7"/>
                          <w:sz w:val="12"/>
                        </w:rPr>
                        <w:t> </w:t>
                      </w:r>
                      <w:r>
                        <w:rPr>
                          <w:sz w:val="12"/>
                        </w:rPr>
                        <w:t>69</w:t>
                      </w:r>
                      <w:r>
                        <w:rPr>
                          <w:spacing w:val="-6"/>
                          <w:sz w:val="12"/>
                        </w:rPr>
                        <w:t> </w:t>
                      </w:r>
                      <w:r>
                        <w:rPr>
                          <w:sz w:val="12"/>
                        </w:rPr>
                        <w:t>de</w:t>
                      </w:r>
                      <w:r>
                        <w:rPr>
                          <w:spacing w:val="-6"/>
                          <w:sz w:val="12"/>
                        </w:rPr>
                        <w:t> </w:t>
                      </w:r>
                      <w:r>
                        <w:rPr>
                          <w:spacing w:val="-5"/>
                          <w:sz w:val="12"/>
                        </w:rPr>
                        <w:t>69</w:t>
                      </w:r>
                    </w:p>
                  </w:txbxContent>
                </v:textbox>
                <w10:wrap type="none"/>
              </v:shape>
            </w:pict>
          </mc:Fallback>
        </mc:AlternateContent>
      </w:r>
      <w:r>
        <w:rPr/>
        <w:t>públicamente de los impactos económicos, ambientales y sociales de una organización. La elaboración de informes de sostenibilidad a partir de estos Estándares proporciona información acerca de las contribuciones positivas y negativas de las organizaciones al desarrollo </w:t>
      </w:r>
      <w:r>
        <w:rPr>
          <w:spacing w:val="-2"/>
        </w:rPr>
        <w:t>sostenible.</w:t>
      </w:r>
    </w:p>
    <w:p>
      <w:pPr>
        <w:pStyle w:val="BodyText"/>
        <w:spacing w:before="199"/>
        <w:ind w:left="1341"/>
        <w:jc w:val="both"/>
      </w:pPr>
      <w:r>
        <w:rPr/>
        <w:t>La</w:t>
      </w:r>
      <w:r>
        <w:rPr>
          <w:spacing w:val="25"/>
        </w:rPr>
        <w:t> </w:t>
      </w:r>
      <w:r>
        <w:rPr/>
        <w:t>elaboración</w:t>
      </w:r>
      <w:r>
        <w:rPr>
          <w:spacing w:val="25"/>
        </w:rPr>
        <w:t> </w:t>
      </w:r>
      <w:r>
        <w:rPr/>
        <w:t>de</w:t>
      </w:r>
      <w:r>
        <w:rPr>
          <w:spacing w:val="28"/>
        </w:rPr>
        <w:t> </w:t>
      </w:r>
      <w:r>
        <w:rPr/>
        <w:t>informes</w:t>
      </w:r>
      <w:r>
        <w:rPr>
          <w:spacing w:val="28"/>
        </w:rPr>
        <w:t> </w:t>
      </w:r>
      <w:r>
        <w:rPr/>
        <w:t>de</w:t>
      </w:r>
      <w:r>
        <w:rPr>
          <w:spacing w:val="26"/>
        </w:rPr>
        <w:t> </w:t>
      </w:r>
      <w:r>
        <w:rPr/>
        <w:t>conformidad</w:t>
      </w:r>
      <w:r>
        <w:rPr>
          <w:spacing w:val="25"/>
        </w:rPr>
        <w:t> </w:t>
      </w:r>
      <w:r>
        <w:rPr/>
        <w:t>con</w:t>
      </w:r>
      <w:r>
        <w:rPr>
          <w:spacing w:val="27"/>
        </w:rPr>
        <w:t> </w:t>
      </w:r>
      <w:r>
        <w:rPr/>
        <w:t>los</w:t>
      </w:r>
      <w:r>
        <w:rPr>
          <w:spacing w:val="30"/>
        </w:rPr>
        <w:t> </w:t>
      </w:r>
      <w:r>
        <w:rPr/>
        <w:t>Estándares</w:t>
      </w:r>
      <w:r>
        <w:rPr>
          <w:spacing w:val="26"/>
        </w:rPr>
        <w:t> </w:t>
      </w:r>
      <w:r>
        <w:rPr/>
        <w:t>GRI</w:t>
      </w:r>
      <w:r>
        <w:rPr>
          <w:spacing w:val="24"/>
        </w:rPr>
        <w:t> </w:t>
      </w:r>
      <w:r>
        <w:rPr/>
        <w:t>aporta</w:t>
      </w:r>
      <w:r>
        <w:rPr>
          <w:spacing w:val="25"/>
        </w:rPr>
        <w:t> </w:t>
      </w:r>
      <w:r>
        <w:rPr/>
        <w:t>una</w:t>
      </w:r>
      <w:r>
        <w:rPr>
          <w:spacing w:val="25"/>
        </w:rPr>
        <w:t> </w:t>
      </w:r>
      <w:r>
        <w:rPr>
          <w:spacing w:val="-2"/>
        </w:rPr>
        <w:t>perspectiva</w:t>
      </w:r>
    </w:p>
    <w:p>
      <w:pPr>
        <w:pStyle w:val="BodyText"/>
        <w:spacing w:before="116"/>
        <w:jc w:val="center"/>
      </w:pPr>
      <w:r>
        <w:rPr/>
        <w:t>general</w:t>
      </w:r>
      <w:r>
        <w:rPr>
          <w:spacing w:val="62"/>
          <w:w w:val="150"/>
        </w:rPr>
        <w:t> </w:t>
      </w:r>
      <w:r>
        <w:rPr/>
        <w:t>y</w:t>
      </w:r>
      <w:r>
        <w:rPr>
          <w:spacing w:val="55"/>
          <w:w w:val="150"/>
        </w:rPr>
        <w:t> </w:t>
      </w:r>
      <w:r>
        <w:rPr/>
        <w:t>equilibrada</w:t>
      </w:r>
      <w:r>
        <w:rPr>
          <w:spacing w:val="58"/>
          <w:w w:val="150"/>
        </w:rPr>
        <w:t> </w:t>
      </w:r>
      <w:r>
        <w:rPr/>
        <w:t>de</w:t>
      </w:r>
      <w:r>
        <w:rPr>
          <w:spacing w:val="61"/>
          <w:w w:val="150"/>
        </w:rPr>
        <w:t> </w:t>
      </w:r>
      <w:r>
        <w:rPr/>
        <w:t>los</w:t>
      </w:r>
      <w:r>
        <w:rPr>
          <w:spacing w:val="59"/>
          <w:w w:val="150"/>
        </w:rPr>
        <w:t> </w:t>
      </w:r>
      <w:r>
        <w:rPr/>
        <w:t>temas</w:t>
      </w:r>
      <w:r>
        <w:rPr>
          <w:spacing w:val="57"/>
          <w:w w:val="150"/>
        </w:rPr>
        <w:t> </w:t>
      </w:r>
      <w:r>
        <w:rPr/>
        <w:t>materiales</w:t>
      </w:r>
      <w:r>
        <w:rPr>
          <w:spacing w:val="61"/>
          <w:w w:val="150"/>
        </w:rPr>
        <w:t> </w:t>
      </w:r>
      <w:r>
        <w:rPr/>
        <w:t>de</w:t>
      </w:r>
      <w:r>
        <w:rPr>
          <w:spacing w:val="58"/>
          <w:w w:val="150"/>
        </w:rPr>
        <w:t> </w:t>
      </w:r>
      <w:r>
        <w:rPr/>
        <w:t>una</w:t>
      </w:r>
      <w:r>
        <w:rPr>
          <w:spacing w:val="58"/>
          <w:w w:val="150"/>
        </w:rPr>
        <w:t> </w:t>
      </w:r>
      <w:r>
        <w:rPr/>
        <w:t>organización,</w:t>
      </w:r>
      <w:r>
        <w:rPr>
          <w:spacing w:val="61"/>
          <w:w w:val="150"/>
        </w:rPr>
        <w:t> </w:t>
      </w:r>
      <w:r>
        <w:rPr/>
        <w:t>de</w:t>
      </w:r>
      <w:r>
        <w:rPr>
          <w:spacing w:val="59"/>
          <w:w w:val="150"/>
        </w:rPr>
        <w:t> </w:t>
      </w:r>
      <w:r>
        <w:rPr/>
        <w:t>los</w:t>
      </w:r>
      <w:r>
        <w:rPr>
          <w:spacing w:val="61"/>
          <w:w w:val="150"/>
        </w:rPr>
        <w:t> </w:t>
      </w:r>
      <w:r>
        <w:rPr>
          <w:spacing w:val="-2"/>
        </w:rPr>
        <w:t>impactos</w:t>
      </w:r>
    </w:p>
    <w:p>
      <w:pPr>
        <w:pStyle w:val="BodyText"/>
        <w:spacing w:before="116"/>
        <w:jc w:val="center"/>
      </w:pPr>
      <w:r>
        <w:rPr/>
        <w:t>relacionados</w:t>
      </w:r>
      <w:r>
        <w:rPr>
          <w:spacing w:val="44"/>
        </w:rPr>
        <w:t> </w:t>
      </w:r>
      <w:r>
        <w:rPr/>
        <w:t>y</w:t>
      </w:r>
      <w:r>
        <w:rPr>
          <w:spacing w:val="38"/>
        </w:rPr>
        <w:t> </w:t>
      </w:r>
      <w:r>
        <w:rPr/>
        <w:t>de</w:t>
      </w:r>
      <w:r>
        <w:rPr>
          <w:spacing w:val="40"/>
        </w:rPr>
        <w:t> </w:t>
      </w:r>
      <w:r>
        <w:rPr/>
        <w:t>cómo</w:t>
      </w:r>
      <w:r>
        <w:rPr>
          <w:spacing w:val="40"/>
        </w:rPr>
        <w:t> </w:t>
      </w:r>
      <w:r>
        <w:rPr/>
        <w:t>los</w:t>
      </w:r>
      <w:r>
        <w:rPr>
          <w:spacing w:val="44"/>
        </w:rPr>
        <w:t> </w:t>
      </w:r>
      <w:r>
        <w:rPr/>
        <w:t>gestiona.</w:t>
      </w:r>
      <w:r>
        <w:rPr>
          <w:spacing w:val="42"/>
        </w:rPr>
        <w:t> </w:t>
      </w:r>
      <w:r>
        <w:rPr/>
        <w:t>Las</w:t>
      </w:r>
      <w:r>
        <w:rPr>
          <w:spacing w:val="42"/>
        </w:rPr>
        <w:t> </w:t>
      </w:r>
      <w:r>
        <w:rPr/>
        <w:t>organizaciones</w:t>
      </w:r>
      <w:r>
        <w:rPr>
          <w:spacing w:val="42"/>
        </w:rPr>
        <w:t> </w:t>
      </w:r>
      <w:r>
        <w:rPr/>
        <w:t>también</w:t>
      </w:r>
      <w:r>
        <w:rPr>
          <w:spacing w:val="44"/>
        </w:rPr>
        <w:t> </w:t>
      </w:r>
      <w:r>
        <w:rPr/>
        <w:t>pueden</w:t>
      </w:r>
      <w:r>
        <w:rPr>
          <w:spacing w:val="42"/>
        </w:rPr>
        <w:t> </w:t>
      </w:r>
      <w:r>
        <w:rPr/>
        <w:t>utilizar</w:t>
      </w:r>
      <w:r>
        <w:rPr>
          <w:spacing w:val="41"/>
        </w:rPr>
        <w:t> </w:t>
      </w:r>
      <w:r>
        <w:rPr/>
        <w:t>todos</w:t>
      </w:r>
      <w:r>
        <w:rPr>
          <w:spacing w:val="42"/>
        </w:rPr>
        <w:t> </w:t>
      </w:r>
      <w:r>
        <w:rPr>
          <w:spacing w:val="-10"/>
        </w:rPr>
        <w:t>o</w:t>
      </w:r>
    </w:p>
    <w:p>
      <w:pPr>
        <w:pStyle w:val="BodyText"/>
        <w:spacing w:line="360" w:lineRule="auto" w:before="113"/>
        <w:ind w:left="1341" w:right="1335"/>
        <w:jc w:val="both"/>
      </w:pPr>
      <w:r>
        <w:rPr/>
        <w:t>partes de algunos Estándares GRI para presentar información específica. Adicionalmente la aplicación de los estándares GRI, sirve como herramienta de reconocimiento en el mercado, ofreciendo confianza de las prácticas en favor de la sostenibilidad, utilizando un lenguaje de referencia común y conocido por todos y como complemento de los sistemas propios de </w:t>
      </w:r>
      <w:r>
        <w:rPr>
          <w:spacing w:val="-2"/>
        </w:rPr>
        <w:t>gestión.</w:t>
      </w:r>
    </w:p>
    <w:sectPr>
      <w:pgSz w:w="11910" w:h="16840"/>
      <w:pgMar w:header="384" w:footer="1060" w:top="1200" w:bottom="1260" w:left="36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entury Gothic">
    <w:altName w:val="Century Gothic"/>
    <w:charset w:val="0"/>
    <w:family w:val="swiss"/>
    <w:pitch w:val="variable"/>
  </w:font>
  <w:font w:name="Calibri">
    <w:altName w:val="Calibri"/>
    <w:charset w:val="0"/>
    <w:family w:val="swiss"/>
    <w:pitch w:val="variable"/>
  </w:font>
  <w:font w:name="Tahoma">
    <w:altName w:val="Tahoma"/>
    <w:charset w:val="0"/>
    <w:family w:val="swiss"/>
    <w:pitch w:val="variable"/>
  </w:font>
  <w:font w:name="Z@RA9CD.tmp">
    <w:altName w:val="Z@RA9CD.tmp"/>
    <w:charset w:val="2"/>
    <w:family w:val="auto"/>
    <w:pitch w:val="variable"/>
  </w:font>
  <w:font w:name="Symbol">
    <w:altName w:val="Symbol"/>
    <w:charset w:val="2"/>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76697600">
              <wp:simplePos x="0" y="0"/>
              <wp:positionH relativeFrom="page">
                <wp:posOffset>1446022</wp:posOffset>
              </wp:positionH>
              <wp:positionV relativeFrom="page">
                <wp:posOffset>9381293</wp:posOffset>
              </wp:positionV>
              <wp:extent cx="5295900" cy="39941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5295900" cy="399415"/>
                      </a:xfrm>
                      <a:prstGeom prst="rect">
                        <a:avLst/>
                      </a:prstGeom>
                    </wps:spPr>
                    <wps:txbx>
                      <w:txbxContent>
                        <w:p>
                          <w:pPr>
                            <w:pStyle w:val="BodyText"/>
                            <w:spacing w:before="10"/>
                            <w:ind w:right="535"/>
                            <w:jc w:val="center"/>
                            <w:rPr>
                              <w:rFonts w:ascii="Times New Roman"/>
                            </w:rPr>
                          </w:pPr>
                          <w:r>
                            <w:rPr>
                              <w:rFonts w:ascii="Times New Roman"/>
                              <w:spacing w:val="-10"/>
                            </w:rPr>
                            <w:fldChar w:fldCharType="begin"/>
                          </w:r>
                          <w:r>
                            <w:rPr>
                              <w:rFonts w:ascii="Times New Roman"/>
                              <w:spacing w:val="-10"/>
                            </w:rPr>
                            <w:instrText> PAGE </w:instrText>
                          </w:r>
                          <w:r>
                            <w:rPr>
                              <w:rFonts w:ascii="Times New Roman"/>
                              <w:spacing w:val="-10"/>
                            </w:rPr>
                            <w:fldChar w:fldCharType="separate"/>
                          </w:r>
                          <w:r>
                            <w:rPr>
                              <w:rFonts w:ascii="Times New Roman"/>
                              <w:spacing w:val="-10"/>
                            </w:rPr>
                            <w:t>1</w:t>
                          </w:r>
                          <w:r>
                            <w:rPr>
                              <w:rFonts w:ascii="Times New Roman"/>
                              <w:spacing w:val="-10"/>
                            </w:rPr>
                            <w:fldChar w:fldCharType="end"/>
                          </w:r>
                        </w:p>
                        <w:p>
                          <w:pPr>
                            <w:spacing w:before="184"/>
                            <w:ind w:left="20" w:right="0" w:firstLine="0"/>
                            <w:jc w:val="left"/>
                            <w:rPr>
                              <w:sz w:val="16"/>
                            </w:rPr>
                          </w:pPr>
                          <w:r>
                            <w:rPr>
                              <w:b/>
                              <w:color w:val="808080"/>
                              <w:sz w:val="16"/>
                            </w:rPr>
                            <w:t>GRUPO</w:t>
                          </w:r>
                          <w:r>
                            <w:rPr>
                              <w:b/>
                              <w:color w:val="808080"/>
                              <w:spacing w:val="-6"/>
                              <w:sz w:val="16"/>
                            </w:rPr>
                            <w:t> </w:t>
                          </w:r>
                          <w:r>
                            <w:rPr>
                              <w:b/>
                              <w:color w:val="808080"/>
                              <w:sz w:val="16"/>
                            </w:rPr>
                            <w:t>DE</w:t>
                          </w:r>
                          <w:r>
                            <w:rPr>
                              <w:b/>
                              <w:color w:val="808080"/>
                              <w:spacing w:val="-5"/>
                              <w:sz w:val="16"/>
                            </w:rPr>
                            <w:t> </w:t>
                          </w:r>
                          <w:r>
                            <w:rPr>
                              <w:b/>
                              <w:color w:val="808080"/>
                              <w:sz w:val="16"/>
                            </w:rPr>
                            <w:t>AUDITORES</w:t>
                          </w:r>
                          <w:r>
                            <w:rPr>
                              <w:b/>
                              <w:color w:val="808080"/>
                              <w:spacing w:val="-4"/>
                              <w:sz w:val="16"/>
                            </w:rPr>
                            <w:t> </w:t>
                          </w:r>
                          <w:r>
                            <w:rPr>
                              <w:b/>
                              <w:color w:val="808080"/>
                              <w:sz w:val="16"/>
                            </w:rPr>
                            <w:t>PÚBLICOS,</w:t>
                          </w:r>
                          <w:r>
                            <w:rPr>
                              <w:b/>
                              <w:color w:val="808080"/>
                              <w:spacing w:val="-5"/>
                              <w:sz w:val="16"/>
                            </w:rPr>
                            <w:t> </w:t>
                          </w:r>
                          <w:r>
                            <w:rPr>
                              <w:b/>
                              <w:color w:val="808080"/>
                              <w:sz w:val="16"/>
                            </w:rPr>
                            <w:t>S.A.P</w:t>
                          </w:r>
                          <w:r>
                            <w:rPr>
                              <w:b/>
                              <w:color w:val="808080"/>
                              <w:spacing w:val="35"/>
                              <w:sz w:val="16"/>
                            </w:rPr>
                            <w:t> </w:t>
                          </w:r>
                          <w:r>
                            <w:rPr>
                              <w:b/>
                              <w:color w:val="808080"/>
                              <w:sz w:val="16"/>
                            </w:rPr>
                            <w:t>●</w:t>
                          </w:r>
                          <w:r>
                            <w:rPr>
                              <w:b/>
                              <w:color w:val="808080"/>
                              <w:spacing w:val="-2"/>
                              <w:sz w:val="16"/>
                            </w:rPr>
                            <w:t> </w:t>
                          </w:r>
                          <w:r>
                            <w:rPr>
                              <w:color w:val="808080"/>
                              <w:sz w:val="16"/>
                            </w:rPr>
                            <w:t>Avda.</w:t>
                          </w:r>
                          <w:r>
                            <w:rPr>
                              <w:color w:val="808080"/>
                              <w:spacing w:val="-2"/>
                              <w:sz w:val="16"/>
                            </w:rPr>
                            <w:t> </w:t>
                          </w:r>
                          <w:r>
                            <w:rPr>
                              <w:color w:val="808080"/>
                              <w:sz w:val="16"/>
                            </w:rPr>
                            <w:t>Rafael</w:t>
                          </w:r>
                          <w:r>
                            <w:rPr>
                              <w:color w:val="808080"/>
                              <w:spacing w:val="-2"/>
                              <w:sz w:val="16"/>
                            </w:rPr>
                            <w:t> </w:t>
                          </w:r>
                          <w:r>
                            <w:rPr>
                              <w:color w:val="808080"/>
                              <w:sz w:val="16"/>
                            </w:rPr>
                            <w:t>Cabrera,</w:t>
                          </w:r>
                          <w:r>
                            <w:rPr>
                              <w:color w:val="808080"/>
                              <w:spacing w:val="-3"/>
                              <w:sz w:val="16"/>
                            </w:rPr>
                            <w:t> </w:t>
                          </w:r>
                          <w:r>
                            <w:rPr>
                              <w:color w:val="808080"/>
                              <w:sz w:val="16"/>
                            </w:rPr>
                            <w:t>18-6ºA</w:t>
                          </w:r>
                          <w:r>
                            <w:rPr>
                              <w:color w:val="808080"/>
                              <w:spacing w:val="-6"/>
                              <w:sz w:val="16"/>
                            </w:rPr>
                            <w:t> </w:t>
                          </w:r>
                          <w:r>
                            <w:rPr>
                              <w:color w:val="808080"/>
                              <w:sz w:val="16"/>
                            </w:rPr>
                            <w:t>●</w:t>
                          </w:r>
                          <w:r>
                            <w:rPr>
                              <w:color w:val="808080"/>
                              <w:spacing w:val="-2"/>
                              <w:sz w:val="16"/>
                            </w:rPr>
                            <w:t> </w:t>
                          </w:r>
                          <w:r>
                            <w:rPr>
                              <w:color w:val="808080"/>
                              <w:sz w:val="16"/>
                            </w:rPr>
                            <w:t>35002</w:t>
                          </w:r>
                          <w:r>
                            <w:rPr>
                              <w:color w:val="808080"/>
                              <w:spacing w:val="-4"/>
                              <w:sz w:val="16"/>
                            </w:rPr>
                            <w:t> </w:t>
                          </w:r>
                          <w:r>
                            <w:rPr>
                              <w:color w:val="808080"/>
                              <w:sz w:val="16"/>
                            </w:rPr>
                            <w:t>Las</w:t>
                          </w:r>
                          <w:r>
                            <w:rPr>
                              <w:color w:val="808080"/>
                              <w:spacing w:val="-5"/>
                              <w:sz w:val="16"/>
                            </w:rPr>
                            <w:t> </w:t>
                          </w:r>
                          <w:r>
                            <w:rPr>
                              <w:color w:val="808080"/>
                              <w:sz w:val="16"/>
                            </w:rPr>
                            <w:t>Palmas</w:t>
                          </w:r>
                          <w:r>
                            <w:rPr>
                              <w:color w:val="808080"/>
                              <w:spacing w:val="-4"/>
                              <w:sz w:val="16"/>
                            </w:rPr>
                            <w:t> </w:t>
                          </w:r>
                          <w:r>
                            <w:rPr>
                              <w:color w:val="808080"/>
                              <w:sz w:val="16"/>
                            </w:rPr>
                            <w:t>de</w:t>
                          </w:r>
                          <w:r>
                            <w:rPr>
                              <w:color w:val="808080"/>
                              <w:spacing w:val="-4"/>
                              <w:sz w:val="16"/>
                            </w:rPr>
                            <w:t> </w:t>
                          </w:r>
                          <w:r>
                            <w:rPr>
                              <w:color w:val="808080"/>
                              <w:sz w:val="16"/>
                            </w:rPr>
                            <w:t>Gran</w:t>
                          </w:r>
                          <w:r>
                            <w:rPr>
                              <w:color w:val="808080"/>
                              <w:spacing w:val="-3"/>
                              <w:sz w:val="16"/>
                            </w:rPr>
                            <w:t> </w:t>
                          </w:r>
                          <w:r>
                            <w:rPr>
                              <w:color w:val="808080"/>
                              <w:spacing w:val="-2"/>
                              <w:sz w:val="16"/>
                            </w:rPr>
                            <w:t>Canaria</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13.860001pt;margin-top:738.684509pt;width:417pt;height:31.45pt;mso-position-horizontal-relative:page;mso-position-vertical-relative:page;z-index:-26618880" type="#_x0000_t202" id="docshape1" filled="false" stroked="false">
              <v:textbox inset="0,0,0,0">
                <w:txbxContent>
                  <w:p>
                    <w:pPr>
                      <w:pStyle w:val="BodyText"/>
                      <w:spacing w:before="10"/>
                      <w:ind w:right="535"/>
                      <w:jc w:val="center"/>
                      <w:rPr>
                        <w:rFonts w:ascii="Times New Roman"/>
                      </w:rPr>
                    </w:pPr>
                    <w:r>
                      <w:rPr>
                        <w:rFonts w:ascii="Times New Roman"/>
                        <w:spacing w:val="-10"/>
                      </w:rPr>
                      <w:fldChar w:fldCharType="begin"/>
                    </w:r>
                    <w:r>
                      <w:rPr>
                        <w:rFonts w:ascii="Times New Roman"/>
                        <w:spacing w:val="-10"/>
                      </w:rPr>
                      <w:instrText> PAGE </w:instrText>
                    </w:r>
                    <w:r>
                      <w:rPr>
                        <w:rFonts w:ascii="Times New Roman"/>
                        <w:spacing w:val="-10"/>
                      </w:rPr>
                      <w:fldChar w:fldCharType="separate"/>
                    </w:r>
                    <w:r>
                      <w:rPr>
                        <w:rFonts w:ascii="Times New Roman"/>
                        <w:spacing w:val="-10"/>
                      </w:rPr>
                      <w:t>1</w:t>
                    </w:r>
                    <w:r>
                      <w:rPr>
                        <w:rFonts w:ascii="Times New Roman"/>
                        <w:spacing w:val="-10"/>
                      </w:rPr>
                      <w:fldChar w:fldCharType="end"/>
                    </w:r>
                  </w:p>
                  <w:p>
                    <w:pPr>
                      <w:spacing w:before="184"/>
                      <w:ind w:left="20" w:right="0" w:firstLine="0"/>
                      <w:jc w:val="left"/>
                      <w:rPr>
                        <w:sz w:val="16"/>
                      </w:rPr>
                    </w:pPr>
                    <w:r>
                      <w:rPr>
                        <w:b/>
                        <w:color w:val="808080"/>
                        <w:sz w:val="16"/>
                      </w:rPr>
                      <w:t>GRUPO</w:t>
                    </w:r>
                    <w:r>
                      <w:rPr>
                        <w:b/>
                        <w:color w:val="808080"/>
                        <w:spacing w:val="-6"/>
                        <w:sz w:val="16"/>
                      </w:rPr>
                      <w:t> </w:t>
                    </w:r>
                    <w:r>
                      <w:rPr>
                        <w:b/>
                        <w:color w:val="808080"/>
                        <w:sz w:val="16"/>
                      </w:rPr>
                      <w:t>DE</w:t>
                    </w:r>
                    <w:r>
                      <w:rPr>
                        <w:b/>
                        <w:color w:val="808080"/>
                        <w:spacing w:val="-5"/>
                        <w:sz w:val="16"/>
                      </w:rPr>
                      <w:t> </w:t>
                    </w:r>
                    <w:r>
                      <w:rPr>
                        <w:b/>
                        <w:color w:val="808080"/>
                        <w:sz w:val="16"/>
                      </w:rPr>
                      <w:t>AUDITORES</w:t>
                    </w:r>
                    <w:r>
                      <w:rPr>
                        <w:b/>
                        <w:color w:val="808080"/>
                        <w:spacing w:val="-4"/>
                        <w:sz w:val="16"/>
                      </w:rPr>
                      <w:t> </w:t>
                    </w:r>
                    <w:r>
                      <w:rPr>
                        <w:b/>
                        <w:color w:val="808080"/>
                        <w:sz w:val="16"/>
                      </w:rPr>
                      <w:t>PÚBLICOS,</w:t>
                    </w:r>
                    <w:r>
                      <w:rPr>
                        <w:b/>
                        <w:color w:val="808080"/>
                        <w:spacing w:val="-5"/>
                        <w:sz w:val="16"/>
                      </w:rPr>
                      <w:t> </w:t>
                    </w:r>
                    <w:r>
                      <w:rPr>
                        <w:b/>
                        <w:color w:val="808080"/>
                        <w:sz w:val="16"/>
                      </w:rPr>
                      <w:t>S.A.P</w:t>
                    </w:r>
                    <w:r>
                      <w:rPr>
                        <w:b/>
                        <w:color w:val="808080"/>
                        <w:spacing w:val="35"/>
                        <w:sz w:val="16"/>
                      </w:rPr>
                      <w:t> </w:t>
                    </w:r>
                    <w:r>
                      <w:rPr>
                        <w:b/>
                        <w:color w:val="808080"/>
                        <w:sz w:val="16"/>
                      </w:rPr>
                      <w:t>●</w:t>
                    </w:r>
                    <w:r>
                      <w:rPr>
                        <w:b/>
                        <w:color w:val="808080"/>
                        <w:spacing w:val="-2"/>
                        <w:sz w:val="16"/>
                      </w:rPr>
                      <w:t> </w:t>
                    </w:r>
                    <w:r>
                      <w:rPr>
                        <w:color w:val="808080"/>
                        <w:sz w:val="16"/>
                      </w:rPr>
                      <w:t>Avda.</w:t>
                    </w:r>
                    <w:r>
                      <w:rPr>
                        <w:color w:val="808080"/>
                        <w:spacing w:val="-2"/>
                        <w:sz w:val="16"/>
                      </w:rPr>
                      <w:t> </w:t>
                    </w:r>
                    <w:r>
                      <w:rPr>
                        <w:color w:val="808080"/>
                        <w:sz w:val="16"/>
                      </w:rPr>
                      <w:t>Rafael</w:t>
                    </w:r>
                    <w:r>
                      <w:rPr>
                        <w:color w:val="808080"/>
                        <w:spacing w:val="-2"/>
                        <w:sz w:val="16"/>
                      </w:rPr>
                      <w:t> </w:t>
                    </w:r>
                    <w:r>
                      <w:rPr>
                        <w:color w:val="808080"/>
                        <w:sz w:val="16"/>
                      </w:rPr>
                      <w:t>Cabrera,</w:t>
                    </w:r>
                    <w:r>
                      <w:rPr>
                        <w:color w:val="808080"/>
                        <w:spacing w:val="-3"/>
                        <w:sz w:val="16"/>
                      </w:rPr>
                      <w:t> </w:t>
                    </w:r>
                    <w:r>
                      <w:rPr>
                        <w:color w:val="808080"/>
                        <w:sz w:val="16"/>
                      </w:rPr>
                      <w:t>18-6ºA</w:t>
                    </w:r>
                    <w:r>
                      <w:rPr>
                        <w:color w:val="808080"/>
                        <w:spacing w:val="-6"/>
                        <w:sz w:val="16"/>
                      </w:rPr>
                      <w:t> </w:t>
                    </w:r>
                    <w:r>
                      <w:rPr>
                        <w:color w:val="808080"/>
                        <w:sz w:val="16"/>
                      </w:rPr>
                      <w:t>●</w:t>
                    </w:r>
                    <w:r>
                      <w:rPr>
                        <w:color w:val="808080"/>
                        <w:spacing w:val="-2"/>
                        <w:sz w:val="16"/>
                      </w:rPr>
                      <w:t> </w:t>
                    </w:r>
                    <w:r>
                      <w:rPr>
                        <w:color w:val="808080"/>
                        <w:sz w:val="16"/>
                      </w:rPr>
                      <w:t>35002</w:t>
                    </w:r>
                    <w:r>
                      <w:rPr>
                        <w:color w:val="808080"/>
                        <w:spacing w:val="-4"/>
                        <w:sz w:val="16"/>
                      </w:rPr>
                      <w:t> </w:t>
                    </w:r>
                    <w:r>
                      <w:rPr>
                        <w:color w:val="808080"/>
                        <w:sz w:val="16"/>
                      </w:rPr>
                      <w:t>Las</w:t>
                    </w:r>
                    <w:r>
                      <w:rPr>
                        <w:color w:val="808080"/>
                        <w:spacing w:val="-5"/>
                        <w:sz w:val="16"/>
                      </w:rPr>
                      <w:t> </w:t>
                    </w:r>
                    <w:r>
                      <w:rPr>
                        <w:color w:val="808080"/>
                        <w:sz w:val="16"/>
                      </w:rPr>
                      <w:t>Palmas</w:t>
                    </w:r>
                    <w:r>
                      <w:rPr>
                        <w:color w:val="808080"/>
                        <w:spacing w:val="-4"/>
                        <w:sz w:val="16"/>
                      </w:rPr>
                      <w:t> </w:t>
                    </w:r>
                    <w:r>
                      <w:rPr>
                        <w:color w:val="808080"/>
                        <w:sz w:val="16"/>
                      </w:rPr>
                      <w:t>de</w:t>
                    </w:r>
                    <w:r>
                      <w:rPr>
                        <w:color w:val="808080"/>
                        <w:spacing w:val="-4"/>
                        <w:sz w:val="16"/>
                      </w:rPr>
                      <w:t> </w:t>
                    </w:r>
                    <w:r>
                      <w:rPr>
                        <w:color w:val="808080"/>
                        <w:sz w:val="16"/>
                      </w:rPr>
                      <w:t>Gran</w:t>
                    </w:r>
                    <w:r>
                      <w:rPr>
                        <w:color w:val="808080"/>
                        <w:spacing w:val="-3"/>
                        <w:sz w:val="16"/>
                      </w:rPr>
                      <w:t> </w:t>
                    </w:r>
                    <w:r>
                      <w:rPr>
                        <w:color w:val="808080"/>
                        <w:spacing w:val="-2"/>
                        <w:sz w:val="16"/>
                      </w:rPr>
                      <w:t>Canaria</w:t>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13472">
          <wp:simplePos x="0" y="0"/>
          <wp:positionH relativeFrom="page">
            <wp:posOffset>6781418</wp:posOffset>
          </wp:positionH>
          <wp:positionV relativeFrom="page">
            <wp:posOffset>9892284</wp:posOffset>
          </wp:positionV>
          <wp:extent cx="419100" cy="419100"/>
          <wp:effectExtent l="0" t="0" r="0" b="0"/>
          <wp:wrapNone/>
          <wp:docPr id="237" name="Image 237"/>
          <wp:cNvGraphicFramePr>
            <a:graphicFrameLocks/>
          </wp:cNvGraphicFramePr>
          <a:graphic>
            <a:graphicData uri="http://schemas.openxmlformats.org/drawingml/2006/picture">
              <pic:pic>
                <pic:nvPicPr>
                  <pic:cNvPr id="237" name="Image 237"/>
                  <pic:cNvPicPr/>
                </pic:nvPicPr>
                <pic:blipFill>
                  <a:blip r:embed="rId1" cstate="print"/>
                  <a:stretch>
                    <a:fillRect/>
                  </a:stretch>
                </pic:blipFill>
                <pic:spPr>
                  <a:xfrm>
                    <a:off x="0" y="0"/>
                    <a:ext cx="419100" cy="419100"/>
                  </a:xfrm>
                  <a:prstGeom prst="rect">
                    <a:avLst/>
                  </a:prstGeom>
                </pic:spPr>
              </pic:pic>
            </a:graphicData>
          </a:graphic>
        </wp:anchor>
      </w:drawing>
    </w:r>
    <w:r>
      <w:rPr/>
      <mc:AlternateContent>
        <mc:Choice Requires="wps">
          <w:drawing>
            <wp:anchor distT="0" distB="0" distL="0" distR="0" allowOverlap="1" layoutInCell="1" locked="0" behindDoc="1" simplePos="0" relativeHeight="476713984">
              <wp:simplePos x="0" y="0"/>
              <wp:positionH relativeFrom="page">
                <wp:posOffset>6313423</wp:posOffset>
              </wp:positionH>
              <wp:positionV relativeFrom="page">
                <wp:posOffset>9911145</wp:posOffset>
              </wp:positionV>
              <wp:extent cx="219075" cy="182245"/>
              <wp:effectExtent l="0" t="0" r="0" b="0"/>
              <wp:wrapNone/>
              <wp:docPr id="238" name="Textbox 238"/>
              <wp:cNvGraphicFramePr>
                <a:graphicFrameLocks/>
              </wp:cNvGraphicFramePr>
              <a:graphic>
                <a:graphicData uri="http://schemas.microsoft.com/office/word/2010/wordprocessingShape">
                  <wps:wsp>
                    <wps:cNvPr id="238" name="Textbox 238"/>
                    <wps:cNvSpPr txBox="1"/>
                    <wps:spPr>
                      <a:xfrm>
                        <a:off x="0" y="0"/>
                        <a:ext cx="219075" cy="182245"/>
                      </a:xfrm>
                      <a:prstGeom prst="rect">
                        <a:avLst/>
                      </a:prstGeom>
                    </wps:spPr>
                    <wps:txbx>
                      <w:txbxContent>
                        <w:p>
                          <w:pPr>
                            <w:spacing w:before="13"/>
                            <w:ind w:left="20" w:right="0" w:firstLine="0"/>
                            <w:jc w:val="left"/>
                            <w:rPr>
                              <w:sz w:val="22"/>
                            </w:rPr>
                          </w:pPr>
                          <w:r>
                            <w:rPr>
                              <w:spacing w:val="-5"/>
                              <w:sz w:val="22"/>
                            </w:rPr>
                            <w:fldChar w:fldCharType="begin"/>
                          </w:r>
                          <w:r>
                            <w:rPr>
                              <w:spacing w:val="-5"/>
                              <w:sz w:val="22"/>
                            </w:rPr>
                            <w:instrText> PAGE </w:instrText>
                          </w:r>
                          <w:r>
                            <w:rPr>
                              <w:spacing w:val="-5"/>
                              <w:sz w:val="22"/>
                            </w:rPr>
                            <w:fldChar w:fldCharType="separate"/>
                          </w:r>
                          <w:r>
                            <w:rPr>
                              <w:spacing w:val="-5"/>
                              <w:sz w:val="22"/>
                            </w:rPr>
                            <w:t>10</w:t>
                          </w:r>
                          <w:r>
                            <w:rPr>
                              <w:spacing w:val="-5"/>
                              <w:sz w:val="22"/>
                            </w:rPr>
                            <w:fldChar w:fldCharType="end"/>
                          </w:r>
                        </w:p>
                      </w:txbxContent>
                    </wps:txbx>
                    <wps:bodyPr wrap="square" lIns="0" tIns="0" rIns="0" bIns="0" rtlCol="0">
                      <a:noAutofit/>
                    </wps:bodyPr>
                  </wps:wsp>
                </a:graphicData>
              </a:graphic>
            </wp:anchor>
          </w:drawing>
        </mc:Choice>
        <mc:Fallback>
          <w:pict>
            <v:shape style="position:absolute;margin-left:497.119995pt;margin-top:780.405151pt;width:17.25pt;height:14.35pt;mso-position-horizontal-relative:page;mso-position-vertical-relative:page;z-index:-26602496" type="#_x0000_t202" id="docshape177" filled="false" stroked="false">
              <v:textbox inset="0,0,0,0">
                <w:txbxContent>
                  <w:p>
                    <w:pPr>
                      <w:spacing w:before="13"/>
                      <w:ind w:left="20" w:right="0" w:firstLine="0"/>
                      <w:jc w:val="left"/>
                      <w:rPr>
                        <w:sz w:val="22"/>
                      </w:rPr>
                    </w:pPr>
                    <w:r>
                      <w:rPr>
                        <w:spacing w:val="-5"/>
                        <w:sz w:val="22"/>
                      </w:rPr>
                      <w:fldChar w:fldCharType="begin"/>
                    </w:r>
                    <w:r>
                      <w:rPr>
                        <w:spacing w:val="-5"/>
                        <w:sz w:val="22"/>
                      </w:rPr>
                      <w:instrText> PAGE </w:instrText>
                    </w:r>
                    <w:r>
                      <w:rPr>
                        <w:spacing w:val="-5"/>
                        <w:sz w:val="22"/>
                      </w:rPr>
                      <w:fldChar w:fldCharType="separate"/>
                    </w:r>
                    <w:r>
                      <w:rPr>
                        <w:spacing w:val="-5"/>
                        <w:sz w:val="22"/>
                      </w:rPr>
                      <w:t>10</w:t>
                    </w:r>
                    <w:r>
                      <w:rPr>
                        <w:spacing w:val="-5"/>
                        <w:sz w:val="2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76699648">
              <wp:simplePos x="0" y="0"/>
              <wp:positionH relativeFrom="page">
                <wp:posOffset>3710940</wp:posOffset>
              </wp:positionH>
              <wp:positionV relativeFrom="page">
                <wp:posOffset>10326050</wp:posOffset>
              </wp:positionV>
              <wp:extent cx="151765" cy="163830"/>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151765" cy="163830"/>
                      </a:xfrm>
                      <a:prstGeom prst="rect">
                        <a:avLst/>
                      </a:prstGeom>
                    </wps:spPr>
                    <wps:txbx>
                      <w:txbxContent>
                        <w:p>
                          <w:pPr>
                            <w:spacing w:before="20"/>
                            <w:ind w:left="60" w:right="0" w:firstLine="0"/>
                            <w:jc w:val="left"/>
                            <w:rPr>
                              <w:rFonts w:ascii="Tahoma"/>
                              <w:sz w:val="18"/>
                            </w:rPr>
                          </w:pPr>
                          <w:r>
                            <w:rPr>
                              <w:rFonts w:ascii="Tahoma"/>
                              <w:spacing w:val="-10"/>
                              <w:sz w:val="18"/>
                            </w:rPr>
                            <w:fldChar w:fldCharType="begin"/>
                          </w:r>
                          <w:r>
                            <w:rPr>
                              <w:rFonts w:ascii="Tahoma"/>
                              <w:spacing w:val="-10"/>
                              <w:sz w:val="18"/>
                            </w:rPr>
                            <w:instrText> PAGE </w:instrText>
                          </w:r>
                          <w:r>
                            <w:rPr>
                              <w:rFonts w:ascii="Tahoma"/>
                              <w:spacing w:val="-10"/>
                              <w:sz w:val="18"/>
                            </w:rPr>
                            <w:fldChar w:fldCharType="separate"/>
                          </w:r>
                          <w:r>
                            <w:rPr>
                              <w:rFonts w:ascii="Tahoma"/>
                              <w:spacing w:val="-10"/>
                              <w:sz w:val="18"/>
                            </w:rPr>
                            <w:t>1</w:t>
                          </w:r>
                          <w:r>
                            <w:rPr>
                              <w:rFonts w:ascii="Tahoma"/>
                              <w:spacing w:val="-10"/>
                              <w:sz w:val="18"/>
                            </w:rPr>
                            <w:fldChar w:fldCharType="end"/>
                          </w:r>
                        </w:p>
                      </w:txbxContent>
                    </wps:txbx>
                    <wps:bodyPr wrap="square" lIns="0" tIns="0" rIns="0" bIns="0" rtlCol="0">
                      <a:noAutofit/>
                    </wps:bodyPr>
                  </wps:wsp>
                </a:graphicData>
              </a:graphic>
            </wp:anchor>
          </w:drawing>
        </mc:Choice>
        <mc:Fallback>
          <w:pict>
            <v:shape style="position:absolute;margin-left:292.200012pt;margin-top:813.074829pt;width:11.95pt;height:12.9pt;mso-position-horizontal-relative:page;mso-position-vertical-relative:page;z-index:-26616832" type="#_x0000_t202" id="docshape8" filled="false" stroked="false">
              <v:textbox inset="0,0,0,0">
                <w:txbxContent>
                  <w:p>
                    <w:pPr>
                      <w:spacing w:before="20"/>
                      <w:ind w:left="60" w:right="0" w:firstLine="0"/>
                      <w:jc w:val="left"/>
                      <w:rPr>
                        <w:rFonts w:ascii="Tahoma"/>
                        <w:sz w:val="18"/>
                      </w:rPr>
                    </w:pPr>
                    <w:r>
                      <w:rPr>
                        <w:rFonts w:ascii="Tahoma"/>
                        <w:spacing w:val="-10"/>
                        <w:sz w:val="18"/>
                      </w:rPr>
                      <w:fldChar w:fldCharType="begin"/>
                    </w:r>
                    <w:r>
                      <w:rPr>
                        <w:rFonts w:ascii="Tahoma"/>
                        <w:spacing w:val="-10"/>
                        <w:sz w:val="18"/>
                      </w:rPr>
                      <w:instrText> PAGE </w:instrText>
                    </w:r>
                    <w:r>
                      <w:rPr>
                        <w:rFonts w:ascii="Tahoma"/>
                        <w:spacing w:val="-10"/>
                        <w:sz w:val="18"/>
                      </w:rPr>
                      <w:fldChar w:fldCharType="separate"/>
                    </w:r>
                    <w:r>
                      <w:rPr>
                        <w:rFonts w:ascii="Tahoma"/>
                        <w:spacing w:val="-10"/>
                        <w:sz w:val="18"/>
                      </w:rPr>
                      <w:t>1</w:t>
                    </w:r>
                    <w:r>
                      <w:rPr>
                        <w:rFonts w:ascii="Tahoma"/>
                        <w:spacing w:val="-10"/>
                        <w:sz w:val="18"/>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1696">
          <wp:simplePos x="0" y="0"/>
          <wp:positionH relativeFrom="page">
            <wp:posOffset>6781418</wp:posOffset>
          </wp:positionH>
          <wp:positionV relativeFrom="page">
            <wp:posOffset>9892284</wp:posOffset>
          </wp:positionV>
          <wp:extent cx="419100" cy="419100"/>
          <wp:effectExtent l="0" t="0" r="0" b="0"/>
          <wp:wrapNone/>
          <wp:docPr id="29" name="Image 29"/>
          <wp:cNvGraphicFramePr>
            <a:graphicFrameLocks/>
          </wp:cNvGraphicFramePr>
          <a:graphic>
            <a:graphicData uri="http://schemas.openxmlformats.org/drawingml/2006/picture">
              <pic:pic>
                <pic:nvPicPr>
                  <pic:cNvPr id="29" name="Image 29"/>
                  <pic:cNvPicPr/>
                </pic:nvPicPr>
                <pic:blipFill>
                  <a:blip r:embed="rId1" cstate="print"/>
                  <a:stretch>
                    <a:fillRect/>
                  </a:stretch>
                </pic:blipFill>
                <pic:spPr>
                  <a:xfrm>
                    <a:off x="0" y="0"/>
                    <a:ext cx="419100" cy="419100"/>
                  </a:xfrm>
                  <a:prstGeom prst="rect">
                    <a:avLst/>
                  </a:prstGeom>
                </pic:spPr>
              </pic:pic>
            </a:graphicData>
          </a:graphic>
        </wp:anchor>
      </w:drawing>
    </w:r>
    <w:r>
      <w:rPr/>
      <mc:AlternateContent>
        <mc:Choice Requires="wps">
          <w:drawing>
            <wp:anchor distT="0" distB="0" distL="0" distR="0" allowOverlap="1" layoutInCell="1" locked="0" behindDoc="1" simplePos="0" relativeHeight="476702208">
              <wp:simplePos x="0" y="0"/>
              <wp:positionH relativeFrom="page">
                <wp:posOffset>3710940</wp:posOffset>
              </wp:positionH>
              <wp:positionV relativeFrom="page">
                <wp:posOffset>10326050</wp:posOffset>
              </wp:positionV>
              <wp:extent cx="151765" cy="163830"/>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151765" cy="163830"/>
                      </a:xfrm>
                      <a:prstGeom prst="rect">
                        <a:avLst/>
                      </a:prstGeom>
                    </wps:spPr>
                    <wps:txbx>
                      <w:txbxContent>
                        <w:p>
                          <w:pPr>
                            <w:spacing w:before="20"/>
                            <w:ind w:left="60" w:right="0" w:firstLine="0"/>
                            <w:jc w:val="left"/>
                            <w:rPr>
                              <w:rFonts w:ascii="Tahoma"/>
                              <w:sz w:val="18"/>
                            </w:rPr>
                          </w:pPr>
                          <w:r>
                            <w:rPr>
                              <w:rFonts w:ascii="Tahoma"/>
                              <w:spacing w:val="-10"/>
                              <w:sz w:val="18"/>
                            </w:rPr>
                            <w:t>9</w:t>
                          </w:r>
                        </w:p>
                      </w:txbxContent>
                    </wps:txbx>
                    <wps:bodyPr wrap="square" lIns="0" tIns="0" rIns="0" bIns="0" rtlCol="0">
                      <a:noAutofit/>
                    </wps:bodyPr>
                  </wps:wsp>
                </a:graphicData>
              </a:graphic>
            </wp:anchor>
          </w:drawing>
        </mc:Choice>
        <mc:Fallback>
          <w:pict>
            <v:shape style="position:absolute;margin-left:292.200012pt;margin-top:813.074829pt;width:11.95pt;height:12.9pt;mso-position-horizontal-relative:page;mso-position-vertical-relative:page;z-index:-26614272" type="#_x0000_t202" id="docshape20" filled="false" stroked="false">
              <v:textbox inset="0,0,0,0">
                <w:txbxContent>
                  <w:p>
                    <w:pPr>
                      <w:spacing w:before="20"/>
                      <w:ind w:left="60" w:right="0" w:firstLine="0"/>
                      <w:jc w:val="left"/>
                      <w:rPr>
                        <w:rFonts w:ascii="Tahoma"/>
                        <w:sz w:val="18"/>
                      </w:rPr>
                    </w:pPr>
                    <w:r>
                      <w:rPr>
                        <w:rFonts w:ascii="Tahoma"/>
                        <w:spacing w:val="-10"/>
                        <w:sz w:val="18"/>
                      </w:rPr>
                      <w:t>9</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4256">
          <wp:simplePos x="0" y="0"/>
          <wp:positionH relativeFrom="page">
            <wp:posOffset>6781418</wp:posOffset>
          </wp:positionH>
          <wp:positionV relativeFrom="page">
            <wp:posOffset>9892284</wp:posOffset>
          </wp:positionV>
          <wp:extent cx="419100" cy="419100"/>
          <wp:effectExtent l="0" t="0" r="0" b="0"/>
          <wp:wrapNone/>
          <wp:docPr id="121" name="Image 121"/>
          <wp:cNvGraphicFramePr>
            <a:graphicFrameLocks/>
          </wp:cNvGraphicFramePr>
          <a:graphic>
            <a:graphicData uri="http://schemas.openxmlformats.org/drawingml/2006/picture">
              <pic:pic>
                <pic:nvPicPr>
                  <pic:cNvPr id="121" name="Image 121"/>
                  <pic:cNvPicPr/>
                </pic:nvPicPr>
                <pic:blipFill>
                  <a:blip r:embed="rId1" cstate="print"/>
                  <a:stretch>
                    <a:fillRect/>
                  </a:stretch>
                </pic:blipFill>
                <pic:spPr>
                  <a:xfrm>
                    <a:off x="0" y="0"/>
                    <a:ext cx="419100" cy="419100"/>
                  </a:xfrm>
                  <a:prstGeom prst="rect">
                    <a:avLst/>
                  </a:prstGeom>
                </pic:spPr>
              </pic:pic>
            </a:graphicData>
          </a:graphic>
        </wp:anchor>
      </w:drawing>
    </w:r>
    <w:r>
      <w:rPr/>
      <mc:AlternateContent>
        <mc:Choice Requires="wps">
          <w:drawing>
            <wp:anchor distT="0" distB="0" distL="0" distR="0" allowOverlap="1" layoutInCell="1" locked="0" behindDoc="1" simplePos="0" relativeHeight="476704768">
              <wp:simplePos x="0" y="0"/>
              <wp:positionH relativeFrom="page">
                <wp:posOffset>3705859</wp:posOffset>
              </wp:positionH>
              <wp:positionV relativeFrom="page">
                <wp:posOffset>10326050</wp:posOffset>
              </wp:positionV>
              <wp:extent cx="150495" cy="163830"/>
              <wp:effectExtent l="0" t="0" r="0" b="0"/>
              <wp:wrapNone/>
              <wp:docPr id="122" name="Textbox 122"/>
              <wp:cNvGraphicFramePr>
                <a:graphicFrameLocks/>
              </wp:cNvGraphicFramePr>
              <a:graphic>
                <a:graphicData uri="http://schemas.microsoft.com/office/word/2010/wordprocessingShape">
                  <wps:wsp>
                    <wps:cNvPr id="122" name="Textbox 122"/>
                    <wps:cNvSpPr txBox="1"/>
                    <wps:spPr>
                      <a:xfrm>
                        <a:off x="0" y="0"/>
                        <a:ext cx="150495" cy="163830"/>
                      </a:xfrm>
                      <a:prstGeom prst="rect">
                        <a:avLst/>
                      </a:prstGeom>
                    </wps:spPr>
                    <wps:txbx>
                      <w:txbxContent>
                        <w:p>
                          <w:pPr>
                            <w:spacing w:before="20"/>
                            <w:ind w:left="20" w:right="0" w:firstLine="0"/>
                            <w:jc w:val="left"/>
                            <w:rPr>
                              <w:rFonts w:ascii="Tahoma"/>
                              <w:sz w:val="18"/>
                            </w:rPr>
                          </w:pPr>
                          <w:r>
                            <w:rPr>
                              <w:rFonts w:ascii="Tahoma"/>
                              <w:spacing w:val="-5"/>
                              <w:sz w:val="18"/>
                            </w:rPr>
                            <w:t>10</w:t>
                          </w:r>
                        </w:p>
                      </w:txbxContent>
                    </wps:txbx>
                    <wps:bodyPr wrap="square" lIns="0" tIns="0" rIns="0" bIns="0" rtlCol="0">
                      <a:noAutofit/>
                    </wps:bodyPr>
                  </wps:wsp>
                </a:graphicData>
              </a:graphic>
            </wp:anchor>
          </w:drawing>
        </mc:Choice>
        <mc:Fallback>
          <w:pict>
            <v:shape style="position:absolute;margin-left:291.799988pt;margin-top:813.074829pt;width:11.85pt;height:12.9pt;mso-position-horizontal-relative:page;mso-position-vertical-relative:page;z-index:-26611712" type="#_x0000_t202" id="docshape73" filled="false" stroked="false">
              <v:textbox inset="0,0,0,0">
                <w:txbxContent>
                  <w:p>
                    <w:pPr>
                      <w:spacing w:before="20"/>
                      <w:ind w:left="20" w:right="0" w:firstLine="0"/>
                      <w:jc w:val="left"/>
                      <w:rPr>
                        <w:rFonts w:ascii="Tahoma"/>
                        <w:sz w:val="18"/>
                      </w:rPr>
                    </w:pPr>
                    <w:r>
                      <w:rPr>
                        <w:rFonts w:ascii="Tahoma"/>
                        <w:spacing w:val="-5"/>
                        <w:sz w:val="18"/>
                      </w:rPr>
                      <w:t>10</w:t>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6816">
          <wp:simplePos x="0" y="0"/>
          <wp:positionH relativeFrom="page">
            <wp:posOffset>6781418</wp:posOffset>
          </wp:positionH>
          <wp:positionV relativeFrom="page">
            <wp:posOffset>9892284</wp:posOffset>
          </wp:positionV>
          <wp:extent cx="419100" cy="419100"/>
          <wp:effectExtent l="0" t="0" r="0" b="0"/>
          <wp:wrapNone/>
          <wp:docPr id="127" name="Image 127"/>
          <wp:cNvGraphicFramePr>
            <a:graphicFrameLocks/>
          </wp:cNvGraphicFramePr>
          <a:graphic>
            <a:graphicData uri="http://schemas.openxmlformats.org/drawingml/2006/picture">
              <pic:pic>
                <pic:nvPicPr>
                  <pic:cNvPr id="127" name="Image 127"/>
                  <pic:cNvPicPr/>
                </pic:nvPicPr>
                <pic:blipFill>
                  <a:blip r:embed="rId1" cstate="print"/>
                  <a:stretch>
                    <a:fillRect/>
                  </a:stretch>
                </pic:blipFill>
                <pic:spPr>
                  <a:xfrm>
                    <a:off x="0" y="0"/>
                    <a:ext cx="419100" cy="419100"/>
                  </a:xfrm>
                  <a:prstGeom prst="rect">
                    <a:avLst/>
                  </a:prstGeom>
                </pic:spPr>
              </pic:pic>
            </a:graphicData>
          </a:graphic>
        </wp:anchor>
      </w:drawing>
    </w:r>
    <w:r>
      <w:rPr/>
      <mc:AlternateContent>
        <mc:Choice Requires="wps">
          <w:drawing>
            <wp:anchor distT="0" distB="0" distL="0" distR="0" allowOverlap="1" layoutInCell="1" locked="0" behindDoc="1" simplePos="0" relativeHeight="476707328">
              <wp:simplePos x="0" y="0"/>
              <wp:positionH relativeFrom="page">
                <wp:posOffset>3678935</wp:posOffset>
              </wp:positionH>
              <wp:positionV relativeFrom="page">
                <wp:posOffset>10327789</wp:posOffset>
              </wp:positionV>
              <wp:extent cx="216535" cy="153670"/>
              <wp:effectExtent l="0" t="0" r="0" b="0"/>
              <wp:wrapNone/>
              <wp:docPr id="128" name="Textbox 128"/>
              <wp:cNvGraphicFramePr>
                <a:graphicFrameLocks/>
              </wp:cNvGraphicFramePr>
              <a:graphic>
                <a:graphicData uri="http://schemas.microsoft.com/office/word/2010/wordprocessingShape">
                  <wps:wsp>
                    <wps:cNvPr id="128" name="Textbox 128"/>
                    <wps:cNvSpPr txBox="1"/>
                    <wps:spPr>
                      <a:xfrm>
                        <a:off x="0" y="0"/>
                        <a:ext cx="21653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289.679993pt;margin-top:813.211792pt;width:17.05pt;height:12.1pt;mso-position-horizontal-relative:page;mso-position-vertical-relative:page;z-index:-26609152" type="#_x0000_t202" id="docshape77"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w:t>
                    </w:r>
                    <w:r>
                      <w:rPr>
                        <w:spacing w:val="-5"/>
                        <w:sz w:val="18"/>
                      </w:rPr>
                      <w:fldChar w:fldCharType="end"/>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76708352">
              <wp:simplePos x="0" y="0"/>
              <wp:positionH relativeFrom="page">
                <wp:posOffset>3734815</wp:posOffset>
              </wp:positionH>
              <wp:positionV relativeFrom="page">
                <wp:posOffset>10187367</wp:posOffset>
              </wp:positionV>
              <wp:extent cx="88265" cy="163830"/>
              <wp:effectExtent l="0" t="0" r="0" b="0"/>
              <wp:wrapNone/>
              <wp:docPr id="210" name="Textbox 210"/>
              <wp:cNvGraphicFramePr>
                <a:graphicFrameLocks/>
              </wp:cNvGraphicFramePr>
              <a:graphic>
                <a:graphicData uri="http://schemas.microsoft.com/office/word/2010/wordprocessingShape">
                  <wps:wsp>
                    <wps:cNvPr id="210" name="Textbox 210"/>
                    <wps:cNvSpPr txBox="1"/>
                    <wps:spPr>
                      <a:xfrm>
                        <a:off x="0" y="0"/>
                        <a:ext cx="88265" cy="163830"/>
                      </a:xfrm>
                      <a:prstGeom prst="rect">
                        <a:avLst/>
                      </a:prstGeom>
                    </wps:spPr>
                    <wps:txbx>
                      <w:txbxContent>
                        <w:p>
                          <w:pPr>
                            <w:spacing w:before="31"/>
                            <w:ind w:left="20" w:right="0" w:firstLine="0"/>
                            <w:jc w:val="left"/>
                            <w:rPr>
                              <w:sz w:val="18"/>
                            </w:rPr>
                          </w:pPr>
                          <w:r>
                            <w:rPr>
                              <w:spacing w:val="-10"/>
                              <w:sz w:val="18"/>
                            </w:rPr>
                            <w:t>1</w:t>
                          </w:r>
                        </w:p>
                      </w:txbxContent>
                    </wps:txbx>
                    <wps:bodyPr wrap="square" lIns="0" tIns="0" rIns="0" bIns="0" rtlCol="0">
                      <a:noAutofit/>
                    </wps:bodyPr>
                  </wps:wsp>
                </a:graphicData>
              </a:graphic>
            </wp:anchor>
          </w:drawing>
        </mc:Choice>
        <mc:Fallback>
          <w:pict>
            <v:shape style="position:absolute;margin-left:294.079987pt;margin-top:802.154907pt;width:6.95pt;height:12.9pt;mso-position-horizontal-relative:page;mso-position-vertical-relative:page;z-index:-26608128" type="#_x0000_t202" id="docshape158" filled="false" stroked="false">
              <v:textbox inset="0,0,0,0">
                <w:txbxContent>
                  <w:p>
                    <w:pPr>
                      <w:spacing w:before="31"/>
                      <w:ind w:left="20" w:right="0" w:firstLine="0"/>
                      <w:jc w:val="left"/>
                      <w:rPr>
                        <w:sz w:val="18"/>
                      </w:rPr>
                    </w:pPr>
                    <w:r>
                      <w:rPr>
                        <w:spacing w:val="-10"/>
                        <w:sz w:val="18"/>
                      </w:rPr>
                      <w:t>1</w:t>
                    </w:r>
                  </w:p>
                </w:txbxContent>
              </v:textbox>
              <w10:wrap type="none"/>
            </v:shape>
          </w:pict>
        </mc:Fallback>
      </mc:AlternateContent>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9888">
          <wp:simplePos x="0" y="0"/>
          <wp:positionH relativeFrom="page">
            <wp:posOffset>6781418</wp:posOffset>
          </wp:positionH>
          <wp:positionV relativeFrom="page">
            <wp:posOffset>9892284</wp:posOffset>
          </wp:positionV>
          <wp:extent cx="419100" cy="419100"/>
          <wp:effectExtent l="0" t="0" r="0" b="0"/>
          <wp:wrapNone/>
          <wp:docPr id="223" name="Image 223"/>
          <wp:cNvGraphicFramePr>
            <a:graphicFrameLocks/>
          </wp:cNvGraphicFramePr>
          <a:graphic>
            <a:graphicData uri="http://schemas.openxmlformats.org/drawingml/2006/picture">
              <pic:pic>
                <pic:nvPicPr>
                  <pic:cNvPr id="223" name="Image 223"/>
                  <pic:cNvPicPr/>
                </pic:nvPicPr>
                <pic:blipFill>
                  <a:blip r:embed="rId1" cstate="print"/>
                  <a:stretch>
                    <a:fillRect/>
                  </a:stretch>
                </pic:blipFill>
                <pic:spPr>
                  <a:xfrm>
                    <a:off x="0" y="0"/>
                    <a:ext cx="419100" cy="419100"/>
                  </a:xfrm>
                  <a:prstGeom prst="rect">
                    <a:avLst/>
                  </a:prstGeom>
                </pic:spPr>
              </pic:pic>
            </a:graphicData>
          </a:graphic>
        </wp:anchor>
      </w:drawing>
    </w:r>
    <w:r>
      <w:rPr/>
      <mc:AlternateContent>
        <mc:Choice Requires="wps">
          <w:drawing>
            <wp:anchor distT="0" distB="0" distL="0" distR="0" allowOverlap="1" layoutInCell="1" locked="0" behindDoc="1" simplePos="0" relativeHeight="476710400">
              <wp:simplePos x="0" y="0"/>
              <wp:positionH relativeFrom="page">
                <wp:posOffset>3709415</wp:posOffset>
              </wp:positionH>
              <wp:positionV relativeFrom="page">
                <wp:posOffset>10187367</wp:posOffset>
              </wp:positionV>
              <wp:extent cx="151765" cy="163830"/>
              <wp:effectExtent l="0" t="0" r="0" b="0"/>
              <wp:wrapNone/>
              <wp:docPr id="224" name="Textbox 224"/>
              <wp:cNvGraphicFramePr>
                <a:graphicFrameLocks/>
              </wp:cNvGraphicFramePr>
              <a:graphic>
                <a:graphicData uri="http://schemas.microsoft.com/office/word/2010/wordprocessingShape">
                  <wps:wsp>
                    <wps:cNvPr id="224" name="Textbox 224"/>
                    <wps:cNvSpPr txBox="1"/>
                    <wps:spPr>
                      <a:xfrm>
                        <a:off x="0" y="0"/>
                        <a:ext cx="151765" cy="163830"/>
                      </a:xfrm>
                      <a:prstGeom prst="rect">
                        <a:avLst/>
                      </a:prstGeom>
                    </wps:spPr>
                    <wps:txbx>
                      <w:txbxContent>
                        <w:p>
                          <w:pPr>
                            <w:spacing w:before="31"/>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3</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292.079987pt;margin-top:802.154907pt;width:11.95pt;height:12.9pt;mso-position-horizontal-relative:page;mso-position-vertical-relative:page;z-index:-26606080" type="#_x0000_t202" id="docshape167" filled="false" stroked="false">
              <v:textbox inset="0,0,0,0">
                <w:txbxContent>
                  <w:p>
                    <w:pPr>
                      <w:spacing w:before="31"/>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3</w:t>
                    </w:r>
                    <w:r>
                      <w:rPr>
                        <w:spacing w:val="-10"/>
                        <w:sz w:val="18"/>
                      </w:rPr>
                      <w:fldChar w:fldCharType="end"/>
                    </w:r>
                  </w:p>
                </w:txbxContent>
              </v:textbox>
              <w10:wrap type="none"/>
            </v:shape>
          </w:pict>
        </mc:Fallback>
      </mc:AlternateContent>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11936">
          <wp:simplePos x="0" y="0"/>
          <wp:positionH relativeFrom="page">
            <wp:posOffset>6781418</wp:posOffset>
          </wp:positionH>
          <wp:positionV relativeFrom="page">
            <wp:posOffset>9892284</wp:posOffset>
          </wp:positionV>
          <wp:extent cx="419100" cy="419100"/>
          <wp:effectExtent l="0" t="0" r="0" b="0"/>
          <wp:wrapNone/>
          <wp:docPr id="232" name="Image 232"/>
          <wp:cNvGraphicFramePr>
            <a:graphicFrameLocks/>
          </wp:cNvGraphicFramePr>
          <a:graphic>
            <a:graphicData uri="http://schemas.openxmlformats.org/drawingml/2006/picture">
              <pic:pic>
                <pic:nvPicPr>
                  <pic:cNvPr id="232" name="Image 232"/>
                  <pic:cNvPicPr/>
                </pic:nvPicPr>
                <pic:blipFill>
                  <a:blip r:embed="rId1" cstate="print"/>
                  <a:stretch>
                    <a:fillRect/>
                  </a:stretch>
                </pic:blipFill>
                <pic:spPr>
                  <a:xfrm>
                    <a:off x="0" y="0"/>
                    <a:ext cx="419100" cy="419100"/>
                  </a:xfrm>
                  <a:prstGeom prst="rect">
                    <a:avLst/>
                  </a:prstGeom>
                </pic:spPr>
              </pic:pic>
            </a:graphicData>
          </a:graphic>
        </wp:anchor>
      </w:drawing>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697088">
          <wp:simplePos x="0" y="0"/>
          <wp:positionH relativeFrom="page">
            <wp:posOffset>2971800</wp:posOffset>
          </wp:positionH>
          <wp:positionV relativeFrom="page">
            <wp:posOffset>88264</wp:posOffset>
          </wp:positionV>
          <wp:extent cx="1819275" cy="960365"/>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1819275" cy="960365"/>
                  </a:xfrm>
                  <a:prstGeom prst="rect">
                    <a:avLst/>
                  </a:prstGeom>
                </pic:spPr>
              </pic:pic>
            </a:graphicData>
          </a:graphic>
        </wp:anchor>
      </w:drawing>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12448">
          <wp:simplePos x="0" y="0"/>
          <wp:positionH relativeFrom="page">
            <wp:posOffset>649224</wp:posOffset>
          </wp:positionH>
          <wp:positionV relativeFrom="page">
            <wp:posOffset>243840</wp:posOffset>
          </wp:positionV>
          <wp:extent cx="1828799" cy="518159"/>
          <wp:effectExtent l="0" t="0" r="0" b="0"/>
          <wp:wrapNone/>
          <wp:docPr id="235" name="Image 235"/>
          <wp:cNvGraphicFramePr>
            <a:graphicFrameLocks/>
          </wp:cNvGraphicFramePr>
          <a:graphic>
            <a:graphicData uri="http://schemas.openxmlformats.org/drawingml/2006/picture">
              <pic:pic>
                <pic:nvPicPr>
                  <pic:cNvPr id="235" name="Image 235"/>
                  <pic:cNvPicPr/>
                </pic:nvPicPr>
                <pic:blipFill>
                  <a:blip r:embed="rId1" cstate="print"/>
                  <a:stretch>
                    <a:fillRect/>
                  </a:stretch>
                </pic:blipFill>
                <pic:spPr>
                  <a:xfrm>
                    <a:off x="0" y="0"/>
                    <a:ext cx="1828799" cy="518159"/>
                  </a:xfrm>
                  <a:prstGeom prst="rect">
                    <a:avLst/>
                  </a:prstGeom>
                </pic:spPr>
              </pic:pic>
            </a:graphicData>
          </a:graphic>
        </wp:anchor>
      </w:drawing>
    </w:r>
    <w:r>
      <w:rPr/>
      <mc:AlternateContent>
        <mc:Choice Requires="wps">
          <w:drawing>
            <wp:anchor distT="0" distB="0" distL="0" distR="0" allowOverlap="1" layoutInCell="1" locked="0" behindDoc="1" simplePos="0" relativeHeight="476712960">
              <wp:simplePos x="0" y="0"/>
              <wp:positionH relativeFrom="page">
                <wp:posOffset>5170423</wp:posOffset>
              </wp:positionH>
              <wp:positionV relativeFrom="page">
                <wp:posOffset>435885</wp:posOffset>
              </wp:positionV>
              <wp:extent cx="1324610" cy="257175"/>
              <wp:effectExtent l="0" t="0" r="0" b="0"/>
              <wp:wrapNone/>
              <wp:docPr id="236" name="Textbox 236"/>
              <wp:cNvGraphicFramePr>
                <a:graphicFrameLocks/>
              </wp:cNvGraphicFramePr>
              <a:graphic>
                <a:graphicData uri="http://schemas.microsoft.com/office/word/2010/wordprocessingShape">
                  <wps:wsp>
                    <wps:cNvPr id="236" name="Textbox 236"/>
                    <wps:cNvSpPr txBox="1"/>
                    <wps:spPr>
                      <a:xfrm>
                        <a:off x="0" y="0"/>
                        <a:ext cx="1324610" cy="257175"/>
                      </a:xfrm>
                      <a:prstGeom prst="rect">
                        <a:avLst/>
                      </a:prstGeom>
                    </wps:spPr>
                    <wps:txbx>
                      <w:txbxContent>
                        <w:p>
                          <w:pPr>
                            <w:spacing w:before="15"/>
                            <w:ind w:left="20" w:right="0" w:firstLine="0"/>
                            <w:jc w:val="left"/>
                            <w:rPr>
                              <w:b/>
                              <w:sz w:val="16"/>
                            </w:rPr>
                          </w:pPr>
                          <w:r>
                            <w:rPr>
                              <w:b/>
                              <w:sz w:val="16"/>
                            </w:rPr>
                            <w:t>Guaguas</w:t>
                          </w:r>
                          <w:r>
                            <w:rPr>
                              <w:b/>
                              <w:spacing w:val="-10"/>
                              <w:sz w:val="16"/>
                            </w:rPr>
                            <w:t> </w:t>
                          </w:r>
                          <w:r>
                            <w:rPr>
                              <w:b/>
                              <w:sz w:val="16"/>
                            </w:rPr>
                            <w:t>Municipales,</w:t>
                          </w:r>
                          <w:r>
                            <w:rPr>
                              <w:b/>
                              <w:spacing w:val="-6"/>
                              <w:sz w:val="16"/>
                            </w:rPr>
                            <w:t> </w:t>
                          </w:r>
                          <w:r>
                            <w:rPr>
                              <w:b/>
                              <w:spacing w:val="-4"/>
                              <w:sz w:val="16"/>
                            </w:rPr>
                            <w:t>S.A.</w:t>
                          </w:r>
                        </w:p>
                        <w:p>
                          <w:pPr>
                            <w:spacing w:before="1"/>
                            <w:ind w:left="767" w:right="0" w:firstLine="0"/>
                            <w:jc w:val="left"/>
                            <w:rPr>
                              <w:b/>
                              <w:sz w:val="16"/>
                            </w:rPr>
                          </w:pPr>
                          <w:r>
                            <w:rPr>
                              <w:b/>
                              <w:sz w:val="16"/>
                            </w:rPr>
                            <w:t>E.I.N.F</w:t>
                          </w:r>
                          <w:r>
                            <w:rPr>
                              <w:b/>
                              <w:spacing w:val="-4"/>
                              <w:sz w:val="16"/>
                            </w:rPr>
                            <w:t> </w:t>
                          </w:r>
                          <w:r>
                            <w:rPr>
                              <w:b/>
                              <w:sz w:val="16"/>
                            </w:rPr>
                            <w:t>AÑO</w:t>
                          </w:r>
                          <w:r>
                            <w:rPr>
                              <w:b/>
                              <w:spacing w:val="-5"/>
                              <w:sz w:val="16"/>
                            </w:rPr>
                            <w:t> </w:t>
                          </w:r>
                          <w:r>
                            <w:rPr>
                              <w:b/>
                              <w:spacing w:val="-4"/>
                              <w:sz w:val="16"/>
                            </w:rPr>
                            <w:t>2025</w:t>
                          </w:r>
                        </w:p>
                      </w:txbxContent>
                    </wps:txbx>
                    <wps:bodyPr wrap="square" lIns="0" tIns="0" rIns="0" bIns="0" rtlCol="0">
                      <a:noAutofit/>
                    </wps:bodyPr>
                  </wps:wsp>
                </a:graphicData>
              </a:graphic>
            </wp:anchor>
          </w:drawing>
        </mc:Choice>
        <mc:Fallback>
          <w:pict>
            <v:shape style="position:absolute;margin-left:407.119995pt;margin-top:34.321667pt;width:104.3pt;height:20.25pt;mso-position-horizontal-relative:page;mso-position-vertical-relative:page;z-index:-26603520" type="#_x0000_t202" id="docshape176" filled="false" stroked="false">
              <v:textbox inset="0,0,0,0">
                <w:txbxContent>
                  <w:p>
                    <w:pPr>
                      <w:spacing w:before="15"/>
                      <w:ind w:left="20" w:right="0" w:firstLine="0"/>
                      <w:jc w:val="left"/>
                      <w:rPr>
                        <w:b/>
                        <w:sz w:val="16"/>
                      </w:rPr>
                    </w:pPr>
                    <w:r>
                      <w:rPr>
                        <w:b/>
                        <w:sz w:val="16"/>
                      </w:rPr>
                      <w:t>Guaguas</w:t>
                    </w:r>
                    <w:r>
                      <w:rPr>
                        <w:b/>
                        <w:spacing w:val="-10"/>
                        <w:sz w:val="16"/>
                      </w:rPr>
                      <w:t> </w:t>
                    </w:r>
                    <w:r>
                      <w:rPr>
                        <w:b/>
                        <w:sz w:val="16"/>
                      </w:rPr>
                      <w:t>Municipales,</w:t>
                    </w:r>
                    <w:r>
                      <w:rPr>
                        <w:b/>
                        <w:spacing w:val="-6"/>
                        <w:sz w:val="16"/>
                      </w:rPr>
                      <w:t> </w:t>
                    </w:r>
                    <w:r>
                      <w:rPr>
                        <w:b/>
                        <w:spacing w:val="-4"/>
                        <w:sz w:val="16"/>
                      </w:rPr>
                      <w:t>S.A.</w:t>
                    </w:r>
                  </w:p>
                  <w:p>
                    <w:pPr>
                      <w:spacing w:before="1"/>
                      <w:ind w:left="767" w:right="0" w:firstLine="0"/>
                      <w:jc w:val="left"/>
                      <w:rPr>
                        <w:b/>
                        <w:sz w:val="16"/>
                      </w:rPr>
                    </w:pPr>
                    <w:r>
                      <w:rPr>
                        <w:b/>
                        <w:sz w:val="16"/>
                      </w:rPr>
                      <w:t>E.I.N.F</w:t>
                    </w:r>
                    <w:r>
                      <w:rPr>
                        <w:b/>
                        <w:spacing w:val="-4"/>
                        <w:sz w:val="16"/>
                      </w:rPr>
                      <w:t> </w:t>
                    </w:r>
                    <w:r>
                      <w:rPr>
                        <w:b/>
                        <w:sz w:val="16"/>
                      </w:rPr>
                      <w:t>AÑO</w:t>
                    </w:r>
                    <w:r>
                      <w:rPr>
                        <w:b/>
                        <w:spacing w:val="-5"/>
                        <w:sz w:val="16"/>
                      </w:rPr>
                      <w:t> </w:t>
                    </w:r>
                    <w:r>
                      <w:rPr>
                        <w:b/>
                        <w:spacing w:val="-4"/>
                        <w:sz w:val="16"/>
                      </w:rPr>
                      <w:t>2025</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698112">
          <wp:simplePos x="0" y="0"/>
          <wp:positionH relativeFrom="page">
            <wp:posOffset>1103380</wp:posOffset>
          </wp:positionH>
          <wp:positionV relativeFrom="page">
            <wp:posOffset>181356</wp:posOffset>
          </wp:positionV>
          <wp:extent cx="1987291" cy="580643"/>
          <wp:effectExtent l="0" t="0" r="0" b="0"/>
          <wp:wrapNone/>
          <wp:docPr id="11" name="Image 11"/>
          <wp:cNvGraphicFramePr>
            <a:graphicFrameLocks/>
          </wp:cNvGraphicFramePr>
          <a:graphic>
            <a:graphicData uri="http://schemas.openxmlformats.org/drawingml/2006/picture">
              <pic:pic>
                <pic:nvPicPr>
                  <pic:cNvPr id="11" name="Image 11"/>
                  <pic:cNvPicPr/>
                </pic:nvPicPr>
                <pic:blipFill>
                  <a:blip r:embed="rId1" cstate="print"/>
                  <a:stretch>
                    <a:fillRect/>
                  </a:stretch>
                </pic:blipFill>
                <pic:spPr>
                  <a:xfrm>
                    <a:off x="0" y="0"/>
                    <a:ext cx="1987291" cy="580643"/>
                  </a:xfrm>
                  <a:prstGeom prst="rect">
                    <a:avLst/>
                  </a:prstGeom>
                </pic:spPr>
              </pic:pic>
            </a:graphicData>
          </a:graphic>
        </wp:anchor>
      </w:drawing>
    </w:r>
    <w:r>
      <w:rPr/>
      <mc:AlternateContent>
        <mc:Choice Requires="wps">
          <w:drawing>
            <wp:anchor distT="0" distB="0" distL="0" distR="0" allowOverlap="1" layoutInCell="1" locked="0" behindDoc="1" simplePos="0" relativeHeight="476698624">
              <wp:simplePos x="0" y="0"/>
              <wp:positionH relativeFrom="page">
                <wp:posOffset>1062227</wp:posOffset>
              </wp:positionH>
              <wp:positionV relativeFrom="page">
                <wp:posOffset>1225296</wp:posOffset>
              </wp:positionV>
              <wp:extent cx="5438140" cy="6350"/>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5438140" cy="6350"/>
                      </a:xfrm>
                      <a:custGeom>
                        <a:avLst/>
                        <a:gdLst/>
                        <a:ahLst/>
                        <a:cxnLst/>
                        <a:rect l="l" t="t" r="r" b="b"/>
                        <a:pathLst>
                          <a:path w="5438140" h="6350">
                            <a:moveTo>
                              <a:pt x="5437632" y="6096"/>
                            </a:moveTo>
                            <a:lnTo>
                              <a:pt x="0" y="6096"/>
                            </a:lnTo>
                            <a:lnTo>
                              <a:pt x="0" y="0"/>
                            </a:lnTo>
                            <a:lnTo>
                              <a:pt x="5437632" y="0"/>
                            </a:lnTo>
                            <a:lnTo>
                              <a:pt x="543763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3.639999pt;margin-top:96.480003pt;width:428.16pt;height:.48pt;mso-position-horizontal-relative:page;mso-position-vertical-relative:page;z-index:-26617856" id="docshape6" filled="true" fillcolor="#000000" stroked="false">
              <v:fill type="solid"/>
              <w10:wrap type="none"/>
            </v:rect>
          </w:pict>
        </mc:Fallback>
      </mc:AlternateContent>
    </w:r>
    <w:r>
      <w:rPr/>
      <mc:AlternateContent>
        <mc:Choice Requires="wps">
          <w:drawing>
            <wp:anchor distT="0" distB="0" distL="0" distR="0" allowOverlap="1" layoutInCell="1" locked="0" behindDoc="1" simplePos="0" relativeHeight="476699136">
              <wp:simplePos x="0" y="0"/>
              <wp:positionH relativeFrom="page">
                <wp:posOffset>1067816</wp:posOffset>
              </wp:positionH>
              <wp:positionV relativeFrom="page">
                <wp:posOffset>924495</wp:posOffset>
              </wp:positionV>
              <wp:extent cx="1860550" cy="302260"/>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1860550" cy="302260"/>
                      </a:xfrm>
                      <a:prstGeom prst="rect">
                        <a:avLst/>
                      </a:prstGeom>
                    </wps:spPr>
                    <wps:txbx>
                      <w:txbxContent>
                        <w:p>
                          <w:pPr>
                            <w:spacing w:line="254" w:lineRule="auto" w:before="31"/>
                            <w:ind w:left="20" w:right="0" w:firstLine="0"/>
                            <w:jc w:val="left"/>
                            <w:rPr>
                              <w:b/>
                              <w:sz w:val="18"/>
                            </w:rPr>
                          </w:pPr>
                          <w:r>
                            <w:rPr>
                              <w:b/>
                              <w:sz w:val="18"/>
                            </w:rPr>
                            <w:t>GUAGUAS MUNICIPALES, S.A.U. </w:t>
                          </w:r>
                          <w:r>
                            <w:rPr>
                              <w:b/>
                              <w:w w:val="105"/>
                              <w:sz w:val="18"/>
                            </w:rPr>
                            <w:t>CUENTAS ANUALES DE 2025.</w:t>
                          </w:r>
                        </w:p>
                      </w:txbxContent>
                    </wps:txbx>
                    <wps:bodyPr wrap="square" lIns="0" tIns="0" rIns="0" bIns="0" rtlCol="0">
                      <a:noAutofit/>
                    </wps:bodyPr>
                  </wps:wsp>
                </a:graphicData>
              </a:graphic>
            </wp:anchor>
          </w:drawing>
        </mc:Choice>
        <mc:Fallback>
          <w:pict>
            <v:shape style="position:absolute;margin-left:84.080002pt;margin-top:72.794899pt;width:146.5pt;height:23.8pt;mso-position-horizontal-relative:page;mso-position-vertical-relative:page;z-index:-26617344" type="#_x0000_t202" id="docshape7" filled="false" stroked="false">
              <v:textbox inset="0,0,0,0">
                <w:txbxContent>
                  <w:p>
                    <w:pPr>
                      <w:spacing w:line="254" w:lineRule="auto" w:before="31"/>
                      <w:ind w:left="20" w:right="0" w:firstLine="0"/>
                      <w:jc w:val="left"/>
                      <w:rPr>
                        <w:b/>
                        <w:sz w:val="18"/>
                      </w:rPr>
                    </w:pPr>
                    <w:r>
                      <w:rPr>
                        <w:b/>
                        <w:sz w:val="18"/>
                      </w:rPr>
                      <w:t>GUAGUAS MUNICIPALES, S.A.U. </w:t>
                    </w:r>
                    <w:r>
                      <w:rPr>
                        <w:b/>
                        <w:w w:val="105"/>
                        <w:sz w:val="18"/>
                      </w:rPr>
                      <w:t>CUENTAS ANUALES DE 2025.</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0160">
          <wp:simplePos x="0" y="0"/>
          <wp:positionH relativeFrom="page">
            <wp:posOffset>1103380</wp:posOffset>
          </wp:positionH>
          <wp:positionV relativeFrom="page">
            <wp:posOffset>181356</wp:posOffset>
          </wp:positionV>
          <wp:extent cx="1987291" cy="580643"/>
          <wp:effectExtent l="0" t="0" r="0" b="0"/>
          <wp:wrapNone/>
          <wp:docPr id="26" name="Image 26"/>
          <wp:cNvGraphicFramePr>
            <a:graphicFrameLocks/>
          </wp:cNvGraphicFramePr>
          <a:graphic>
            <a:graphicData uri="http://schemas.openxmlformats.org/drawingml/2006/picture">
              <pic:pic>
                <pic:nvPicPr>
                  <pic:cNvPr id="26" name="Image 26"/>
                  <pic:cNvPicPr/>
                </pic:nvPicPr>
                <pic:blipFill>
                  <a:blip r:embed="rId1" cstate="print"/>
                  <a:stretch>
                    <a:fillRect/>
                  </a:stretch>
                </pic:blipFill>
                <pic:spPr>
                  <a:xfrm>
                    <a:off x="0" y="0"/>
                    <a:ext cx="1987291" cy="580643"/>
                  </a:xfrm>
                  <a:prstGeom prst="rect">
                    <a:avLst/>
                  </a:prstGeom>
                </pic:spPr>
              </pic:pic>
            </a:graphicData>
          </a:graphic>
        </wp:anchor>
      </w:drawing>
    </w:r>
    <w:r>
      <w:rPr/>
      <mc:AlternateContent>
        <mc:Choice Requires="wps">
          <w:drawing>
            <wp:anchor distT="0" distB="0" distL="0" distR="0" allowOverlap="1" layoutInCell="1" locked="0" behindDoc="1" simplePos="0" relativeHeight="476700672">
              <wp:simplePos x="0" y="0"/>
              <wp:positionH relativeFrom="page">
                <wp:posOffset>1062227</wp:posOffset>
              </wp:positionH>
              <wp:positionV relativeFrom="page">
                <wp:posOffset>1225296</wp:posOffset>
              </wp:positionV>
              <wp:extent cx="5438140" cy="6350"/>
              <wp:effectExtent l="0" t="0" r="0" b="0"/>
              <wp:wrapNone/>
              <wp:docPr id="27" name="Graphic 27"/>
              <wp:cNvGraphicFramePr>
                <a:graphicFrameLocks/>
              </wp:cNvGraphicFramePr>
              <a:graphic>
                <a:graphicData uri="http://schemas.microsoft.com/office/word/2010/wordprocessingShape">
                  <wps:wsp>
                    <wps:cNvPr id="27" name="Graphic 27"/>
                    <wps:cNvSpPr/>
                    <wps:spPr>
                      <a:xfrm>
                        <a:off x="0" y="0"/>
                        <a:ext cx="5438140" cy="6350"/>
                      </a:xfrm>
                      <a:custGeom>
                        <a:avLst/>
                        <a:gdLst/>
                        <a:ahLst/>
                        <a:cxnLst/>
                        <a:rect l="l" t="t" r="r" b="b"/>
                        <a:pathLst>
                          <a:path w="5438140" h="6350">
                            <a:moveTo>
                              <a:pt x="5437632" y="6096"/>
                            </a:moveTo>
                            <a:lnTo>
                              <a:pt x="0" y="6096"/>
                            </a:lnTo>
                            <a:lnTo>
                              <a:pt x="0" y="0"/>
                            </a:lnTo>
                            <a:lnTo>
                              <a:pt x="5437632" y="0"/>
                            </a:lnTo>
                            <a:lnTo>
                              <a:pt x="543763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3.639999pt;margin-top:96.480003pt;width:428.16pt;height:.48pt;mso-position-horizontal-relative:page;mso-position-vertical-relative:page;z-index:-26615808" id="docshape18" filled="true" fillcolor="#000000" stroked="false">
              <v:fill type="solid"/>
              <w10:wrap type="none"/>
            </v:rect>
          </w:pict>
        </mc:Fallback>
      </mc:AlternateContent>
    </w:r>
    <w:r>
      <w:rPr/>
      <mc:AlternateContent>
        <mc:Choice Requires="wps">
          <w:drawing>
            <wp:anchor distT="0" distB="0" distL="0" distR="0" allowOverlap="1" layoutInCell="1" locked="0" behindDoc="1" simplePos="0" relativeHeight="476701184">
              <wp:simplePos x="0" y="0"/>
              <wp:positionH relativeFrom="page">
                <wp:posOffset>1067816</wp:posOffset>
              </wp:positionH>
              <wp:positionV relativeFrom="page">
                <wp:posOffset>924495</wp:posOffset>
              </wp:positionV>
              <wp:extent cx="1860550" cy="302260"/>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1860550" cy="302260"/>
                      </a:xfrm>
                      <a:prstGeom prst="rect">
                        <a:avLst/>
                      </a:prstGeom>
                    </wps:spPr>
                    <wps:txbx>
                      <w:txbxContent>
                        <w:p>
                          <w:pPr>
                            <w:spacing w:line="254" w:lineRule="auto" w:before="31"/>
                            <w:ind w:left="20" w:right="0" w:firstLine="0"/>
                            <w:jc w:val="left"/>
                            <w:rPr>
                              <w:b/>
                              <w:sz w:val="18"/>
                            </w:rPr>
                          </w:pPr>
                          <w:r>
                            <w:rPr>
                              <w:b/>
                              <w:sz w:val="18"/>
                            </w:rPr>
                            <w:t>GUAGUAS MUNICIPALES, S.A.U. </w:t>
                          </w:r>
                          <w:r>
                            <w:rPr>
                              <w:b/>
                              <w:w w:val="105"/>
                              <w:sz w:val="18"/>
                            </w:rPr>
                            <w:t>CUENTAS ANUALES DE 2025.</w:t>
                          </w:r>
                        </w:p>
                      </w:txbxContent>
                    </wps:txbx>
                    <wps:bodyPr wrap="square" lIns="0" tIns="0" rIns="0" bIns="0" rtlCol="0">
                      <a:noAutofit/>
                    </wps:bodyPr>
                  </wps:wsp>
                </a:graphicData>
              </a:graphic>
            </wp:anchor>
          </w:drawing>
        </mc:Choice>
        <mc:Fallback>
          <w:pict>
            <v:shape style="position:absolute;margin-left:84.080002pt;margin-top:72.794899pt;width:146.5pt;height:23.8pt;mso-position-horizontal-relative:page;mso-position-vertical-relative:page;z-index:-26615296" type="#_x0000_t202" id="docshape19" filled="false" stroked="false">
              <v:textbox inset="0,0,0,0">
                <w:txbxContent>
                  <w:p>
                    <w:pPr>
                      <w:spacing w:line="254" w:lineRule="auto" w:before="31"/>
                      <w:ind w:left="20" w:right="0" w:firstLine="0"/>
                      <w:jc w:val="left"/>
                      <w:rPr>
                        <w:b/>
                        <w:sz w:val="18"/>
                      </w:rPr>
                    </w:pPr>
                    <w:r>
                      <w:rPr>
                        <w:b/>
                        <w:sz w:val="18"/>
                      </w:rPr>
                      <w:t>GUAGUAS MUNICIPALES, S.A.U. </w:t>
                    </w:r>
                    <w:r>
                      <w:rPr>
                        <w:b/>
                        <w:w w:val="105"/>
                        <w:sz w:val="18"/>
                      </w:rPr>
                      <w:t>CUENTAS ANUALES DE 2025.</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2720">
          <wp:simplePos x="0" y="0"/>
          <wp:positionH relativeFrom="page">
            <wp:posOffset>1103380</wp:posOffset>
          </wp:positionH>
          <wp:positionV relativeFrom="page">
            <wp:posOffset>181356</wp:posOffset>
          </wp:positionV>
          <wp:extent cx="1987291" cy="580643"/>
          <wp:effectExtent l="0" t="0" r="0" b="0"/>
          <wp:wrapNone/>
          <wp:docPr id="118" name="Image 118"/>
          <wp:cNvGraphicFramePr>
            <a:graphicFrameLocks/>
          </wp:cNvGraphicFramePr>
          <a:graphic>
            <a:graphicData uri="http://schemas.openxmlformats.org/drawingml/2006/picture">
              <pic:pic>
                <pic:nvPicPr>
                  <pic:cNvPr id="118" name="Image 118"/>
                  <pic:cNvPicPr/>
                </pic:nvPicPr>
                <pic:blipFill>
                  <a:blip r:embed="rId1" cstate="print"/>
                  <a:stretch>
                    <a:fillRect/>
                  </a:stretch>
                </pic:blipFill>
                <pic:spPr>
                  <a:xfrm>
                    <a:off x="0" y="0"/>
                    <a:ext cx="1987291" cy="580643"/>
                  </a:xfrm>
                  <a:prstGeom prst="rect">
                    <a:avLst/>
                  </a:prstGeom>
                </pic:spPr>
              </pic:pic>
            </a:graphicData>
          </a:graphic>
        </wp:anchor>
      </w:drawing>
    </w:r>
    <w:r>
      <w:rPr/>
      <mc:AlternateContent>
        <mc:Choice Requires="wps">
          <w:drawing>
            <wp:anchor distT="0" distB="0" distL="0" distR="0" allowOverlap="1" layoutInCell="1" locked="0" behindDoc="1" simplePos="0" relativeHeight="476703232">
              <wp:simplePos x="0" y="0"/>
              <wp:positionH relativeFrom="page">
                <wp:posOffset>1062227</wp:posOffset>
              </wp:positionH>
              <wp:positionV relativeFrom="page">
                <wp:posOffset>1225296</wp:posOffset>
              </wp:positionV>
              <wp:extent cx="5438140" cy="6350"/>
              <wp:effectExtent l="0" t="0" r="0" b="0"/>
              <wp:wrapNone/>
              <wp:docPr id="119" name="Graphic 119"/>
              <wp:cNvGraphicFramePr>
                <a:graphicFrameLocks/>
              </wp:cNvGraphicFramePr>
              <a:graphic>
                <a:graphicData uri="http://schemas.microsoft.com/office/word/2010/wordprocessingShape">
                  <wps:wsp>
                    <wps:cNvPr id="119" name="Graphic 119"/>
                    <wps:cNvSpPr/>
                    <wps:spPr>
                      <a:xfrm>
                        <a:off x="0" y="0"/>
                        <a:ext cx="5438140" cy="6350"/>
                      </a:xfrm>
                      <a:custGeom>
                        <a:avLst/>
                        <a:gdLst/>
                        <a:ahLst/>
                        <a:cxnLst/>
                        <a:rect l="l" t="t" r="r" b="b"/>
                        <a:pathLst>
                          <a:path w="5438140" h="6350">
                            <a:moveTo>
                              <a:pt x="5437632" y="6096"/>
                            </a:moveTo>
                            <a:lnTo>
                              <a:pt x="0" y="6096"/>
                            </a:lnTo>
                            <a:lnTo>
                              <a:pt x="0" y="0"/>
                            </a:lnTo>
                            <a:lnTo>
                              <a:pt x="5437632" y="0"/>
                            </a:lnTo>
                            <a:lnTo>
                              <a:pt x="543763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3.639999pt;margin-top:96.480003pt;width:428.16pt;height:.48pt;mso-position-horizontal-relative:page;mso-position-vertical-relative:page;z-index:-26613248" id="docshape71" filled="true" fillcolor="#000000" stroked="false">
              <v:fill type="solid"/>
              <w10:wrap type="none"/>
            </v:rect>
          </w:pict>
        </mc:Fallback>
      </mc:AlternateContent>
    </w:r>
    <w:r>
      <w:rPr/>
      <mc:AlternateContent>
        <mc:Choice Requires="wps">
          <w:drawing>
            <wp:anchor distT="0" distB="0" distL="0" distR="0" allowOverlap="1" layoutInCell="1" locked="0" behindDoc="1" simplePos="0" relativeHeight="476703744">
              <wp:simplePos x="0" y="0"/>
              <wp:positionH relativeFrom="page">
                <wp:posOffset>1067816</wp:posOffset>
              </wp:positionH>
              <wp:positionV relativeFrom="page">
                <wp:posOffset>924495</wp:posOffset>
              </wp:positionV>
              <wp:extent cx="1860550" cy="302260"/>
              <wp:effectExtent l="0" t="0" r="0" b="0"/>
              <wp:wrapNone/>
              <wp:docPr id="120" name="Textbox 120"/>
              <wp:cNvGraphicFramePr>
                <a:graphicFrameLocks/>
              </wp:cNvGraphicFramePr>
              <a:graphic>
                <a:graphicData uri="http://schemas.microsoft.com/office/word/2010/wordprocessingShape">
                  <wps:wsp>
                    <wps:cNvPr id="120" name="Textbox 120"/>
                    <wps:cNvSpPr txBox="1"/>
                    <wps:spPr>
                      <a:xfrm>
                        <a:off x="0" y="0"/>
                        <a:ext cx="1860550" cy="302260"/>
                      </a:xfrm>
                      <a:prstGeom prst="rect">
                        <a:avLst/>
                      </a:prstGeom>
                    </wps:spPr>
                    <wps:txbx>
                      <w:txbxContent>
                        <w:p>
                          <w:pPr>
                            <w:spacing w:line="254" w:lineRule="auto" w:before="31"/>
                            <w:ind w:left="20" w:right="0" w:firstLine="0"/>
                            <w:jc w:val="left"/>
                            <w:rPr>
                              <w:b/>
                              <w:sz w:val="18"/>
                            </w:rPr>
                          </w:pPr>
                          <w:r>
                            <w:rPr>
                              <w:b/>
                              <w:sz w:val="18"/>
                            </w:rPr>
                            <w:t>GUAGUAS MUNICIPALES, S.A.U. </w:t>
                          </w:r>
                          <w:r>
                            <w:rPr>
                              <w:b/>
                              <w:w w:val="105"/>
                              <w:sz w:val="18"/>
                            </w:rPr>
                            <w:t>CUENTAS ANUALES DE 2025.</w:t>
                          </w:r>
                        </w:p>
                      </w:txbxContent>
                    </wps:txbx>
                    <wps:bodyPr wrap="square" lIns="0" tIns="0" rIns="0" bIns="0" rtlCol="0">
                      <a:noAutofit/>
                    </wps:bodyPr>
                  </wps:wsp>
                </a:graphicData>
              </a:graphic>
            </wp:anchor>
          </w:drawing>
        </mc:Choice>
        <mc:Fallback>
          <w:pict>
            <v:shape style="position:absolute;margin-left:84.080002pt;margin-top:72.794899pt;width:146.5pt;height:23.8pt;mso-position-horizontal-relative:page;mso-position-vertical-relative:page;z-index:-26612736" type="#_x0000_t202" id="docshape72" filled="false" stroked="false">
              <v:textbox inset="0,0,0,0">
                <w:txbxContent>
                  <w:p>
                    <w:pPr>
                      <w:spacing w:line="254" w:lineRule="auto" w:before="31"/>
                      <w:ind w:left="20" w:right="0" w:firstLine="0"/>
                      <w:jc w:val="left"/>
                      <w:rPr>
                        <w:b/>
                        <w:sz w:val="18"/>
                      </w:rPr>
                    </w:pPr>
                    <w:r>
                      <w:rPr>
                        <w:b/>
                        <w:sz w:val="18"/>
                      </w:rPr>
                      <w:t>GUAGUAS MUNICIPALES, S.A.U. </w:t>
                    </w:r>
                    <w:r>
                      <w:rPr>
                        <w:b/>
                        <w:w w:val="105"/>
                        <w:sz w:val="18"/>
                      </w:rPr>
                      <w:t>CUENTAS ANUALES DE 2025.</w:t>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5280">
          <wp:simplePos x="0" y="0"/>
          <wp:positionH relativeFrom="page">
            <wp:posOffset>1103380</wp:posOffset>
          </wp:positionH>
          <wp:positionV relativeFrom="page">
            <wp:posOffset>181356</wp:posOffset>
          </wp:positionV>
          <wp:extent cx="1987291" cy="580643"/>
          <wp:effectExtent l="0" t="0" r="0" b="0"/>
          <wp:wrapNone/>
          <wp:docPr id="124" name="Image 124"/>
          <wp:cNvGraphicFramePr>
            <a:graphicFrameLocks/>
          </wp:cNvGraphicFramePr>
          <a:graphic>
            <a:graphicData uri="http://schemas.openxmlformats.org/drawingml/2006/picture">
              <pic:pic>
                <pic:nvPicPr>
                  <pic:cNvPr id="124" name="Image 124"/>
                  <pic:cNvPicPr/>
                </pic:nvPicPr>
                <pic:blipFill>
                  <a:blip r:embed="rId1" cstate="print"/>
                  <a:stretch>
                    <a:fillRect/>
                  </a:stretch>
                </pic:blipFill>
                <pic:spPr>
                  <a:xfrm>
                    <a:off x="0" y="0"/>
                    <a:ext cx="1987291" cy="580643"/>
                  </a:xfrm>
                  <a:prstGeom prst="rect">
                    <a:avLst/>
                  </a:prstGeom>
                </pic:spPr>
              </pic:pic>
            </a:graphicData>
          </a:graphic>
        </wp:anchor>
      </w:drawing>
    </w:r>
    <w:r>
      <w:rPr/>
      <mc:AlternateContent>
        <mc:Choice Requires="wps">
          <w:drawing>
            <wp:anchor distT="0" distB="0" distL="0" distR="0" allowOverlap="1" layoutInCell="1" locked="0" behindDoc="1" simplePos="0" relativeHeight="476705792">
              <wp:simplePos x="0" y="0"/>
              <wp:positionH relativeFrom="page">
                <wp:posOffset>1062227</wp:posOffset>
              </wp:positionH>
              <wp:positionV relativeFrom="page">
                <wp:posOffset>1213103</wp:posOffset>
              </wp:positionV>
              <wp:extent cx="5438140" cy="6350"/>
              <wp:effectExtent l="0" t="0" r="0" b="0"/>
              <wp:wrapNone/>
              <wp:docPr id="125" name="Graphic 125"/>
              <wp:cNvGraphicFramePr>
                <a:graphicFrameLocks/>
              </wp:cNvGraphicFramePr>
              <a:graphic>
                <a:graphicData uri="http://schemas.microsoft.com/office/word/2010/wordprocessingShape">
                  <wps:wsp>
                    <wps:cNvPr id="125" name="Graphic 125"/>
                    <wps:cNvSpPr/>
                    <wps:spPr>
                      <a:xfrm>
                        <a:off x="0" y="0"/>
                        <a:ext cx="5438140" cy="6350"/>
                      </a:xfrm>
                      <a:custGeom>
                        <a:avLst/>
                        <a:gdLst/>
                        <a:ahLst/>
                        <a:cxnLst/>
                        <a:rect l="l" t="t" r="r" b="b"/>
                        <a:pathLst>
                          <a:path w="5438140" h="6350">
                            <a:moveTo>
                              <a:pt x="5437632" y="6096"/>
                            </a:moveTo>
                            <a:lnTo>
                              <a:pt x="0" y="6096"/>
                            </a:lnTo>
                            <a:lnTo>
                              <a:pt x="0" y="0"/>
                            </a:lnTo>
                            <a:lnTo>
                              <a:pt x="5437632" y="0"/>
                            </a:lnTo>
                            <a:lnTo>
                              <a:pt x="5437632"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3.639999pt;margin-top:95.519997pt;width:428.16pt;height:.48pt;mso-position-horizontal-relative:page;mso-position-vertical-relative:page;z-index:-26610688" id="docshape75" filled="true" fillcolor="#000000" stroked="false">
              <v:fill type="solid"/>
              <w10:wrap type="none"/>
            </v:rect>
          </w:pict>
        </mc:Fallback>
      </mc:AlternateContent>
    </w:r>
    <w:r>
      <w:rPr/>
      <mc:AlternateContent>
        <mc:Choice Requires="wps">
          <w:drawing>
            <wp:anchor distT="0" distB="0" distL="0" distR="0" allowOverlap="1" layoutInCell="1" locked="0" behindDoc="1" simplePos="0" relativeHeight="476706304">
              <wp:simplePos x="0" y="0"/>
              <wp:positionH relativeFrom="page">
                <wp:posOffset>1067816</wp:posOffset>
              </wp:positionH>
              <wp:positionV relativeFrom="page">
                <wp:posOffset>924711</wp:posOffset>
              </wp:positionV>
              <wp:extent cx="3804285" cy="284480"/>
              <wp:effectExtent l="0" t="0" r="0" b="0"/>
              <wp:wrapNone/>
              <wp:docPr id="126" name="Textbox 126"/>
              <wp:cNvGraphicFramePr>
                <a:graphicFrameLocks/>
              </wp:cNvGraphicFramePr>
              <a:graphic>
                <a:graphicData uri="http://schemas.microsoft.com/office/word/2010/wordprocessingShape">
                  <wps:wsp>
                    <wps:cNvPr id="126" name="Textbox 126"/>
                    <wps:cNvSpPr txBox="1"/>
                    <wps:spPr>
                      <a:xfrm>
                        <a:off x="0" y="0"/>
                        <a:ext cx="3804285" cy="284480"/>
                      </a:xfrm>
                      <a:prstGeom prst="rect">
                        <a:avLst/>
                      </a:prstGeom>
                    </wps:spPr>
                    <wps:txbx>
                      <w:txbxContent>
                        <w:p>
                          <w:pPr>
                            <w:spacing w:line="207" w:lineRule="exact" w:before="14"/>
                            <w:ind w:left="20" w:right="0" w:firstLine="0"/>
                            <w:jc w:val="left"/>
                            <w:rPr>
                              <w:b/>
                              <w:sz w:val="18"/>
                            </w:rPr>
                          </w:pPr>
                          <w:r>
                            <w:rPr>
                              <w:b/>
                              <w:sz w:val="18"/>
                            </w:rPr>
                            <w:t>GUAGUAS</w:t>
                          </w:r>
                          <w:r>
                            <w:rPr>
                              <w:b/>
                              <w:spacing w:val="-5"/>
                              <w:sz w:val="18"/>
                            </w:rPr>
                            <w:t> </w:t>
                          </w:r>
                          <w:r>
                            <w:rPr>
                              <w:b/>
                              <w:sz w:val="18"/>
                            </w:rPr>
                            <w:t>MUNICIPALES,</w:t>
                          </w:r>
                          <w:r>
                            <w:rPr>
                              <w:b/>
                              <w:spacing w:val="-3"/>
                              <w:sz w:val="18"/>
                            </w:rPr>
                            <w:t> </w:t>
                          </w:r>
                          <w:r>
                            <w:rPr>
                              <w:b/>
                              <w:spacing w:val="-2"/>
                              <w:sz w:val="18"/>
                            </w:rPr>
                            <w:t>S.A.U.</w:t>
                          </w:r>
                        </w:p>
                        <w:p>
                          <w:pPr>
                            <w:spacing w:line="207" w:lineRule="exact" w:before="0"/>
                            <w:ind w:left="20" w:right="0" w:firstLine="0"/>
                            <w:jc w:val="left"/>
                            <w:rPr>
                              <w:b/>
                              <w:sz w:val="18"/>
                            </w:rPr>
                          </w:pPr>
                          <w:r>
                            <w:rPr>
                              <w:b/>
                              <w:sz w:val="18"/>
                            </w:rPr>
                            <w:t>MEMORIA</w:t>
                          </w:r>
                          <w:r>
                            <w:rPr>
                              <w:b/>
                              <w:spacing w:val="-7"/>
                              <w:sz w:val="18"/>
                            </w:rPr>
                            <w:t> </w:t>
                          </w:r>
                          <w:r>
                            <w:rPr>
                              <w:b/>
                              <w:sz w:val="18"/>
                            </w:rPr>
                            <w:t>DEL</w:t>
                          </w:r>
                          <w:r>
                            <w:rPr>
                              <w:b/>
                              <w:spacing w:val="-1"/>
                              <w:sz w:val="18"/>
                            </w:rPr>
                            <w:t> </w:t>
                          </w:r>
                          <w:r>
                            <w:rPr>
                              <w:b/>
                              <w:sz w:val="18"/>
                            </w:rPr>
                            <w:t>EJERCICIO</w:t>
                          </w:r>
                          <w:r>
                            <w:rPr>
                              <w:b/>
                              <w:spacing w:val="-1"/>
                              <w:sz w:val="18"/>
                            </w:rPr>
                            <w:t> </w:t>
                          </w:r>
                          <w:r>
                            <w:rPr>
                              <w:b/>
                              <w:sz w:val="18"/>
                            </w:rPr>
                            <w:t>CERRADO</w:t>
                          </w:r>
                          <w:r>
                            <w:rPr>
                              <w:b/>
                              <w:spacing w:val="-4"/>
                              <w:sz w:val="18"/>
                            </w:rPr>
                            <w:t> </w:t>
                          </w:r>
                          <w:r>
                            <w:rPr>
                              <w:b/>
                              <w:sz w:val="18"/>
                            </w:rPr>
                            <w:t>EL</w:t>
                          </w:r>
                          <w:r>
                            <w:rPr>
                              <w:b/>
                              <w:spacing w:val="-1"/>
                              <w:sz w:val="18"/>
                            </w:rPr>
                            <w:t> </w:t>
                          </w:r>
                          <w:r>
                            <w:rPr>
                              <w:b/>
                              <w:sz w:val="18"/>
                            </w:rPr>
                            <w:t>31</w:t>
                          </w:r>
                          <w:r>
                            <w:rPr>
                              <w:b/>
                              <w:spacing w:val="-3"/>
                              <w:sz w:val="18"/>
                            </w:rPr>
                            <w:t> </w:t>
                          </w:r>
                          <w:r>
                            <w:rPr>
                              <w:b/>
                              <w:sz w:val="18"/>
                            </w:rPr>
                            <w:t>DE</w:t>
                          </w:r>
                          <w:r>
                            <w:rPr>
                              <w:b/>
                              <w:spacing w:val="-1"/>
                              <w:sz w:val="18"/>
                            </w:rPr>
                            <w:t> </w:t>
                          </w:r>
                          <w:r>
                            <w:rPr>
                              <w:b/>
                              <w:sz w:val="18"/>
                            </w:rPr>
                            <w:t>DICIEMBRE</w:t>
                          </w:r>
                          <w:r>
                            <w:rPr>
                              <w:b/>
                              <w:spacing w:val="-3"/>
                              <w:sz w:val="18"/>
                            </w:rPr>
                            <w:t> </w:t>
                          </w:r>
                          <w:r>
                            <w:rPr>
                              <w:b/>
                              <w:sz w:val="18"/>
                            </w:rPr>
                            <w:t>DE</w:t>
                          </w:r>
                          <w:r>
                            <w:rPr>
                              <w:b/>
                              <w:spacing w:val="-3"/>
                              <w:sz w:val="18"/>
                            </w:rPr>
                            <w:t> </w:t>
                          </w:r>
                          <w:r>
                            <w:rPr>
                              <w:b/>
                              <w:spacing w:val="-2"/>
                              <w:sz w:val="18"/>
                            </w:rPr>
                            <w:t>2025.</w:t>
                          </w:r>
                        </w:p>
                      </w:txbxContent>
                    </wps:txbx>
                    <wps:bodyPr wrap="square" lIns="0" tIns="0" rIns="0" bIns="0" rtlCol="0">
                      <a:noAutofit/>
                    </wps:bodyPr>
                  </wps:wsp>
                </a:graphicData>
              </a:graphic>
            </wp:anchor>
          </w:drawing>
        </mc:Choice>
        <mc:Fallback>
          <w:pict>
            <v:shape style="position:absolute;margin-left:84.080002pt;margin-top:72.811905pt;width:299.55pt;height:22.4pt;mso-position-horizontal-relative:page;mso-position-vertical-relative:page;z-index:-26610176" type="#_x0000_t202" id="docshape76" filled="false" stroked="false">
              <v:textbox inset="0,0,0,0">
                <w:txbxContent>
                  <w:p>
                    <w:pPr>
                      <w:spacing w:line="207" w:lineRule="exact" w:before="14"/>
                      <w:ind w:left="20" w:right="0" w:firstLine="0"/>
                      <w:jc w:val="left"/>
                      <w:rPr>
                        <w:b/>
                        <w:sz w:val="18"/>
                      </w:rPr>
                    </w:pPr>
                    <w:r>
                      <w:rPr>
                        <w:b/>
                        <w:sz w:val="18"/>
                      </w:rPr>
                      <w:t>GUAGUAS</w:t>
                    </w:r>
                    <w:r>
                      <w:rPr>
                        <w:b/>
                        <w:spacing w:val="-5"/>
                        <w:sz w:val="18"/>
                      </w:rPr>
                      <w:t> </w:t>
                    </w:r>
                    <w:r>
                      <w:rPr>
                        <w:b/>
                        <w:sz w:val="18"/>
                      </w:rPr>
                      <w:t>MUNICIPALES,</w:t>
                    </w:r>
                    <w:r>
                      <w:rPr>
                        <w:b/>
                        <w:spacing w:val="-3"/>
                        <w:sz w:val="18"/>
                      </w:rPr>
                      <w:t> </w:t>
                    </w:r>
                    <w:r>
                      <w:rPr>
                        <w:b/>
                        <w:spacing w:val="-2"/>
                        <w:sz w:val="18"/>
                      </w:rPr>
                      <w:t>S.A.U.</w:t>
                    </w:r>
                  </w:p>
                  <w:p>
                    <w:pPr>
                      <w:spacing w:line="207" w:lineRule="exact" w:before="0"/>
                      <w:ind w:left="20" w:right="0" w:firstLine="0"/>
                      <w:jc w:val="left"/>
                      <w:rPr>
                        <w:b/>
                        <w:sz w:val="18"/>
                      </w:rPr>
                    </w:pPr>
                    <w:r>
                      <w:rPr>
                        <w:b/>
                        <w:sz w:val="18"/>
                      </w:rPr>
                      <w:t>MEMORIA</w:t>
                    </w:r>
                    <w:r>
                      <w:rPr>
                        <w:b/>
                        <w:spacing w:val="-7"/>
                        <w:sz w:val="18"/>
                      </w:rPr>
                      <w:t> </w:t>
                    </w:r>
                    <w:r>
                      <w:rPr>
                        <w:b/>
                        <w:sz w:val="18"/>
                      </w:rPr>
                      <w:t>DEL</w:t>
                    </w:r>
                    <w:r>
                      <w:rPr>
                        <w:b/>
                        <w:spacing w:val="-1"/>
                        <w:sz w:val="18"/>
                      </w:rPr>
                      <w:t> </w:t>
                    </w:r>
                    <w:r>
                      <w:rPr>
                        <w:b/>
                        <w:sz w:val="18"/>
                      </w:rPr>
                      <w:t>EJERCICIO</w:t>
                    </w:r>
                    <w:r>
                      <w:rPr>
                        <w:b/>
                        <w:spacing w:val="-1"/>
                        <w:sz w:val="18"/>
                      </w:rPr>
                      <w:t> </w:t>
                    </w:r>
                    <w:r>
                      <w:rPr>
                        <w:b/>
                        <w:sz w:val="18"/>
                      </w:rPr>
                      <w:t>CERRADO</w:t>
                    </w:r>
                    <w:r>
                      <w:rPr>
                        <w:b/>
                        <w:spacing w:val="-4"/>
                        <w:sz w:val="18"/>
                      </w:rPr>
                      <w:t> </w:t>
                    </w:r>
                    <w:r>
                      <w:rPr>
                        <w:b/>
                        <w:sz w:val="18"/>
                      </w:rPr>
                      <w:t>EL</w:t>
                    </w:r>
                    <w:r>
                      <w:rPr>
                        <w:b/>
                        <w:spacing w:val="-1"/>
                        <w:sz w:val="18"/>
                      </w:rPr>
                      <w:t> </w:t>
                    </w:r>
                    <w:r>
                      <w:rPr>
                        <w:b/>
                        <w:sz w:val="18"/>
                      </w:rPr>
                      <w:t>31</w:t>
                    </w:r>
                    <w:r>
                      <w:rPr>
                        <w:b/>
                        <w:spacing w:val="-3"/>
                        <w:sz w:val="18"/>
                      </w:rPr>
                      <w:t> </w:t>
                    </w:r>
                    <w:r>
                      <w:rPr>
                        <w:b/>
                        <w:sz w:val="18"/>
                      </w:rPr>
                      <w:t>DE</w:t>
                    </w:r>
                    <w:r>
                      <w:rPr>
                        <w:b/>
                        <w:spacing w:val="-1"/>
                        <w:sz w:val="18"/>
                      </w:rPr>
                      <w:t> </w:t>
                    </w:r>
                    <w:r>
                      <w:rPr>
                        <w:b/>
                        <w:sz w:val="18"/>
                      </w:rPr>
                      <w:t>DICIEMBRE</w:t>
                    </w:r>
                    <w:r>
                      <w:rPr>
                        <w:b/>
                        <w:spacing w:val="-3"/>
                        <w:sz w:val="18"/>
                      </w:rPr>
                      <w:t> </w:t>
                    </w:r>
                    <w:r>
                      <w:rPr>
                        <w:b/>
                        <w:sz w:val="18"/>
                      </w:rPr>
                      <w:t>DE</w:t>
                    </w:r>
                    <w:r>
                      <w:rPr>
                        <w:b/>
                        <w:spacing w:val="-3"/>
                        <w:sz w:val="18"/>
                      </w:rPr>
                      <w:t> </w:t>
                    </w:r>
                    <w:r>
                      <w:rPr>
                        <w:b/>
                        <w:spacing w:val="-2"/>
                        <w:sz w:val="18"/>
                      </w:rPr>
                      <w:t>2025.</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7840">
          <wp:simplePos x="0" y="0"/>
          <wp:positionH relativeFrom="page">
            <wp:posOffset>989085</wp:posOffset>
          </wp:positionH>
          <wp:positionV relativeFrom="page">
            <wp:posOffset>379475</wp:posOffset>
          </wp:positionV>
          <wp:extent cx="1990334" cy="582167"/>
          <wp:effectExtent l="0" t="0" r="0" b="0"/>
          <wp:wrapNone/>
          <wp:docPr id="209" name="Image 209"/>
          <wp:cNvGraphicFramePr>
            <a:graphicFrameLocks/>
          </wp:cNvGraphicFramePr>
          <a:graphic>
            <a:graphicData uri="http://schemas.openxmlformats.org/drawingml/2006/picture">
              <pic:pic>
                <pic:nvPicPr>
                  <pic:cNvPr id="209" name="Image 209"/>
                  <pic:cNvPicPr/>
                </pic:nvPicPr>
                <pic:blipFill>
                  <a:blip r:embed="rId1" cstate="print"/>
                  <a:stretch>
                    <a:fillRect/>
                  </a:stretch>
                </pic:blipFill>
                <pic:spPr>
                  <a:xfrm>
                    <a:off x="0" y="0"/>
                    <a:ext cx="1990334" cy="582167"/>
                  </a:xfrm>
                  <a:prstGeom prst="rect">
                    <a:avLst/>
                  </a:prstGeom>
                </pic:spPr>
              </pic:pic>
            </a:graphicData>
          </a:graphic>
        </wp:anchor>
      </w:drawing>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8864">
          <wp:simplePos x="0" y="0"/>
          <wp:positionH relativeFrom="page">
            <wp:posOffset>989085</wp:posOffset>
          </wp:positionH>
          <wp:positionV relativeFrom="page">
            <wp:posOffset>379475</wp:posOffset>
          </wp:positionV>
          <wp:extent cx="1990334" cy="582167"/>
          <wp:effectExtent l="0" t="0" r="0" b="0"/>
          <wp:wrapNone/>
          <wp:docPr id="216" name="Image 216"/>
          <wp:cNvGraphicFramePr>
            <a:graphicFrameLocks/>
          </wp:cNvGraphicFramePr>
          <a:graphic>
            <a:graphicData uri="http://schemas.openxmlformats.org/drawingml/2006/picture">
              <pic:pic>
                <pic:nvPicPr>
                  <pic:cNvPr id="216" name="Image 216"/>
                  <pic:cNvPicPr/>
                </pic:nvPicPr>
                <pic:blipFill>
                  <a:blip r:embed="rId1" cstate="print"/>
                  <a:stretch>
                    <a:fillRect/>
                  </a:stretch>
                </pic:blipFill>
                <pic:spPr>
                  <a:xfrm>
                    <a:off x="0" y="0"/>
                    <a:ext cx="1990334" cy="582167"/>
                  </a:xfrm>
                  <a:prstGeom prst="rect">
                    <a:avLst/>
                  </a:prstGeom>
                </pic:spPr>
              </pic:pic>
            </a:graphicData>
          </a:graphic>
        </wp:anchor>
      </w:drawing>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09376">
          <wp:simplePos x="0" y="0"/>
          <wp:positionH relativeFrom="page">
            <wp:posOffset>989085</wp:posOffset>
          </wp:positionH>
          <wp:positionV relativeFrom="page">
            <wp:posOffset>379475</wp:posOffset>
          </wp:positionV>
          <wp:extent cx="1990334" cy="582167"/>
          <wp:effectExtent l="0" t="0" r="0" b="0"/>
          <wp:wrapNone/>
          <wp:docPr id="222" name="Image 222"/>
          <wp:cNvGraphicFramePr>
            <a:graphicFrameLocks/>
          </wp:cNvGraphicFramePr>
          <a:graphic>
            <a:graphicData uri="http://schemas.openxmlformats.org/drawingml/2006/picture">
              <pic:pic>
                <pic:nvPicPr>
                  <pic:cNvPr id="222" name="Image 222"/>
                  <pic:cNvPicPr/>
                </pic:nvPicPr>
                <pic:blipFill>
                  <a:blip r:embed="rId1" cstate="print"/>
                  <a:stretch>
                    <a:fillRect/>
                  </a:stretch>
                </pic:blipFill>
                <pic:spPr>
                  <a:xfrm>
                    <a:off x="0" y="0"/>
                    <a:ext cx="1990334" cy="582167"/>
                  </a:xfrm>
                  <a:prstGeom prst="rect">
                    <a:avLst/>
                  </a:prstGeom>
                </pic:spPr>
              </pic:pic>
            </a:graphicData>
          </a:graphic>
        </wp:anchor>
      </w:drawing>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76710912">
          <wp:simplePos x="0" y="0"/>
          <wp:positionH relativeFrom="page">
            <wp:posOffset>649224</wp:posOffset>
          </wp:positionH>
          <wp:positionV relativeFrom="page">
            <wp:posOffset>243840</wp:posOffset>
          </wp:positionV>
          <wp:extent cx="1828799" cy="518159"/>
          <wp:effectExtent l="0" t="0" r="0" b="0"/>
          <wp:wrapNone/>
          <wp:docPr id="230" name="Image 230"/>
          <wp:cNvGraphicFramePr>
            <a:graphicFrameLocks/>
          </wp:cNvGraphicFramePr>
          <a:graphic>
            <a:graphicData uri="http://schemas.openxmlformats.org/drawingml/2006/picture">
              <pic:pic>
                <pic:nvPicPr>
                  <pic:cNvPr id="230" name="Image 230"/>
                  <pic:cNvPicPr/>
                </pic:nvPicPr>
                <pic:blipFill>
                  <a:blip r:embed="rId1" cstate="print"/>
                  <a:stretch>
                    <a:fillRect/>
                  </a:stretch>
                </pic:blipFill>
                <pic:spPr>
                  <a:xfrm>
                    <a:off x="0" y="0"/>
                    <a:ext cx="1828799" cy="518159"/>
                  </a:xfrm>
                  <a:prstGeom prst="rect">
                    <a:avLst/>
                  </a:prstGeom>
                </pic:spPr>
              </pic:pic>
            </a:graphicData>
          </a:graphic>
        </wp:anchor>
      </w:drawing>
    </w:r>
    <w:r>
      <w:rPr/>
      <mc:AlternateContent>
        <mc:Choice Requires="wps">
          <w:drawing>
            <wp:anchor distT="0" distB="0" distL="0" distR="0" allowOverlap="1" layoutInCell="1" locked="0" behindDoc="1" simplePos="0" relativeHeight="476711424">
              <wp:simplePos x="0" y="0"/>
              <wp:positionH relativeFrom="page">
                <wp:posOffset>5170423</wp:posOffset>
              </wp:positionH>
              <wp:positionV relativeFrom="page">
                <wp:posOffset>435885</wp:posOffset>
              </wp:positionV>
              <wp:extent cx="1324610" cy="257175"/>
              <wp:effectExtent l="0" t="0" r="0" b="0"/>
              <wp:wrapNone/>
              <wp:docPr id="231" name="Textbox 231"/>
              <wp:cNvGraphicFramePr>
                <a:graphicFrameLocks/>
              </wp:cNvGraphicFramePr>
              <a:graphic>
                <a:graphicData uri="http://schemas.microsoft.com/office/word/2010/wordprocessingShape">
                  <wps:wsp>
                    <wps:cNvPr id="231" name="Textbox 231"/>
                    <wps:cNvSpPr txBox="1"/>
                    <wps:spPr>
                      <a:xfrm>
                        <a:off x="0" y="0"/>
                        <a:ext cx="1324610" cy="257175"/>
                      </a:xfrm>
                      <a:prstGeom prst="rect">
                        <a:avLst/>
                      </a:prstGeom>
                    </wps:spPr>
                    <wps:txbx>
                      <w:txbxContent>
                        <w:p>
                          <w:pPr>
                            <w:spacing w:before="15"/>
                            <w:ind w:left="20" w:right="0" w:firstLine="0"/>
                            <w:jc w:val="left"/>
                            <w:rPr>
                              <w:b/>
                              <w:sz w:val="16"/>
                            </w:rPr>
                          </w:pPr>
                          <w:r>
                            <w:rPr>
                              <w:b/>
                              <w:sz w:val="16"/>
                            </w:rPr>
                            <w:t>Guaguas</w:t>
                          </w:r>
                          <w:r>
                            <w:rPr>
                              <w:b/>
                              <w:spacing w:val="-10"/>
                              <w:sz w:val="16"/>
                            </w:rPr>
                            <w:t> </w:t>
                          </w:r>
                          <w:r>
                            <w:rPr>
                              <w:b/>
                              <w:sz w:val="16"/>
                            </w:rPr>
                            <w:t>Municipales,</w:t>
                          </w:r>
                          <w:r>
                            <w:rPr>
                              <w:b/>
                              <w:spacing w:val="-6"/>
                              <w:sz w:val="16"/>
                            </w:rPr>
                            <w:t> </w:t>
                          </w:r>
                          <w:r>
                            <w:rPr>
                              <w:b/>
                              <w:spacing w:val="-4"/>
                              <w:sz w:val="16"/>
                            </w:rPr>
                            <w:t>S.A.</w:t>
                          </w:r>
                        </w:p>
                        <w:p>
                          <w:pPr>
                            <w:spacing w:before="1"/>
                            <w:ind w:left="767" w:right="0" w:firstLine="0"/>
                            <w:jc w:val="left"/>
                            <w:rPr>
                              <w:b/>
                              <w:sz w:val="16"/>
                            </w:rPr>
                          </w:pPr>
                          <w:r>
                            <w:rPr>
                              <w:b/>
                              <w:sz w:val="16"/>
                            </w:rPr>
                            <w:t>E.I.N.F</w:t>
                          </w:r>
                          <w:r>
                            <w:rPr>
                              <w:b/>
                              <w:spacing w:val="-4"/>
                              <w:sz w:val="16"/>
                            </w:rPr>
                            <w:t> </w:t>
                          </w:r>
                          <w:r>
                            <w:rPr>
                              <w:b/>
                              <w:sz w:val="16"/>
                            </w:rPr>
                            <w:t>AÑO</w:t>
                          </w:r>
                          <w:r>
                            <w:rPr>
                              <w:b/>
                              <w:spacing w:val="-5"/>
                              <w:sz w:val="16"/>
                            </w:rPr>
                            <w:t> </w:t>
                          </w:r>
                          <w:r>
                            <w:rPr>
                              <w:b/>
                              <w:spacing w:val="-4"/>
                              <w:sz w:val="16"/>
                            </w:rPr>
                            <w:t>2025</w:t>
                          </w:r>
                        </w:p>
                      </w:txbxContent>
                    </wps:txbx>
                    <wps:bodyPr wrap="square" lIns="0" tIns="0" rIns="0" bIns="0" rtlCol="0">
                      <a:noAutofit/>
                    </wps:bodyPr>
                  </wps:wsp>
                </a:graphicData>
              </a:graphic>
            </wp:anchor>
          </w:drawing>
        </mc:Choice>
        <mc:Fallback>
          <w:pict>
            <v:shape style="position:absolute;margin-left:407.119995pt;margin-top:34.321667pt;width:104.3pt;height:20.25pt;mso-position-horizontal-relative:page;mso-position-vertical-relative:page;z-index:-26605056" type="#_x0000_t202" id="docshape173" filled="false" stroked="false">
              <v:textbox inset="0,0,0,0">
                <w:txbxContent>
                  <w:p>
                    <w:pPr>
                      <w:spacing w:before="15"/>
                      <w:ind w:left="20" w:right="0" w:firstLine="0"/>
                      <w:jc w:val="left"/>
                      <w:rPr>
                        <w:b/>
                        <w:sz w:val="16"/>
                      </w:rPr>
                    </w:pPr>
                    <w:r>
                      <w:rPr>
                        <w:b/>
                        <w:sz w:val="16"/>
                      </w:rPr>
                      <w:t>Guaguas</w:t>
                    </w:r>
                    <w:r>
                      <w:rPr>
                        <w:b/>
                        <w:spacing w:val="-10"/>
                        <w:sz w:val="16"/>
                      </w:rPr>
                      <w:t> </w:t>
                    </w:r>
                    <w:r>
                      <w:rPr>
                        <w:b/>
                        <w:sz w:val="16"/>
                      </w:rPr>
                      <w:t>Municipales,</w:t>
                    </w:r>
                    <w:r>
                      <w:rPr>
                        <w:b/>
                        <w:spacing w:val="-6"/>
                        <w:sz w:val="16"/>
                      </w:rPr>
                      <w:t> </w:t>
                    </w:r>
                    <w:r>
                      <w:rPr>
                        <w:b/>
                        <w:spacing w:val="-4"/>
                        <w:sz w:val="16"/>
                      </w:rPr>
                      <w:t>S.A.</w:t>
                    </w:r>
                  </w:p>
                  <w:p>
                    <w:pPr>
                      <w:spacing w:before="1"/>
                      <w:ind w:left="767" w:right="0" w:firstLine="0"/>
                      <w:jc w:val="left"/>
                      <w:rPr>
                        <w:b/>
                        <w:sz w:val="16"/>
                      </w:rPr>
                    </w:pPr>
                    <w:r>
                      <w:rPr>
                        <w:b/>
                        <w:sz w:val="16"/>
                      </w:rPr>
                      <w:t>E.I.N.F</w:t>
                    </w:r>
                    <w:r>
                      <w:rPr>
                        <w:b/>
                        <w:spacing w:val="-4"/>
                        <w:sz w:val="16"/>
                      </w:rPr>
                      <w:t> </w:t>
                    </w:r>
                    <w:r>
                      <w:rPr>
                        <w:b/>
                        <w:sz w:val="16"/>
                      </w:rPr>
                      <w:t>AÑO</w:t>
                    </w:r>
                    <w:r>
                      <w:rPr>
                        <w:b/>
                        <w:spacing w:val="-5"/>
                        <w:sz w:val="16"/>
                      </w:rPr>
                      <w:t> </w:t>
                    </w:r>
                    <w:r>
                      <w:rPr>
                        <w:b/>
                        <w:spacing w:val="-4"/>
                        <w:sz w:val="16"/>
                      </w:rPr>
                      <w:t>2025</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7">
    <w:multiLevelType w:val="hybridMultilevel"/>
    <w:lvl w:ilvl="0">
      <w:start w:val="1"/>
      <w:numFmt w:val="decimal"/>
      <w:lvlText w:val="%1."/>
      <w:lvlJc w:val="left"/>
      <w:pPr>
        <w:ind w:left="2061" w:hanging="360"/>
        <w:jc w:val="left"/>
      </w:pPr>
      <w:rPr>
        <w:rFonts w:hint="default" w:ascii="Arial" w:hAnsi="Arial" w:eastAsia="Arial" w:cs="Arial"/>
        <w:b w:val="0"/>
        <w:bCs w:val="0"/>
        <w:i w:val="0"/>
        <w:iCs w:val="0"/>
        <w:spacing w:val="-2"/>
        <w:w w:val="99"/>
        <w:sz w:val="20"/>
        <w:szCs w:val="20"/>
        <w:lang w:val="es-ES" w:eastAsia="en-US" w:bidi="ar-SA"/>
      </w:rPr>
    </w:lvl>
    <w:lvl w:ilvl="1">
      <w:start w:val="0"/>
      <w:numFmt w:val="bullet"/>
      <w:lvlText w:val="•"/>
      <w:lvlJc w:val="left"/>
      <w:pPr>
        <w:ind w:left="2972" w:hanging="360"/>
      </w:pPr>
      <w:rPr>
        <w:rFonts w:hint="default"/>
        <w:lang w:val="es-ES" w:eastAsia="en-US" w:bidi="ar-SA"/>
      </w:rPr>
    </w:lvl>
    <w:lvl w:ilvl="2">
      <w:start w:val="0"/>
      <w:numFmt w:val="bullet"/>
      <w:lvlText w:val="•"/>
      <w:lvlJc w:val="left"/>
      <w:pPr>
        <w:ind w:left="3885" w:hanging="360"/>
      </w:pPr>
      <w:rPr>
        <w:rFonts w:hint="default"/>
        <w:lang w:val="es-ES" w:eastAsia="en-US" w:bidi="ar-SA"/>
      </w:rPr>
    </w:lvl>
    <w:lvl w:ilvl="3">
      <w:start w:val="0"/>
      <w:numFmt w:val="bullet"/>
      <w:lvlText w:val="•"/>
      <w:lvlJc w:val="left"/>
      <w:pPr>
        <w:ind w:left="4797" w:hanging="360"/>
      </w:pPr>
      <w:rPr>
        <w:rFonts w:hint="default"/>
        <w:lang w:val="es-ES" w:eastAsia="en-US" w:bidi="ar-SA"/>
      </w:rPr>
    </w:lvl>
    <w:lvl w:ilvl="4">
      <w:start w:val="0"/>
      <w:numFmt w:val="bullet"/>
      <w:lvlText w:val="•"/>
      <w:lvlJc w:val="left"/>
      <w:pPr>
        <w:ind w:left="5710" w:hanging="360"/>
      </w:pPr>
      <w:rPr>
        <w:rFonts w:hint="default"/>
        <w:lang w:val="es-ES" w:eastAsia="en-US" w:bidi="ar-SA"/>
      </w:rPr>
    </w:lvl>
    <w:lvl w:ilvl="5">
      <w:start w:val="0"/>
      <w:numFmt w:val="bullet"/>
      <w:lvlText w:val="•"/>
      <w:lvlJc w:val="left"/>
      <w:pPr>
        <w:ind w:left="6623" w:hanging="360"/>
      </w:pPr>
      <w:rPr>
        <w:rFonts w:hint="default"/>
        <w:lang w:val="es-ES" w:eastAsia="en-US" w:bidi="ar-SA"/>
      </w:rPr>
    </w:lvl>
    <w:lvl w:ilvl="6">
      <w:start w:val="0"/>
      <w:numFmt w:val="bullet"/>
      <w:lvlText w:val="•"/>
      <w:lvlJc w:val="left"/>
      <w:pPr>
        <w:ind w:left="7535" w:hanging="360"/>
      </w:pPr>
      <w:rPr>
        <w:rFonts w:hint="default"/>
        <w:lang w:val="es-ES" w:eastAsia="en-US" w:bidi="ar-SA"/>
      </w:rPr>
    </w:lvl>
    <w:lvl w:ilvl="7">
      <w:start w:val="0"/>
      <w:numFmt w:val="bullet"/>
      <w:lvlText w:val="•"/>
      <w:lvlJc w:val="left"/>
      <w:pPr>
        <w:ind w:left="8448" w:hanging="360"/>
      </w:pPr>
      <w:rPr>
        <w:rFonts w:hint="default"/>
        <w:lang w:val="es-ES" w:eastAsia="en-US" w:bidi="ar-SA"/>
      </w:rPr>
    </w:lvl>
    <w:lvl w:ilvl="8">
      <w:start w:val="0"/>
      <w:numFmt w:val="bullet"/>
      <w:lvlText w:val="•"/>
      <w:lvlJc w:val="left"/>
      <w:pPr>
        <w:ind w:left="9361" w:hanging="360"/>
      </w:pPr>
      <w:rPr>
        <w:rFonts w:hint="default"/>
        <w:lang w:val="es-ES" w:eastAsia="en-US" w:bidi="ar-SA"/>
      </w:rPr>
    </w:lvl>
  </w:abstractNum>
  <w:abstractNum w:abstractNumId="36">
    <w:multiLevelType w:val="hybridMultilevel"/>
    <w:lvl w:ilvl="0">
      <w:start w:val="0"/>
      <w:numFmt w:val="bullet"/>
      <w:lvlText w:val="•"/>
      <w:lvlJc w:val="left"/>
      <w:pPr>
        <w:ind w:left="2061" w:hanging="207"/>
      </w:pPr>
      <w:rPr>
        <w:rFonts w:hint="default" w:ascii="Z@RA9CD.tmp" w:hAnsi="Z@RA9CD.tmp" w:eastAsia="Z@RA9CD.tmp" w:cs="Z@RA9CD.tmp"/>
        <w:b w:val="0"/>
        <w:bCs w:val="0"/>
        <w:i w:val="0"/>
        <w:iCs w:val="0"/>
        <w:spacing w:val="0"/>
        <w:w w:val="137"/>
        <w:sz w:val="20"/>
        <w:szCs w:val="20"/>
        <w:lang w:val="es-ES" w:eastAsia="en-US" w:bidi="ar-SA"/>
      </w:rPr>
    </w:lvl>
    <w:lvl w:ilvl="1">
      <w:start w:val="0"/>
      <w:numFmt w:val="bullet"/>
      <w:lvlText w:val="•"/>
      <w:lvlJc w:val="left"/>
      <w:pPr>
        <w:ind w:left="2972" w:hanging="207"/>
      </w:pPr>
      <w:rPr>
        <w:rFonts w:hint="default"/>
        <w:lang w:val="es-ES" w:eastAsia="en-US" w:bidi="ar-SA"/>
      </w:rPr>
    </w:lvl>
    <w:lvl w:ilvl="2">
      <w:start w:val="0"/>
      <w:numFmt w:val="bullet"/>
      <w:lvlText w:val="•"/>
      <w:lvlJc w:val="left"/>
      <w:pPr>
        <w:ind w:left="3885" w:hanging="207"/>
      </w:pPr>
      <w:rPr>
        <w:rFonts w:hint="default"/>
        <w:lang w:val="es-ES" w:eastAsia="en-US" w:bidi="ar-SA"/>
      </w:rPr>
    </w:lvl>
    <w:lvl w:ilvl="3">
      <w:start w:val="0"/>
      <w:numFmt w:val="bullet"/>
      <w:lvlText w:val="•"/>
      <w:lvlJc w:val="left"/>
      <w:pPr>
        <w:ind w:left="4797" w:hanging="207"/>
      </w:pPr>
      <w:rPr>
        <w:rFonts w:hint="default"/>
        <w:lang w:val="es-ES" w:eastAsia="en-US" w:bidi="ar-SA"/>
      </w:rPr>
    </w:lvl>
    <w:lvl w:ilvl="4">
      <w:start w:val="0"/>
      <w:numFmt w:val="bullet"/>
      <w:lvlText w:val="•"/>
      <w:lvlJc w:val="left"/>
      <w:pPr>
        <w:ind w:left="5710" w:hanging="207"/>
      </w:pPr>
      <w:rPr>
        <w:rFonts w:hint="default"/>
        <w:lang w:val="es-ES" w:eastAsia="en-US" w:bidi="ar-SA"/>
      </w:rPr>
    </w:lvl>
    <w:lvl w:ilvl="5">
      <w:start w:val="0"/>
      <w:numFmt w:val="bullet"/>
      <w:lvlText w:val="•"/>
      <w:lvlJc w:val="left"/>
      <w:pPr>
        <w:ind w:left="6623" w:hanging="207"/>
      </w:pPr>
      <w:rPr>
        <w:rFonts w:hint="default"/>
        <w:lang w:val="es-ES" w:eastAsia="en-US" w:bidi="ar-SA"/>
      </w:rPr>
    </w:lvl>
    <w:lvl w:ilvl="6">
      <w:start w:val="0"/>
      <w:numFmt w:val="bullet"/>
      <w:lvlText w:val="•"/>
      <w:lvlJc w:val="left"/>
      <w:pPr>
        <w:ind w:left="7535" w:hanging="207"/>
      </w:pPr>
      <w:rPr>
        <w:rFonts w:hint="default"/>
        <w:lang w:val="es-ES" w:eastAsia="en-US" w:bidi="ar-SA"/>
      </w:rPr>
    </w:lvl>
    <w:lvl w:ilvl="7">
      <w:start w:val="0"/>
      <w:numFmt w:val="bullet"/>
      <w:lvlText w:val="•"/>
      <w:lvlJc w:val="left"/>
      <w:pPr>
        <w:ind w:left="8448" w:hanging="207"/>
      </w:pPr>
      <w:rPr>
        <w:rFonts w:hint="default"/>
        <w:lang w:val="es-ES" w:eastAsia="en-US" w:bidi="ar-SA"/>
      </w:rPr>
    </w:lvl>
    <w:lvl w:ilvl="8">
      <w:start w:val="0"/>
      <w:numFmt w:val="bullet"/>
      <w:lvlText w:val="•"/>
      <w:lvlJc w:val="left"/>
      <w:pPr>
        <w:ind w:left="9361" w:hanging="207"/>
      </w:pPr>
      <w:rPr>
        <w:rFonts w:hint="default"/>
        <w:lang w:val="es-ES" w:eastAsia="en-US" w:bidi="ar-SA"/>
      </w:rPr>
    </w:lvl>
  </w:abstractNum>
  <w:abstractNum w:abstractNumId="48">
    <w:multiLevelType w:val="hybridMultilevel"/>
    <w:lvl w:ilvl="0">
      <w:start w:val="1"/>
      <w:numFmt w:val="decimal"/>
      <w:lvlText w:val="%1."/>
      <w:lvlJc w:val="left"/>
      <w:pPr>
        <w:ind w:left="1341" w:hanging="708"/>
        <w:jc w:val="left"/>
      </w:pPr>
      <w:rPr>
        <w:rFonts w:hint="default" w:ascii="Arial" w:hAnsi="Arial" w:eastAsia="Arial" w:cs="Arial"/>
        <w:b w:val="0"/>
        <w:bCs w:val="0"/>
        <w:i w:val="0"/>
        <w:iCs w:val="0"/>
        <w:spacing w:val="-2"/>
        <w:w w:val="99"/>
        <w:sz w:val="20"/>
        <w:szCs w:val="20"/>
        <w:lang w:val="es-ES" w:eastAsia="en-US" w:bidi="ar-SA"/>
      </w:rPr>
    </w:lvl>
    <w:lvl w:ilvl="1">
      <w:start w:val="0"/>
      <w:numFmt w:val="bullet"/>
      <w:lvlText w:val="•"/>
      <w:lvlJc w:val="left"/>
      <w:pPr>
        <w:ind w:left="2061" w:hanging="360"/>
      </w:pPr>
      <w:rPr>
        <w:rFonts w:hint="default" w:ascii="Z@RA9CD.tmp" w:hAnsi="Z@RA9CD.tmp" w:eastAsia="Z@RA9CD.tmp" w:cs="Z@RA9CD.tmp"/>
        <w:b w:val="0"/>
        <w:bCs w:val="0"/>
        <w:i w:val="0"/>
        <w:iCs w:val="0"/>
        <w:spacing w:val="0"/>
        <w:w w:val="137"/>
        <w:sz w:val="20"/>
        <w:szCs w:val="20"/>
        <w:lang w:val="es-ES" w:eastAsia="en-US" w:bidi="ar-SA"/>
      </w:rPr>
    </w:lvl>
    <w:lvl w:ilvl="2">
      <w:start w:val="0"/>
      <w:numFmt w:val="bullet"/>
      <w:lvlText w:val="•"/>
      <w:lvlJc w:val="left"/>
      <w:pPr>
        <w:ind w:left="2253" w:hanging="360"/>
      </w:pPr>
      <w:rPr>
        <w:rFonts w:hint="default"/>
        <w:lang w:val="es-ES" w:eastAsia="en-US" w:bidi="ar-SA"/>
      </w:rPr>
    </w:lvl>
    <w:lvl w:ilvl="3">
      <w:start w:val="0"/>
      <w:numFmt w:val="bullet"/>
      <w:lvlText w:val="•"/>
      <w:lvlJc w:val="left"/>
      <w:pPr>
        <w:ind w:left="2447" w:hanging="360"/>
      </w:pPr>
      <w:rPr>
        <w:rFonts w:hint="default"/>
        <w:lang w:val="es-ES" w:eastAsia="en-US" w:bidi="ar-SA"/>
      </w:rPr>
    </w:lvl>
    <w:lvl w:ilvl="4">
      <w:start w:val="0"/>
      <w:numFmt w:val="bullet"/>
      <w:lvlText w:val="•"/>
      <w:lvlJc w:val="left"/>
      <w:pPr>
        <w:ind w:left="2641" w:hanging="360"/>
      </w:pPr>
      <w:rPr>
        <w:rFonts w:hint="default"/>
        <w:lang w:val="es-ES" w:eastAsia="en-US" w:bidi="ar-SA"/>
      </w:rPr>
    </w:lvl>
    <w:lvl w:ilvl="5">
      <w:start w:val="0"/>
      <w:numFmt w:val="bullet"/>
      <w:lvlText w:val="•"/>
      <w:lvlJc w:val="left"/>
      <w:pPr>
        <w:ind w:left="2835" w:hanging="360"/>
      </w:pPr>
      <w:rPr>
        <w:rFonts w:hint="default"/>
        <w:lang w:val="es-ES" w:eastAsia="en-US" w:bidi="ar-SA"/>
      </w:rPr>
    </w:lvl>
    <w:lvl w:ilvl="6">
      <w:start w:val="0"/>
      <w:numFmt w:val="bullet"/>
      <w:lvlText w:val="•"/>
      <w:lvlJc w:val="left"/>
      <w:pPr>
        <w:ind w:left="3029" w:hanging="360"/>
      </w:pPr>
      <w:rPr>
        <w:rFonts w:hint="default"/>
        <w:lang w:val="es-ES" w:eastAsia="en-US" w:bidi="ar-SA"/>
      </w:rPr>
    </w:lvl>
    <w:lvl w:ilvl="7">
      <w:start w:val="0"/>
      <w:numFmt w:val="bullet"/>
      <w:lvlText w:val="•"/>
      <w:lvlJc w:val="left"/>
      <w:pPr>
        <w:ind w:left="3223" w:hanging="360"/>
      </w:pPr>
      <w:rPr>
        <w:rFonts w:hint="default"/>
        <w:lang w:val="es-ES" w:eastAsia="en-US" w:bidi="ar-SA"/>
      </w:rPr>
    </w:lvl>
    <w:lvl w:ilvl="8">
      <w:start w:val="0"/>
      <w:numFmt w:val="bullet"/>
      <w:lvlText w:val="•"/>
      <w:lvlJc w:val="left"/>
      <w:pPr>
        <w:ind w:left="3417" w:hanging="360"/>
      </w:pPr>
      <w:rPr>
        <w:rFonts w:hint="default"/>
        <w:lang w:val="es-ES" w:eastAsia="en-US" w:bidi="ar-SA"/>
      </w:rPr>
    </w:lvl>
  </w:abstractNum>
  <w:abstractNum w:abstractNumId="47">
    <w:multiLevelType w:val="hybridMultilevel"/>
    <w:lvl w:ilvl="0">
      <w:start w:val="7"/>
      <w:numFmt w:val="decimal"/>
      <w:lvlText w:val="%1"/>
      <w:lvlJc w:val="left"/>
      <w:pPr>
        <w:ind w:left="1727" w:hanging="387"/>
        <w:jc w:val="left"/>
      </w:pPr>
      <w:rPr>
        <w:rFonts w:hint="default"/>
        <w:lang w:val="es-ES" w:eastAsia="en-US" w:bidi="ar-SA"/>
      </w:rPr>
    </w:lvl>
    <w:lvl w:ilvl="1">
      <w:start w:val="1"/>
      <w:numFmt w:val="decimal"/>
      <w:lvlText w:val="%1.%2."/>
      <w:lvlJc w:val="left"/>
      <w:pPr>
        <w:ind w:left="1727" w:hanging="387"/>
        <w:jc w:val="left"/>
      </w:pPr>
      <w:rPr>
        <w:rFonts w:hint="default" w:ascii="Arial" w:hAnsi="Arial" w:eastAsia="Arial" w:cs="Arial"/>
        <w:b/>
        <w:bCs/>
        <w:i w:val="0"/>
        <w:iCs w:val="0"/>
        <w:spacing w:val="-2"/>
        <w:w w:val="99"/>
        <w:sz w:val="20"/>
        <w:szCs w:val="20"/>
        <w:lang w:val="es-ES" w:eastAsia="en-US" w:bidi="ar-SA"/>
      </w:rPr>
    </w:lvl>
    <w:lvl w:ilvl="2">
      <w:start w:val="0"/>
      <w:numFmt w:val="bullet"/>
      <w:lvlText w:val="-"/>
      <w:lvlJc w:val="left"/>
      <w:pPr>
        <w:ind w:left="1624" w:hanging="283"/>
      </w:pPr>
      <w:rPr>
        <w:rFonts w:hint="default" w:ascii="Arial" w:hAnsi="Arial" w:eastAsia="Arial" w:cs="Arial"/>
        <w:b w:val="0"/>
        <w:bCs w:val="0"/>
        <w:i w:val="0"/>
        <w:iCs w:val="0"/>
        <w:spacing w:val="0"/>
        <w:w w:val="99"/>
        <w:sz w:val="20"/>
        <w:szCs w:val="20"/>
        <w:lang w:val="es-ES" w:eastAsia="en-US" w:bidi="ar-SA"/>
      </w:rPr>
    </w:lvl>
    <w:lvl w:ilvl="3">
      <w:start w:val="0"/>
      <w:numFmt w:val="bullet"/>
      <w:lvlText w:val="•"/>
      <w:lvlJc w:val="left"/>
      <w:pPr>
        <w:ind w:left="3823" w:hanging="283"/>
      </w:pPr>
      <w:rPr>
        <w:rFonts w:hint="default"/>
        <w:lang w:val="es-ES" w:eastAsia="en-US" w:bidi="ar-SA"/>
      </w:rPr>
    </w:lvl>
    <w:lvl w:ilvl="4">
      <w:start w:val="0"/>
      <w:numFmt w:val="bullet"/>
      <w:lvlText w:val="•"/>
      <w:lvlJc w:val="left"/>
      <w:pPr>
        <w:ind w:left="4875" w:hanging="283"/>
      </w:pPr>
      <w:rPr>
        <w:rFonts w:hint="default"/>
        <w:lang w:val="es-ES" w:eastAsia="en-US" w:bidi="ar-SA"/>
      </w:rPr>
    </w:lvl>
    <w:lvl w:ilvl="5">
      <w:start w:val="0"/>
      <w:numFmt w:val="bullet"/>
      <w:lvlText w:val="•"/>
      <w:lvlJc w:val="left"/>
      <w:pPr>
        <w:ind w:left="5927" w:hanging="283"/>
      </w:pPr>
      <w:rPr>
        <w:rFonts w:hint="default"/>
        <w:lang w:val="es-ES" w:eastAsia="en-US" w:bidi="ar-SA"/>
      </w:rPr>
    </w:lvl>
    <w:lvl w:ilvl="6">
      <w:start w:val="0"/>
      <w:numFmt w:val="bullet"/>
      <w:lvlText w:val="•"/>
      <w:lvlJc w:val="left"/>
      <w:pPr>
        <w:ind w:left="6979" w:hanging="283"/>
      </w:pPr>
      <w:rPr>
        <w:rFonts w:hint="default"/>
        <w:lang w:val="es-ES" w:eastAsia="en-US" w:bidi="ar-SA"/>
      </w:rPr>
    </w:lvl>
    <w:lvl w:ilvl="7">
      <w:start w:val="0"/>
      <w:numFmt w:val="bullet"/>
      <w:lvlText w:val="•"/>
      <w:lvlJc w:val="left"/>
      <w:pPr>
        <w:ind w:left="8030" w:hanging="283"/>
      </w:pPr>
      <w:rPr>
        <w:rFonts w:hint="default"/>
        <w:lang w:val="es-ES" w:eastAsia="en-US" w:bidi="ar-SA"/>
      </w:rPr>
    </w:lvl>
    <w:lvl w:ilvl="8">
      <w:start w:val="0"/>
      <w:numFmt w:val="bullet"/>
      <w:lvlText w:val="•"/>
      <w:lvlJc w:val="left"/>
      <w:pPr>
        <w:ind w:left="9082" w:hanging="283"/>
      </w:pPr>
      <w:rPr>
        <w:rFonts w:hint="default"/>
        <w:lang w:val="es-ES" w:eastAsia="en-US" w:bidi="ar-SA"/>
      </w:rPr>
    </w:lvl>
  </w:abstractNum>
  <w:abstractNum w:abstractNumId="46">
    <w:multiLevelType w:val="hybridMultilevel"/>
    <w:lvl w:ilvl="0">
      <w:start w:val="0"/>
      <w:numFmt w:val="bullet"/>
      <w:lvlText w:val="-"/>
      <w:lvlJc w:val="left"/>
      <w:pPr>
        <w:ind w:left="2061" w:hanging="360"/>
      </w:pPr>
      <w:rPr>
        <w:rFonts w:hint="default" w:ascii="Arial" w:hAnsi="Arial" w:eastAsia="Arial" w:cs="Arial"/>
        <w:b w:val="0"/>
        <w:bCs w:val="0"/>
        <w:i w:val="0"/>
        <w:iCs w:val="0"/>
        <w:spacing w:val="0"/>
        <w:w w:val="99"/>
        <w:sz w:val="20"/>
        <w:szCs w:val="20"/>
        <w:lang w:val="es-ES" w:eastAsia="en-US" w:bidi="ar-SA"/>
      </w:rPr>
    </w:lvl>
    <w:lvl w:ilvl="1">
      <w:start w:val="0"/>
      <w:numFmt w:val="bullet"/>
      <w:lvlText w:val="•"/>
      <w:lvlJc w:val="left"/>
      <w:pPr>
        <w:ind w:left="2972" w:hanging="360"/>
      </w:pPr>
      <w:rPr>
        <w:rFonts w:hint="default"/>
        <w:lang w:val="es-ES" w:eastAsia="en-US" w:bidi="ar-SA"/>
      </w:rPr>
    </w:lvl>
    <w:lvl w:ilvl="2">
      <w:start w:val="0"/>
      <w:numFmt w:val="bullet"/>
      <w:lvlText w:val="•"/>
      <w:lvlJc w:val="left"/>
      <w:pPr>
        <w:ind w:left="3885" w:hanging="360"/>
      </w:pPr>
      <w:rPr>
        <w:rFonts w:hint="default"/>
        <w:lang w:val="es-ES" w:eastAsia="en-US" w:bidi="ar-SA"/>
      </w:rPr>
    </w:lvl>
    <w:lvl w:ilvl="3">
      <w:start w:val="0"/>
      <w:numFmt w:val="bullet"/>
      <w:lvlText w:val="•"/>
      <w:lvlJc w:val="left"/>
      <w:pPr>
        <w:ind w:left="4797" w:hanging="360"/>
      </w:pPr>
      <w:rPr>
        <w:rFonts w:hint="default"/>
        <w:lang w:val="es-ES" w:eastAsia="en-US" w:bidi="ar-SA"/>
      </w:rPr>
    </w:lvl>
    <w:lvl w:ilvl="4">
      <w:start w:val="0"/>
      <w:numFmt w:val="bullet"/>
      <w:lvlText w:val="•"/>
      <w:lvlJc w:val="left"/>
      <w:pPr>
        <w:ind w:left="5710" w:hanging="360"/>
      </w:pPr>
      <w:rPr>
        <w:rFonts w:hint="default"/>
        <w:lang w:val="es-ES" w:eastAsia="en-US" w:bidi="ar-SA"/>
      </w:rPr>
    </w:lvl>
    <w:lvl w:ilvl="5">
      <w:start w:val="0"/>
      <w:numFmt w:val="bullet"/>
      <w:lvlText w:val="•"/>
      <w:lvlJc w:val="left"/>
      <w:pPr>
        <w:ind w:left="6623" w:hanging="360"/>
      </w:pPr>
      <w:rPr>
        <w:rFonts w:hint="default"/>
        <w:lang w:val="es-ES" w:eastAsia="en-US" w:bidi="ar-SA"/>
      </w:rPr>
    </w:lvl>
    <w:lvl w:ilvl="6">
      <w:start w:val="0"/>
      <w:numFmt w:val="bullet"/>
      <w:lvlText w:val="•"/>
      <w:lvlJc w:val="left"/>
      <w:pPr>
        <w:ind w:left="7535" w:hanging="360"/>
      </w:pPr>
      <w:rPr>
        <w:rFonts w:hint="default"/>
        <w:lang w:val="es-ES" w:eastAsia="en-US" w:bidi="ar-SA"/>
      </w:rPr>
    </w:lvl>
    <w:lvl w:ilvl="7">
      <w:start w:val="0"/>
      <w:numFmt w:val="bullet"/>
      <w:lvlText w:val="•"/>
      <w:lvlJc w:val="left"/>
      <w:pPr>
        <w:ind w:left="8448" w:hanging="360"/>
      </w:pPr>
      <w:rPr>
        <w:rFonts w:hint="default"/>
        <w:lang w:val="es-ES" w:eastAsia="en-US" w:bidi="ar-SA"/>
      </w:rPr>
    </w:lvl>
    <w:lvl w:ilvl="8">
      <w:start w:val="0"/>
      <w:numFmt w:val="bullet"/>
      <w:lvlText w:val="•"/>
      <w:lvlJc w:val="left"/>
      <w:pPr>
        <w:ind w:left="9361" w:hanging="360"/>
      </w:pPr>
      <w:rPr>
        <w:rFonts w:hint="default"/>
        <w:lang w:val="es-ES" w:eastAsia="en-US" w:bidi="ar-SA"/>
      </w:rPr>
    </w:lvl>
  </w:abstractNum>
  <w:abstractNum w:abstractNumId="45">
    <w:multiLevelType w:val="hybridMultilevel"/>
    <w:lvl w:ilvl="0">
      <w:start w:val="5"/>
      <w:numFmt w:val="decimal"/>
      <w:lvlText w:val="%1"/>
      <w:lvlJc w:val="left"/>
      <w:pPr>
        <w:ind w:left="1730" w:hanging="389"/>
        <w:jc w:val="left"/>
      </w:pPr>
      <w:rPr>
        <w:rFonts w:hint="default"/>
        <w:lang w:val="es-ES" w:eastAsia="en-US" w:bidi="ar-SA"/>
      </w:rPr>
    </w:lvl>
    <w:lvl w:ilvl="1">
      <w:start w:val="4"/>
      <w:numFmt w:val="decimal"/>
      <w:lvlText w:val="%1.%2."/>
      <w:lvlJc w:val="left"/>
      <w:pPr>
        <w:ind w:left="1730" w:hanging="389"/>
        <w:jc w:val="left"/>
      </w:pPr>
      <w:rPr>
        <w:rFonts w:hint="default" w:ascii="Arial" w:hAnsi="Arial" w:eastAsia="Arial" w:cs="Arial"/>
        <w:b/>
        <w:bCs/>
        <w:i w:val="0"/>
        <w:iCs w:val="0"/>
        <w:spacing w:val="-2"/>
        <w:w w:val="99"/>
        <w:sz w:val="20"/>
        <w:szCs w:val="20"/>
        <w:lang w:val="es-ES" w:eastAsia="en-US" w:bidi="ar-SA"/>
      </w:rPr>
    </w:lvl>
    <w:lvl w:ilvl="2">
      <w:start w:val="0"/>
      <w:numFmt w:val="bullet"/>
      <w:lvlText w:val="•"/>
      <w:lvlJc w:val="left"/>
      <w:pPr>
        <w:ind w:left="3629" w:hanging="389"/>
      </w:pPr>
      <w:rPr>
        <w:rFonts w:hint="default"/>
        <w:lang w:val="es-ES" w:eastAsia="en-US" w:bidi="ar-SA"/>
      </w:rPr>
    </w:lvl>
    <w:lvl w:ilvl="3">
      <w:start w:val="0"/>
      <w:numFmt w:val="bullet"/>
      <w:lvlText w:val="•"/>
      <w:lvlJc w:val="left"/>
      <w:pPr>
        <w:ind w:left="4573" w:hanging="389"/>
      </w:pPr>
      <w:rPr>
        <w:rFonts w:hint="default"/>
        <w:lang w:val="es-ES" w:eastAsia="en-US" w:bidi="ar-SA"/>
      </w:rPr>
    </w:lvl>
    <w:lvl w:ilvl="4">
      <w:start w:val="0"/>
      <w:numFmt w:val="bullet"/>
      <w:lvlText w:val="•"/>
      <w:lvlJc w:val="left"/>
      <w:pPr>
        <w:ind w:left="5518" w:hanging="389"/>
      </w:pPr>
      <w:rPr>
        <w:rFonts w:hint="default"/>
        <w:lang w:val="es-ES" w:eastAsia="en-US" w:bidi="ar-SA"/>
      </w:rPr>
    </w:lvl>
    <w:lvl w:ilvl="5">
      <w:start w:val="0"/>
      <w:numFmt w:val="bullet"/>
      <w:lvlText w:val="•"/>
      <w:lvlJc w:val="left"/>
      <w:pPr>
        <w:ind w:left="6463" w:hanging="389"/>
      </w:pPr>
      <w:rPr>
        <w:rFonts w:hint="default"/>
        <w:lang w:val="es-ES" w:eastAsia="en-US" w:bidi="ar-SA"/>
      </w:rPr>
    </w:lvl>
    <w:lvl w:ilvl="6">
      <w:start w:val="0"/>
      <w:numFmt w:val="bullet"/>
      <w:lvlText w:val="•"/>
      <w:lvlJc w:val="left"/>
      <w:pPr>
        <w:ind w:left="7407" w:hanging="389"/>
      </w:pPr>
      <w:rPr>
        <w:rFonts w:hint="default"/>
        <w:lang w:val="es-ES" w:eastAsia="en-US" w:bidi="ar-SA"/>
      </w:rPr>
    </w:lvl>
    <w:lvl w:ilvl="7">
      <w:start w:val="0"/>
      <w:numFmt w:val="bullet"/>
      <w:lvlText w:val="•"/>
      <w:lvlJc w:val="left"/>
      <w:pPr>
        <w:ind w:left="8352" w:hanging="389"/>
      </w:pPr>
      <w:rPr>
        <w:rFonts w:hint="default"/>
        <w:lang w:val="es-ES" w:eastAsia="en-US" w:bidi="ar-SA"/>
      </w:rPr>
    </w:lvl>
    <w:lvl w:ilvl="8">
      <w:start w:val="0"/>
      <w:numFmt w:val="bullet"/>
      <w:lvlText w:val="•"/>
      <w:lvlJc w:val="left"/>
      <w:pPr>
        <w:ind w:left="9297" w:hanging="389"/>
      </w:pPr>
      <w:rPr>
        <w:rFonts w:hint="default"/>
        <w:lang w:val="es-ES" w:eastAsia="en-US" w:bidi="ar-SA"/>
      </w:rPr>
    </w:lvl>
  </w:abstractNum>
  <w:abstractNum w:abstractNumId="44">
    <w:multiLevelType w:val="hybridMultilevel"/>
    <w:lvl w:ilvl="0">
      <w:start w:val="5"/>
      <w:numFmt w:val="decimal"/>
      <w:lvlText w:val="%1"/>
      <w:lvlJc w:val="left"/>
      <w:pPr>
        <w:ind w:left="1341" w:hanging="412"/>
        <w:jc w:val="left"/>
      </w:pPr>
      <w:rPr>
        <w:rFonts w:hint="default"/>
        <w:lang w:val="es-ES" w:eastAsia="en-US" w:bidi="ar-SA"/>
      </w:rPr>
    </w:lvl>
    <w:lvl w:ilvl="1">
      <w:start w:val="2"/>
      <w:numFmt w:val="decimal"/>
      <w:lvlText w:val="%1.%2"/>
      <w:lvlJc w:val="left"/>
      <w:pPr>
        <w:ind w:left="1341" w:hanging="412"/>
        <w:jc w:val="left"/>
      </w:pPr>
      <w:rPr>
        <w:rFonts w:hint="default" w:ascii="Arial" w:hAnsi="Arial" w:eastAsia="Arial" w:cs="Arial"/>
        <w:b/>
        <w:bCs/>
        <w:i w:val="0"/>
        <w:iCs w:val="0"/>
        <w:spacing w:val="-2"/>
        <w:w w:val="99"/>
        <w:sz w:val="20"/>
        <w:szCs w:val="20"/>
        <w:lang w:val="es-ES" w:eastAsia="en-US" w:bidi="ar-SA"/>
      </w:rPr>
    </w:lvl>
    <w:lvl w:ilvl="2">
      <w:start w:val="0"/>
      <w:numFmt w:val="bullet"/>
      <w:lvlText w:val="•"/>
      <w:lvlJc w:val="left"/>
      <w:pPr>
        <w:ind w:left="3309" w:hanging="412"/>
      </w:pPr>
      <w:rPr>
        <w:rFonts w:hint="default"/>
        <w:lang w:val="es-ES" w:eastAsia="en-US" w:bidi="ar-SA"/>
      </w:rPr>
    </w:lvl>
    <w:lvl w:ilvl="3">
      <w:start w:val="0"/>
      <w:numFmt w:val="bullet"/>
      <w:lvlText w:val="•"/>
      <w:lvlJc w:val="left"/>
      <w:pPr>
        <w:ind w:left="4293" w:hanging="412"/>
      </w:pPr>
      <w:rPr>
        <w:rFonts w:hint="default"/>
        <w:lang w:val="es-ES" w:eastAsia="en-US" w:bidi="ar-SA"/>
      </w:rPr>
    </w:lvl>
    <w:lvl w:ilvl="4">
      <w:start w:val="0"/>
      <w:numFmt w:val="bullet"/>
      <w:lvlText w:val="•"/>
      <w:lvlJc w:val="left"/>
      <w:pPr>
        <w:ind w:left="5278" w:hanging="412"/>
      </w:pPr>
      <w:rPr>
        <w:rFonts w:hint="default"/>
        <w:lang w:val="es-ES" w:eastAsia="en-US" w:bidi="ar-SA"/>
      </w:rPr>
    </w:lvl>
    <w:lvl w:ilvl="5">
      <w:start w:val="0"/>
      <w:numFmt w:val="bullet"/>
      <w:lvlText w:val="•"/>
      <w:lvlJc w:val="left"/>
      <w:pPr>
        <w:ind w:left="6263" w:hanging="412"/>
      </w:pPr>
      <w:rPr>
        <w:rFonts w:hint="default"/>
        <w:lang w:val="es-ES" w:eastAsia="en-US" w:bidi="ar-SA"/>
      </w:rPr>
    </w:lvl>
    <w:lvl w:ilvl="6">
      <w:start w:val="0"/>
      <w:numFmt w:val="bullet"/>
      <w:lvlText w:val="•"/>
      <w:lvlJc w:val="left"/>
      <w:pPr>
        <w:ind w:left="7247" w:hanging="412"/>
      </w:pPr>
      <w:rPr>
        <w:rFonts w:hint="default"/>
        <w:lang w:val="es-ES" w:eastAsia="en-US" w:bidi="ar-SA"/>
      </w:rPr>
    </w:lvl>
    <w:lvl w:ilvl="7">
      <w:start w:val="0"/>
      <w:numFmt w:val="bullet"/>
      <w:lvlText w:val="•"/>
      <w:lvlJc w:val="left"/>
      <w:pPr>
        <w:ind w:left="8232" w:hanging="412"/>
      </w:pPr>
      <w:rPr>
        <w:rFonts w:hint="default"/>
        <w:lang w:val="es-ES" w:eastAsia="en-US" w:bidi="ar-SA"/>
      </w:rPr>
    </w:lvl>
    <w:lvl w:ilvl="8">
      <w:start w:val="0"/>
      <w:numFmt w:val="bullet"/>
      <w:lvlText w:val="•"/>
      <w:lvlJc w:val="left"/>
      <w:pPr>
        <w:ind w:left="9217" w:hanging="412"/>
      </w:pPr>
      <w:rPr>
        <w:rFonts w:hint="default"/>
        <w:lang w:val="es-ES" w:eastAsia="en-US" w:bidi="ar-SA"/>
      </w:rPr>
    </w:lvl>
  </w:abstractNum>
  <w:abstractNum w:abstractNumId="43">
    <w:multiLevelType w:val="hybridMultilevel"/>
    <w:lvl w:ilvl="0">
      <w:start w:val="5"/>
      <w:numFmt w:val="decimal"/>
      <w:lvlText w:val="%1"/>
      <w:lvlJc w:val="left"/>
      <w:pPr>
        <w:ind w:left="1730" w:hanging="389"/>
        <w:jc w:val="left"/>
      </w:pPr>
      <w:rPr>
        <w:rFonts w:hint="default"/>
        <w:lang w:val="es-ES" w:eastAsia="en-US" w:bidi="ar-SA"/>
      </w:rPr>
    </w:lvl>
    <w:lvl w:ilvl="1">
      <w:start w:val="1"/>
      <w:numFmt w:val="decimal"/>
      <w:lvlText w:val="%1.%2."/>
      <w:lvlJc w:val="left"/>
      <w:pPr>
        <w:ind w:left="1730" w:hanging="389"/>
        <w:jc w:val="left"/>
      </w:pPr>
      <w:rPr>
        <w:rFonts w:hint="default" w:ascii="Arial" w:hAnsi="Arial" w:eastAsia="Arial" w:cs="Arial"/>
        <w:b/>
        <w:bCs/>
        <w:i w:val="0"/>
        <w:iCs w:val="0"/>
        <w:spacing w:val="-2"/>
        <w:w w:val="99"/>
        <w:sz w:val="20"/>
        <w:szCs w:val="20"/>
        <w:lang w:val="es-ES" w:eastAsia="en-US" w:bidi="ar-SA"/>
      </w:rPr>
    </w:lvl>
    <w:lvl w:ilvl="2">
      <w:start w:val="0"/>
      <w:numFmt w:val="bullet"/>
      <w:lvlText w:val="•"/>
      <w:lvlJc w:val="left"/>
      <w:pPr>
        <w:ind w:left="3629" w:hanging="389"/>
      </w:pPr>
      <w:rPr>
        <w:rFonts w:hint="default"/>
        <w:lang w:val="es-ES" w:eastAsia="en-US" w:bidi="ar-SA"/>
      </w:rPr>
    </w:lvl>
    <w:lvl w:ilvl="3">
      <w:start w:val="0"/>
      <w:numFmt w:val="bullet"/>
      <w:lvlText w:val="•"/>
      <w:lvlJc w:val="left"/>
      <w:pPr>
        <w:ind w:left="4573" w:hanging="389"/>
      </w:pPr>
      <w:rPr>
        <w:rFonts w:hint="default"/>
        <w:lang w:val="es-ES" w:eastAsia="en-US" w:bidi="ar-SA"/>
      </w:rPr>
    </w:lvl>
    <w:lvl w:ilvl="4">
      <w:start w:val="0"/>
      <w:numFmt w:val="bullet"/>
      <w:lvlText w:val="•"/>
      <w:lvlJc w:val="left"/>
      <w:pPr>
        <w:ind w:left="5518" w:hanging="389"/>
      </w:pPr>
      <w:rPr>
        <w:rFonts w:hint="default"/>
        <w:lang w:val="es-ES" w:eastAsia="en-US" w:bidi="ar-SA"/>
      </w:rPr>
    </w:lvl>
    <w:lvl w:ilvl="5">
      <w:start w:val="0"/>
      <w:numFmt w:val="bullet"/>
      <w:lvlText w:val="•"/>
      <w:lvlJc w:val="left"/>
      <w:pPr>
        <w:ind w:left="6463" w:hanging="389"/>
      </w:pPr>
      <w:rPr>
        <w:rFonts w:hint="default"/>
        <w:lang w:val="es-ES" w:eastAsia="en-US" w:bidi="ar-SA"/>
      </w:rPr>
    </w:lvl>
    <w:lvl w:ilvl="6">
      <w:start w:val="0"/>
      <w:numFmt w:val="bullet"/>
      <w:lvlText w:val="•"/>
      <w:lvlJc w:val="left"/>
      <w:pPr>
        <w:ind w:left="7407" w:hanging="389"/>
      </w:pPr>
      <w:rPr>
        <w:rFonts w:hint="default"/>
        <w:lang w:val="es-ES" w:eastAsia="en-US" w:bidi="ar-SA"/>
      </w:rPr>
    </w:lvl>
    <w:lvl w:ilvl="7">
      <w:start w:val="0"/>
      <w:numFmt w:val="bullet"/>
      <w:lvlText w:val="•"/>
      <w:lvlJc w:val="left"/>
      <w:pPr>
        <w:ind w:left="8352" w:hanging="389"/>
      </w:pPr>
      <w:rPr>
        <w:rFonts w:hint="default"/>
        <w:lang w:val="es-ES" w:eastAsia="en-US" w:bidi="ar-SA"/>
      </w:rPr>
    </w:lvl>
    <w:lvl w:ilvl="8">
      <w:start w:val="0"/>
      <w:numFmt w:val="bullet"/>
      <w:lvlText w:val="•"/>
      <w:lvlJc w:val="left"/>
      <w:pPr>
        <w:ind w:left="9297" w:hanging="389"/>
      </w:pPr>
      <w:rPr>
        <w:rFonts w:hint="default"/>
        <w:lang w:val="es-ES" w:eastAsia="en-US" w:bidi="ar-SA"/>
      </w:rPr>
    </w:lvl>
  </w:abstractNum>
  <w:abstractNum w:abstractNumId="42">
    <w:multiLevelType w:val="hybridMultilevel"/>
    <w:lvl w:ilvl="0">
      <w:start w:val="1"/>
      <w:numFmt w:val="decimal"/>
      <w:lvlText w:val="%1."/>
      <w:lvlJc w:val="left"/>
      <w:pPr>
        <w:ind w:left="2421" w:hanging="360"/>
        <w:jc w:val="left"/>
      </w:pPr>
      <w:rPr>
        <w:rFonts w:hint="default" w:ascii="Arial" w:hAnsi="Arial" w:eastAsia="Arial" w:cs="Arial"/>
        <w:b w:val="0"/>
        <w:bCs w:val="0"/>
        <w:i w:val="0"/>
        <w:iCs w:val="0"/>
        <w:spacing w:val="-2"/>
        <w:w w:val="99"/>
        <w:sz w:val="20"/>
        <w:szCs w:val="20"/>
        <w:lang w:val="es-ES" w:eastAsia="en-US" w:bidi="ar-SA"/>
      </w:rPr>
    </w:lvl>
    <w:lvl w:ilvl="1">
      <w:start w:val="1"/>
      <w:numFmt w:val="lowerLetter"/>
      <w:lvlText w:val="%2)"/>
      <w:lvlJc w:val="left"/>
      <w:pPr>
        <w:ind w:left="2421" w:hanging="360"/>
        <w:jc w:val="left"/>
      </w:pPr>
      <w:rPr>
        <w:rFonts w:hint="default" w:ascii="Arial" w:hAnsi="Arial" w:eastAsia="Arial" w:cs="Arial"/>
        <w:b w:val="0"/>
        <w:bCs w:val="0"/>
        <w:i w:val="0"/>
        <w:iCs w:val="0"/>
        <w:spacing w:val="-2"/>
        <w:w w:val="99"/>
        <w:sz w:val="20"/>
        <w:szCs w:val="20"/>
        <w:lang w:val="es-ES" w:eastAsia="en-US" w:bidi="ar-SA"/>
      </w:rPr>
    </w:lvl>
    <w:lvl w:ilvl="2">
      <w:start w:val="0"/>
      <w:numFmt w:val="bullet"/>
      <w:lvlText w:val="•"/>
      <w:lvlJc w:val="left"/>
      <w:pPr>
        <w:ind w:left="3560" w:hanging="360"/>
      </w:pPr>
      <w:rPr>
        <w:rFonts w:hint="default"/>
        <w:lang w:val="es-ES" w:eastAsia="en-US" w:bidi="ar-SA"/>
      </w:rPr>
    </w:lvl>
    <w:lvl w:ilvl="3">
      <w:start w:val="0"/>
      <w:numFmt w:val="bullet"/>
      <w:lvlText w:val="•"/>
      <w:lvlJc w:val="left"/>
      <w:pPr>
        <w:ind w:left="4130" w:hanging="360"/>
      </w:pPr>
      <w:rPr>
        <w:rFonts w:hint="default"/>
        <w:lang w:val="es-ES" w:eastAsia="en-US" w:bidi="ar-SA"/>
      </w:rPr>
    </w:lvl>
    <w:lvl w:ilvl="4">
      <w:start w:val="0"/>
      <w:numFmt w:val="bullet"/>
      <w:lvlText w:val="•"/>
      <w:lvlJc w:val="left"/>
      <w:pPr>
        <w:ind w:left="4700" w:hanging="360"/>
      </w:pPr>
      <w:rPr>
        <w:rFonts w:hint="default"/>
        <w:lang w:val="es-ES" w:eastAsia="en-US" w:bidi="ar-SA"/>
      </w:rPr>
    </w:lvl>
    <w:lvl w:ilvl="5">
      <w:start w:val="0"/>
      <w:numFmt w:val="bullet"/>
      <w:lvlText w:val="•"/>
      <w:lvlJc w:val="left"/>
      <w:pPr>
        <w:ind w:left="5270" w:hanging="360"/>
      </w:pPr>
      <w:rPr>
        <w:rFonts w:hint="default"/>
        <w:lang w:val="es-ES" w:eastAsia="en-US" w:bidi="ar-SA"/>
      </w:rPr>
    </w:lvl>
    <w:lvl w:ilvl="6">
      <w:start w:val="0"/>
      <w:numFmt w:val="bullet"/>
      <w:lvlText w:val="•"/>
      <w:lvlJc w:val="left"/>
      <w:pPr>
        <w:ind w:left="5840" w:hanging="360"/>
      </w:pPr>
      <w:rPr>
        <w:rFonts w:hint="default"/>
        <w:lang w:val="es-ES" w:eastAsia="en-US" w:bidi="ar-SA"/>
      </w:rPr>
    </w:lvl>
    <w:lvl w:ilvl="7">
      <w:start w:val="0"/>
      <w:numFmt w:val="bullet"/>
      <w:lvlText w:val="•"/>
      <w:lvlJc w:val="left"/>
      <w:pPr>
        <w:ind w:left="6410" w:hanging="360"/>
      </w:pPr>
      <w:rPr>
        <w:rFonts w:hint="default"/>
        <w:lang w:val="es-ES" w:eastAsia="en-US" w:bidi="ar-SA"/>
      </w:rPr>
    </w:lvl>
    <w:lvl w:ilvl="8">
      <w:start w:val="0"/>
      <w:numFmt w:val="bullet"/>
      <w:lvlText w:val="•"/>
      <w:lvlJc w:val="left"/>
      <w:pPr>
        <w:ind w:left="6980" w:hanging="360"/>
      </w:pPr>
      <w:rPr>
        <w:rFonts w:hint="default"/>
        <w:lang w:val="es-ES" w:eastAsia="en-US" w:bidi="ar-SA"/>
      </w:rPr>
    </w:lvl>
  </w:abstractNum>
  <w:abstractNum w:abstractNumId="41">
    <w:multiLevelType w:val="hybridMultilevel"/>
    <w:lvl w:ilvl="0">
      <w:start w:val="1"/>
      <w:numFmt w:val="upperRoman"/>
      <w:lvlText w:val="%1."/>
      <w:lvlJc w:val="left"/>
      <w:pPr>
        <w:ind w:left="3141" w:hanging="471"/>
        <w:jc w:val="right"/>
      </w:pPr>
      <w:rPr>
        <w:rFonts w:hint="default" w:ascii="Arial" w:hAnsi="Arial" w:eastAsia="Arial" w:cs="Arial"/>
        <w:b w:val="0"/>
        <w:bCs w:val="0"/>
        <w:i w:val="0"/>
        <w:iCs w:val="0"/>
        <w:spacing w:val="0"/>
        <w:w w:val="99"/>
        <w:sz w:val="20"/>
        <w:szCs w:val="20"/>
        <w:lang w:val="es-ES" w:eastAsia="en-US" w:bidi="ar-SA"/>
      </w:rPr>
    </w:lvl>
    <w:lvl w:ilvl="1">
      <w:start w:val="0"/>
      <w:numFmt w:val="bullet"/>
      <w:lvlText w:val="•"/>
      <w:lvlJc w:val="left"/>
      <w:pPr>
        <w:ind w:left="3944" w:hanging="471"/>
      </w:pPr>
      <w:rPr>
        <w:rFonts w:hint="default"/>
        <w:lang w:val="es-ES" w:eastAsia="en-US" w:bidi="ar-SA"/>
      </w:rPr>
    </w:lvl>
    <w:lvl w:ilvl="2">
      <w:start w:val="0"/>
      <w:numFmt w:val="bullet"/>
      <w:lvlText w:val="•"/>
      <w:lvlJc w:val="left"/>
      <w:pPr>
        <w:ind w:left="4749" w:hanging="471"/>
      </w:pPr>
      <w:rPr>
        <w:rFonts w:hint="default"/>
        <w:lang w:val="es-ES" w:eastAsia="en-US" w:bidi="ar-SA"/>
      </w:rPr>
    </w:lvl>
    <w:lvl w:ilvl="3">
      <w:start w:val="0"/>
      <w:numFmt w:val="bullet"/>
      <w:lvlText w:val="•"/>
      <w:lvlJc w:val="left"/>
      <w:pPr>
        <w:ind w:left="5553" w:hanging="471"/>
      </w:pPr>
      <w:rPr>
        <w:rFonts w:hint="default"/>
        <w:lang w:val="es-ES" w:eastAsia="en-US" w:bidi="ar-SA"/>
      </w:rPr>
    </w:lvl>
    <w:lvl w:ilvl="4">
      <w:start w:val="0"/>
      <w:numFmt w:val="bullet"/>
      <w:lvlText w:val="•"/>
      <w:lvlJc w:val="left"/>
      <w:pPr>
        <w:ind w:left="6358" w:hanging="471"/>
      </w:pPr>
      <w:rPr>
        <w:rFonts w:hint="default"/>
        <w:lang w:val="es-ES" w:eastAsia="en-US" w:bidi="ar-SA"/>
      </w:rPr>
    </w:lvl>
    <w:lvl w:ilvl="5">
      <w:start w:val="0"/>
      <w:numFmt w:val="bullet"/>
      <w:lvlText w:val="•"/>
      <w:lvlJc w:val="left"/>
      <w:pPr>
        <w:ind w:left="7163" w:hanging="471"/>
      </w:pPr>
      <w:rPr>
        <w:rFonts w:hint="default"/>
        <w:lang w:val="es-ES" w:eastAsia="en-US" w:bidi="ar-SA"/>
      </w:rPr>
    </w:lvl>
    <w:lvl w:ilvl="6">
      <w:start w:val="0"/>
      <w:numFmt w:val="bullet"/>
      <w:lvlText w:val="•"/>
      <w:lvlJc w:val="left"/>
      <w:pPr>
        <w:ind w:left="7967" w:hanging="471"/>
      </w:pPr>
      <w:rPr>
        <w:rFonts w:hint="default"/>
        <w:lang w:val="es-ES" w:eastAsia="en-US" w:bidi="ar-SA"/>
      </w:rPr>
    </w:lvl>
    <w:lvl w:ilvl="7">
      <w:start w:val="0"/>
      <w:numFmt w:val="bullet"/>
      <w:lvlText w:val="•"/>
      <w:lvlJc w:val="left"/>
      <w:pPr>
        <w:ind w:left="8772" w:hanging="471"/>
      </w:pPr>
      <w:rPr>
        <w:rFonts w:hint="default"/>
        <w:lang w:val="es-ES" w:eastAsia="en-US" w:bidi="ar-SA"/>
      </w:rPr>
    </w:lvl>
    <w:lvl w:ilvl="8">
      <w:start w:val="0"/>
      <w:numFmt w:val="bullet"/>
      <w:lvlText w:val="•"/>
      <w:lvlJc w:val="left"/>
      <w:pPr>
        <w:ind w:left="9577" w:hanging="471"/>
      </w:pPr>
      <w:rPr>
        <w:rFonts w:hint="default"/>
        <w:lang w:val="es-ES" w:eastAsia="en-US" w:bidi="ar-SA"/>
      </w:rPr>
    </w:lvl>
  </w:abstractNum>
  <w:abstractNum w:abstractNumId="40">
    <w:multiLevelType w:val="hybridMultilevel"/>
    <w:lvl w:ilvl="0">
      <w:start w:val="1"/>
      <w:numFmt w:val="decimal"/>
      <w:lvlText w:val="%1."/>
      <w:lvlJc w:val="left"/>
      <w:pPr>
        <w:ind w:left="2061" w:hanging="360"/>
        <w:jc w:val="right"/>
      </w:pPr>
      <w:rPr>
        <w:rFonts w:hint="default" w:ascii="Arial" w:hAnsi="Arial" w:eastAsia="Arial" w:cs="Arial"/>
        <w:b w:val="0"/>
        <w:bCs w:val="0"/>
        <w:i w:val="0"/>
        <w:iCs w:val="0"/>
        <w:spacing w:val="-2"/>
        <w:w w:val="99"/>
        <w:sz w:val="20"/>
        <w:szCs w:val="20"/>
        <w:lang w:val="es-ES" w:eastAsia="en-US" w:bidi="ar-SA"/>
      </w:rPr>
    </w:lvl>
    <w:lvl w:ilvl="1">
      <w:start w:val="1"/>
      <w:numFmt w:val="lowerLetter"/>
      <w:lvlText w:val="%2."/>
      <w:lvlJc w:val="left"/>
      <w:pPr>
        <w:ind w:left="2781" w:hanging="360"/>
        <w:jc w:val="left"/>
      </w:pPr>
      <w:rPr>
        <w:rFonts w:hint="default" w:ascii="Arial" w:hAnsi="Arial" w:eastAsia="Arial" w:cs="Arial"/>
        <w:b w:val="0"/>
        <w:bCs w:val="0"/>
        <w:i w:val="0"/>
        <w:iCs w:val="0"/>
        <w:spacing w:val="-2"/>
        <w:w w:val="99"/>
        <w:sz w:val="20"/>
        <w:szCs w:val="20"/>
        <w:lang w:val="es-ES" w:eastAsia="en-US" w:bidi="ar-SA"/>
      </w:rPr>
    </w:lvl>
    <w:lvl w:ilvl="2">
      <w:start w:val="0"/>
      <w:numFmt w:val="bullet"/>
      <w:lvlText w:val="•"/>
      <w:lvlJc w:val="left"/>
      <w:pPr>
        <w:ind w:left="3714" w:hanging="360"/>
      </w:pPr>
      <w:rPr>
        <w:rFonts w:hint="default"/>
        <w:lang w:val="es-ES" w:eastAsia="en-US" w:bidi="ar-SA"/>
      </w:rPr>
    </w:lvl>
    <w:lvl w:ilvl="3">
      <w:start w:val="0"/>
      <w:numFmt w:val="bullet"/>
      <w:lvlText w:val="•"/>
      <w:lvlJc w:val="left"/>
      <w:pPr>
        <w:ind w:left="4648" w:hanging="360"/>
      </w:pPr>
      <w:rPr>
        <w:rFonts w:hint="default"/>
        <w:lang w:val="es-ES" w:eastAsia="en-US" w:bidi="ar-SA"/>
      </w:rPr>
    </w:lvl>
    <w:lvl w:ilvl="4">
      <w:start w:val="0"/>
      <w:numFmt w:val="bullet"/>
      <w:lvlText w:val="•"/>
      <w:lvlJc w:val="left"/>
      <w:pPr>
        <w:ind w:left="5582" w:hanging="360"/>
      </w:pPr>
      <w:rPr>
        <w:rFonts w:hint="default"/>
        <w:lang w:val="es-ES" w:eastAsia="en-US" w:bidi="ar-SA"/>
      </w:rPr>
    </w:lvl>
    <w:lvl w:ilvl="5">
      <w:start w:val="0"/>
      <w:numFmt w:val="bullet"/>
      <w:lvlText w:val="•"/>
      <w:lvlJc w:val="left"/>
      <w:pPr>
        <w:ind w:left="6516" w:hanging="360"/>
      </w:pPr>
      <w:rPr>
        <w:rFonts w:hint="default"/>
        <w:lang w:val="es-ES" w:eastAsia="en-US" w:bidi="ar-SA"/>
      </w:rPr>
    </w:lvl>
    <w:lvl w:ilvl="6">
      <w:start w:val="0"/>
      <w:numFmt w:val="bullet"/>
      <w:lvlText w:val="•"/>
      <w:lvlJc w:val="left"/>
      <w:pPr>
        <w:ind w:left="7450" w:hanging="360"/>
      </w:pPr>
      <w:rPr>
        <w:rFonts w:hint="default"/>
        <w:lang w:val="es-ES" w:eastAsia="en-US" w:bidi="ar-SA"/>
      </w:rPr>
    </w:lvl>
    <w:lvl w:ilvl="7">
      <w:start w:val="0"/>
      <w:numFmt w:val="bullet"/>
      <w:lvlText w:val="•"/>
      <w:lvlJc w:val="left"/>
      <w:pPr>
        <w:ind w:left="8384" w:hanging="360"/>
      </w:pPr>
      <w:rPr>
        <w:rFonts w:hint="default"/>
        <w:lang w:val="es-ES" w:eastAsia="en-US" w:bidi="ar-SA"/>
      </w:rPr>
    </w:lvl>
    <w:lvl w:ilvl="8">
      <w:start w:val="0"/>
      <w:numFmt w:val="bullet"/>
      <w:lvlText w:val="•"/>
      <w:lvlJc w:val="left"/>
      <w:pPr>
        <w:ind w:left="9318" w:hanging="360"/>
      </w:pPr>
      <w:rPr>
        <w:rFonts w:hint="default"/>
        <w:lang w:val="es-ES" w:eastAsia="en-US" w:bidi="ar-SA"/>
      </w:rPr>
    </w:lvl>
  </w:abstractNum>
  <w:abstractNum w:abstractNumId="39">
    <w:multiLevelType w:val="hybridMultilevel"/>
    <w:lvl w:ilvl="0">
      <w:start w:val="0"/>
      <w:numFmt w:val="bullet"/>
      <w:lvlText w:val="•"/>
      <w:lvlJc w:val="left"/>
      <w:pPr>
        <w:ind w:left="1701" w:hanging="360"/>
      </w:pPr>
      <w:rPr>
        <w:rFonts w:hint="default" w:ascii="Z@RA9CD.tmp" w:hAnsi="Z@RA9CD.tmp" w:eastAsia="Z@RA9CD.tmp" w:cs="Z@RA9CD.tmp"/>
        <w:b w:val="0"/>
        <w:bCs w:val="0"/>
        <w:i w:val="0"/>
        <w:iCs w:val="0"/>
        <w:spacing w:val="0"/>
        <w:w w:val="137"/>
        <w:sz w:val="20"/>
        <w:szCs w:val="20"/>
        <w:lang w:val="es-ES" w:eastAsia="en-US" w:bidi="ar-SA"/>
      </w:rPr>
    </w:lvl>
    <w:lvl w:ilvl="1">
      <w:start w:val="0"/>
      <w:numFmt w:val="bullet"/>
      <w:lvlText w:val="•"/>
      <w:lvlJc w:val="left"/>
      <w:pPr>
        <w:ind w:left="2648" w:hanging="360"/>
      </w:pPr>
      <w:rPr>
        <w:rFonts w:hint="default"/>
        <w:lang w:val="es-ES" w:eastAsia="en-US" w:bidi="ar-SA"/>
      </w:rPr>
    </w:lvl>
    <w:lvl w:ilvl="2">
      <w:start w:val="0"/>
      <w:numFmt w:val="bullet"/>
      <w:lvlText w:val="•"/>
      <w:lvlJc w:val="left"/>
      <w:pPr>
        <w:ind w:left="3597" w:hanging="360"/>
      </w:pPr>
      <w:rPr>
        <w:rFonts w:hint="default"/>
        <w:lang w:val="es-ES" w:eastAsia="en-US" w:bidi="ar-SA"/>
      </w:rPr>
    </w:lvl>
    <w:lvl w:ilvl="3">
      <w:start w:val="0"/>
      <w:numFmt w:val="bullet"/>
      <w:lvlText w:val="•"/>
      <w:lvlJc w:val="left"/>
      <w:pPr>
        <w:ind w:left="4545" w:hanging="360"/>
      </w:pPr>
      <w:rPr>
        <w:rFonts w:hint="default"/>
        <w:lang w:val="es-ES" w:eastAsia="en-US" w:bidi="ar-SA"/>
      </w:rPr>
    </w:lvl>
    <w:lvl w:ilvl="4">
      <w:start w:val="0"/>
      <w:numFmt w:val="bullet"/>
      <w:lvlText w:val="•"/>
      <w:lvlJc w:val="left"/>
      <w:pPr>
        <w:ind w:left="5494" w:hanging="360"/>
      </w:pPr>
      <w:rPr>
        <w:rFonts w:hint="default"/>
        <w:lang w:val="es-ES" w:eastAsia="en-US" w:bidi="ar-SA"/>
      </w:rPr>
    </w:lvl>
    <w:lvl w:ilvl="5">
      <w:start w:val="0"/>
      <w:numFmt w:val="bullet"/>
      <w:lvlText w:val="•"/>
      <w:lvlJc w:val="left"/>
      <w:pPr>
        <w:ind w:left="6443" w:hanging="360"/>
      </w:pPr>
      <w:rPr>
        <w:rFonts w:hint="default"/>
        <w:lang w:val="es-ES" w:eastAsia="en-US" w:bidi="ar-SA"/>
      </w:rPr>
    </w:lvl>
    <w:lvl w:ilvl="6">
      <w:start w:val="0"/>
      <w:numFmt w:val="bullet"/>
      <w:lvlText w:val="•"/>
      <w:lvlJc w:val="left"/>
      <w:pPr>
        <w:ind w:left="7391" w:hanging="360"/>
      </w:pPr>
      <w:rPr>
        <w:rFonts w:hint="default"/>
        <w:lang w:val="es-ES" w:eastAsia="en-US" w:bidi="ar-SA"/>
      </w:rPr>
    </w:lvl>
    <w:lvl w:ilvl="7">
      <w:start w:val="0"/>
      <w:numFmt w:val="bullet"/>
      <w:lvlText w:val="•"/>
      <w:lvlJc w:val="left"/>
      <w:pPr>
        <w:ind w:left="8340" w:hanging="360"/>
      </w:pPr>
      <w:rPr>
        <w:rFonts w:hint="default"/>
        <w:lang w:val="es-ES" w:eastAsia="en-US" w:bidi="ar-SA"/>
      </w:rPr>
    </w:lvl>
    <w:lvl w:ilvl="8">
      <w:start w:val="0"/>
      <w:numFmt w:val="bullet"/>
      <w:lvlText w:val="•"/>
      <w:lvlJc w:val="left"/>
      <w:pPr>
        <w:ind w:left="9289" w:hanging="360"/>
      </w:pPr>
      <w:rPr>
        <w:rFonts w:hint="default"/>
        <w:lang w:val="es-ES" w:eastAsia="en-US" w:bidi="ar-SA"/>
      </w:rPr>
    </w:lvl>
  </w:abstractNum>
  <w:abstractNum w:abstractNumId="38">
    <w:multiLevelType w:val="hybridMultilevel"/>
    <w:lvl w:ilvl="0">
      <w:start w:val="1"/>
      <w:numFmt w:val="decimal"/>
      <w:lvlText w:val="%1."/>
      <w:lvlJc w:val="left"/>
      <w:pPr>
        <w:ind w:left="2061" w:hanging="360"/>
        <w:jc w:val="left"/>
      </w:pPr>
      <w:rPr>
        <w:rFonts w:hint="default" w:ascii="Arial" w:hAnsi="Arial" w:eastAsia="Arial" w:cs="Arial"/>
        <w:b w:val="0"/>
        <w:bCs w:val="0"/>
        <w:i w:val="0"/>
        <w:iCs w:val="0"/>
        <w:spacing w:val="-2"/>
        <w:w w:val="99"/>
        <w:sz w:val="20"/>
        <w:szCs w:val="20"/>
        <w:lang w:val="es-ES" w:eastAsia="en-US" w:bidi="ar-SA"/>
      </w:rPr>
    </w:lvl>
    <w:lvl w:ilvl="1">
      <w:start w:val="0"/>
      <w:numFmt w:val="bullet"/>
      <w:lvlText w:val="•"/>
      <w:lvlJc w:val="left"/>
      <w:pPr>
        <w:ind w:left="2972" w:hanging="360"/>
      </w:pPr>
      <w:rPr>
        <w:rFonts w:hint="default"/>
        <w:lang w:val="es-ES" w:eastAsia="en-US" w:bidi="ar-SA"/>
      </w:rPr>
    </w:lvl>
    <w:lvl w:ilvl="2">
      <w:start w:val="0"/>
      <w:numFmt w:val="bullet"/>
      <w:lvlText w:val="•"/>
      <w:lvlJc w:val="left"/>
      <w:pPr>
        <w:ind w:left="3885" w:hanging="360"/>
      </w:pPr>
      <w:rPr>
        <w:rFonts w:hint="default"/>
        <w:lang w:val="es-ES" w:eastAsia="en-US" w:bidi="ar-SA"/>
      </w:rPr>
    </w:lvl>
    <w:lvl w:ilvl="3">
      <w:start w:val="0"/>
      <w:numFmt w:val="bullet"/>
      <w:lvlText w:val="•"/>
      <w:lvlJc w:val="left"/>
      <w:pPr>
        <w:ind w:left="4797" w:hanging="360"/>
      </w:pPr>
      <w:rPr>
        <w:rFonts w:hint="default"/>
        <w:lang w:val="es-ES" w:eastAsia="en-US" w:bidi="ar-SA"/>
      </w:rPr>
    </w:lvl>
    <w:lvl w:ilvl="4">
      <w:start w:val="0"/>
      <w:numFmt w:val="bullet"/>
      <w:lvlText w:val="•"/>
      <w:lvlJc w:val="left"/>
      <w:pPr>
        <w:ind w:left="5710" w:hanging="360"/>
      </w:pPr>
      <w:rPr>
        <w:rFonts w:hint="default"/>
        <w:lang w:val="es-ES" w:eastAsia="en-US" w:bidi="ar-SA"/>
      </w:rPr>
    </w:lvl>
    <w:lvl w:ilvl="5">
      <w:start w:val="0"/>
      <w:numFmt w:val="bullet"/>
      <w:lvlText w:val="•"/>
      <w:lvlJc w:val="left"/>
      <w:pPr>
        <w:ind w:left="6623" w:hanging="360"/>
      </w:pPr>
      <w:rPr>
        <w:rFonts w:hint="default"/>
        <w:lang w:val="es-ES" w:eastAsia="en-US" w:bidi="ar-SA"/>
      </w:rPr>
    </w:lvl>
    <w:lvl w:ilvl="6">
      <w:start w:val="0"/>
      <w:numFmt w:val="bullet"/>
      <w:lvlText w:val="•"/>
      <w:lvlJc w:val="left"/>
      <w:pPr>
        <w:ind w:left="7535" w:hanging="360"/>
      </w:pPr>
      <w:rPr>
        <w:rFonts w:hint="default"/>
        <w:lang w:val="es-ES" w:eastAsia="en-US" w:bidi="ar-SA"/>
      </w:rPr>
    </w:lvl>
    <w:lvl w:ilvl="7">
      <w:start w:val="0"/>
      <w:numFmt w:val="bullet"/>
      <w:lvlText w:val="•"/>
      <w:lvlJc w:val="left"/>
      <w:pPr>
        <w:ind w:left="8448" w:hanging="360"/>
      </w:pPr>
      <w:rPr>
        <w:rFonts w:hint="default"/>
        <w:lang w:val="es-ES" w:eastAsia="en-US" w:bidi="ar-SA"/>
      </w:rPr>
    </w:lvl>
    <w:lvl w:ilvl="8">
      <w:start w:val="0"/>
      <w:numFmt w:val="bullet"/>
      <w:lvlText w:val="•"/>
      <w:lvlJc w:val="left"/>
      <w:pPr>
        <w:ind w:left="9361" w:hanging="360"/>
      </w:pPr>
      <w:rPr>
        <w:rFonts w:hint="default"/>
        <w:lang w:val="es-ES" w:eastAsia="en-US" w:bidi="ar-SA"/>
      </w:rPr>
    </w:lvl>
  </w:abstractNum>
  <w:abstractNum w:abstractNumId="35">
    <w:multiLevelType w:val="hybridMultilevel"/>
    <w:lvl w:ilvl="0">
      <w:start w:val="0"/>
      <w:numFmt w:val="bullet"/>
      <w:lvlText w:val="•"/>
      <w:lvlJc w:val="left"/>
      <w:pPr>
        <w:ind w:left="2061" w:hanging="360"/>
      </w:pPr>
      <w:rPr>
        <w:rFonts w:hint="default" w:ascii="Z@RA9CD.tmp" w:hAnsi="Z@RA9CD.tmp" w:eastAsia="Z@RA9CD.tmp" w:cs="Z@RA9CD.tmp"/>
        <w:b w:val="0"/>
        <w:bCs w:val="0"/>
        <w:i w:val="0"/>
        <w:iCs w:val="0"/>
        <w:spacing w:val="0"/>
        <w:w w:val="137"/>
        <w:sz w:val="20"/>
        <w:szCs w:val="20"/>
        <w:lang w:val="es-ES" w:eastAsia="en-US" w:bidi="ar-SA"/>
      </w:rPr>
    </w:lvl>
    <w:lvl w:ilvl="1">
      <w:start w:val="0"/>
      <w:numFmt w:val="bullet"/>
      <w:lvlText w:val="•"/>
      <w:lvlJc w:val="left"/>
      <w:pPr>
        <w:ind w:left="2972" w:hanging="360"/>
      </w:pPr>
      <w:rPr>
        <w:rFonts w:hint="default"/>
        <w:lang w:val="es-ES" w:eastAsia="en-US" w:bidi="ar-SA"/>
      </w:rPr>
    </w:lvl>
    <w:lvl w:ilvl="2">
      <w:start w:val="0"/>
      <w:numFmt w:val="bullet"/>
      <w:lvlText w:val="•"/>
      <w:lvlJc w:val="left"/>
      <w:pPr>
        <w:ind w:left="3885" w:hanging="360"/>
      </w:pPr>
      <w:rPr>
        <w:rFonts w:hint="default"/>
        <w:lang w:val="es-ES" w:eastAsia="en-US" w:bidi="ar-SA"/>
      </w:rPr>
    </w:lvl>
    <w:lvl w:ilvl="3">
      <w:start w:val="0"/>
      <w:numFmt w:val="bullet"/>
      <w:lvlText w:val="•"/>
      <w:lvlJc w:val="left"/>
      <w:pPr>
        <w:ind w:left="4797" w:hanging="360"/>
      </w:pPr>
      <w:rPr>
        <w:rFonts w:hint="default"/>
        <w:lang w:val="es-ES" w:eastAsia="en-US" w:bidi="ar-SA"/>
      </w:rPr>
    </w:lvl>
    <w:lvl w:ilvl="4">
      <w:start w:val="0"/>
      <w:numFmt w:val="bullet"/>
      <w:lvlText w:val="•"/>
      <w:lvlJc w:val="left"/>
      <w:pPr>
        <w:ind w:left="5710" w:hanging="360"/>
      </w:pPr>
      <w:rPr>
        <w:rFonts w:hint="default"/>
        <w:lang w:val="es-ES" w:eastAsia="en-US" w:bidi="ar-SA"/>
      </w:rPr>
    </w:lvl>
    <w:lvl w:ilvl="5">
      <w:start w:val="0"/>
      <w:numFmt w:val="bullet"/>
      <w:lvlText w:val="•"/>
      <w:lvlJc w:val="left"/>
      <w:pPr>
        <w:ind w:left="6623" w:hanging="360"/>
      </w:pPr>
      <w:rPr>
        <w:rFonts w:hint="default"/>
        <w:lang w:val="es-ES" w:eastAsia="en-US" w:bidi="ar-SA"/>
      </w:rPr>
    </w:lvl>
    <w:lvl w:ilvl="6">
      <w:start w:val="0"/>
      <w:numFmt w:val="bullet"/>
      <w:lvlText w:val="•"/>
      <w:lvlJc w:val="left"/>
      <w:pPr>
        <w:ind w:left="7535" w:hanging="360"/>
      </w:pPr>
      <w:rPr>
        <w:rFonts w:hint="default"/>
        <w:lang w:val="es-ES" w:eastAsia="en-US" w:bidi="ar-SA"/>
      </w:rPr>
    </w:lvl>
    <w:lvl w:ilvl="7">
      <w:start w:val="0"/>
      <w:numFmt w:val="bullet"/>
      <w:lvlText w:val="•"/>
      <w:lvlJc w:val="left"/>
      <w:pPr>
        <w:ind w:left="8448" w:hanging="360"/>
      </w:pPr>
      <w:rPr>
        <w:rFonts w:hint="default"/>
        <w:lang w:val="es-ES" w:eastAsia="en-US" w:bidi="ar-SA"/>
      </w:rPr>
    </w:lvl>
    <w:lvl w:ilvl="8">
      <w:start w:val="0"/>
      <w:numFmt w:val="bullet"/>
      <w:lvlText w:val="•"/>
      <w:lvlJc w:val="left"/>
      <w:pPr>
        <w:ind w:left="9361" w:hanging="360"/>
      </w:pPr>
      <w:rPr>
        <w:rFonts w:hint="default"/>
        <w:lang w:val="es-ES" w:eastAsia="en-US" w:bidi="ar-SA"/>
      </w:rPr>
    </w:lvl>
  </w:abstractNum>
  <w:abstractNum w:abstractNumId="34">
    <w:multiLevelType w:val="hybridMultilevel"/>
    <w:lvl w:ilvl="0">
      <w:start w:val="0"/>
      <w:numFmt w:val="bullet"/>
      <w:lvlText w:val="•"/>
      <w:lvlJc w:val="left"/>
      <w:pPr>
        <w:ind w:left="2061" w:hanging="360"/>
      </w:pPr>
      <w:rPr>
        <w:rFonts w:hint="default" w:ascii="Z@RA9CD.tmp" w:hAnsi="Z@RA9CD.tmp" w:eastAsia="Z@RA9CD.tmp" w:cs="Z@RA9CD.tmp"/>
        <w:b w:val="0"/>
        <w:bCs w:val="0"/>
        <w:i w:val="0"/>
        <w:iCs w:val="0"/>
        <w:spacing w:val="0"/>
        <w:w w:val="137"/>
        <w:sz w:val="20"/>
        <w:szCs w:val="20"/>
        <w:lang w:val="es-ES" w:eastAsia="en-US" w:bidi="ar-SA"/>
      </w:rPr>
    </w:lvl>
    <w:lvl w:ilvl="1">
      <w:start w:val="0"/>
      <w:numFmt w:val="bullet"/>
      <w:lvlText w:val="•"/>
      <w:lvlJc w:val="left"/>
      <w:pPr>
        <w:ind w:left="2972" w:hanging="360"/>
      </w:pPr>
      <w:rPr>
        <w:rFonts w:hint="default"/>
        <w:lang w:val="es-ES" w:eastAsia="en-US" w:bidi="ar-SA"/>
      </w:rPr>
    </w:lvl>
    <w:lvl w:ilvl="2">
      <w:start w:val="0"/>
      <w:numFmt w:val="bullet"/>
      <w:lvlText w:val="•"/>
      <w:lvlJc w:val="left"/>
      <w:pPr>
        <w:ind w:left="3885" w:hanging="360"/>
      </w:pPr>
      <w:rPr>
        <w:rFonts w:hint="default"/>
        <w:lang w:val="es-ES" w:eastAsia="en-US" w:bidi="ar-SA"/>
      </w:rPr>
    </w:lvl>
    <w:lvl w:ilvl="3">
      <w:start w:val="0"/>
      <w:numFmt w:val="bullet"/>
      <w:lvlText w:val="•"/>
      <w:lvlJc w:val="left"/>
      <w:pPr>
        <w:ind w:left="4797" w:hanging="360"/>
      </w:pPr>
      <w:rPr>
        <w:rFonts w:hint="default"/>
        <w:lang w:val="es-ES" w:eastAsia="en-US" w:bidi="ar-SA"/>
      </w:rPr>
    </w:lvl>
    <w:lvl w:ilvl="4">
      <w:start w:val="0"/>
      <w:numFmt w:val="bullet"/>
      <w:lvlText w:val="•"/>
      <w:lvlJc w:val="left"/>
      <w:pPr>
        <w:ind w:left="5710" w:hanging="360"/>
      </w:pPr>
      <w:rPr>
        <w:rFonts w:hint="default"/>
        <w:lang w:val="es-ES" w:eastAsia="en-US" w:bidi="ar-SA"/>
      </w:rPr>
    </w:lvl>
    <w:lvl w:ilvl="5">
      <w:start w:val="0"/>
      <w:numFmt w:val="bullet"/>
      <w:lvlText w:val="•"/>
      <w:lvlJc w:val="left"/>
      <w:pPr>
        <w:ind w:left="6623" w:hanging="360"/>
      </w:pPr>
      <w:rPr>
        <w:rFonts w:hint="default"/>
        <w:lang w:val="es-ES" w:eastAsia="en-US" w:bidi="ar-SA"/>
      </w:rPr>
    </w:lvl>
    <w:lvl w:ilvl="6">
      <w:start w:val="0"/>
      <w:numFmt w:val="bullet"/>
      <w:lvlText w:val="•"/>
      <w:lvlJc w:val="left"/>
      <w:pPr>
        <w:ind w:left="7535" w:hanging="360"/>
      </w:pPr>
      <w:rPr>
        <w:rFonts w:hint="default"/>
        <w:lang w:val="es-ES" w:eastAsia="en-US" w:bidi="ar-SA"/>
      </w:rPr>
    </w:lvl>
    <w:lvl w:ilvl="7">
      <w:start w:val="0"/>
      <w:numFmt w:val="bullet"/>
      <w:lvlText w:val="•"/>
      <w:lvlJc w:val="left"/>
      <w:pPr>
        <w:ind w:left="8448" w:hanging="360"/>
      </w:pPr>
      <w:rPr>
        <w:rFonts w:hint="default"/>
        <w:lang w:val="es-ES" w:eastAsia="en-US" w:bidi="ar-SA"/>
      </w:rPr>
    </w:lvl>
    <w:lvl w:ilvl="8">
      <w:start w:val="0"/>
      <w:numFmt w:val="bullet"/>
      <w:lvlText w:val="•"/>
      <w:lvlJc w:val="left"/>
      <w:pPr>
        <w:ind w:left="9361" w:hanging="360"/>
      </w:pPr>
      <w:rPr>
        <w:rFonts w:hint="default"/>
        <w:lang w:val="es-ES" w:eastAsia="en-US" w:bidi="ar-SA"/>
      </w:rPr>
    </w:lvl>
  </w:abstractNum>
  <w:abstractNum w:abstractNumId="33">
    <w:multiLevelType w:val="hybridMultilevel"/>
    <w:lvl w:ilvl="0">
      <w:start w:val="0"/>
      <w:numFmt w:val="bullet"/>
      <w:lvlText w:val="-"/>
      <w:lvlJc w:val="left"/>
      <w:pPr>
        <w:ind w:left="2062" w:hanging="361"/>
      </w:pPr>
      <w:rPr>
        <w:rFonts w:hint="default" w:ascii="Arial" w:hAnsi="Arial" w:eastAsia="Arial" w:cs="Arial"/>
        <w:b w:val="0"/>
        <w:bCs w:val="0"/>
        <w:i w:val="0"/>
        <w:iCs w:val="0"/>
        <w:spacing w:val="0"/>
        <w:w w:val="99"/>
        <w:sz w:val="20"/>
        <w:szCs w:val="20"/>
        <w:lang w:val="es-ES" w:eastAsia="en-US" w:bidi="ar-SA"/>
      </w:rPr>
    </w:lvl>
    <w:lvl w:ilvl="1">
      <w:start w:val="0"/>
      <w:numFmt w:val="bullet"/>
      <w:lvlText w:val="•"/>
      <w:lvlJc w:val="left"/>
      <w:pPr>
        <w:ind w:left="2972" w:hanging="361"/>
      </w:pPr>
      <w:rPr>
        <w:rFonts w:hint="default"/>
        <w:lang w:val="es-ES" w:eastAsia="en-US" w:bidi="ar-SA"/>
      </w:rPr>
    </w:lvl>
    <w:lvl w:ilvl="2">
      <w:start w:val="0"/>
      <w:numFmt w:val="bullet"/>
      <w:lvlText w:val="•"/>
      <w:lvlJc w:val="left"/>
      <w:pPr>
        <w:ind w:left="3885" w:hanging="361"/>
      </w:pPr>
      <w:rPr>
        <w:rFonts w:hint="default"/>
        <w:lang w:val="es-ES" w:eastAsia="en-US" w:bidi="ar-SA"/>
      </w:rPr>
    </w:lvl>
    <w:lvl w:ilvl="3">
      <w:start w:val="0"/>
      <w:numFmt w:val="bullet"/>
      <w:lvlText w:val="•"/>
      <w:lvlJc w:val="left"/>
      <w:pPr>
        <w:ind w:left="4797" w:hanging="361"/>
      </w:pPr>
      <w:rPr>
        <w:rFonts w:hint="default"/>
        <w:lang w:val="es-ES" w:eastAsia="en-US" w:bidi="ar-SA"/>
      </w:rPr>
    </w:lvl>
    <w:lvl w:ilvl="4">
      <w:start w:val="0"/>
      <w:numFmt w:val="bullet"/>
      <w:lvlText w:val="•"/>
      <w:lvlJc w:val="left"/>
      <w:pPr>
        <w:ind w:left="5710" w:hanging="361"/>
      </w:pPr>
      <w:rPr>
        <w:rFonts w:hint="default"/>
        <w:lang w:val="es-ES" w:eastAsia="en-US" w:bidi="ar-SA"/>
      </w:rPr>
    </w:lvl>
    <w:lvl w:ilvl="5">
      <w:start w:val="0"/>
      <w:numFmt w:val="bullet"/>
      <w:lvlText w:val="•"/>
      <w:lvlJc w:val="left"/>
      <w:pPr>
        <w:ind w:left="6623" w:hanging="361"/>
      </w:pPr>
      <w:rPr>
        <w:rFonts w:hint="default"/>
        <w:lang w:val="es-ES" w:eastAsia="en-US" w:bidi="ar-SA"/>
      </w:rPr>
    </w:lvl>
    <w:lvl w:ilvl="6">
      <w:start w:val="0"/>
      <w:numFmt w:val="bullet"/>
      <w:lvlText w:val="•"/>
      <w:lvlJc w:val="left"/>
      <w:pPr>
        <w:ind w:left="7535" w:hanging="361"/>
      </w:pPr>
      <w:rPr>
        <w:rFonts w:hint="default"/>
        <w:lang w:val="es-ES" w:eastAsia="en-US" w:bidi="ar-SA"/>
      </w:rPr>
    </w:lvl>
    <w:lvl w:ilvl="7">
      <w:start w:val="0"/>
      <w:numFmt w:val="bullet"/>
      <w:lvlText w:val="•"/>
      <w:lvlJc w:val="left"/>
      <w:pPr>
        <w:ind w:left="8448" w:hanging="361"/>
      </w:pPr>
      <w:rPr>
        <w:rFonts w:hint="default"/>
        <w:lang w:val="es-ES" w:eastAsia="en-US" w:bidi="ar-SA"/>
      </w:rPr>
    </w:lvl>
    <w:lvl w:ilvl="8">
      <w:start w:val="0"/>
      <w:numFmt w:val="bullet"/>
      <w:lvlText w:val="•"/>
      <w:lvlJc w:val="left"/>
      <w:pPr>
        <w:ind w:left="9361" w:hanging="361"/>
      </w:pPr>
      <w:rPr>
        <w:rFonts w:hint="default"/>
        <w:lang w:val="es-ES" w:eastAsia="en-US" w:bidi="ar-SA"/>
      </w:rPr>
    </w:lvl>
  </w:abstractNum>
  <w:abstractNum w:abstractNumId="32">
    <w:multiLevelType w:val="hybridMultilevel"/>
    <w:lvl w:ilvl="0">
      <w:start w:val="0"/>
      <w:numFmt w:val="bullet"/>
      <w:lvlText w:val="•"/>
      <w:lvlJc w:val="left"/>
      <w:pPr>
        <w:ind w:left="2061" w:hanging="360"/>
      </w:pPr>
      <w:rPr>
        <w:rFonts w:hint="default" w:ascii="Z@RA9CD.tmp" w:hAnsi="Z@RA9CD.tmp" w:eastAsia="Z@RA9CD.tmp" w:cs="Z@RA9CD.tmp"/>
        <w:b w:val="0"/>
        <w:bCs w:val="0"/>
        <w:i w:val="0"/>
        <w:iCs w:val="0"/>
        <w:spacing w:val="0"/>
        <w:w w:val="137"/>
        <w:sz w:val="20"/>
        <w:szCs w:val="20"/>
        <w:lang w:val="es-ES" w:eastAsia="en-US" w:bidi="ar-SA"/>
      </w:rPr>
    </w:lvl>
    <w:lvl w:ilvl="1">
      <w:start w:val="0"/>
      <w:numFmt w:val="bullet"/>
      <w:lvlText w:val="•"/>
      <w:lvlJc w:val="left"/>
      <w:pPr>
        <w:ind w:left="2972" w:hanging="360"/>
      </w:pPr>
      <w:rPr>
        <w:rFonts w:hint="default"/>
        <w:lang w:val="es-ES" w:eastAsia="en-US" w:bidi="ar-SA"/>
      </w:rPr>
    </w:lvl>
    <w:lvl w:ilvl="2">
      <w:start w:val="0"/>
      <w:numFmt w:val="bullet"/>
      <w:lvlText w:val="•"/>
      <w:lvlJc w:val="left"/>
      <w:pPr>
        <w:ind w:left="3885" w:hanging="360"/>
      </w:pPr>
      <w:rPr>
        <w:rFonts w:hint="default"/>
        <w:lang w:val="es-ES" w:eastAsia="en-US" w:bidi="ar-SA"/>
      </w:rPr>
    </w:lvl>
    <w:lvl w:ilvl="3">
      <w:start w:val="0"/>
      <w:numFmt w:val="bullet"/>
      <w:lvlText w:val="•"/>
      <w:lvlJc w:val="left"/>
      <w:pPr>
        <w:ind w:left="4797" w:hanging="360"/>
      </w:pPr>
      <w:rPr>
        <w:rFonts w:hint="default"/>
        <w:lang w:val="es-ES" w:eastAsia="en-US" w:bidi="ar-SA"/>
      </w:rPr>
    </w:lvl>
    <w:lvl w:ilvl="4">
      <w:start w:val="0"/>
      <w:numFmt w:val="bullet"/>
      <w:lvlText w:val="•"/>
      <w:lvlJc w:val="left"/>
      <w:pPr>
        <w:ind w:left="5710" w:hanging="360"/>
      </w:pPr>
      <w:rPr>
        <w:rFonts w:hint="default"/>
        <w:lang w:val="es-ES" w:eastAsia="en-US" w:bidi="ar-SA"/>
      </w:rPr>
    </w:lvl>
    <w:lvl w:ilvl="5">
      <w:start w:val="0"/>
      <w:numFmt w:val="bullet"/>
      <w:lvlText w:val="•"/>
      <w:lvlJc w:val="left"/>
      <w:pPr>
        <w:ind w:left="6623" w:hanging="360"/>
      </w:pPr>
      <w:rPr>
        <w:rFonts w:hint="default"/>
        <w:lang w:val="es-ES" w:eastAsia="en-US" w:bidi="ar-SA"/>
      </w:rPr>
    </w:lvl>
    <w:lvl w:ilvl="6">
      <w:start w:val="0"/>
      <w:numFmt w:val="bullet"/>
      <w:lvlText w:val="•"/>
      <w:lvlJc w:val="left"/>
      <w:pPr>
        <w:ind w:left="7535" w:hanging="360"/>
      </w:pPr>
      <w:rPr>
        <w:rFonts w:hint="default"/>
        <w:lang w:val="es-ES" w:eastAsia="en-US" w:bidi="ar-SA"/>
      </w:rPr>
    </w:lvl>
    <w:lvl w:ilvl="7">
      <w:start w:val="0"/>
      <w:numFmt w:val="bullet"/>
      <w:lvlText w:val="•"/>
      <w:lvlJc w:val="left"/>
      <w:pPr>
        <w:ind w:left="8448" w:hanging="360"/>
      </w:pPr>
      <w:rPr>
        <w:rFonts w:hint="default"/>
        <w:lang w:val="es-ES" w:eastAsia="en-US" w:bidi="ar-SA"/>
      </w:rPr>
    </w:lvl>
    <w:lvl w:ilvl="8">
      <w:start w:val="0"/>
      <w:numFmt w:val="bullet"/>
      <w:lvlText w:val="•"/>
      <w:lvlJc w:val="left"/>
      <w:pPr>
        <w:ind w:left="9361" w:hanging="360"/>
      </w:pPr>
      <w:rPr>
        <w:rFonts w:hint="default"/>
        <w:lang w:val="es-ES" w:eastAsia="en-US" w:bidi="ar-SA"/>
      </w:rPr>
    </w:lvl>
  </w:abstractNum>
  <w:abstractNum w:abstractNumId="31">
    <w:multiLevelType w:val="hybridMultilevel"/>
    <w:lvl w:ilvl="0">
      <w:start w:val="0"/>
      <w:numFmt w:val="bullet"/>
      <w:lvlText w:val="•"/>
      <w:lvlJc w:val="left"/>
      <w:pPr>
        <w:ind w:left="2048" w:hanging="708"/>
      </w:pPr>
      <w:rPr>
        <w:rFonts w:hint="default" w:ascii="Arial" w:hAnsi="Arial" w:eastAsia="Arial" w:cs="Arial"/>
        <w:b w:val="0"/>
        <w:bCs w:val="0"/>
        <w:i w:val="0"/>
        <w:iCs w:val="0"/>
        <w:spacing w:val="0"/>
        <w:w w:val="99"/>
        <w:sz w:val="20"/>
        <w:szCs w:val="20"/>
        <w:lang w:val="es-ES" w:eastAsia="en-US" w:bidi="ar-SA"/>
      </w:rPr>
    </w:lvl>
    <w:lvl w:ilvl="1">
      <w:start w:val="0"/>
      <w:numFmt w:val="bullet"/>
      <w:lvlText w:val="•"/>
      <w:lvlJc w:val="left"/>
      <w:pPr>
        <w:ind w:left="2954" w:hanging="708"/>
      </w:pPr>
      <w:rPr>
        <w:rFonts w:hint="default"/>
        <w:lang w:val="es-ES" w:eastAsia="en-US" w:bidi="ar-SA"/>
      </w:rPr>
    </w:lvl>
    <w:lvl w:ilvl="2">
      <w:start w:val="0"/>
      <w:numFmt w:val="bullet"/>
      <w:lvlText w:val="•"/>
      <w:lvlJc w:val="left"/>
      <w:pPr>
        <w:ind w:left="3869" w:hanging="708"/>
      </w:pPr>
      <w:rPr>
        <w:rFonts w:hint="default"/>
        <w:lang w:val="es-ES" w:eastAsia="en-US" w:bidi="ar-SA"/>
      </w:rPr>
    </w:lvl>
    <w:lvl w:ilvl="3">
      <w:start w:val="0"/>
      <w:numFmt w:val="bullet"/>
      <w:lvlText w:val="•"/>
      <w:lvlJc w:val="left"/>
      <w:pPr>
        <w:ind w:left="4783" w:hanging="708"/>
      </w:pPr>
      <w:rPr>
        <w:rFonts w:hint="default"/>
        <w:lang w:val="es-ES" w:eastAsia="en-US" w:bidi="ar-SA"/>
      </w:rPr>
    </w:lvl>
    <w:lvl w:ilvl="4">
      <w:start w:val="0"/>
      <w:numFmt w:val="bullet"/>
      <w:lvlText w:val="•"/>
      <w:lvlJc w:val="left"/>
      <w:pPr>
        <w:ind w:left="5698" w:hanging="708"/>
      </w:pPr>
      <w:rPr>
        <w:rFonts w:hint="default"/>
        <w:lang w:val="es-ES" w:eastAsia="en-US" w:bidi="ar-SA"/>
      </w:rPr>
    </w:lvl>
    <w:lvl w:ilvl="5">
      <w:start w:val="0"/>
      <w:numFmt w:val="bullet"/>
      <w:lvlText w:val="•"/>
      <w:lvlJc w:val="left"/>
      <w:pPr>
        <w:ind w:left="6613" w:hanging="708"/>
      </w:pPr>
      <w:rPr>
        <w:rFonts w:hint="default"/>
        <w:lang w:val="es-ES" w:eastAsia="en-US" w:bidi="ar-SA"/>
      </w:rPr>
    </w:lvl>
    <w:lvl w:ilvl="6">
      <w:start w:val="0"/>
      <w:numFmt w:val="bullet"/>
      <w:lvlText w:val="•"/>
      <w:lvlJc w:val="left"/>
      <w:pPr>
        <w:ind w:left="7527" w:hanging="708"/>
      </w:pPr>
      <w:rPr>
        <w:rFonts w:hint="default"/>
        <w:lang w:val="es-ES" w:eastAsia="en-US" w:bidi="ar-SA"/>
      </w:rPr>
    </w:lvl>
    <w:lvl w:ilvl="7">
      <w:start w:val="0"/>
      <w:numFmt w:val="bullet"/>
      <w:lvlText w:val="•"/>
      <w:lvlJc w:val="left"/>
      <w:pPr>
        <w:ind w:left="8442" w:hanging="708"/>
      </w:pPr>
      <w:rPr>
        <w:rFonts w:hint="default"/>
        <w:lang w:val="es-ES" w:eastAsia="en-US" w:bidi="ar-SA"/>
      </w:rPr>
    </w:lvl>
    <w:lvl w:ilvl="8">
      <w:start w:val="0"/>
      <w:numFmt w:val="bullet"/>
      <w:lvlText w:val="•"/>
      <w:lvlJc w:val="left"/>
      <w:pPr>
        <w:ind w:left="9357" w:hanging="708"/>
      </w:pPr>
      <w:rPr>
        <w:rFonts w:hint="default"/>
        <w:lang w:val="es-ES" w:eastAsia="en-US" w:bidi="ar-SA"/>
      </w:rPr>
    </w:lvl>
  </w:abstractNum>
  <w:abstractNum w:abstractNumId="30">
    <w:multiLevelType w:val="hybridMultilevel"/>
    <w:lvl w:ilvl="0">
      <w:start w:val="1"/>
      <w:numFmt w:val="decimal"/>
      <w:lvlText w:val="%1."/>
      <w:lvlJc w:val="left"/>
      <w:pPr>
        <w:ind w:left="1561" w:hanging="221"/>
        <w:jc w:val="left"/>
      </w:pPr>
      <w:rPr>
        <w:rFonts w:hint="default" w:ascii="Arial" w:hAnsi="Arial" w:eastAsia="Arial" w:cs="Arial"/>
        <w:b/>
        <w:bCs/>
        <w:i w:val="0"/>
        <w:iCs w:val="0"/>
        <w:spacing w:val="-2"/>
        <w:w w:val="99"/>
        <w:sz w:val="20"/>
        <w:szCs w:val="20"/>
        <w:lang w:val="es-ES" w:eastAsia="en-US" w:bidi="ar-SA"/>
      </w:rPr>
    </w:lvl>
    <w:lvl w:ilvl="1">
      <w:start w:val="1"/>
      <w:numFmt w:val="decimal"/>
      <w:lvlText w:val="%1.%2"/>
      <w:lvlJc w:val="left"/>
      <w:pPr>
        <w:ind w:left="1672" w:hanging="332"/>
        <w:jc w:val="left"/>
      </w:pPr>
      <w:rPr>
        <w:rFonts w:hint="default" w:ascii="Arial" w:hAnsi="Arial" w:eastAsia="Arial" w:cs="Arial"/>
        <w:b/>
        <w:bCs/>
        <w:i w:val="0"/>
        <w:iCs w:val="0"/>
        <w:spacing w:val="-2"/>
        <w:w w:val="99"/>
        <w:sz w:val="20"/>
        <w:szCs w:val="20"/>
        <w:lang w:val="es-ES" w:eastAsia="en-US" w:bidi="ar-SA"/>
      </w:rPr>
    </w:lvl>
    <w:lvl w:ilvl="2">
      <w:start w:val="1"/>
      <w:numFmt w:val="decimal"/>
      <w:lvlText w:val="%1.%2.%3."/>
      <w:lvlJc w:val="left"/>
      <w:pPr>
        <w:ind w:left="1895" w:hanging="554"/>
        <w:jc w:val="left"/>
      </w:pPr>
      <w:rPr>
        <w:rFonts w:hint="default" w:ascii="Arial" w:hAnsi="Arial" w:eastAsia="Arial" w:cs="Arial"/>
        <w:b/>
        <w:bCs/>
        <w:i w:val="0"/>
        <w:iCs w:val="0"/>
        <w:spacing w:val="-2"/>
        <w:w w:val="99"/>
        <w:sz w:val="20"/>
        <w:szCs w:val="20"/>
        <w:lang w:val="es-ES" w:eastAsia="en-US" w:bidi="ar-SA"/>
      </w:rPr>
    </w:lvl>
    <w:lvl w:ilvl="3">
      <w:start w:val="1"/>
      <w:numFmt w:val="upperRoman"/>
      <w:lvlText w:val="%4."/>
      <w:lvlJc w:val="left"/>
      <w:pPr>
        <w:ind w:left="3321" w:hanging="471"/>
        <w:jc w:val="right"/>
      </w:pPr>
      <w:rPr>
        <w:rFonts w:hint="default" w:ascii="Arial" w:hAnsi="Arial" w:eastAsia="Arial" w:cs="Arial"/>
        <w:b w:val="0"/>
        <w:bCs w:val="0"/>
        <w:i w:val="0"/>
        <w:iCs w:val="0"/>
        <w:spacing w:val="0"/>
        <w:w w:val="99"/>
        <w:sz w:val="20"/>
        <w:szCs w:val="20"/>
        <w:lang w:val="es-ES" w:eastAsia="en-US" w:bidi="ar-SA"/>
      </w:rPr>
    </w:lvl>
    <w:lvl w:ilvl="4">
      <w:start w:val="0"/>
      <w:numFmt w:val="bullet"/>
      <w:lvlText w:val="•"/>
      <w:lvlJc w:val="left"/>
      <w:pPr>
        <w:ind w:left="4443" w:hanging="471"/>
      </w:pPr>
      <w:rPr>
        <w:rFonts w:hint="default"/>
        <w:lang w:val="es-ES" w:eastAsia="en-US" w:bidi="ar-SA"/>
      </w:rPr>
    </w:lvl>
    <w:lvl w:ilvl="5">
      <w:start w:val="0"/>
      <w:numFmt w:val="bullet"/>
      <w:lvlText w:val="•"/>
      <w:lvlJc w:val="left"/>
      <w:pPr>
        <w:ind w:left="5567" w:hanging="471"/>
      </w:pPr>
      <w:rPr>
        <w:rFonts w:hint="default"/>
        <w:lang w:val="es-ES" w:eastAsia="en-US" w:bidi="ar-SA"/>
      </w:rPr>
    </w:lvl>
    <w:lvl w:ilvl="6">
      <w:start w:val="0"/>
      <w:numFmt w:val="bullet"/>
      <w:lvlText w:val="•"/>
      <w:lvlJc w:val="left"/>
      <w:pPr>
        <w:ind w:left="6691" w:hanging="471"/>
      </w:pPr>
      <w:rPr>
        <w:rFonts w:hint="default"/>
        <w:lang w:val="es-ES" w:eastAsia="en-US" w:bidi="ar-SA"/>
      </w:rPr>
    </w:lvl>
    <w:lvl w:ilvl="7">
      <w:start w:val="0"/>
      <w:numFmt w:val="bullet"/>
      <w:lvlText w:val="•"/>
      <w:lvlJc w:val="left"/>
      <w:pPr>
        <w:ind w:left="7815" w:hanging="471"/>
      </w:pPr>
      <w:rPr>
        <w:rFonts w:hint="default"/>
        <w:lang w:val="es-ES" w:eastAsia="en-US" w:bidi="ar-SA"/>
      </w:rPr>
    </w:lvl>
    <w:lvl w:ilvl="8">
      <w:start w:val="0"/>
      <w:numFmt w:val="bullet"/>
      <w:lvlText w:val="•"/>
      <w:lvlJc w:val="left"/>
      <w:pPr>
        <w:ind w:left="8938" w:hanging="471"/>
      </w:pPr>
      <w:rPr>
        <w:rFonts w:hint="default"/>
        <w:lang w:val="es-ES" w:eastAsia="en-US" w:bidi="ar-SA"/>
      </w:rPr>
    </w:lvl>
  </w:abstractNum>
  <w:abstractNum w:abstractNumId="29">
    <w:multiLevelType w:val="hybridMultilevel"/>
    <w:lvl w:ilvl="0">
      <w:start w:val="7"/>
      <w:numFmt w:val="decimal"/>
      <w:lvlText w:val="%1"/>
      <w:lvlJc w:val="left"/>
      <w:pPr>
        <w:ind w:left="1931" w:hanging="369"/>
        <w:jc w:val="left"/>
      </w:pPr>
      <w:rPr>
        <w:rFonts w:hint="default"/>
        <w:lang w:val="es-ES" w:eastAsia="en-US" w:bidi="ar-SA"/>
      </w:rPr>
    </w:lvl>
    <w:lvl w:ilvl="1">
      <w:start w:val="1"/>
      <w:numFmt w:val="decimal"/>
      <w:lvlText w:val="%1.%2."/>
      <w:lvlJc w:val="left"/>
      <w:pPr>
        <w:ind w:left="1931" w:hanging="369"/>
        <w:jc w:val="left"/>
      </w:pPr>
      <w:rPr>
        <w:rFonts w:hint="default" w:ascii="Arial" w:hAnsi="Arial" w:eastAsia="Arial" w:cs="Arial"/>
        <w:b w:val="0"/>
        <w:bCs w:val="0"/>
        <w:i w:val="0"/>
        <w:iCs w:val="0"/>
        <w:spacing w:val="-1"/>
        <w:w w:val="99"/>
        <w:sz w:val="19"/>
        <w:szCs w:val="19"/>
        <w:lang w:val="es-ES" w:eastAsia="en-US" w:bidi="ar-SA"/>
      </w:rPr>
    </w:lvl>
    <w:lvl w:ilvl="2">
      <w:start w:val="0"/>
      <w:numFmt w:val="bullet"/>
      <w:lvlText w:val="•"/>
      <w:lvlJc w:val="left"/>
      <w:pPr>
        <w:ind w:left="3789" w:hanging="369"/>
      </w:pPr>
      <w:rPr>
        <w:rFonts w:hint="default"/>
        <w:lang w:val="es-ES" w:eastAsia="en-US" w:bidi="ar-SA"/>
      </w:rPr>
    </w:lvl>
    <w:lvl w:ilvl="3">
      <w:start w:val="0"/>
      <w:numFmt w:val="bullet"/>
      <w:lvlText w:val="•"/>
      <w:lvlJc w:val="left"/>
      <w:pPr>
        <w:ind w:left="4713" w:hanging="369"/>
      </w:pPr>
      <w:rPr>
        <w:rFonts w:hint="default"/>
        <w:lang w:val="es-ES" w:eastAsia="en-US" w:bidi="ar-SA"/>
      </w:rPr>
    </w:lvl>
    <w:lvl w:ilvl="4">
      <w:start w:val="0"/>
      <w:numFmt w:val="bullet"/>
      <w:lvlText w:val="•"/>
      <w:lvlJc w:val="left"/>
      <w:pPr>
        <w:ind w:left="5638" w:hanging="369"/>
      </w:pPr>
      <w:rPr>
        <w:rFonts w:hint="default"/>
        <w:lang w:val="es-ES" w:eastAsia="en-US" w:bidi="ar-SA"/>
      </w:rPr>
    </w:lvl>
    <w:lvl w:ilvl="5">
      <w:start w:val="0"/>
      <w:numFmt w:val="bullet"/>
      <w:lvlText w:val="•"/>
      <w:lvlJc w:val="left"/>
      <w:pPr>
        <w:ind w:left="6563" w:hanging="369"/>
      </w:pPr>
      <w:rPr>
        <w:rFonts w:hint="default"/>
        <w:lang w:val="es-ES" w:eastAsia="en-US" w:bidi="ar-SA"/>
      </w:rPr>
    </w:lvl>
    <w:lvl w:ilvl="6">
      <w:start w:val="0"/>
      <w:numFmt w:val="bullet"/>
      <w:lvlText w:val="•"/>
      <w:lvlJc w:val="left"/>
      <w:pPr>
        <w:ind w:left="7487" w:hanging="369"/>
      </w:pPr>
      <w:rPr>
        <w:rFonts w:hint="default"/>
        <w:lang w:val="es-ES" w:eastAsia="en-US" w:bidi="ar-SA"/>
      </w:rPr>
    </w:lvl>
    <w:lvl w:ilvl="7">
      <w:start w:val="0"/>
      <w:numFmt w:val="bullet"/>
      <w:lvlText w:val="•"/>
      <w:lvlJc w:val="left"/>
      <w:pPr>
        <w:ind w:left="8412" w:hanging="369"/>
      </w:pPr>
      <w:rPr>
        <w:rFonts w:hint="default"/>
        <w:lang w:val="es-ES" w:eastAsia="en-US" w:bidi="ar-SA"/>
      </w:rPr>
    </w:lvl>
    <w:lvl w:ilvl="8">
      <w:start w:val="0"/>
      <w:numFmt w:val="bullet"/>
      <w:lvlText w:val="•"/>
      <w:lvlJc w:val="left"/>
      <w:pPr>
        <w:ind w:left="9337" w:hanging="369"/>
      </w:pPr>
      <w:rPr>
        <w:rFonts w:hint="default"/>
        <w:lang w:val="es-ES" w:eastAsia="en-US" w:bidi="ar-SA"/>
      </w:rPr>
    </w:lvl>
  </w:abstractNum>
  <w:abstractNum w:abstractNumId="28">
    <w:multiLevelType w:val="hybridMultilevel"/>
    <w:lvl w:ilvl="0">
      <w:start w:val="5"/>
      <w:numFmt w:val="decimal"/>
      <w:lvlText w:val="%1"/>
      <w:lvlJc w:val="left"/>
      <w:pPr>
        <w:ind w:left="1931" w:hanging="369"/>
        <w:jc w:val="left"/>
      </w:pPr>
      <w:rPr>
        <w:rFonts w:hint="default"/>
        <w:lang w:val="es-ES" w:eastAsia="en-US" w:bidi="ar-SA"/>
      </w:rPr>
    </w:lvl>
    <w:lvl w:ilvl="1">
      <w:start w:val="4"/>
      <w:numFmt w:val="decimal"/>
      <w:lvlText w:val="%1.%2."/>
      <w:lvlJc w:val="left"/>
      <w:pPr>
        <w:ind w:left="1931" w:hanging="369"/>
        <w:jc w:val="left"/>
      </w:pPr>
      <w:rPr>
        <w:rFonts w:hint="default" w:ascii="Arial" w:hAnsi="Arial" w:eastAsia="Arial" w:cs="Arial"/>
        <w:b w:val="0"/>
        <w:bCs w:val="0"/>
        <w:i w:val="0"/>
        <w:iCs w:val="0"/>
        <w:spacing w:val="-1"/>
        <w:w w:val="99"/>
        <w:sz w:val="19"/>
        <w:szCs w:val="19"/>
        <w:lang w:val="es-ES" w:eastAsia="en-US" w:bidi="ar-SA"/>
      </w:rPr>
    </w:lvl>
    <w:lvl w:ilvl="2">
      <w:start w:val="0"/>
      <w:numFmt w:val="bullet"/>
      <w:lvlText w:val="•"/>
      <w:lvlJc w:val="left"/>
      <w:pPr>
        <w:ind w:left="3789" w:hanging="369"/>
      </w:pPr>
      <w:rPr>
        <w:rFonts w:hint="default"/>
        <w:lang w:val="es-ES" w:eastAsia="en-US" w:bidi="ar-SA"/>
      </w:rPr>
    </w:lvl>
    <w:lvl w:ilvl="3">
      <w:start w:val="0"/>
      <w:numFmt w:val="bullet"/>
      <w:lvlText w:val="•"/>
      <w:lvlJc w:val="left"/>
      <w:pPr>
        <w:ind w:left="4713" w:hanging="369"/>
      </w:pPr>
      <w:rPr>
        <w:rFonts w:hint="default"/>
        <w:lang w:val="es-ES" w:eastAsia="en-US" w:bidi="ar-SA"/>
      </w:rPr>
    </w:lvl>
    <w:lvl w:ilvl="4">
      <w:start w:val="0"/>
      <w:numFmt w:val="bullet"/>
      <w:lvlText w:val="•"/>
      <w:lvlJc w:val="left"/>
      <w:pPr>
        <w:ind w:left="5638" w:hanging="369"/>
      </w:pPr>
      <w:rPr>
        <w:rFonts w:hint="default"/>
        <w:lang w:val="es-ES" w:eastAsia="en-US" w:bidi="ar-SA"/>
      </w:rPr>
    </w:lvl>
    <w:lvl w:ilvl="5">
      <w:start w:val="0"/>
      <w:numFmt w:val="bullet"/>
      <w:lvlText w:val="•"/>
      <w:lvlJc w:val="left"/>
      <w:pPr>
        <w:ind w:left="6563" w:hanging="369"/>
      </w:pPr>
      <w:rPr>
        <w:rFonts w:hint="default"/>
        <w:lang w:val="es-ES" w:eastAsia="en-US" w:bidi="ar-SA"/>
      </w:rPr>
    </w:lvl>
    <w:lvl w:ilvl="6">
      <w:start w:val="0"/>
      <w:numFmt w:val="bullet"/>
      <w:lvlText w:val="•"/>
      <w:lvlJc w:val="left"/>
      <w:pPr>
        <w:ind w:left="7487" w:hanging="369"/>
      </w:pPr>
      <w:rPr>
        <w:rFonts w:hint="default"/>
        <w:lang w:val="es-ES" w:eastAsia="en-US" w:bidi="ar-SA"/>
      </w:rPr>
    </w:lvl>
    <w:lvl w:ilvl="7">
      <w:start w:val="0"/>
      <w:numFmt w:val="bullet"/>
      <w:lvlText w:val="•"/>
      <w:lvlJc w:val="left"/>
      <w:pPr>
        <w:ind w:left="8412" w:hanging="369"/>
      </w:pPr>
      <w:rPr>
        <w:rFonts w:hint="default"/>
        <w:lang w:val="es-ES" w:eastAsia="en-US" w:bidi="ar-SA"/>
      </w:rPr>
    </w:lvl>
    <w:lvl w:ilvl="8">
      <w:start w:val="0"/>
      <w:numFmt w:val="bullet"/>
      <w:lvlText w:val="•"/>
      <w:lvlJc w:val="left"/>
      <w:pPr>
        <w:ind w:left="9337" w:hanging="369"/>
      </w:pPr>
      <w:rPr>
        <w:rFonts w:hint="default"/>
        <w:lang w:val="es-ES" w:eastAsia="en-US" w:bidi="ar-SA"/>
      </w:rPr>
    </w:lvl>
  </w:abstractNum>
  <w:abstractNum w:abstractNumId="27">
    <w:multiLevelType w:val="hybridMultilevel"/>
    <w:lvl w:ilvl="0">
      <w:start w:val="5"/>
      <w:numFmt w:val="decimal"/>
      <w:lvlText w:val="%1"/>
      <w:lvlJc w:val="left"/>
      <w:pPr>
        <w:ind w:left="1562" w:hanging="317"/>
        <w:jc w:val="left"/>
      </w:pPr>
      <w:rPr>
        <w:rFonts w:hint="default"/>
        <w:lang w:val="es-ES" w:eastAsia="en-US" w:bidi="ar-SA"/>
      </w:rPr>
    </w:lvl>
    <w:lvl w:ilvl="1">
      <w:start w:val="2"/>
      <w:numFmt w:val="decimal"/>
      <w:lvlText w:val="%1.%2"/>
      <w:lvlJc w:val="left"/>
      <w:pPr>
        <w:ind w:left="1562" w:hanging="317"/>
        <w:jc w:val="left"/>
      </w:pPr>
      <w:rPr>
        <w:rFonts w:hint="default" w:ascii="Arial" w:hAnsi="Arial" w:eastAsia="Arial" w:cs="Arial"/>
        <w:b w:val="0"/>
        <w:bCs w:val="0"/>
        <w:i w:val="0"/>
        <w:iCs w:val="0"/>
        <w:spacing w:val="-1"/>
        <w:w w:val="99"/>
        <w:sz w:val="19"/>
        <w:szCs w:val="19"/>
        <w:lang w:val="es-ES" w:eastAsia="en-US" w:bidi="ar-SA"/>
      </w:rPr>
    </w:lvl>
    <w:lvl w:ilvl="2">
      <w:start w:val="0"/>
      <w:numFmt w:val="bullet"/>
      <w:lvlText w:val="•"/>
      <w:lvlJc w:val="left"/>
      <w:pPr>
        <w:ind w:left="3485" w:hanging="317"/>
      </w:pPr>
      <w:rPr>
        <w:rFonts w:hint="default"/>
        <w:lang w:val="es-ES" w:eastAsia="en-US" w:bidi="ar-SA"/>
      </w:rPr>
    </w:lvl>
    <w:lvl w:ilvl="3">
      <w:start w:val="0"/>
      <w:numFmt w:val="bullet"/>
      <w:lvlText w:val="•"/>
      <w:lvlJc w:val="left"/>
      <w:pPr>
        <w:ind w:left="4447" w:hanging="317"/>
      </w:pPr>
      <w:rPr>
        <w:rFonts w:hint="default"/>
        <w:lang w:val="es-ES" w:eastAsia="en-US" w:bidi="ar-SA"/>
      </w:rPr>
    </w:lvl>
    <w:lvl w:ilvl="4">
      <w:start w:val="0"/>
      <w:numFmt w:val="bullet"/>
      <w:lvlText w:val="•"/>
      <w:lvlJc w:val="left"/>
      <w:pPr>
        <w:ind w:left="5410" w:hanging="317"/>
      </w:pPr>
      <w:rPr>
        <w:rFonts w:hint="default"/>
        <w:lang w:val="es-ES" w:eastAsia="en-US" w:bidi="ar-SA"/>
      </w:rPr>
    </w:lvl>
    <w:lvl w:ilvl="5">
      <w:start w:val="0"/>
      <w:numFmt w:val="bullet"/>
      <w:lvlText w:val="•"/>
      <w:lvlJc w:val="left"/>
      <w:pPr>
        <w:ind w:left="6373" w:hanging="317"/>
      </w:pPr>
      <w:rPr>
        <w:rFonts w:hint="default"/>
        <w:lang w:val="es-ES" w:eastAsia="en-US" w:bidi="ar-SA"/>
      </w:rPr>
    </w:lvl>
    <w:lvl w:ilvl="6">
      <w:start w:val="0"/>
      <w:numFmt w:val="bullet"/>
      <w:lvlText w:val="•"/>
      <w:lvlJc w:val="left"/>
      <w:pPr>
        <w:ind w:left="7335" w:hanging="317"/>
      </w:pPr>
      <w:rPr>
        <w:rFonts w:hint="default"/>
        <w:lang w:val="es-ES" w:eastAsia="en-US" w:bidi="ar-SA"/>
      </w:rPr>
    </w:lvl>
    <w:lvl w:ilvl="7">
      <w:start w:val="0"/>
      <w:numFmt w:val="bullet"/>
      <w:lvlText w:val="•"/>
      <w:lvlJc w:val="left"/>
      <w:pPr>
        <w:ind w:left="8298" w:hanging="317"/>
      </w:pPr>
      <w:rPr>
        <w:rFonts w:hint="default"/>
        <w:lang w:val="es-ES" w:eastAsia="en-US" w:bidi="ar-SA"/>
      </w:rPr>
    </w:lvl>
    <w:lvl w:ilvl="8">
      <w:start w:val="0"/>
      <w:numFmt w:val="bullet"/>
      <w:lvlText w:val="•"/>
      <w:lvlJc w:val="left"/>
      <w:pPr>
        <w:ind w:left="9261" w:hanging="317"/>
      </w:pPr>
      <w:rPr>
        <w:rFonts w:hint="default"/>
        <w:lang w:val="es-ES" w:eastAsia="en-US" w:bidi="ar-SA"/>
      </w:rPr>
    </w:lvl>
  </w:abstractNum>
  <w:abstractNum w:abstractNumId="26">
    <w:multiLevelType w:val="hybridMultilevel"/>
    <w:lvl w:ilvl="0">
      <w:start w:val="5"/>
      <w:numFmt w:val="decimal"/>
      <w:lvlText w:val="%1"/>
      <w:lvlJc w:val="left"/>
      <w:pPr>
        <w:ind w:left="1931" w:hanging="369"/>
        <w:jc w:val="left"/>
      </w:pPr>
      <w:rPr>
        <w:rFonts w:hint="default"/>
        <w:lang w:val="es-ES" w:eastAsia="en-US" w:bidi="ar-SA"/>
      </w:rPr>
    </w:lvl>
    <w:lvl w:ilvl="1">
      <w:start w:val="1"/>
      <w:numFmt w:val="decimal"/>
      <w:lvlText w:val="%1.%2."/>
      <w:lvlJc w:val="left"/>
      <w:pPr>
        <w:ind w:left="1931" w:hanging="369"/>
        <w:jc w:val="left"/>
      </w:pPr>
      <w:rPr>
        <w:rFonts w:hint="default" w:ascii="Arial" w:hAnsi="Arial" w:eastAsia="Arial" w:cs="Arial"/>
        <w:b w:val="0"/>
        <w:bCs w:val="0"/>
        <w:i w:val="0"/>
        <w:iCs w:val="0"/>
        <w:spacing w:val="-1"/>
        <w:w w:val="99"/>
        <w:sz w:val="19"/>
        <w:szCs w:val="19"/>
        <w:lang w:val="es-ES" w:eastAsia="en-US" w:bidi="ar-SA"/>
      </w:rPr>
    </w:lvl>
    <w:lvl w:ilvl="2">
      <w:start w:val="0"/>
      <w:numFmt w:val="bullet"/>
      <w:lvlText w:val="•"/>
      <w:lvlJc w:val="left"/>
      <w:pPr>
        <w:ind w:left="3789" w:hanging="369"/>
      </w:pPr>
      <w:rPr>
        <w:rFonts w:hint="default"/>
        <w:lang w:val="es-ES" w:eastAsia="en-US" w:bidi="ar-SA"/>
      </w:rPr>
    </w:lvl>
    <w:lvl w:ilvl="3">
      <w:start w:val="0"/>
      <w:numFmt w:val="bullet"/>
      <w:lvlText w:val="•"/>
      <w:lvlJc w:val="left"/>
      <w:pPr>
        <w:ind w:left="4713" w:hanging="369"/>
      </w:pPr>
      <w:rPr>
        <w:rFonts w:hint="default"/>
        <w:lang w:val="es-ES" w:eastAsia="en-US" w:bidi="ar-SA"/>
      </w:rPr>
    </w:lvl>
    <w:lvl w:ilvl="4">
      <w:start w:val="0"/>
      <w:numFmt w:val="bullet"/>
      <w:lvlText w:val="•"/>
      <w:lvlJc w:val="left"/>
      <w:pPr>
        <w:ind w:left="5638" w:hanging="369"/>
      </w:pPr>
      <w:rPr>
        <w:rFonts w:hint="default"/>
        <w:lang w:val="es-ES" w:eastAsia="en-US" w:bidi="ar-SA"/>
      </w:rPr>
    </w:lvl>
    <w:lvl w:ilvl="5">
      <w:start w:val="0"/>
      <w:numFmt w:val="bullet"/>
      <w:lvlText w:val="•"/>
      <w:lvlJc w:val="left"/>
      <w:pPr>
        <w:ind w:left="6563" w:hanging="369"/>
      </w:pPr>
      <w:rPr>
        <w:rFonts w:hint="default"/>
        <w:lang w:val="es-ES" w:eastAsia="en-US" w:bidi="ar-SA"/>
      </w:rPr>
    </w:lvl>
    <w:lvl w:ilvl="6">
      <w:start w:val="0"/>
      <w:numFmt w:val="bullet"/>
      <w:lvlText w:val="•"/>
      <w:lvlJc w:val="left"/>
      <w:pPr>
        <w:ind w:left="7487" w:hanging="369"/>
      </w:pPr>
      <w:rPr>
        <w:rFonts w:hint="default"/>
        <w:lang w:val="es-ES" w:eastAsia="en-US" w:bidi="ar-SA"/>
      </w:rPr>
    </w:lvl>
    <w:lvl w:ilvl="7">
      <w:start w:val="0"/>
      <w:numFmt w:val="bullet"/>
      <w:lvlText w:val="•"/>
      <w:lvlJc w:val="left"/>
      <w:pPr>
        <w:ind w:left="8412" w:hanging="369"/>
      </w:pPr>
      <w:rPr>
        <w:rFonts w:hint="default"/>
        <w:lang w:val="es-ES" w:eastAsia="en-US" w:bidi="ar-SA"/>
      </w:rPr>
    </w:lvl>
    <w:lvl w:ilvl="8">
      <w:start w:val="0"/>
      <w:numFmt w:val="bullet"/>
      <w:lvlText w:val="•"/>
      <w:lvlJc w:val="left"/>
      <w:pPr>
        <w:ind w:left="9337" w:hanging="369"/>
      </w:pPr>
      <w:rPr>
        <w:rFonts w:hint="default"/>
        <w:lang w:val="es-ES" w:eastAsia="en-US" w:bidi="ar-SA"/>
      </w:rPr>
    </w:lvl>
  </w:abstractNum>
  <w:abstractNum w:abstractNumId="25">
    <w:multiLevelType w:val="hybridMultilevel"/>
    <w:lvl w:ilvl="0">
      <w:start w:val="4"/>
      <w:numFmt w:val="decimal"/>
      <w:lvlText w:val="%1"/>
      <w:lvlJc w:val="left"/>
      <w:pPr>
        <w:ind w:left="1780" w:hanging="476"/>
        <w:jc w:val="left"/>
      </w:pPr>
      <w:rPr>
        <w:rFonts w:hint="default"/>
        <w:lang w:val="es-ES" w:eastAsia="en-US" w:bidi="ar-SA"/>
      </w:rPr>
    </w:lvl>
    <w:lvl w:ilvl="1">
      <w:start w:val="8"/>
      <w:numFmt w:val="decimal"/>
      <w:lvlText w:val="%1.%2"/>
      <w:lvlJc w:val="left"/>
      <w:pPr>
        <w:ind w:left="1780" w:hanging="476"/>
        <w:jc w:val="left"/>
      </w:pPr>
      <w:rPr>
        <w:rFonts w:hint="default"/>
        <w:lang w:val="es-ES" w:eastAsia="en-US" w:bidi="ar-SA"/>
      </w:rPr>
    </w:lvl>
    <w:lvl w:ilvl="2">
      <w:start w:val="1"/>
      <w:numFmt w:val="decimal"/>
      <w:lvlText w:val="%1.%2.%3"/>
      <w:lvlJc w:val="left"/>
      <w:pPr>
        <w:ind w:left="1780" w:hanging="476"/>
        <w:jc w:val="left"/>
      </w:pPr>
      <w:rPr>
        <w:rFonts w:hint="default" w:ascii="Arial" w:hAnsi="Arial" w:eastAsia="Arial" w:cs="Arial"/>
        <w:b w:val="0"/>
        <w:bCs w:val="0"/>
        <w:i w:val="0"/>
        <w:iCs w:val="0"/>
        <w:spacing w:val="-1"/>
        <w:w w:val="99"/>
        <w:sz w:val="19"/>
        <w:szCs w:val="19"/>
        <w:lang w:val="es-ES" w:eastAsia="en-US" w:bidi="ar-SA"/>
      </w:rPr>
    </w:lvl>
    <w:lvl w:ilvl="3">
      <w:start w:val="0"/>
      <w:numFmt w:val="bullet"/>
      <w:lvlText w:val="•"/>
      <w:lvlJc w:val="left"/>
      <w:pPr>
        <w:ind w:left="4601" w:hanging="476"/>
      </w:pPr>
      <w:rPr>
        <w:rFonts w:hint="default"/>
        <w:lang w:val="es-ES" w:eastAsia="en-US" w:bidi="ar-SA"/>
      </w:rPr>
    </w:lvl>
    <w:lvl w:ilvl="4">
      <w:start w:val="0"/>
      <w:numFmt w:val="bullet"/>
      <w:lvlText w:val="•"/>
      <w:lvlJc w:val="left"/>
      <w:pPr>
        <w:ind w:left="5542" w:hanging="476"/>
      </w:pPr>
      <w:rPr>
        <w:rFonts w:hint="default"/>
        <w:lang w:val="es-ES" w:eastAsia="en-US" w:bidi="ar-SA"/>
      </w:rPr>
    </w:lvl>
    <w:lvl w:ilvl="5">
      <w:start w:val="0"/>
      <w:numFmt w:val="bullet"/>
      <w:lvlText w:val="•"/>
      <w:lvlJc w:val="left"/>
      <w:pPr>
        <w:ind w:left="6483" w:hanging="476"/>
      </w:pPr>
      <w:rPr>
        <w:rFonts w:hint="default"/>
        <w:lang w:val="es-ES" w:eastAsia="en-US" w:bidi="ar-SA"/>
      </w:rPr>
    </w:lvl>
    <w:lvl w:ilvl="6">
      <w:start w:val="0"/>
      <w:numFmt w:val="bullet"/>
      <w:lvlText w:val="•"/>
      <w:lvlJc w:val="left"/>
      <w:pPr>
        <w:ind w:left="7423" w:hanging="476"/>
      </w:pPr>
      <w:rPr>
        <w:rFonts w:hint="default"/>
        <w:lang w:val="es-ES" w:eastAsia="en-US" w:bidi="ar-SA"/>
      </w:rPr>
    </w:lvl>
    <w:lvl w:ilvl="7">
      <w:start w:val="0"/>
      <w:numFmt w:val="bullet"/>
      <w:lvlText w:val="•"/>
      <w:lvlJc w:val="left"/>
      <w:pPr>
        <w:ind w:left="8364" w:hanging="476"/>
      </w:pPr>
      <w:rPr>
        <w:rFonts w:hint="default"/>
        <w:lang w:val="es-ES" w:eastAsia="en-US" w:bidi="ar-SA"/>
      </w:rPr>
    </w:lvl>
    <w:lvl w:ilvl="8">
      <w:start w:val="0"/>
      <w:numFmt w:val="bullet"/>
      <w:lvlText w:val="•"/>
      <w:lvlJc w:val="left"/>
      <w:pPr>
        <w:ind w:left="9305" w:hanging="476"/>
      </w:pPr>
      <w:rPr>
        <w:rFonts w:hint="default"/>
        <w:lang w:val="es-ES" w:eastAsia="en-US" w:bidi="ar-SA"/>
      </w:rPr>
    </w:lvl>
  </w:abstractNum>
  <w:abstractNum w:abstractNumId="24">
    <w:multiLevelType w:val="hybridMultilevel"/>
    <w:lvl w:ilvl="0">
      <w:start w:val="1"/>
      <w:numFmt w:val="decimal"/>
      <w:lvlText w:val="%1."/>
      <w:lvlJc w:val="left"/>
      <w:pPr>
        <w:ind w:left="1552" w:hanging="211"/>
        <w:jc w:val="left"/>
      </w:pPr>
      <w:rPr>
        <w:rFonts w:hint="default" w:ascii="Arial" w:hAnsi="Arial" w:eastAsia="Arial" w:cs="Arial"/>
        <w:b w:val="0"/>
        <w:bCs w:val="0"/>
        <w:i w:val="0"/>
        <w:iCs w:val="0"/>
        <w:spacing w:val="-1"/>
        <w:w w:val="99"/>
        <w:sz w:val="19"/>
        <w:szCs w:val="19"/>
        <w:lang w:val="es-ES" w:eastAsia="en-US" w:bidi="ar-SA"/>
      </w:rPr>
    </w:lvl>
    <w:lvl w:ilvl="1">
      <w:start w:val="1"/>
      <w:numFmt w:val="decimal"/>
      <w:lvlText w:val="%1.%2"/>
      <w:lvlJc w:val="left"/>
      <w:pPr>
        <w:ind w:left="1878" w:hanging="317"/>
        <w:jc w:val="left"/>
      </w:pPr>
      <w:rPr>
        <w:rFonts w:hint="default" w:ascii="Arial" w:hAnsi="Arial" w:eastAsia="Arial" w:cs="Arial"/>
        <w:b w:val="0"/>
        <w:bCs w:val="0"/>
        <w:i w:val="0"/>
        <w:iCs w:val="0"/>
        <w:spacing w:val="-1"/>
        <w:w w:val="99"/>
        <w:sz w:val="19"/>
        <w:szCs w:val="19"/>
        <w:lang w:val="es-ES" w:eastAsia="en-US" w:bidi="ar-SA"/>
      </w:rPr>
    </w:lvl>
    <w:lvl w:ilvl="2">
      <w:start w:val="1"/>
      <w:numFmt w:val="decimal"/>
      <w:lvlText w:val="%1.%2.%3."/>
      <w:lvlJc w:val="left"/>
      <w:pPr>
        <w:ind w:left="2307" w:hanging="527"/>
        <w:jc w:val="left"/>
      </w:pPr>
      <w:rPr>
        <w:rFonts w:hint="default" w:ascii="Arial" w:hAnsi="Arial" w:eastAsia="Arial" w:cs="Arial"/>
        <w:b w:val="0"/>
        <w:bCs w:val="0"/>
        <w:i w:val="0"/>
        <w:iCs w:val="0"/>
        <w:spacing w:val="-1"/>
        <w:w w:val="99"/>
        <w:sz w:val="19"/>
        <w:szCs w:val="19"/>
        <w:lang w:val="es-ES" w:eastAsia="en-US" w:bidi="ar-SA"/>
      </w:rPr>
    </w:lvl>
    <w:lvl w:ilvl="3">
      <w:start w:val="0"/>
      <w:numFmt w:val="bullet"/>
      <w:lvlText w:val="•"/>
      <w:lvlJc w:val="left"/>
      <w:pPr>
        <w:ind w:left="3410" w:hanging="527"/>
      </w:pPr>
      <w:rPr>
        <w:rFonts w:hint="default"/>
        <w:lang w:val="es-ES" w:eastAsia="en-US" w:bidi="ar-SA"/>
      </w:rPr>
    </w:lvl>
    <w:lvl w:ilvl="4">
      <w:start w:val="0"/>
      <w:numFmt w:val="bullet"/>
      <w:lvlText w:val="•"/>
      <w:lvlJc w:val="left"/>
      <w:pPr>
        <w:ind w:left="4521" w:hanging="527"/>
      </w:pPr>
      <w:rPr>
        <w:rFonts w:hint="default"/>
        <w:lang w:val="es-ES" w:eastAsia="en-US" w:bidi="ar-SA"/>
      </w:rPr>
    </w:lvl>
    <w:lvl w:ilvl="5">
      <w:start w:val="0"/>
      <w:numFmt w:val="bullet"/>
      <w:lvlText w:val="•"/>
      <w:lvlJc w:val="left"/>
      <w:pPr>
        <w:ind w:left="5632" w:hanging="527"/>
      </w:pPr>
      <w:rPr>
        <w:rFonts w:hint="default"/>
        <w:lang w:val="es-ES" w:eastAsia="en-US" w:bidi="ar-SA"/>
      </w:rPr>
    </w:lvl>
    <w:lvl w:ilvl="6">
      <w:start w:val="0"/>
      <w:numFmt w:val="bullet"/>
      <w:lvlText w:val="•"/>
      <w:lvlJc w:val="left"/>
      <w:pPr>
        <w:ind w:left="6743" w:hanging="527"/>
      </w:pPr>
      <w:rPr>
        <w:rFonts w:hint="default"/>
        <w:lang w:val="es-ES" w:eastAsia="en-US" w:bidi="ar-SA"/>
      </w:rPr>
    </w:lvl>
    <w:lvl w:ilvl="7">
      <w:start w:val="0"/>
      <w:numFmt w:val="bullet"/>
      <w:lvlText w:val="•"/>
      <w:lvlJc w:val="left"/>
      <w:pPr>
        <w:ind w:left="7854" w:hanging="527"/>
      </w:pPr>
      <w:rPr>
        <w:rFonts w:hint="default"/>
        <w:lang w:val="es-ES" w:eastAsia="en-US" w:bidi="ar-SA"/>
      </w:rPr>
    </w:lvl>
    <w:lvl w:ilvl="8">
      <w:start w:val="0"/>
      <w:numFmt w:val="bullet"/>
      <w:lvlText w:val="•"/>
      <w:lvlJc w:val="left"/>
      <w:pPr>
        <w:ind w:left="8964" w:hanging="527"/>
      </w:pPr>
      <w:rPr>
        <w:rFonts w:hint="default"/>
        <w:lang w:val="es-ES" w:eastAsia="en-US" w:bidi="ar-SA"/>
      </w:rPr>
    </w:lvl>
  </w:abstractNum>
  <w:abstractNum w:abstractNumId="23">
    <w:multiLevelType w:val="hybridMultilevel"/>
    <w:lvl w:ilvl="0">
      <w:start w:val="0"/>
      <w:numFmt w:val="bullet"/>
      <w:lvlText w:val=""/>
      <w:lvlJc w:val="left"/>
      <w:pPr>
        <w:ind w:left="2059" w:hanging="361"/>
      </w:pPr>
      <w:rPr>
        <w:rFonts w:hint="default" w:ascii="Symbol" w:hAnsi="Symbol" w:eastAsia="Symbol" w:cs="Symbol"/>
        <w:b w:val="0"/>
        <w:bCs w:val="0"/>
        <w:i w:val="0"/>
        <w:iCs w:val="0"/>
        <w:spacing w:val="0"/>
        <w:w w:val="99"/>
        <w:sz w:val="20"/>
        <w:szCs w:val="20"/>
        <w:lang w:val="es-ES" w:eastAsia="en-US" w:bidi="ar-SA"/>
      </w:rPr>
    </w:lvl>
    <w:lvl w:ilvl="1">
      <w:start w:val="0"/>
      <w:numFmt w:val="bullet"/>
      <w:lvlText w:val="•"/>
      <w:lvlJc w:val="left"/>
      <w:pPr>
        <w:ind w:left="2972" w:hanging="361"/>
      </w:pPr>
      <w:rPr>
        <w:rFonts w:hint="default"/>
        <w:lang w:val="es-ES" w:eastAsia="en-US" w:bidi="ar-SA"/>
      </w:rPr>
    </w:lvl>
    <w:lvl w:ilvl="2">
      <w:start w:val="0"/>
      <w:numFmt w:val="bullet"/>
      <w:lvlText w:val="•"/>
      <w:lvlJc w:val="left"/>
      <w:pPr>
        <w:ind w:left="3885" w:hanging="361"/>
      </w:pPr>
      <w:rPr>
        <w:rFonts w:hint="default"/>
        <w:lang w:val="es-ES" w:eastAsia="en-US" w:bidi="ar-SA"/>
      </w:rPr>
    </w:lvl>
    <w:lvl w:ilvl="3">
      <w:start w:val="0"/>
      <w:numFmt w:val="bullet"/>
      <w:lvlText w:val="•"/>
      <w:lvlJc w:val="left"/>
      <w:pPr>
        <w:ind w:left="4797" w:hanging="361"/>
      </w:pPr>
      <w:rPr>
        <w:rFonts w:hint="default"/>
        <w:lang w:val="es-ES" w:eastAsia="en-US" w:bidi="ar-SA"/>
      </w:rPr>
    </w:lvl>
    <w:lvl w:ilvl="4">
      <w:start w:val="0"/>
      <w:numFmt w:val="bullet"/>
      <w:lvlText w:val="•"/>
      <w:lvlJc w:val="left"/>
      <w:pPr>
        <w:ind w:left="5710" w:hanging="361"/>
      </w:pPr>
      <w:rPr>
        <w:rFonts w:hint="default"/>
        <w:lang w:val="es-ES" w:eastAsia="en-US" w:bidi="ar-SA"/>
      </w:rPr>
    </w:lvl>
    <w:lvl w:ilvl="5">
      <w:start w:val="0"/>
      <w:numFmt w:val="bullet"/>
      <w:lvlText w:val="•"/>
      <w:lvlJc w:val="left"/>
      <w:pPr>
        <w:ind w:left="6623" w:hanging="361"/>
      </w:pPr>
      <w:rPr>
        <w:rFonts w:hint="default"/>
        <w:lang w:val="es-ES" w:eastAsia="en-US" w:bidi="ar-SA"/>
      </w:rPr>
    </w:lvl>
    <w:lvl w:ilvl="6">
      <w:start w:val="0"/>
      <w:numFmt w:val="bullet"/>
      <w:lvlText w:val="•"/>
      <w:lvlJc w:val="left"/>
      <w:pPr>
        <w:ind w:left="7535" w:hanging="361"/>
      </w:pPr>
      <w:rPr>
        <w:rFonts w:hint="default"/>
        <w:lang w:val="es-ES" w:eastAsia="en-US" w:bidi="ar-SA"/>
      </w:rPr>
    </w:lvl>
    <w:lvl w:ilvl="7">
      <w:start w:val="0"/>
      <w:numFmt w:val="bullet"/>
      <w:lvlText w:val="•"/>
      <w:lvlJc w:val="left"/>
      <w:pPr>
        <w:ind w:left="8448" w:hanging="361"/>
      </w:pPr>
      <w:rPr>
        <w:rFonts w:hint="default"/>
        <w:lang w:val="es-ES" w:eastAsia="en-US" w:bidi="ar-SA"/>
      </w:rPr>
    </w:lvl>
    <w:lvl w:ilvl="8">
      <w:start w:val="0"/>
      <w:numFmt w:val="bullet"/>
      <w:lvlText w:val="•"/>
      <w:lvlJc w:val="left"/>
      <w:pPr>
        <w:ind w:left="9361" w:hanging="361"/>
      </w:pPr>
      <w:rPr>
        <w:rFonts w:hint="default"/>
        <w:lang w:val="es-ES" w:eastAsia="en-US" w:bidi="ar-SA"/>
      </w:rPr>
    </w:lvl>
  </w:abstractNum>
  <w:abstractNum w:abstractNumId="22">
    <w:multiLevelType w:val="hybridMultilevel"/>
    <w:lvl w:ilvl="0">
      <w:start w:val="13"/>
      <w:numFmt w:val="decimal"/>
      <w:lvlText w:val="%1"/>
      <w:lvlJc w:val="left"/>
      <w:pPr>
        <w:ind w:left="1783" w:hanging="442"/>
        <w:jc w:val="left"/>
      </w:pPr>
      <w:rPr>
        <w:rFonts w:hint="default" w:ascii="Arial" w:hAnsi="Arial" w:eastAsia="Arial" w:cs="Arial"/>
        <w:b/>
        <w:bCs/>
        <w:i w:val="0"/>
        <w:iCs w:val="0"/>
        <w:spacing w:val="-2"/>
        <w:w w:val="90"/>
        <w:sz w:val="20"/>
        <w:szCs w:val="20"/>
        <w:u w:val="single" w:color="000000"/>
        <w:lang w:val="es-ES" w:eastAsia="en-US" w:bidi="ar-SA"/>
      </w:rPr>
    </w:lvl>
    <w:lvl w:ilvl="1">
      <w:start w:val="1"/>
      <w:numFmt w:val="decimal"/>
      <w:lvlText w:val="%1.%2."/>
      <w:lvlJc w:val="left"/>
      <w:pPr>
        <w:ind w:left="2049" w:hanging="534"/>
        <w:jc w:val="left"/>
      </w:pPr>
      <w:rPr>
        <w:rFonts w:hint="default"/>
        <w:spacing w:val="-2"/>
        <w:w w:val="99"/>
        <w:lang w:val="es-ES" w:eastAsia="en-US" w:bidi="ar-SA"/>
      </w:rPr>
    </w:lvl>
    <w:lvl w:ilvl="2">
      <w:start w:val="0"/>
      <w:numFmt w:val="bullet"/>
      <w:lvlText w:val="-"/>
      <w:lvlJc w:val="left"/>
      <w:pPr>
        <w:ind w:left="2421" w:hanging="534"/>
      </w:pPr>
      <w:rPr>
        <w:rFonts w:hint="default" w:ascii="Tahoma" w:hAnsi="Tahoma" w:eastAsia="Tahoma" w:cs="Tahoma"/>
        <w:b/>
        <w:bCs/>
        <w:i w:val="0"/>
        <w:iCs w:val="0"/>
        <w:spacing w:val="0"/>
        <w:w w:val="99"/>
        <w:sz w:val="20"/>
        <w:szCs w:val="20"/>
        <w:lang w:val="es-ES" w:eastAsia="en-US" w:bidi="ar-SA"/>
      </w:rPr>
    </w:lvl>
    <w:lvl w:ilvl="3">
      <w:start w:val="0"/>
      <w:numFmt w:val="bullet"/>
      <w:lvlText w:val="•"/>
      <w:lvlJc w:val="left"/>
      <w:pPr>
        <w:ind w:left="2420" w:hanging="534"/>
      </w:pPr>
      <w:rPr>
        <w:rFonts w:hint="default"/>
        <w:lang w:val="es-ES" w:eastAsia="en-US" w:bidi="ar-SA"/>
      </w:rPr>
    </w:lvl>
    <w:lvl w:ilvl="4">
      <w:start w:val="0"/>
      <w:numFmt w:val="bullet"/>
      <w:lvlText w:val="•"/>
      <w:lvlJc w:val="left"/>
      <w:pPr>
        <w:ind w:left="2540" w:hanging="534"/>
      </w:pPr>
      <w:rPr>
        <w:rFonts w:hint="default"/>
        <w:lang w:val="es-ES" w:eastAsia="en-US" w:bidi="ar-SA"/>
      </w:rPr>
    </w:lvl>
    <w:lvl w:ilvl="5">
      <w:start w:val="0"/>
      <w:numFmt w:val="bullet"/>
      <w:lvlText w:val="•"/>
      <w:lvlJc w:val="left"/>
      <w:pPr>
        <w:ind w:left="3981" w:hanging="534"/>
      </w:pPr>
      <w:rPr>
        <w:rFonts w:hint="default"/>
        <w:lang w:val="es-ES" w:eastAsia="en-US" w:bidi="ar-SA"/>
      </w:rPr>
    </w:lvl>
    <w:lvl w:ilvl="6">
      <w:start w:val="0"/>
      <w:numFmt w:val="bullet"/>
      <w:lvlText w:val="•"/>
      <w:lvlJc w:val="left"/>
      <w:pPr>
        <w:ind w:left="5422" w:hanging="534"/>
      </w:pPr>
      <w:rPr>
        <w:rFonts w:hint="default"/>
        <w:lang w:val="es-ES" w:eastAsia="en-US" w:bidi="ar-SA"/>
      </w:rPr>
    </w:lvl>
    <w:lvl w:ilvl="7">
      <w:start w:val="0"/>
      <w:numFmt w:val="bullet"/>
      <w:lvlText w:val="•"/>
      <w:lvlJc w:val="left"/>
      <w:pPr>
        <w:ind w:left="6863" w:hanging="534"/>
      </w:pPr>
      <w:rPr>
        <w:rFonts w:hint="default"/>
        <w:lang w:val="es-ES" w:eastAsia="en-US" w:bidi="ar-SA"/>
      </w:rPr>
    </w:lvl>
    <w:lvl w:ilvl="8">
      <w:start w:val="0"/>
      <w:numFmt w:val="bullet"/>
      <w:lvlText w:val="•"/>
      <w:lvlJc w:val="left"/>
      <w:pPr>
        <w:ind w:left="8304" w:hanging="534"/>
      </w:pPr>
      <w:rPr>
        <w:rFonts w:hint="default"/>
        <w:lang w:val="es-ES" w:eastAsia="en-US" w:bidi="ar-SA"/>
      </w:rPr>
    </w:lvl>
  </w:abstractNum>
  <w:abstractNum w:abstractNumId="21">
    <w:multiLevelType w:val="hybridMultilevel"/>
    <w:lvl w:ilvl="0">
      <w:start w:val="12"/>
      <w:numFmt w:val="decimal"/>
      <w:lvlText w:val="%1"/>
      <w:lvlJc w:val="left"/>
      <w:pPr>
        <w:ind w:left="2409" w:hanging="500"/>
        <w:jc w:val="left"/>
      </w:pPr>
      <w:rPr>
        <w:rFonts w:hint="default"/>
        <w:lang w:val="es-ES" w:eastAsia="en-US" w:bidi="ar-SA"/>
      </w:rPr>
    </w:lvl>
    <w:lvl w:ilvl="1">
      <w:start w:val="2"/>
      <w:numFmt w:val="decimal"/>
      <w:lvlText w:val="%1.%2."/>
      <w:lvlJc w:val="left"/>
      <w:pPr>
        <w:ind w:left="2409" w:hanging="500"/>
        <w:jc w:val="right"/>
      </w:pPr>
      <w:rPr>
        <w:rFonts w:hint="default"/>
        <w:spacing w:val="-2"/>
        <w:w w:val="95"/>
        <w:lang w:val="es-ES" w:eastAsia="en-US" w:bidi="ar-SA"/>
      </w:rPr>
    </w:lvl>
    <w:lvl w:ilvl="2">
      <w:start w:val="0"/>
      <w:numFmt w:val="bullet"/>
      <w:lvlText w:val="•"/>
      <w:lvlJc w:val="left"/>
      <w:pPr>
        <w:ind w:left="4157" w:hanging="500"/>
      </w:pPr>
      <w:rPr>
        <w:rFonts w:hint="default"/>
        <w:lang w:val="es-ES" w:eastAsia="en-US" w:bidi="ar-SA"/>
      </w:rPr>
    </w:lvl>
    <w:lvl w:ilvl="3">
      <w:start w:val="0"/>
      <w:numFmt w:val="bullet"/>
      <w:lvlText w:val="•"/>
      <w:lvlJc w:val="left"/>
      <w:pPr>
        <w:ind w:left="5035" w:hanging="500"/>
      </w:pPr>
      <w:rPr>
        <w:rFonts w:hint="default"/>
        <w:lang w:val="es-ES" w:eastAsia="en-US" w:bidi="ar-SA"/>
      </w:rPr>
    </w:lvl>
    <w:lvl w:ilvl="4">
      <w:start w:val="0"/>
      <w:numFmt w:val="bullet"/>
      <w:lvlText w:val="•"/>
      <w:lvlJc w:val="left"/>
      <w:pPr>
        <w:ind w:left="5914" w:hanging="500"/>
      </w:pPr>
      <w:rPr>
        <w:rFonts w:hint="default"/>
        <w:lang w:val="es-ES" w:eastAsia="en-US" w:bidi="ar-SA"/>
      </w:rPr>
    </w:lvl>
    <w:lvl w:ilvl="5">
      <w:start w:val="0"/>
      <w:numFmt w:val="bullet"/>
      <w:lvlText w:val="•"/>
      <w:lvlJc w:val="left"/>
      <w:pPr>
        <w:ind w:left="6793" w:hanging="500"/>
      </w:pPr>
      <w:rPr>
        <w:rFonts w:hint="default"/>
        <w:lang w:val="es-ES" w:eastAsia="en-US" w:bidi="ar-SA"/>
      </w:rPr>
    </w:lvl>
    <w:lvl w:ilvl="6">
      <w:start w:val="0"/>
      <w:numFmt w:val="bullet"/>
      <w:lvlText w:val="•"/>
      <w:lvlJc w:val="left"/>
      <w:pPr>
        <w:ind w:left="7671" w:hanging="500"/>
      </w:pPr>
      <w:rPr>
        <w:rFonts w:hint="default"/>
        <w:lang w:val="es-ES" w:eastAsia="en-US" w:bidi="ar-SA"/>
      </w:rPr>
    </w:lvl>
    <w:lvl w:ilvl="7">
      <w:start w:val="0"/>
      <w:numFmt w:val="bullet"/>
      <w:lvlText w:val="•"/>
      <w:lvlJc w:val="left"/>
      <w:pPr>
        <w:ind w:left="8550" w:hanging="500"/>
      </w:pPr>
      <w:rPr>
        <w:rFonts w:hint="default"/>
        <w:lang w:val="es-ES" w:eastAsia="en-US" w:bidi="ar-SA"/>
      </w:rPr>
    </w:lvl>
    <w:lvl w:ilvl="8">
      <w:start w:val="0"/>
      <w:numFmt w:val="bullet"/>
      <w:lvlText w:val="•"/>
      <w:lvlJc w:val="left"/>
      <w:pPr>
        <w:ind w:left="9429" w:hanging="500"/>
      </w:pPr>
      <w:rPr>
        <w:rFonts w:hint="default"/>
        <w:lang w:val="es-ES" w:eastAsia="en-US" w:bidi="ar-SA"/>
      </w:rPr>
    </w:lvl>
  </w:abstractNum>
  <w:abstractNum w:abstractNumId="20">
    <w:multiLevelType w:val="hybridMultilevel"/>
    <w:lvl w:ilvl="0">
      <w:start w:val="10"/>
      <w:numFmt w:val="decimal"/>
      <w:lvlText w:val="%1"/>
      <w:lvlJc w:val="left"/>
      <w:pPr>
        <w:ind w:left="1728" w:hanging="387"/>
        <w:jc w:val="left"/>
      </w:pPr>
      <w:rPr>
        <w:rFonts w:hint="default" w:ascii="Arial" w:hAnsi="Arial" w:eastAsia="Arial" w:cs="Arial"/>
        <w:b/>
        <w:bCs/>
        <w:i w:val="0"/>
        <w:iCs w:val="0"/>
        <w:spacing w:val="-2"/>
        <w:w w:val="99"/>
        <w:sz w:val="20"/>
        <w:szCs w:val="20"/>
        <w:u w:val="single" w:color="000000"/>
        <w:lang w:val="es-ES" w:eastAsia="en-US" w:bidi="ar-SA"/>
      </w:rPr>
    </w:lvl>
    <w:lvl w:ilvl="1">
      <w:start w:val="12"/>
      <w:numFmt w:val="decimal"/>
      <w:lvlText w:val="%2."/>
      <w:lvlJc w:val="left"/>
      <w:pPr>
        <w:ind w:left="1975" w:hanging="277"/>
        <w:jc w:val="left"/>
      </w:pPr>
      <w:rPr>
        <w:rFonts w:hint="default" w:ascii="Arial" w:hAnsi="Arial" w:eastAsia="Arial" w:cs="Arial"/>
        <w:b/>
        <w:bCs/>
        <w:i w:val="0"/>
        <w:iCs w:val="0"/>
        <w:spacing w:val="-2"/>
        <w:w w:val="99"/>
        <w:sz w:val="18"/>
        <w:szCs w:val="18"/>
        <w:u w:val="single" w:color="000000"/>
        <w:lang w:val="es-ES" w:eastAsia="en-US" w:bidi="ar-SA"/>
      </w:rPr>
    </w:lvl>
    <w:lvl w:ilvl="2">
      <w:start w:val="1"/>
      <w:numFmt w:val="decimal"/>
      <w:lvlText w:val="%2.%3"/>
      <w:lvlJc w:val="left"/>
      <w:pPr>
        <w:ind w:left="2019" w:hanging="396"/>
        <w:jc w:val="left"/>
      </w:pPr>
      <w:rPr>
        <w:rFonts w:hint="default" w:ascii="Arial" w:hAnsi="Arial" w:eastAsia="Arial" w:cs="Arial"/>
        <w:b w:val="0"/>
        <w:bCs w:val="0"/>
        <w:i w:val="0"/>
        <w:iCs w:val="0"/>
        <w:spacing w:val="-2"/>
        <w:w w:val="99"/>
        <w:sz w:val="18"/>
        <w:szCs w:val="18"/>
        <w:lang w:val="es-ES" w:eastAsia="en-US" w:bidi="ar-SA"/>
      </w:rPr>
    </w:lvl>
    <w:lvl w:ilvl="3">
      <w:start w:val="0"/>
      <w:numFmt w:val="bullet"/>
      <w:lvlText w:val="•"/>
      <w:lvlJc w:val="left"/>
      <w:pPr>
        <w:ind w:left="3165" w:hanging="396"/>
      </w:pPr>
      <w:rPr>
        <w:rFonts w:hint="default"/>
        <w:lang w:val="es-ES" w:eastAsia="en-US" w:bidi="ar-SA"/>
      </w:rPr>
    </w:lvl>
    <w:lvl w:ilvl="4">
      <w:start w:val="0"/>
      <w:numFmt w:val="bullet"/>
      <w:lvlText w:val="•"/>
      <w:lvlJc w:val="left"/>
      <w:pPr>
        <w:ind w:left="4311" w:hanging="396"/>
      </w:pPr>
      <w:rPr>
        <w:rFonts w:hint="default"/>
        <w:lang w:val="es-ES" w:eastAsia="en-US" w:bidi="ar-SA"/>
      </w:rPr>
    </w:lvl>
    <w:lvl w:ilvl="5">
      <w:start w:val="0"/>
      <w:numFmt w:val="bullet"/>
      <w:lvlText w:val="•"/>
      <w:lvlJc w:val="left"/>
      <w:pPr>
        <w:ind w:left="5457" w:hanging="396"/>
      </w:pPr>
      <w:rPr>
        <w:rFonts w:hint="default"/>
        <w:lang w:val="es-ES" w:eastAsia="en-US" w:bidi="ar-SA"/>
      </w:rPr>
    </w:lvl>
    <w:lvl w:ilvl="6">
      <w:start w:val="0"/>
      <w:numFmt w:val="bullet"/>
      <w:lvlText w:val="•"/>
      <w:lvlJc w:val="left"/>
      <w:pPr>
        <w:ind w:left="6603" w:hanging="396"/>
      </w:pPr>
      <w:rPr>
        <w:rFonts w:hint="default"/>
        <w:lang w:val="es-ES" w:eastAsia="en-US" w:bidi="ar-SA"/>
      </w:rPr>
    </w:lvl>
    <w:lvl w:ilvl="7">
      <w:start w:val="0"/>
      <w:numFmt w:val="bullet"/>
      <w:lvlText w:val="•"/>
      <w:lvlJc w:val="left"/>
      <w:pPr>
        <w:ind w:left="7749" w:hanging="396"/>
      </w:pPr>
      <w:rPr>
        <w:rFonts w:hint="default"/>
        <w:lang w:val="es-ES" w:eastAsia="en-US" w:bidi="ar-SA"/>
      </w:rPr>
    </w:lvl>
    <w:lvl w:ilvl="8">
      <w:start w:val="0"/>
      <w:numFmt w:val="bullet"/>
      <w:lvlText w:val="•"/>
      <w:lvlJc w:val="left"/>
      <w:pPr>
        <w:ind w:left="8894" w:hanging="396"/>
      </w:pPr>
      <w:rPr>
        <w:rFonts w:hint="default"/>
        <w:lang w:val="es-ES" w:eastAsia="en-US" w:bidi="ar-SA"/>
      </w:rPr>
    </w:lvl>
  </w:abstractNum>
  <w:abstractNum w:abstractNumId="19">
    <w:multiLevelType w:val="hybridMultilevel"/>
    <w:lvl w:ilvl="0">
      <w:start w:val="1"/>
      <w:numFmt w:val="lowerLetter"/>
      <w:lvlText w:val="%1)"/>
      <w:lvlJc w:val="left"/>
      <w:pPr>
        <w:ind w:left="2128" w:hanging="360"/>
        <w:jc w:val="left"/>
      </w:pPr>
      <w:rPr>
        <w:rFonts w:hint="default" w:ascii="Tahoma" w:hAnsi="Tahoma" w:eastAsia="Tahoma" w:cs="Tahoma"/>
        <w:b w:val="0"/>
        <w:bCs w:val="0"/>
        <w:i w:val="0"/>
        <w:iCs w:val="0"/>
        <w:spacing w:val="0"/>
        <w:w w:val="99"/>
        <w:sz w:val="20"/>
        <w:szCs w:val="20"/>
        <w:lang w:val="es-ES" w:eastAsia="en-US" w:bidi="ar-SA"/>
      </w:rPr>
    </w:lvl>
    <w:lvl w:ilvl="1">
      <w:start w:val="1"/>
      <w:numFmt w:val="decimal"/>
      <w:lvlText w:val="%2)"/>
      <w:lvlJc w:val="left"/>
      <w:pPr>
        <w:ind w:left="2050" w:hanging="282"/>
        <w:jc w:val="right"/>
      </w:pPr>
      <w:rPr>
        <w:rFonts w:hint="default" w:ascii="Arial" w:hAnsi="Arial" w:eastAsia="Arial" w:cs="Arial"/>
        <w:b w:val="0"/>
        <w:bCs w:val="0"/>
        <w:i w:val="0"/>
        <w:iCs w:val="0"/>
        <w:spacing w:val="-4"/>
        <w:w w:val="99"/>
        <w:sz w:val="20"/>
        <w:szCs w:val="20"/>
        <w:lang w:val="es-ES" w:eastAsia="en-US" w:bidi="ar-SA"/>
      </w:rPr>
    </w:lvl>
    <w:lvl w:ilvl="2">
      <w:start w:val="0"/>
      <w:numFmt w:val="bullet"/>
      <w:lvlText w:val="•"/>
      <w:lvlJc w:val="left"/>
      <w:pPr>
        <w:ind w:left="3127" w:hanging="282"/>
      </w:pPr>
      <w:rPr>
        <w:rFonts w:hint="default"/>
        <w:lang w:val="es-ES" w:eastAsia="en-US" w:bidi="ar-SA"/>
      </w:rPr>
    </w:lvl>
    <w:lvl w:ilvl="3">
      <w:start w:val="0"/>
      <w:numFmt w:val="bullet"/>
      <w:lvlText w:val="•"/>
      <w:lvlJc w:val="left"/>
      <w:pPr>
        <w:ind w:left="4134" w:hanging="282"/>
      </w:pPr>
      <w:rPr>
        <w:rFonts w:hint="default"/>
        <w:lang w:val="es-ES" w:eastAsia="en-US" w:bidi="ar-SA"/>
      </w:rPr>
    </w:lvl>
    <w:lvl w:ilvl="4">
      <w:start w:val="0"/>
      <w:numFmt w:val="bullet"/>
      <w:lvlText w:val="•"/>
      <w:lvlJc w:val="left"/>
      <w:pPr>
        <w:ind w:left="5142" w:hanging="282"/>
      </w:pPr>
      <w:rPr>
        <w:rFonts w:hint="default"/>
        <w:lang w:val="es-ES" w:eastAsia="en-US" w:bidi="ar-SA"/>
      </w:rPr>
    </w:lvl>
    <w:lvl w:ilvl="5">
      <w:start w:val="0"/>
      <w:numFmt w:val="bullet"/>
      <w:lvlText w:val="•"/>
      <w:lvlJc w:val="left"/>
      <w:pPr>
        <w:ind w:left="6149" w:hanging="282"/>
      </w:pPr>
      <w:rPr>
        <w:rFonts w:hint="default"/>
        <w:lang w:val="es-ES" w:eastAsia="en-US" w:bidi="ar-SA"/>
      </w:rPr>
    </w:lvl>
    <w:lvl w:ilvl="6">
      <w:start w:val="0"/>
      <w:numFmt w:val="bullet"/>
      <w:lvlText w:val="•"/>
      <w:lvlJc w:val="left"/>
      <w:pPr>
        <w:ind w:left="7156" w:hanging="282"/>
      </w:pPr>
      <w:rPr>
        <w:rFonts w:hint="default"/>
        <w:lang w:val="es-ES" w:eastAsia="en-US" w:bidi="ar-SA"/>
      </w:rPr>
    </w:lvl>
    <w:lvl w:ilvl="7">
      <w:start w:val="0"/>
      <w:numFmt w:val="bullet"/>
      <w:lvlText w:val="•"/>
      <w:lvlJc w:val="left"/>
      <w:pPr>
        <w:ind w:left="8164" w:hanging="282"/>
      </w:pPr>
      <w:rPr>
        <w:rFonts w:hint="default"/>
        <w:lang w:val="es-ES" w:eastAsia="en-US" w:bidi="ar-SA"/>
      </w:rPr>
    </w:lvl>
    <w:lvl w:ilvl="8">
      <w:start w:val="0"/>
      <w:numFmt w:val="bullet"/>
      <w:lvlText w:val="•"/>
      <w:lvlJc w:val="left"/>
      <w:pPr>
        <w:ind w:left="9171" w:hanging="282"/>
      </w:pPr>
      <w:rPr>
        <w:rFonts w:hint="default"/>
        <w:lang w:val="es-ES" w:eastAsia="en-US" w:bidi="ar-SA"/>
      </w:rPr>
    </w:lvl>
  </w:abstractNum>
  <w:abstractNum w:abstractNumId="18">
    <w:multiLevelType w:val="hybridMultilevel"/>
    <w:lvl w:ilvl="0">
      <w:start w:val="9"/>
      <w:numFmt w:val="decimal"/>
      <w:lvlText w:val="%1"/>
      <w:lvlJc w:val="left"/>
      <w:pPr>
        <w:ind w:left="2087" w:hanging="387"/>
        <w:jc w:val="left"/>
      </w:pPr>
      <w:rPr>
        <w:rFonts w:hint="default"/>
        <w:lang w:val="es-ES" w:eastAsia="en-US" w:bidi="ar-SA"/>
      </w:rPr>
    </w:lvl>
    <w:lvl w:ilvl="1">
      <w:start w:val="2"/>
      <w:numFmt w:val="decimal"/>
      <w:lvlText w:val="%1.%2"/>
      <w:lvlJc w:val="left"/>
      <w:pPr>
        <w:ind w:left="2087" w:hanging="387"/>
        <w:jc w:val="left"/>
      </w:pPr>
      <w:rPr>
        <w:rFonts w:hint="default" w:ascii="Arial" w:hAnsi="Arial" w:eastAsia="Arial" w:cs="Arial"/>
        <w:b w:val="0"/>
        <w:bCs w:val="0"/>
        <w:i w:val="0"/>
        <w:iCs w:val="0"/>
        <w:spacing w:val="-2"/>
        <w:w w:val="93"/>
        <w:sz w:val="20"/>
        <w:szCs w:val="20"/>
        <w:u w:val="single" w:color="000000"/>
        <w:lang w:val="es-ES" w:eastAsia="en-US" w:bidi="ar-SA"/>
      </w:rPr>
    </w:lvl>
    <w:lvl w:ilvl="2">
      <w:start w:val="0"/>
      <w:numFmt w:val="bullet"/>
      <w:lvlText w:val="•"/>
      <w:lvlJc w:val="left"/>
      <w:pPr>
        <w:ind w:left="3901" w:hanging="387"/>
      </w:pPr>
      <w:rPr>
        <w:rFonts w:hint="default"/>
        <w:lang w:val="es-ES" w:eastAsia="en-US" w:bidi="ar-SA"/>
      </w:rPr>
    </w:lvl>
    <w:lvl w:ilvl="3">
      <w:start w:val="0"/>
      <w:numFmt w:val="bullet"/>
      <w:lvlText w:val="•"/>
      <w:lvlJc w:val="left"/>
      <w:pPr>
        <w:ind w:left="4811" w:hanging="387"/>
      </w:pPr>
      <w:rPr>
        <w:rFonts w:hint="default"/>
        <w:lang w:val="es-ES" w:eastAsia="en-US" w:bidi="ar-SA"/>
      </w:rPr>
    </w:lvl>
    <w:lvl w:ilvl="4">
      <w:start w:val="0"/>
      <w:numFmt w:val="bullet"/>
      <w:lvlText w:val="•"/>
      <w:lvlJc w:val="left"/>
      <w:pPr>
        <w:ind w:left="5722" w:hanging="387"/>
      </w:pPr>
      <w:rPr>
        <w:rFonts w:hint="default"/>
        <w:lang w:val="es-ES" w:eastAsia="en-US" w:bidi="ar-SA"/>
      </w:rPr>
    </w:lvl>
    <w:lvl w:ilvl="5">
      <w:start w:val="0"/>
      <w:numFmt w:val="bullet"/>
      <w:lvlText w:val="•"/>
      <w:lvlJc w:val="left"/>
      <w:pPr>
        <w:ind w:left="6633" w:hanging="387"/>
      </w:pPr>
      <w:rPr>
        <w:rFonts w:hint="default"/>
        <w:lang w:val="es-ES" w:eastAsia="en-US" w:bidi="ar-SA"/>
      </w:rPr>
    </w:lvl>
    <w:lvl w:ilvl="6">
      <w:start w:val="0"/>
      <w:numFmt w:val="bullet"/>
      <w:lvlText w:val="•"/>
      <w:lvlJc w:val="left"/>
      <w:pPr>
        <w:ind w:left="7543" w:hanging="387"/>
      </w:pPr>
      <w:rPr>
        <w:rFonts w:hint="default"/>
        <w:lang w:val="es-ES" w:eastAsia="en-US" w:bidi="ar-SA"/>
      </w:rPr>
    </w:lvl>
    <w:lvl w:ilvl="7">
      <w:start w:val="0"/>
      <w:numFmt w:val="bullet"/>
      <w:lvlText w:val="•"/>
      <w:lvlJc w:val="left"/>
      <w:pPr>
        <w:ind w:left="8454" w:hanging="387"/>
      </w:pPr>
      <w:rPr>
        <w:rFonts w:hint="default"/>
        <w:lang w:val="es-ES" w:eastAsia="en-US" w:bidi="ar-SA"/>
      </w:rPr>
    </w:lvl>
    <w:lvl w:ilvl="8">
      <w:start w:val="0"/>
      <w:numFmt w:val="bullet"/>
      <w:lvlText w:val="•"/>
      <w:lvlJc w:val="left"/>
      <w:pPr>
        <w:ind w:left="9365" w:hanging="387"/>
      </w:pPr>
      <w:rPr>
        <w:rFonts w:hint="default"/>
        <w:lang w:val="es-ES" w:eastAsia="en-US" w:bidi="ar-SA"/>
      </w:rPr>
    </w:lvl>
  </w:abstractNum>
  <w:abstractNum w:abstractNumId="17">
    <w:multiLevelType w:val="hybridMultilevel"/>
    <w:lvl w:ilvl="0">
      <w:start w:val="1"/>
      <w:numFmt w:val="lowerLetter"/>
      <w:lvlText w:val="%1)"/>
      <w:lvlJc w:val="left"/>
      <w:pPr>
        <w:ind w:left="2155" w:hanging="361"/>
        <w:jc w:val="left"/>
      </w:pPr>
      <w:rPr>
        <w:rFonts w:hint="default" w:ascii="Arial" w:hAnsi="Arial" w:eastAsia="Arial" w:cs="Arial"/>
        <w:b w:val="0"/>
        <w:bCs w:val="0"/>
        <w:i w:val="0"/>
        <w:iCs w:val="0"/>
        <w:spacing w:val="-2"/>
        <w:w w:val="99"/>
        <w:sz w:val="20"/>
        <w:szCs w:val="20"/>
        <w:lang w:val="es-ES" w:eastAsia="en-US" w:bidi="ar-SA"/>
      </w:rPr>
    </w:lvl>
    <w:lvl w:ilvl="1">
      <w:start w:val="0"/>
      <w:numFmt w:val="bullet"/>
      <w:lvlText w:val=""/>
      <w:lvlJc w:val="left"/>
      <w:pPr>
        <w:ind w:left="2721" w:hanging="361"/>
      </w:pPr>
      <w:rPr>
        <w:rFonts w:hint="default" w:ascii="Symbol" w:hAnsi="Symbol" w:eastAsia="Symbol" w:cs="Symbol"/>
        <w:b w:val="0"/>
        <w:bCs w:val="0"/>
        <w:i w:val="0"/>
        <w:iCs w:val="0"/>
        <w:spacing w:val="0"/>
        <w:w w:val="99"/>
        <w:sz w:val="20"/>
        <w:szCs w:val="20"/>
        <w:lang w:val="es-ES" w:eastAsia="en-US" w:bidi="ar-SA"/>
      </w:rPr>
    </w:lvl>
    <w:lvl w:ilvl="2">
      <w:start w:val="1"/>
      <w:numFmt w:val="decimal"/>
      <w:lvlText w:val="%3."/>
      <w:lvlJc w:val="left"/>
      <w:pPr>
        <w:ind w:left="4101" w:hanging="361"/>
        <w:jc w:val="left"/>
      </w:pPr>
      <w:rPr>
        <w:rFonts w:hint="default" w:ascii="Arial" w:hAnsi="Arial" w:eastAsia="Arial" w:cs="Arial"/>
        <w:b w:val="0"/>
        <w:bCs w:val="0"/>
        <w:i w:val="0"/>
        <w:iCs w:val="0"/>
        <w:spacing w:val="-2"/>
        <w:w w:val="99"/>
        <w:sz w:val="20"/>
        <w:szCs w:val="20"/>
        <w:lang w:val="es-ES" w:eastAsia="en-US" w:bidi="ar-SA"/>
      </w:rPr>
    </w:lvl>
    <w:lvl w:ilvl="3">
      <w:start w:val="0"/>
      <w:numFmt w:val="bullet"/>
      <w:lvlText w:val="•"/>
      <w:lvlJc w:val="left"/>
      <w:pPr>
        <w:ind w:left="4985" w:hanging="361"/>
      </w:pPr>
      <w:rPr>
        <w:rFonts w:hint="default"/>
        <w:lang w:val="es-ES" w:eastAsia="en-US" w:bidi="ar-SA"/>
      </w:rPr>
    </w:lvl>
    <w:lvl w:ilvl="4">
      <w:start w:val="0"/>
      <w:numFmt w:val="bullet"/>
      <w:lvlText w:val="•"/>
      <w:lvlJc w:val="left"/>
      <w:pPr>
        <w:ind w:left="5871" w:hanging="361"/>
      </w:pPr>
      <w:rPr>
        <w:rFonts w:hint="default"/>
        <w:lang w:val="es-ES" w:eastAsia="en-US" w:bidi="ar-SA"/>
      </w:rPr>
    </w:lvl>
    <w:lvl w:ilvl="5">
      <w:start w:val="0"/>
      <w:numFmt w:val="bullet"/>
      <w:lvlText w:val="•"/>
      <w:lvlJc w:val="left"/>
      <w:pPr>
        <w:ind w:left="6757" w:hanging="361"/>
      </w:pPr>
      <w:rPr>
        <w:rFonts w:hint="default"/>
        <w:lang w:val="es-ES" w:eastAsia="en-US" w:bidi="ar-SA"/>
      </w:rPr>
    </w:lvl>
    <w:lvl w:ilvl="6">
      <w:start w:val="0"/>
      <w:numFmt w:val="bullet"/>
      <w:lvlText w:val="•"/>
      <w:lvlJc w:val="left"/>
      <w:pPr>
        <w:ind w:left="7643" w:hanging="361"/>
      </w:pPr>
      <w:rPr>
        <w:rFonts w:hint="default"/>
        <w:lang w:val="es-ES" w:eastAsia="en-US" w:bidi="ar-SA"/>
      </w:rPr>
    </w:lvl>
    <w:lvl w:ilvl="7">
      <w:start w:val="0"/>
      <w:numFmt w:val="bullet"/>
      <w:lvlText w:val="•"/>
      <w:lvlJc w:val="left"/>
      <w:pPr>
        <w:ind w:left="8529" w:hanging="361"/>
      </w:pPr>
      <w:rPr>
        <w:rFonts w:hint="default"/>
        <w:lang w:val="es-ES" w:eastAsia="en-US" w:bidi="ar-SA"/>
      </w:rPr>
    </w:lvl>
    <w:lvl w:ilvl="8">
      <w:start w:val="0"/>
      <w:numFmt w:val="bullet"/>
      <w:lvlText w:val="•"/>
      <w:lvlJc w:val="left"/>
      <w:pPr>
        <w:ind w:left="9414" w:hanging="361"/>
      </w:pPr>
      <w:rPr>
        <w:rFonts w:hint="default"/>
        <w:lang w:val="es-ES" w:eastAsia="en-US" w:bidi="ar-SA"/>
      </w:rPr>
    </w:lvl>
  </w:abstractNum>
  <w:abstractNum w:abstractNumId="16">
    <w:multiLevelType w:val="hybridMultilevel"/>
    <w:lvl w:ilvl="0">
      <w:start w:val="1"/>
      <w:numFmt w:val="lowerLetter"/>
      <w:lvlText w:val="%1)"/>
      <w:lvlJc w:val="left"/>
      <w:pPr>
        <w:ind w:left="1908" w:hanging="284"/>
        <w:jc w:val="left"/>
      </w:pPr>
      <w:rPr>
        <w:rFonts w:hint="default" w:ascii="Tahoma" w:hAnsi="Tahoma" w:eastAsia="Tahoma" w:cs="Tahoma"/>
        <w:b w:val="0"/>
        <w:bCs w:val="0"/>
        <w:i w:val="0"/>
        <w:iCs w:val="0"/>
        <w:spacing w:val="0"/>
        <w:w w:val="99"/>
        <w:sz w:val="20"/>
        <w:szCs w:val="20"/>
        <w:lang w:val="es-ES" w:eastAsia="en-US" w:bidi="ar-SA"/>
      </w:rPr>
    </w:lvl>
    <w:lvl w:ilvl="1">
      <w:start w:val="1"/>
      <w:numFmt w:val="decimal"/>
      <w:lvlText w:val="%1.%2)"/>
      <w:lvlJc w:val="left"/>
      <w:pPr>
        <w:ind w:left="1908" w:hanging="454"/>
        <w:jc w:val="left"/>
      </w:pPr>
      <w:rPr>
        <w:rFonts w:hint="default" w:ascii="Arial" w:hAnsi="Arial" w:eastAsia="Arial" w:cs="Arial"/>
        <w:b w:val="0"/>
        <w:bCs w:val="0"/>
        <w:i w:val="0"/>
        <w:iCs w:val="0"/>
        <w:spacing w:val="-2"/>
        <w:w w:val="99"/>
        <w:sz w:val="20"/>
        <w:szCs w:val="20"/>
        <w:lang w:val="es-ES" w:eastAsia="en-US" w:bidi="ar-SA"/>
      </w:rPr>
    </w:lvl>
    <w:lvl w:ilvl="2">
      <w:start w:val="0"/>
      <w:numFmt w:val="bullet"/>
      <w:lvlText w:val="•"/>
      <w:lvlJc w:val="left"/>
      <w:pPr>
        <w:ind w:left="3757" w:hanging="454"/>
      </w:pPr>
      <w:rPr>
        <w:rFonts w:hint="default"/>
        <w:lang w:val="es-ES" w:eastAsia="en-US" w:bidi="ar-SA"/>
      </w:rPr>
    </w:lvl>
    <w:lvl w:ilvl="3">
      <w:start w:val="0"/>
      <w:numFmt w:val="bullet"/>
      <w:lvlText w:val="•"/>
      <w:lvlJc w:val="left"/>
      <w:pPr>
        <w:ind w:left="4685" w:hanging="454"/>
      </w:pPr>
      <w:rPr>
        <w:rFonts w:hint="default"/>
        <w:lang w:val="es-ES" w:eastAsia="en-US" w:bidi="ar-SA"/>
      </w:rPr>
    </w:lvl>
    <w:lvl w:ilvl="4">
      <w:start w:val="0"/>
      <w:numFmt w:val="bullet"/>
      <w:lvlText w:val="•"/>
      <w:lvlJc w:val="left"/>
      <w:pPr>
        <w:ind w:left="5614" w:hanging="454"/>
      </w:pPr>
      <w:rPr>
        <w:rFonts w:hint="default"/>
        <w:lang w:val="es-ES" w:eastAsia="en-US" w:bidi="ar-SA"/>
      </w:rPr>
    </w:lvl>
    <w:lvl w:ilvl="5">
      <w:start w:val="0"/>
      <w:numFmt w:val="bullet"/>
      <w:lvlText w:val="•"/>
      <w:lvlJc w:val="left"/>
      <w:pPr>
        <w:ind w:left="6543" w:hanging="454"/>
      </w:pPr>
      <w:rPr>
        <w:rFonts w:hint="default"/>
        <w:lang w:val="es-ES" w:eastAsia="en-US" w:bidi="ar-SA"/>
      </w:rPr>
    </w:lvl>
    <w:lvl w:ilvl="6">
      <w:start w:val="0"/>
      <w:numFmt w:val="bullet"/>
      <w:lvlText w:val="•"/>
      <w:lvlJc w:val="left"/>
      <w:pPr>
        <w:ind w:left="7471" w:hanging="454"/>
      </w:pPr>
      <w:rPr>
        <w:rFonts w:hint="default"/>
        <w:lang w:val="es-ES" w:eastAsia="en-US" w:bidi="ar-SA"/>
      </w:rPr>
    </w:lvl>
    <w:lvl w:ilvl="7">
      <w:start w:val="0"/>
      <w:numFmt w:val="bullet"/>
      <w:lvlText w:val="•"/>
      <w:lvlJc w:val="left"/>
      <w:pPr>
        <w:ind w:left="8400" w:hanging="454"/>
      </w:pPr>
      <w:rPr>
        <w:rFonts w:hint="default"/>
        <w:lang w:val="es-ES" w:eastAsia="en-US" w:bidi="ar-SA"/>
      </w:rPr>
    </w:lvl>
    <w:lvl w:ilvl="8">
      <w:start w:val="0"/>
      <w:numFmt w:val="bullet"/>
      <w:lvlText w:val="•"/>
      <w:lvlJc w:val="left"/>
      <w:pPr>
        <w:ind w:left="9329" w:hanging="454"/>
      </w:pPr>
      <w:rPr>
        <w:rFonts w:hint="default"/>
        <w:lang w:val="es-ES" w:eastAsia="en-US" w:bidi="ar-SA"/>
      </w:rPr>
    </w:lvl>
  </w:abstractNum>
  <w:abstractNum w:abstractNumId="15">
    <w:multiLevelType w:val="hybridMultilevel"/>
    <w:lvl w:ilvl="0">
      <w:start w:val="1"/>
      <w:numFmt w:val="lowerLetter"/>
      <w:lvlText w:val="%1)"/>
      <w:lvlJc w:val="left"/>
      <w:pPr>
        <w:ind w:left="3000" w:hanging="361"/>
        <w:jc w:val="left"/>
      </w:pPr>
      <w:rPr>
        <w:rFonts w:hint="default" w:ascii="Arial" w:hAnsi="Arial" w:eastAsia="Arial" w:cs="Arial"/>
        <w:b w:val="0"/>
        <w:bCs w:val="0"/>
        <w:i w:val="0"/>
        <w:iCs w:val="0"/>
        <w:spacing w:val="-2"/>
        <w:w w:val="99"/>
        <w:sz w:val="20"/>
        <w:szCs w:val="20"/>
        <w:lang w:val="es-ES" w:eastAsia="en-US" w:bidi="ar-SA"/>
      </w:rPr>
    </w:lvl>
    <w:lvl w:ilvl="1">
      <w:start w:val="0"/>
      <w:numFmt w:val="bullet"/>
      <w:lvlText w:val="•"/>
      <w:lvlJc w:val="left"/>
      <w:pPr>
        <w:ind w:left="3818" w:hanging="361"/>
      </w:pPr>
      <w:rPr>
        <w:rFonts w:hint="default"/>
        <w:lang w:val="es-ES" w:eastAsia="en-US" w:bidi="ar-SA"/>
      </w:rPr>
    </w:lvl>
    <w:lvl w:ilvl="2">
      <w:start w:val="0"/>
      <w:numFmt w:val="bullet"/>
      <w:lvlText w:val="•"/>
      <w:lvlJc w:val="left"/>
      <w:pPr>
        <w:ind w:left="4637" w:hanging="361"/>
      </w:pPr>
      <w:rPr>
        <w:rFonts w:hint="default"/>
        <w:lang w:val="es-ES" w:eastAsia="en-US" w:bidi="ar-SA"/>
      </w:rPr>
    </w:lvl>
    <w:lvl w:ilvl="3">
      <w:start w:val="0"/>
      <w:numFmt w:val="bullet"/>
      <w:lvlText w:val="•"/>
      <w:lvlJc w:val="left"/>
      <w:pPr>
        <w:ind w:left="5455" w:hanging="361"/>
      </w:pPr>
      <w:rPr>
        <w:rFonts w:hint="default"/>
        <w:lang w:val="es-ES" w:eastAsia="en-US" w:bidi="ar-SA"/>
      </w:rPr>
    </w:lvl>
    <w:lvl w:ilvl="4">
      <w:start w:val="0"/>
      <w:numFmt w:val="bullet"/>
      <w:lvlText w:val="•"/>
      <w:lvlJc w:val="left"/>
      <w:pPr>
        <w:ind w:left="6274" w:hanging="361"/>
      </w:pPr>
      <w:rPr>
        <w:rFonts w:hint="default"/>
        <w:lang w:val="es-ES" w:eastAsia="en-US" w:bidi="ar-SA"/>
      </w:rPr>
    </w:lvl>
    <w:lvl w:ilvl="5">
      <w:start w:val="0"/>
      <w:numFmt w:val="bullet"/>
      <w:lvlText w:val="•"/>
      <w:lvlJc w:val="left"/>
      <w:pPr>
        <w:ind w:left="7093" w:hanging="361"/>
      </w:pPr>
      <w:rPr>
        <w:rFonts w:hint="default"/>
        <w:lang w:val="es-ES" w:eastAsia="en-US" w:bidi="ar-SA"/>
      </w:rPr>
    </w:lvl>
    <w:lvl w:ilvl="6">
      <w:start w:val="0"/>
      <w:numFmt w:val="bullet"/>
      <w:lvlText w:val="•"/>
      <w:lvlJc w:val="left"/>
      <w:pPr>
        <w:ind w:left="7911" w:hanging="361"/>
      </w:pPr>
      <w:rPr>
        <w:rFonts w:hint="default"/>
        <w:lang w:val="es-ES" w:eastAsia="en-US" w:bidi="ar-SA"/>
      </w:rPr>
    </w:lvl>
    <w:lvl w:ilvl="7">
      <w:start w:val="0"/>
      <w:numFmt w:val="bullet"/>
      <w:lvlText w:val="•"/>
      <w:lvlJc w:val="left"/>
      <w:pPr>
        <w:ind w:left="8730" w:hanging="361"/>
      </w:pPr>
      <w:rPr>
        <w:rFonts w:hint="default"/>
        <w:lang w:val="es-ES" w:eastAsia="en-US" w:bidi="ar-SA"/>
      </w:rPr>
    </w:lvl>
    <w:lvl w:ilvl="8">
      <w:start w:val="0"/>
      <w:numFmt w:val="bullet"/>
      <w:lvlText w:val="•"/>
      <w:lvlJc w:val="left"/>
      <w:pPr>
        <w:ind w:left="9549" w:hanging="361"/>
      </w:pPr>
      <w:rPr>
        <w:rFonts w:hint="default"/>
        <w:lang w:val="es-ES" w:eastAsia="en-US" w:bidi="ar-SA"/>
      </w:rPr>
    </w:lvl>
  </w:abstractNum>
  <w:abstractNum w:abstractNumId="14">
    <w:multiLevelType w:val="hybridMultilevel"/>
    <w:lvl w:ilvl="0">
      <w:start w:val="1"/>
      <w:numFmt w:val="lowerLetter"/>
      <w:lvlText w:val="%1)"/>
      <w:lvlJc w:val="left"/>
      <w:pPr>
        <w:ind w:left="3000" w:hanging="361"/>
        <w:jc w:val="left"/>
      </w:pPr>
      <w:rPr>
        <w:rFonts w:hint="default" w:ascii="Arial" w:hAnsi="Arial" w:eastAsia="Arial" w:cs="Arial"/>
        <w:b w:val="0"/>
        <w:bCs w:val="0"/>
        <w:i w:val="0"/>
        <w:iCs w:val="0"/>
        <w:spacing w:val="-2"/>
        <w:w w:val="99"/>
        <w:sz w:val="20"/>
        <w:szCs w:val="20"/>
        <w:lang w:val="es-ES" w:eastAsia="en-US" w:bidi="ar-SA"/>
      </w:rPr>
    </w:lvl>
    <w:lvl w:ilvl="1">
      <w:start w:val="0"/>
      <w:numFmt w:val="bullet"/>
      <w:lvlText w:val="•"/>
      <w:lvlJc w:val="left"/>
      <w:pPr>
        <w:ind w:left="3818" w:hanging="361"/>
      </w:pPr>
      <w:rPr>
        <w:rFonts w:hint="default"/>
        <w:lang w:val="es-ES" w:eastAsia="en-US" w:bidi="ar-SA"/>
      </w:rPr>
    </w:lvl>
    <w:lvl w:ilvl="2">
      <w:start w:val="0"/>
      <w:numFmt w:val="bullet"/>
      <w:lvlText w:val="•"/>
      <w:lvlJc w:val="left"/>
      <w:pPr>
        <w:ind w:left="4637" w:hanging="361"/>
      </w:pPr>
      <w:rPr>
        <w:rFonts w:hint="default"/>
        <w:lang w:val="es-ES" w:eastAsia="en-US" w:bidi="ar-SA"/>
      </w:rPr>
    </w:lvl>
    <w:lvl w:ilvl="3">
      <w:start w:val="0"/>
      <w:numFmt w:val="bullet"/>
      <w:lvlText w:val="•"/>
      <w:lvlJc w:val="left"/>
      <w:pPr>
        <w:ind w:left="5455" w:hanging="361"/>
      </w:pPr>
      <w:rPr>
        <w:rFonts w:hint="default"/>
        <w:lang w:val="es-ES" w:eastAsia="en-US" w:bidi="ar-SA"/>
      </w:rPr>
    </w:lvl>
    <w:lvl w:ilvl="4">
      <w:start w:val="0"/>
      <w:numFmt w:val="bullet"/>
      <w:lvlText w:val="•"/>
      <w:lvlJc w:val="left"/>
      <w:pPr>
        <w:ind w:left="6274" w:hanging="361"/>
      </w:pPr>
      <w:rPr>
        <w:rFonts w:hint="default"/>
        <w:lang w:val="es-ES" w:eastAsia="en-US" w:bidi="ar-SA"/>
      </w:rPr>
    </w:lvl>
    <w:lvl w:ilvl="5">
      <w:start w:val="0"/>
      <w:numFmt w:val="bullet"/>
      <w:lvlText w:val="•"/>
      <w:lvlJc w:val="left"/>
      <w:pPr>
        <w:ind w:left="7093" w:hanging="361"/>
      </w:pPr>
      <w:rPr>
        <w:rFonts w:hint="default"/>
        <w:lang w:val="es-ES" w:eastAsia="en-US" w:bidi="ar-SA"/>
      </w:rPr>
    </w:lvl>
    <w:lvl w:ilvl="6">
      <w:start w:val="0"/>
      <w:numFmt w:val="bullet"/>
      <w:lvlText w:val="•"/>
      <w:lvlJc w:val="left"/>
      <w:pPr>
        <w:ind w:left="7911" w:hanging="361"/>
      </w:pPr>
      <w:rPr>
        <w:rFonts w:hint="default"/>
        <w:lang w:val="es-ES" w:eastAsia="en-US" w:bidi="ar-SA"/>
      </w:rPr>
    </w:lvl>
    <w:lvl w:ilvl="7">
      <w:start w:val="0"/>
      <w:numFmt w:val="bullet"/>
      <w:lvlText w:val="•"/>
      <w:lvlJc w:val="left"/>
      <w:pPr>
        <w:ind w:left="8730" w:hanging="361"/>
      </w:pPr>
      <w:rPr>
        <w:rFonts w:hint="default"/>
        <w:lang w:val="es-ES" w:eastAsia="en-US" w:bidi="ar-SA"/>
      </w:rPr>
    </w:lvl>
    <w:lvl w:ilvl="8">
      <w:start w:val="0"/>
      <w:numFmt w:val="bullet"/>
      <w:lvlText w:val="•"/>
      <w:lvlJc w:val="left"/>
      <w:pPr>
        <w:ind w:left="9549" w:hanging="361"/>
      </w:pPr>
      <w:rPr>
        <w:rFonts w:hint="default"/>
        <w:lang w:val="es-ES" w:eastAsia="en-US" w:bidi="ar-SA"/>
      </w:rPr>
    </w:lvl>
  </w:abstractNum>
  <w:abstractNum w:abstractNumId="13">
    <w:multiLevelType w:val="hybridMultilevel"/>
    <w:lvl w:ilvl="0">
      <w:start w:val="1"/>
      <w:numFmt w:val="lowerLetter"/>
      <w:lvlText w:val="%1)"/>
      <w:lvlJc w:val="left"/>
      <w:pPr>
        <w:ind w:left="1768" w:hanging="253"/>
        <w:jc w:val="left"/>
      </w:pPr>
      <w:rPr>
        <w:rFonts w:hint="default" w:ascii="Arial" w:hAnsi="Arial" w:eastAsia="Arial" w:cs="Arial"/>
        <w:b w:val="0"/>
        <w:bCs w:val="0"/>
        <w:i w:val="0"/>
        <w:iCs w:val="0"/>
        <w:spacing w:val="-2"/>
        <w:w w:val="99"/>
        <w:sz w:val="20"/>
        <w:szCs w:val="20"/>
        <w:lang w:val="es-ES" w:eastAsia="en-US" w:bidi="ar-SA"/>
      </w:rPr>
    </w:lvl>
    <w:lvl w:ilvl="1">
      <w:start w:val="0"/>
      <w:numFmt w:val="bullet"/>
      <w:lvlText w:val="•"/>
      <w:lvlJc w:val="left"/>
      <w:pPr>
        <w:ind w:left="2702" w:hanging="253"/>
      </w:pPr>
      <w:rPr>
        <w:rFonts w:hint="default"/>
        <w:lang w:val="es-ES" w:eastAsia="en-US" w:bidi="ar-SA"/>
      </w:rPr>
    </w:lvl>
    <w:lvl w:ilvl="2">
      <w:start w:val="0"/>
      <w:numFmt w:val="bullet"/>
      <w:lvlText w:val="•"/>
      <w:lvlJc w:val="left"/>
      <w:pPr>
        <w:ind w:left="3645" w:hanging="253"/>
      </w:pPr>
      <w:rPr>
        <w:rFonts w:hint="default"/>
        <w:lang w:val="es-ES" w:eastAsia="en-US" w:bidi="ar-SA"/>
      </w:rPr>
    </w:lvl>
    <w:lvl w:ilvl="3">
      <w:start w:val="0"/>
      <w:numFmt w:val="bullet"/>
      <w:lvlText w:val="•"/>
      <w:lvlJc w:val="left"/>
      <w:pPr>
        <w:ind w:left="4587" w:hanging="253"/>
      </w:pPr>
      <w:rPr>
        <w:rFonts w:hint="default"/>
        <w:lang w:val="es-ES" w:eastAsia="en-US" w:bidi="ar-SA"/>
      </w:rPr>
    </w:lvl>
    <w:lvl w:ilvl="4">
      <w:start w:val="0"/>
      <w:numFmt w:val="bullet"/>
      <w:lvlText w:val="•"/>
      <w:lvlJc w:val="left"/>
      <w:pPr>
        <w:ind w:left="5530" w:hanging="253"/>
      </w:pPr>
      <w:rPr>
        <w:rFonts w:hint="default"/>
        <w:lang w:val="es-ES" w:eastAsia="en-US" w:bidi="ar-SA"/>
      </w:rPr>
    </w:lvl>
    <w:lvl w:ilvl="5">
      <w:start w:val="0"/>
      <w:numFmt w:val="bullet"/>
      <w:lvlText w:val="•"/>
      <w:lvlJc w:val="left"/>
      <w:pPr>
        <w:ind w:left="6473" w:hanging="253"/>
      </w:pPr>
      <w:rPr>
        <w:rFonts w:hint="default"/>
        <w:lang w:val="es-ES" w:eastAsia="en-US" w:bidi="ar-SA"/>
      </w:rPr>
    </w:lvl>
    <w:lvl w:ilvl="6">
      <w:start w:val="0"/>
      <w:numFmt w:val="bullet"/>
      <w:lvlText w:val="•"/>
      <w:lvlJc w:val="left"/>
      <w:pPr>
        <w:ind w:left="7415" w:hanging="253"/>
      </w:pPr>
      <w:rPr>
        <w:rFonts w:hint="default"/>
        <w:lang w:val="es-ES" w:eastAsia="en-US" w:bidi="ar-SA"/>
      </w:rPr>
    </w:lvl>
    <w:lvl w:ilvl="7">
      <w:start w:val="0"/>
      <w:numFmt w:val="bullet"/>
      <w:lvlText w:val="•"/>
      <w:lvlJc w:val="left"/>
      <w:pPr>
        <w:ind w:left="8358" w:hanging="253"/>
      </w:pPr>
      <w:rPr>
        <w:rFonts w:hint="default"/>
        <w:lang w:val="es-ES" w:eastAsia="en-US" w:bidi="ar-SA"/>
      </w:rPr>
    </w:lvl>
    <w:lvl w:ilvl="8">
      <w:start w:val="0"/>
      <w:numFmt w:val="bullet"/>
      <w:lvlText w:val="•"/>
      <w:lvlJc w:val="left"/>
      <w:pPr>
        <w:ind w:left="9301" w:hanging="253"/>
      </w:pPr>
      <w:rPr>
        <w:rFonts w:hint="default"/>
        <w:lang w:val="es-ES" w:eastAsia="en-US" w:bidi="ar-SA"/>
      </w:rPr>
    </w:lvl>
  </w:abstractNum>
  <w:abstractNum w:abstractNumId="12">
    <w:multiLevelType w:val="hybridMultilevel"/>
    <w:lvl w:ilvl="0">
      <w:start w:val="4"/>
      <w:numFmt w:val="decimal"/>
      <w:lvlText w:val="%1"/>
      <w:lvlJc w:val="left"/>
      <w:pPr>
        <w:ind w:left="2088" w:hanging="387"/>
        <w:jc w:val="left"/>
      </w:pPr>
      <w:rPr>
        <w:rFonts w:hint="default"/>
        <w:lang w:val="es-ES" w:eastAsia="en-US" w:bidi="ar-SA"/>
      </w:rPr>
    </w:lvl>
    <w:lvl w:ilvl="1">
      <w:start w:val="8"/>
      <w:numFmt w:val="decimal"/>
      <w:lvlText w:val="%1.%2."/>
      <w:lvlJc w:val="left"/>
      <w:pPr>
        <w:ind w:left="2088" w:hanging="387"/>
        <w:jc w:val="right"/>
      </w:pPr>
      <w:rPr>
        <w:rFonts w:hint="default"/>
        <w:spacing w:val="-2"/>
        <w:w w:val="94"/>
        <w:u w:val="single" w:color="000000"/>
        <w:lang w:val="es-ES" w:eastAsia="en-US" w:bidi="ar-SA"/>
      </w:rPr>
    </w:lvl>
    <w:lvl w:ilvl="2">
      <w:start w:val="1"/>
      <w:numFmt w:val="lowerRoman"/>
      <w:lvlText w:val="%3."/>
      <w:lvlJc w:val="left"/>
      <w:pPr>
        <w:ind w:left="2474" w:hanging="383"/>
        <w:jc w:val="right"/>
      </w:pPr>
      <w:rPr>
        <w:rFonts w:hint="default" w:ascii="Arial" w:hAnsi="Arial" w:eastAsia="Arial" w:cs="Arial"/>
        <w:b w:val="0"/>
        <w:bCs w:val="0"/>
        <w:i w:val="0"/>
        <w:iCs w:val="0"/>
        <w:spacing w:val="-1"/>
        <w:w w:val="99"/>
        <w:sz w:val="20"/>
        <w:szCs w:val="20"/>
        <w:lang w:val="es-ES" w:eastAsia="en-US" w:bidi="ar-SA"/>
      </w:rPr>
    </w:lvl>
    <w:lvl w:ilvl="3">
      <w:start w:val="0"/>
      <w:numFmt w:val="bullet"/>
      <w:lvlText w:val="•"/>
      <w:lvlJc w:val="left"/>
      <w:pPr>
        <w:ind w:left="4414" w:hanging="383"/>
      </w:pPr>
      <w:rPr>
        <w:rFonts w:hint="default"/>
        <w:lang w:val="es-ES" w:eastAsia="en-US" w:bidi="ar-SA"/>
      </w:rPr>
    </w:lvl>
    <w:lvl w:ilvl="4">
      <w:start w:val="0"/>
      <w:numFmt w:val="bullet"/>
      <w:lvlText w:val="•"/>
      <w:lvlJc w:val="left"/>
      <w:pPr>
        <w:ind w:left="5382" w:hanging="383"/>
      </w:pPr>
      <w:rPr>
        <w:rFonts w:hint="default"/>
        <w:lang w:val="es-ES" w:eastAsia="en-US" w:bidi="ar-SA"/>
      </w:rPr>
    </w:lvl>
    <w:lvl w:ilvl="5">
      <w:start w:val="0"/>
      <w:numFmt w:val="bullet"/>
      <w:lvlText w:val="•"/>
      <w:lvlJc w:val="left"/>
      <w:pPr>
        <w:ind w:left="6349" w:hanging="383"/>
      </w:pPr>
      <w:rPr>
        <w:rFonts w:hint="default"/>
        <w:lang w:val="es-ES" w:eastAsia="en-US" w:bidi="ar-SA"/>
      </w:rPr>
    </w:lvl>
    <w:lvl w:ilvl="6">
      <w:start w:val="0"/>
      <w:numFmt w:val="bullet"/>
      <w:lvlText w:val="•"/>
      <w:lvlJc w:val="left"/>
      <w:pPr>
        <w:ind w:left="7316" w:hanging="383"/>
      </w:pPr>
      <w:rPr>
        <w:rFonts w:hint="default"/>
        <w:lang w:val="es-ES" w:eastAsia="en-US" w:bidi="ar-SA"/>
      </w:rPr>
    </w:lvl>
    <w:lvl w:ilvl="7">
      <w:start w:val="0"/>
      <w:numFmt w:val="bullet"/>
      <w:lvlText w:val="•"/>
      <w:lvlJc w:val="left"/>
      <w:pPr>
        <w:ind w:left="8284" w:hanging="383"/>
      </w:pPr>
      <w:rPr>
        <w:rFonts w:hint="default"/>
        <w:lang w:val="es-ES" w:eastAsia="en-US" w:bidi="ar-SA"/>
      </w:rPr>
    </w:lvl>
    <w:lvl w:ilvl="8">
      <w:start w:val="0"/>
      <w:numFmt w:val="bullet"/>
      <w:lvlText w:val="•"/>
      <w:lvlJc w:val="left"/>
      <w:pPr>
        <w:ind w:left="9251" w:hanging="383"/>
      </w:pPr>
      <w:rPr>
        <w:rFonts w:hint="default"/>
        <w:lang w:val="es-ES" w:eastAsia="en-US" w:bidi="ar-SA"/>
      </w:rPr>
    </w:lvl>
  </w:abstractNum>
  <w:abstractNum w:abstractNumId="11">
    <w:multiLevelType w:val="hybridMultilevel"/>
    <w:lvl w:ilvl="0">
      <w:start w:val="1"/>
      <w:numFmt w:val="lowerLetter"/>
      <w:lvlText w:val="%1)"/>
      <w:lvlJc w:val="left"/>
      <w:pPr>
        <w:ind w:left="2762" w:hanging="361"/>
        <w:jc w:val="left"/>
      </w:pPr>
      <w:rPr>
        <w:rFonts w:hint="default" w:ascii="Arial" w:hAnsi="Arial" w:eastAsia="Arial" w:cs="Arial"/>
        <w:b w:val="0"/>
        <w:bCs w:val="0"/>
        <w:i w:val="0"/>
        <w:iCs w:val="0"/>
        <w:spacing w:val="-2"/>
        <w:w w:val="99"/>
        <w:sz w:val="20"/>
        <w:szCs w:val="20"/>
        <w:lang w:val="es-ES" w:eastAsia="en-US" w:bidi="ar-SA"/>
      </w:rPr>
    </w:lvl>
    <w:lvl w:ilvl="1">
      <w:start w:val="0"/>
      <w:numFmt w:val="bullet"/>
      <w:lvlText w:val="•"/>
      <w:lvlJc w:val="left"/>
      <w:pPr>
        <w:ind w:left="3602" w:hanging="361"/>
      </w:pPr>
      <w:rPr>
        <w:rFonts w:hint="default"/>
        <w:lang w:val="es-ES" w:eastAsia="en-US" w:bidi="ar-SA"/>
      </w:rPr>
    </w:lvl>
    <w:lvl w:ilvl="2">
      <w:start w:val="0"/>
      <w:numFmt w:val="bullet"/>
      <w:lvlText w:val="•"/>
      <w:lvlJc w:val="left"/>
      <w:pPr>
        <w:ind w:left="4445" w:hanging="361"/>
      </w:pPr>
      <w:rPr>
        <w:rFonts w:hint="default"/>
        <w:lang w:val="es-ES" w:eastAsia="en-US" w:bidi="ar-SA"/>
      </w:rPr>
    </w:lvl>
    <w:lvl w:ilvl="3">
      <w:start w:val="0"/>
      <w:numFmt w:val="bullet"/>
      <w:lvlText w:val="•"/>
      <w:lvlJc w:val="left"/>
      <w:pPr>
        <w:ind w:left="5287" w:hanging="361"/>
      </w:pPr>
      <w:rPr>
        <w:rFonts w:hint="default"/>
        <w:lang w:val="es-ES" w:eastAsia="en-US" w:bidi="ar-SA"/>
      </w:rPr>
    </w:lvl>
    <w:lvl w:ilvl="4">
      <w:start w:val="0"/>
      <w:numFmt w:val="bullet"/>
      <w:lvlText w:val="•"/>
      <w:lvlJc w:val="left"/>
      <w:pPr>
        <w:ind w:left="6130" w:hanging="361"/>
      </w:pPr>
      <w:rPr>
        <w:rFonts w:hint="default"/>
        <w:lang w:val="es-ES" w:eastAsia="en-US" w:bidi="ar-SA"/>
      </w:rPr>
    </w:lvl>
    <w:lvl w:ilvl="5">
      <w:start w:val="0"/>
      <w:numFmt w:val="bullet"/>
      <w:lvlText w:val="•"/>
      <w:lvlJc w:val="left"/>
      <w:pPr>
        <w:ind w:left="6973" w:hanging="361"/>
      </w:pPr>
      <w:rPr>
        <w:rFonts w:hint="default"/>
        <w:lang w:val="es-ES" w:eastAsia="en-US" w:bidi="ar-SA"/>
      </w:rPr>
    </w:lvl>
    <w:lvl w:ilvl="6">
      <w:start w:val="0"/>
      <w:numFmt w:val="bullet"/>
      <w:lvlText w:val="•"/>
      <w:lvlJc w:val="left"/>
      <w:pPr>
        <w:ind w:left="7815" w:hanging="361"/>
      </w:pPr>
      <w:rPr>
        <w:rFonts w:hint="default"/>
        <w:lang w:val="es-ES" w:eastAsia="en-US" w:bidi="ar-SA"/>
      </w:rPr>
    </w:lvl>
    <w:lvl w:ilvl="7">
      <w:start w:val="0"/>
      <w:numFmt w:val="bullet"/>
      <w:lvlText w:val="•"/>
      <w:lvlJc w:val="left"/>
      <w:pPr>
        <w:ind w:left="8658" w:hanging="361"/>
      </w:pPr>
      <w:rPr>
        <w:rFonts w:hint="default"/>
        <w:lang w:val="es-ES" w:eastAsia="en-US" w:bidi="ar-SA"/>
      </w:rPr>
    </w:lvl>
    <w:lvl w:ilvl="8">
      <w:start w:val="0"/>
      <w:numFmt w:val="bullet"/>
      <w:lvlText w:val="•"/>
      <w:lvlJc w:val="left"/>
      <w:pPr>
        <w:ind w:left="9501" w:hanging="361"/>
      </w:pPr>
      <w:rPr>
        <w:rFonts w:hint="default"/>
        <w:lang w:val="es-ES" w:eastAsia="en-US" w:bidi="ar-SA"/>
      </w:rPr>
    </w:lvl>
  </w:abstractNum>
  <w:abstractNum w:abstractNumId="10">
    <w:multiLevelType w:val="hybridMultilevel"/>
    <w:lvl w:ilvl="0">
      <w:start w:val="0"/>
      <w:numFmt w:val="bullet"/>
      <w:lvlText w:val="-"/>
      <w:lvlJc w:val="left"/>
      <w:pPr>
        <w:ind w:left="2409" w:hanging="360"/>
      </w:pPr>
      <w:rPr>
        <w:rFonts w:hint="default" w:ascii="Arial" w:hAnsi="Arial" w:eastAsia="Arial" w:cs="Arial"/>
        <w:b w:val="0"/>
        <w:bCs w:val="0"/>
        <w:i w:val="0"/>
        <w:iCs w:val="0"/>
        <w:spacing w:val="0"/>
        <w:w w:val="99"/>
        <w:sz w:val="20"/>
        <w:szCs w:val="20"/>
        <w:lang w:val="es-ES" w:eastAsia="en-US" w:bidi="ar-SA"/>
      </w:rPr>
    </w:lvl>
    <w:lvl w:ilvl="1">
      <w:start w:val="0"/>
      <w:numFmt w:val="bullet"/>
      <w:lvlText w:val="-"/>
      <w:lvlJc w:val="left"/>
      <w:pPr>
        <w:ind w:left="2760" w:hanging="360"/>
      </w:pPr>
      <w:rPr>
        <w:rFonts w:hint="default" w:ascii="Calibri" w:hAnsi="Calibri" w:eastAsia="Calibri" w:cs="Calibri"/>
        <w:b w:val="0"/>
        <w:bCs w:val="0"/>
        <w:i w:val="0"/>
        <w:iCs w:val="0"/>
        <w:spacing w:val="0"/>
        <w:w w:val="99"/>
        <w:sz w:val="20"/>
        <w:szCs w:val="20"/>
        <w:lang w:val="es-ES" w:eastAsia="en-US" w:bidi="ar-SA"/>
      </w:rPr>
    </w:lvl>
    <w:lvl w:ilvl="2">
      <w:start w:val="0"/>
      <w:numFmt w:val="bullet"/>
      <w:lvlText w:val=""/>
      <w:lvlJc w:val="left"/>
      <w:pPr>
        <w:ind w:left="3477" w:hanging="361"/>
      </w:pPr>
      <w:rPr>
        <w:rFonts w:hint="default" w:ascii="Symbol" w:hAnsi="Symbol" w:eastAsia="Symbol" w:cs="Symbol"/>
        <w:b w:val="0"/>
        <w:bCs w:val="0"/>
        <w:i w:val="0"/>
        <w:iCs w:val="0"/>
        <w:spacing w:val="0"/>
        <w:w w:val="99"/>
        <w:sz w:val="20"/>
        <w:szCs w:val="20"/>
        <w:lang w:val="es-ES" w:eastAsia="en-US" w:bidi="ar-SA"/>
      </w:rPr>
    </w:lvl>
    <w:lvl w:ilvl="3">
      <w:start w:val="0"/>
      <w:numFmt w:val="bullet"/>
      <w:lvlText w:val="•"/>
      <w:lvlJc w:val="left"/>
      <w:pPr>
        <w:ind w:left="4443" w:hanging="361"/>
      </w:pPr>
      <w:rPr>
        <w:rFonts w:hint="default"/>
        <w:lang w:val="es-ES" w:eastAsia="en-US" w:bidi="ar-SA"/>
      </w:rPr>
    </w:lvl>
    <w:lvl w:ilvl="4">
      <w:start w:val="0"/>
      <w:numFmt w:val="bullet"/>
      <w:lvlText w:val="•"/>
      <w:lvlJc w:val="left"/>
      <w:pPr>
        <w:ind w:left="5406" w:hanging="361"/>
      </w:pPr>
      <w:rPr>
        <w:rFonts w:hint="default"/>
        <w:lang w:val="es-ES" w:eastAsia="en-US" w:bidi="ar-SA"/>
      </w:rPr>
    </w:lvl>
    <w:lvl w:ilvl="5">
      <w:start w:val="0"/>
      <w:numFmt w:val="bullet"/>
      <w:lvlText w:val="•"/>
      <w:lvlJc w:val="left"/>
      <w:pPr>
        <w:ind w:left="6369" w:hanging="361"/>
      </w:pPr>
      <w:rPr>
        <w:rFonts w:hint="default"/>
        <w:lang w:val="es-ES" w:eastAsia="en-US" w:bidi="ar-SA"/>
      </w:rPr>
    </w:lvl>
    <w:lvl w:ilvl="6">
      <w:start w:val="0"/>
      <w:numFmt w:val="bullet"/>
      <w:lvlText w:val="•"/>
      <w:lvlJc w:val="left"/>
      <w:pPr>
        <w:ind w:left="7333" w:hanging="361"/>
      </w:pPr>
      <w:rPr>
        <w:rFonts w:hint="default"/>
        <w:lang w:val="es-ES" w:eastAsia="en-US" w:bidi="ar-SA"/>
      </w:rPr>
    </w:lvl>
    <w:lvl w:ilvl="7">
      <w:start w:val="0"/>
      <w:numFmt w:val="bullet"/>
      <w:lvlText w:val="•"/>
      <w:lvlJc w:val="left"/>
      <w:pPr>
        <w:ind w:left="8296" w:hanging="361"/>
      </w:pPr>
      <w:rPr>
        <w:rFonts w:hint="default"/>
        <w:lang w:val="es-ES" w:eastAsia="en-US" w:bidi="ar-SA"/>
      </w:rPr>
    </w:lvl>
    <w:lvl w:ilvl="8">
      <w:start w:val="0"/>
      <w:numFmt w:val="bullet"/>
      <w:lvlText w:val="•"/>
      <w:lvlJc w:val="left"/>
      <w:pPr>
        <w:ind w:left="9259" w:hanging="361"/>
      </w:pPr>
      <w:rPr>
        <w:rFonts w:hint="default"/>
        <w:lang w:val="es-ES" w:eastAsia="en-US" w:bidi="ar-SA"/>
      </w:rPr>
    </w:lvl>
  </w:abstractNum>
  <w:abstractNum w:abstractNumId="9">
    <w:multiLevelType w:val="hybridMultilevel"/>
    <w:lvl w:ilvl="0">
      <w:start w:val="0"/>
      <w:numFmt w:val="bullet"/>
      <w:lvlText w:val="-"/>
      <w:lvlJc w:val="left"/>
      <w:pPr>
        <w:ind w:left="3117" w:hanging="360"/>
      </w:pPr>
      <w:rPr>
        <w:rFonts w:hint="default" w:ascii="Arial" w:hAnsi="Arial" w:eastAsia="Arial" w:cs="Arial"/>
        <w:b w:val="0"/>
        <w:bCs w:val="0"/>
        <w:i w:val="0"/>
        <w:iCs w:val="0"/>
        <w:spacing w:val="0"/>
        <w:w w:val="99"/>
        <w:sz w:val="20"/>
        <w:szCs w:val="20"/>
        <w:lang w:val="es-ES" w:eastAsia="en-US" w:bidi="ar-SA"/>
      </w:rPr>
    </w:lvl>
    <w:lvl w:ilvl="1">
      <w:start w:val="0"/>
      <w:numFmt w:val="bullet"/>
      <w:lvlText w:val=""/>
      <w:lvlJc w:val="left"/>
      <w:pPr>
        <w:ind w:left="3477" w:hanging="361"/>
      </w:pPr>
      <w:rPr>
        <w:rFonts w:hint="default" w:ascii="Symbol" w:hAnsi="Symbol" w:eastAsia="Symbol" w:cs="Symbol"/>
        <w:b w:val="0"/>
        <w:bCs w:val="0"/>
        <w:i w:val="0"/>
        <w:iCs w:val="0"/>
        <w:spacing w:val="0"/>
        <w:w w:val="99"/>
        <w:sz w:val="20"/>
        <w:szCs w:val="20"/>
        <w:lang w:val="es-ES" w:eastAsia="en-US" w:bidi="ar-SA"/>
      </w:rPr>
    </w:lvl>
    <w:lvl w:ilvl="2">
      <w:start w:val="0"/>
      <w:numFmt w:val="bullet"/>
      <w:lvlText w:val="•"/>
      <w:lvlJc w:val="left"/>
      <w:pPr>
        <w:ind w:left="4336" w:hanging="361"/>
      </w:pPr>
      <w:rPr>
        <w:rFonts w:hint="default"/>
        <w:lang w:val="es-ES" w:eastAsia="en-US" w:bidi="ar-SA"/>
      </w:rPr>
    </w:lvl>
    <w:lvl w:ilvl="3">
      <w:start w:val="0"/>
      <w:numFmt w:val="bullet"/>
      <w:lvlText w:val="•"/>
      <w:lvlJc w:val="left"/>
      <w:pPr>
        <w:ind w:left="5192" w:hanging="361"/>
      </w:pPr>
      <w:rPr>
        <w:rFonts w:hint="default"/>
        <w:lang w:val="es-ES" w:eastAsia="en-US" w:bidi="ar-SA"/>
      </w:rPr>
    </w:lvl>
    <w:lvl w:ilvl="4">
      <w:start w:val="0"/>
      <w:numFmt w:val="bullet"/>
      <w:lvlText w:val="•"/>
      <w:lvlJc w:val="left"/>
      <w:pPr>
        <w:ind w:left="6048" w:hanging="361"/>
      </w:pPr>
      <w:rPr>
        <w:rFonts w:hint="default"/>
        <w:lang w:val="es-ES" w:eastAsia="en-US" w:bidi="ar-SA"/>
      </w:rPr>
    </w:lvl>
    <w:lvl w:ilvl="5">
      <w:start w:val="0"/>
      <w:numFmt w:val="bullet"/>
      <w:lvlText w:val="•"/>
      <w:lvlJc w:val="left"/>
      <w:pPr>
        <w:ind w:left="6905" w:hanging="361"/>
      </w:pPr>
      <w:rPr>
        <w:rFonts w:hint="default"/>
        <w:lang w:val="es-ES" w:eastAsia="en-US" w:bidi="ar-SA"/>
      </w:rPr>
    </w:lvl>
    <w:lvl w:ilvl="6">
      <w:start w:val="0"/>
      <w:numFmt w:val="bullet"/>
      <w:lvlText w:val="•"/>
      <w:lvlJc w:val="left"/>
      <w:pPr>
        <w:ind w:left="7761" w:hanging="361"/>
      </w:pPr>
      <w:rPr>
        <w:rFonts w:hint="default"/>
        <w:lang w:val="es-ES" w:eastAsia="en-US" w:bidi="ar-SA"/>
      </w:rPr>
    </w:lvl>
    <w:lvl w:ilvl="7">
      <w:start w:val="0"/>
      <w:numFmt w:val="bullet"/>
      <w:lvlText w:val="•"/>
      <w:lvlJc w:val="left"/>
      <w:pPr>
        <w:ind w:left="8617" w:hanging="361"/>
      </w:pPr>
      <w:rPr>
        <w:rFonts w:hint="default"/>
        <w:lang w:val="es-ES" w:eastAsia="en-US" w:bidi="ar-SA"/>
      </w:rPr>
    </w:lvl>
    <w:lvl w:ilvl="8">
      <w:start w:val="0"/>
      <w:numFmt w:val="bullet"/>
      <w:lvlText w:val="•"/>
      <w:lvlJc w:val="left"/>
      <w:pPr>
        <w:ind w:left="9473" w:hanging="361"/>
      </w:pPr>
      <w:rPr>
        <w:rFonts w:hint="default"/>
        <w:lang w:val="es-ES" w:eastAsia="en-US" w:bidi="ar-SA"/>
      </w:rPr>
    </w:lvl>
  </w:abstractNum>
  <w:abstractNum w:abstractNumId="7">
    <w:multiLevelType w:val="hybridMultilevel"/>
    <w:lvl w:ilvl="0">
      <w:start w:val="1"/>
      <w:numFmt w:val="lowerLetter"/>
      <w:lvlText w:val="%1)"/>
      <w:lvlJc w:val="left"/>
      <w:pPr>
        <w:ind w:left="2579" w:hanging="360"/>
        <w:jc w:val="left"/>
      </w:pPr>
      <w:rPr>
        <w:rFonts w:hint="default" w:ascii="Tahoma" w:hAnsi="Tahoma" w:eastAsia="Tahoma" w:cs="Tahoma"/>
        <w:b w:val="0"/>
        <w:bCs w:val="0"/>
        <w:i w:val="0"/>
        <w:iCs w:val="0"/>
        <w:spacing w:val="0"/>
        <w:w w:val="99"/>
        <w:sz w:val="20"/>
        <w:szCs w:val="20"/>
        <w:lang w:val="es-ES" w:eastAsia="en-US" w:bidi="ar-SA"/>
      </w:rPr>
    </w:lvl>
    <w:lvl w:ilvl="1">
      <w:start w:val="0"/>
      <w:numFmt w:val="bullet"/>
      <w:lvlText w:val="•"/>
      <w:lvlJc w:val="left"/>
      <w:pPr>
        <w:ind w:left="3440" w:hanging="360"/>
      </w:pPr>
      <w:rPr>
        <w:rFonts w:hint="default"/>
        <w:lang w:val="es-ES" w:eastAsia="en-US" w:bidi="ar-SA"/>
      </w:rPr>
    </w:lvl>
    <w:lvl w:ilvl="2">
      <w:start w:val="0"/>
      <w:numFmt w:val="bullet"/>
      <w:lvlText w:val="•"/>
      <w:lvlJc w:val="left"/>
      <w:pPr>
        <w:ind w:left="4301" w:hanging="360"/>
      </w:pPr>
      <w:rPr>
        <w:rFonts w:hint="default"/>
        <w:lang w:val="es-ES" w:eastAsia="en-US" w:bidi="ar-SA"/>
      </w:rPr>
    </w:lvl>
    <w:lvl w:ilvl="3">
      <w:start w:val="0"/>
      <w:numFmt w:val="bullet"/>
      <w:lvlText w:val="•"/>
      <w:lvlJc w:val="left"/>
      <w:pPr>
        <w:ind w:left="5161" w:hanging="360"/>
      </w:pPr>
      <w:rPr>
        <w:rFonts w:hint="default"/>
        <w:lang w:val="es-ES" w:eastAsia="en-US" w:bidi="ar-SA"/>
      </w:rPr>
    </w:lvl>
    <w:lvl w:ilvl="4">
      <w:start w:val="0"/>
      <w:numFmt w:val="bullet"/>
      <w:lvlText w:val="•"/>
      <w:lvlJc w:val="left"/>
      <w:pPr>
        <w:ind w:left="6022" w:hanging="360"/>
      </w:pPr>
      <w:rPr>
        <w:rFonts w:hint="default"/>
        <w:lang w:val="es-ES" w:eastAsia="en-US" w:bidi="ar-SA"/>
      </w:rPr>
    </w:lvl>
    <w:lvl w:ilvl="5">
      <w:start w:val="0"/>
      <w:numFmt w:val="bullet"/>
      <w:lvlText w:val="•"/>
      <w:lvlJc w:val="left"/>
      <w:pPr>
        <w:ind w:left="6883" w:hanging="360"/>
      </w:pPr>
      <w:rPr>
        <w:rFonts w:hint="default"/>
        <w:lang w:val="es-ES" w:eastAsia="en-US" w:bidi="ar-SA"/>
      </w:rPr>
    </w:lvl>
    <w:lvl w:ilvl="6">
      <w:start w:val="0"/>
      <w:numFmt w:val="bullet"/>
      <w:lvlText w:val="•"/>
      <w:lvlJc w:val="left"/>
      <w:pPr>
        <w:ind w:left="7743" w:hanging="360"/>
      </w:pPr>
      <w:rPr>
        <w:rFonts w:hint="default"/>
        <w:lang w:val="es-ES" w:eastAsia="en-US" w:bidi="ar-SA"/>
      </w:rPr>
    </w:lvl>
    <w:lvl w:ilvl="7">
      <w:start w:val="0"/>
      <w:numFmt w:val="bullet"/>
      <w:lvlText w:val="•"/>
      <w:lvlJc w:val="left"/>
      <w:pPr>
        <w:ind w:left="8604" w:hanging="360"/>
      </w:pPr>
      <w:rPr>
        <w:rFonts w:hint="default"/>
        <w:lang w:val="es-ES" w:eastAsia="en-US" w:bidi="ar-SA"/>
      </w:rPr>
    </w:lvl>
    <w:lvl w:ilvl="8">
      <w:start w:val="0"/>
      <w:numFmt w:val="bullet"/>
      <w:lvlText w:val="•"/>
      <w:lvlJc w:val="left"/>
      <w:pPr>
        <w:ind w:left="9465" w:hanging="360"/>
      </w:pPr>
      <w:rPr>
        <w:rFonts w:hint="default"/>
        <w:lang w:val="es-ES" w:eastAsia="en-US" w:bidi="ar-SA"/>
      </w:rPr>
    </w:lvl>
  </w:abstractNum>
  <w:abstractNum w:abstractNumId="8">
    <w:multiLevelType w:val="hybridMultilevel"/>
    <w:lvl w:ilvl="0">
      <w:start w:val="0"/>
      <w:numFmt w:val="bullet"/>
      <w:lvlText w:val="-"/>
      <w:lvlJc w:val="left"/>
      <w:pPr>
        <w:ind w:left="2488" w:hanging="361"/>
      </w:pPr>
      <w:rPr>
        <w:rFonts w:hint="default" w:ascii="Arial" w:hAnsi="Arial" w:eastAsia="Arial" w:cs="Arial"/>
        <w:b w:val="0"/>
        <w:bCs w:val="0"/>
        <w:i w:val="0"/>
        <w:iCs w:val="0"/>
        <w:spacing w:val="0"/>
        <w:w w:val="99"/>
        <w:sz w:val="20"/>
        <w:szCs w:val="20"/>
        <w:lang w:val="es-ES" w:eastAsia="en-US" w:bidi="ar-SA"/>
      </w:rPr>
    </w:lvl>
    <w:lvl w:ilvl="1">
      <w:start w:val="0"/>
      <w:numFmt w:val="bullet"/>
      <w:lvlText w:val="•"/>
      <w:lvlJc w:val="left"/>
      <w:pPr>
        <w:ind w:left="3350" w:hanging="361"/>
      </w:pPr>
      <w:rPr>
        <w:rFonts w:hint="default"/>
        <w:lang w:val="es-ES" w:eastAsia="en-US" w:bidi="ar-SA"/>
      </w:rPr>
    </w:lvl>
    <w:lvl w:ilvl="2">
      <w:start w:val="0"/>
      <w:numFmt w:val="bullet"/>
      <w:lvlText w:val="•"/>
      <w:lvlJc w:val="left"/>
      <w:pPr>
        <w:ind w:left="4221" w:hanging="361"/>
      </w:pPr>
      <w:rPr>
        <w:rFonts w:hint="default"/>
        <w:lang w:val="es-ES" w:eastAsia="en-US" w:bidi="ar-SA"/>
      </w:rPr>
    </w:lvl>
    <w:lvl w:ilvl="3">
      <w:start w:val="0"/>
      <w:numFmt w:val="bullet"/>
      <w:lvlText w:val="•"/>
      <w:lvlJc w:val="left"/>
      <w:pPr>
        <w:ind w:left="5091" w:hanging="361"/>
      </w:pPr>
      <w:rPr>
        <w:rFonts w:hint="default"/>
        <w:lang w:val="es-ES" w:eastAsia="en-US" w:bidi="ar-SA"/>
      </w:rPr>
    </w:lvl>
    <w:lvl w:ilvl="4">
      <w:start w:val="0"/>
      <w:numFmt w:val="bullet"/>
      <w:lvlText w:val="•"/>
      <w:lvlJc w:val="left"/>
      <w:pPr>
        <w:ind w:left="5962" w:hanging="361"/>
      </w:pPr>
      <w:rPr>
        <w:rFonts w:hint="default"/>
        <w:lang w:val="es-ES" w:eastAsia="en-US" w:bidi="ar-SA"/>
      </w:rPr>
    </w:lvl>
    <w:lvl w:ilvl="5">
      <w:start w:val="0"/>
      <w:numFmt w:val="bullet"/>
      <w:lvlText w:val="•"/>
      <w:lvlJc w:val="left"/>
      <w:pPr>
        <w:ind w:left="6833" w:hanging="361"/>
      </w:pPr>
      <w:rPr>
        <w:rFonts w:hint="default"/>
        <w:lang w:val="es-ES" w:eastAsia="en-US" w:bidi="ar-SA"/>
      </w:rPr>
    </w:lvl>
    <w:lvl w:ilvl="6">
      <w:start w:val="0"/>
      <w:numFmt w:val="bullet"/>
      <w:lvlText w:val="•"/>
      <w:lvlJc w:val="left"/>
      <w:pPr>
        <w:ind w:left="7703" w:hanging="361"/>
      </w:pPr>
      <w:rPr>
        <w:rFonts w:hint="default"/>
        <w:lang w:val="es-ES" w:eastAsia="en-US" w:bidi="ar-SA"/>
      </w:rPr>
    </w:lvl>
    <w:lvl w:ilvl="7">
      <w:start w:val="0"/>
      <w:numFmt w:val="bullet"/>
      <w:lvlText w:val="•"/>
      <w:lvlJc w:val="left"/>
      <w:pPr>
        <w:ind w:left="8574" w:hanging="361"/>
      </w:pPr>
      <w:rPr>
        <w:rFonts w:hint="default"/>
        <w:lang w:val="es-ES" w:eastAsia="en-US" w:bidi="ar-SA"/>
      </w:rPr>
    </w:lvl>
    <w:lvl w:ilvl="8">
      <w:start w:val="0"/>
      <w:numFmt w:val="bullet"/>
      <w:lvlText w:val="•"/>
      <w:lvlJc w:val="left"/>
      <w:pPr>
        <w:ind w:left="9445" w:hanging="361"/>
      </w:pPr>
      <w:rPr>
        <w:rFonts w:hint="default"/>
        <w:lang w:val="es-ES" w:eastAsia="en-US" w:bidi="ar-SA"/>
      </w:rPr>
    </w:lvl>
  </w:abstractNum>
  <w:abstractNum w:abstractNumId="6">
    <w:multiLevelType w:val="hybridMultilevel"/>
    <w:lvl w:ilvl="0">
      <w:start w:val="4"/>
      <w:numFmt w:val="decimal"/>
      <w:lvlText w:val="%1"/>
      <w:lvlJc w:val="left"/>
      <w:pPr>
        <w:ind w:left="2099" w:hanging="332"/>
        <w:jc w:val="left"/>
      </w:pPr>
      <w:rPr>
        <w:rFonts w:hint="default"/>
        <w:lang w:val="es-ES" w:eastAsia="en-US" w:bidi="ar-SA"/>
      </w:rPr>
    </w:lvl>
    <w:lvl w:ilvl="1">
      <w:start w:val="6"/>
      <w:numFmt w:val="decimal"/>
      <w:lvlText w:val="%1.%2"/>
      <w:lvlJc w:val="left"/>
      <w:pPr>
        <w:ind w:left="2099" w:hanging="332"/>
        <w:jc w:val="right"/>
      </w:pPr>
      <w:rPr>
        <w:rFonts w:hint="default" w:ascii="Arial" w:hAnsi="Arial" w:eastAsia="Arial" w:cs="Arial"/>
        <w:b w:val="0"/>
        <w:bCs w:val="0"/>
        <w:i w:val="0"/>
        <w:iCs w:val="0"/>
        <w:spacing w:val="-2"/>
        <w:w w:val="99"/>
        <w:sz w:val="20"/>
        <w:szCs w:val="20"/>
        <w:lang w:val="es-ES" w:eastAsia="en-US" w:bidi="ar-SA"/>
      </w:rPr>
    </w:lvl>
    <w:lvl w:ilvl="2">
      <w:start w:val="1"/>
      <w:numFmt w:val="decimal"/>
      <w:lvlText w:val="%1.%2.%3."/>
      <w:lvlJc w:val="left"/>
      <w:pPr>
        <w:ind w:left="2348" w:hanging="554"/>
        <w:jc w:val="left"/>
      </w:pPr>
      <w:rPr>
        <w:rFonts w:hint="default" w:ascii="Arial" w:hAnsi="Arial" w:eastAsia="Arial" w:cs="Arial"/>
        <w:b w:val="0"/>
        <w:bCs w:val="0"/>
        <w:i w:val="0"/>
        <w:iCs w:val="0"/>
        <w:spacing w:val="-2"/>
        <w:w w:val="97"/>
        <w:sz w:val="20"/>
        <w:szCs w:val="20"/>
        <w:u w:val="single" w:color="000000"/>
        <w:lang w:val="es-ES" w:eastAsia="en-US" w:bidi="ar-SA"/>
      </w:rPr>
    </w:lvl>
    <w:lvl w:ilvl="3">
      <w:start w:val="0"/>
      <w:numFmt w:val="bullet"/>
      <w:lvlText w:val="-"/>
      <w:lvlJc w:val="left"/>
      <w:pPr>
        <w:ind w:left="2760" w:hanging="360"/>
      </w:pPr>
      <w:rPr>
        <w:rFonts w:hint="default" w:ascii="Calibri" w:hAnsi="Calibri" w:eastAsia="Calibri" w:cs="Calibri"/>
        <w:b w:val="0"/>
        <w:bCs w:val="0"/>
        <w:i w:val="0"/>
        <w:iCs w:val="0"/>
        <w:spacing w:val="0"/>
        <w:w w:val="99"/>
        <w:sz w:val="20"/>
        <w:szCs w:val="20"/>
        <w:lang w:val="es-ES" w:eastAsia="en-US" w:bidi="ar-SA"/>
      </w:rPr>
    </w:lvl>
    <w:lvl w:ilvl="4">
      <w:start w:val="0"/>
      <w:numFmt w:val="bullet"/>
      <w:lvlText w:val=""/>
      <w:lvlJc w:val="left"/>
      <w:pPr>
        <w:ind w:left="3477" w:hanging="361"/>
      </w:pPr>
      <w:rPr>
        <w:rFonts w:hint="default" w:ascii="Symbol" w:hAnsi="Symbol" w:eastAsia="Symbol" w:cs="Symbol"/>
        <w:b w:val="0"/>
        <w:bCs w:val="0"/>
        <w:i w:val="0"/>
        <w:iCs w:val="0"/>
        <w:spacing w:val="0"/>
        <w:w w:val="99"/>
        <w:sz w:val="20"/>
        <w:szCs w:val="20"/>
        <w:lang w:val="es-ES" w:eastAsia="en-US" w:bidi="ar-SA"/>
      </w:rPr>
    </w:lvl>
    <w:lvl w:ilvl="5">
      <w:start w:val="0"/>
      <w:numFmt w:val="bullet"/>
      <w:lvlText w:val="•"/>
      <w:lvlJc w:val="left"/>
      <w:pPr>
        <w:ind w:left="5681" w:hanging="361"/>
      </w:pPr>
      <w:rPr>
        <w:rFonts w:hint="default"/>
        <w:lang w:val="es-ES" w:eastAsia="en-US" w:bidi="ar-SA"/>
      </w:rPr>
    </w:lvl>
    <w:lvl w:ilvl="6">
      <w:start w:val="0"/>
      <w:numFmt w:val="bullet"/>
      <w:lvlText w:val="•"/>
      <w:lvlJc w:val="left"/>
      <w:pPr>
        <w:ind w:left="6782" w:hanging="361"/>
      </w:pPr>
      <w:rPr>
        <w:rFonts w:hint="default"/>
        <w:lang w:val="es-ES" w:eastAsia="en-US" w:bidi="ar-SA"/>
      </w:rPr>
    </w:lvl>
    <w:lvl w:ilvl="7">
      <w:start w:val="0"/>
      <w:numFmt w:val="bullet"/>
      <w:lvlText w:val="•"/>
      <w:lvlJc w:val="left"/>
      <w:pPr>
        <w:ind w:left="7883" w:hanging="361"/>
      </w:pPr>
      <w:rPr>
        <w:rFonts w:hint="default"/>
        <w:lang w:val="es-ES" w:eastAsia="en-US" w:bidi="ar-SA"/>
      </w:rPr>
    </w:lvl>
    <w:lvl w:ilvl="8">
      <w:start w:val="0"/>
      <w:numFmt w:val="bullet"/>
      <w:lvlText w:val="•"/>
      <w:lvlJc w:val="left"/>
      <w:pPr>
        <w:ind w:left="8984" w:hanging="361"/>
      </w:pPr>
      <w:rPr>
        <w:rFonts w:hint="default"/>
        <w:lang w:val="es-ES" w:eastAsia="en-US" w:bidi="ar-SA"/>
      </w:rPr>
    </w:lvl>
  </w:abstractNum>
  <w:abstractNum w:abstractNumId="5">
    <w:multiLevelType w:val="hybridMultilevel"/>
    <w:lvl w:ilvl="0">
      <w:start w:val="0"/>
      <w:numFmt w:val="bullet"/>
      <w:lvlText w:val=""/>
      <w:lvlJc w:val="left"/>
      <w:pPr>
        <w:ind w:left="2769" w:hanging="360"/>
      </w:pPr>
      <w:rPr>
        <w:rFonts w:hint="default" w:ascii="Symbol" w:hAnsi="Symbol" w:eastAsia="Symbol" w:cs="Symbol"/>
        <w:b w:val="0"/>
        <w:bCs w:val="0"/>
        <w:i w:val="0"/>
        <w:iCs w:val="0"/>
        <w:spacing w:val="0"/>
        <w:w w:val="99"/>
        <w:sz w:val="20"/>
        <w:szCs w:val="20"/>
        <w:lang w:val="es-ES" w:eastAsia="en-US" w:bidi="ar-SA"/>
      </w:rPr>
    </w:lvl>
    <w:lvl w:ilvl="1">
      <w:start w:val="0"/>
      <w:numFmt w:val="bullet"/>
      <w:lvlText w:val="•"/>
      <w:lvlJc w:val="left"/>
      <w:pPr>
        <w:ind w:left="3602" w:hanging="360"/>
      </w:pPr>
      <w:rPr>
        <w:rFonts w:hint="default"/>
        <w:lang w:val="es-ES" w:eastAsia="en-US" w:bidi="ar-SA"/>
      </w:rPr>
    </w:lvl>
    <w:lvl w:ilvl="2">
      <w:start w:val="0"/>
      <w:numFmt w:val="bullet"/>
      <w:lvlText w:val="•"/>
      <w:lvlJc w:val="left"/>
      <w:pPr>
        <w:ind w:left="4445" w:hanging="360"/>
      </w:pPr>
      <w:rPr>
        <w:rFonts w:hint="default"/>
        <w:lang w:val="es-ES" w:eastAsia="en-US" w:bidi="ar-SA"/>
      </w:rPr>
    </w:lvl>
    <w:lvl w:ilvl="3">
      <w:start w:val="0"/>
      <w:numFmt w:val="bullet"/>
      <w:lvlText w:val="•"/>
      <w:lvlJc w:val="left"/>
      <w:pPr>
        <w:ind w:left="5287" w:hanging="360"/>
      </w:pPr>
      <w:rPr>
        <w:rFonts w:hint="default"/>
        <w:lang w:val="es-ES" w:eastAsia="en-US" w:bidi="ar-SA"/>
      </w:rPr>
    </w:lvl>
    <w:lvl w:ilvl="4">
      <w:start w:val="0"/>
      <w:numFmt w:val="bullet"/>
      <w:lvlText w:val="•"/>
      <w:lvlJc w:val="left"/>
      <w:pPr>
        <w:ind w:left="6130" w:hanging="360"/>
      </w:pPr>
      <w:rPr>
        <w:rFonts w:hint="default"/>
        <w:lang w:val="es-ES" w:eastAsia="en-US" w:bidi="ar-SA"/>
      </w:rPr>
    </w:lvl>
    <w:lvl w:ilvl="5">
      <w:start w:val="0"/>
      <w:numFmt w:val="bullet"/>
      <w:lvlText w:val="•"/>
      <w:lvlJc w:val="left"/>
      <w:pPr>
        <w:ind w:left="6973" w:hanging="360"/>
      </w:pPr>
      <w:rPr>
        <w:rFonts w:hint="default"/>
        <w:lang w:val="es-ES" w:eastAsia="en-US" w:bidi="ar-SA"/>
      </w:rPr>
    </w:lvl>
    <w:lvl w:ilvl="6">
      <w:start w:val="0"/>
      <w:numFmt w:val="bullet"/>
      <w:lvlText w:val="•"/>
      <w:lvlJc w:val="left"/>
      <w:pPr>
        <w:ind w:left="7815" w:hanging="360"/>
      </w:pPr>
      <w:rPr>
        <w:rFonts w:hint="default"/>
        <w:lang w:val="es-ES" w:eastAsia="en-US" w:bidi="ar-SA"/>
      </w:rPr>
    </w:lvl>
    <w:lvl w:ilvl="7">
      <w:start w:val="0"/>
      <w:numFmt w:val="bullet"/>
      <w:lvlText w:val="•"/>
      <w:lvlJc w:val="left"/>
      <w:pPr>
        <w:ind w:left="8658" w:hanging="360"/>
      </w:pPr>
      <w:rPr>
        <w:rFonts w:hint="default"/>
        <w:lang w:val="es-ES" w:eastAsia="en-US" w:bidi="ar-SA"/>
      </w:rPr>
    </w:lvl>
    <w:lvl w:ilvl="8">
      <w:start w:val="0"/>
      <w:numFmt w:val="bullet"/>
      <w:lvlText w:val="•"/>
      <w:lvlJc w:val="left"/>
      <w:pPr>
        <w:ind w:left="9501" w:hanging="360"/>
      </w:pPr>
      <w:rPr>
        <w:rFonts w:hint="default"/>
        <w:lang w:val="es-ES" w:eastAsia="en-US" w:bidi="ar-SA"/>
      </w:rPr>
    </w:lvl>
  </w:abstractNum>
  <w:abstractNum w:abstractNumId="4">
    <w:multiLevelType w:val="hybridMultilevel"/>
    <w:lvl w:ilvl="0">
      <w:start w:val="0"/>
      <w:numFmt w:val="bullet"/>
      <w:lvlText w:val="-"/>
      <w:lvlJc w:val="left"/>
      <w:pPr>
        <w:ind w:left="2409" w:hanging="361"/>
      </w:pPr>
      <w:rPr>
        <w:rFonts w:hint="default" w:ascii="Z@RA9CD.tmp" w:hAnsi="Z@RA9CD.tmp" w:eastAsia="Z@RA9CD.tmp" w:cs="Z@RA9CD.tmp"/>
        <w:b w:val="0"/>
        <w:bCs w:val="0"/>
        <w:i w:val="0"/>
        <w:iCs w:val="0"/>
        <w:spacing w:val="0"/>
        <w:w w:val="59"/>
        <w:sz w:val="20"/>
        <w:szCs w:val="20"/>
        <w:lang w:val="es-ES" w:eastAsia="en-US" w:bidi="ar-SA"/>
      </w:rPr>
    </w:lvl>
    <w:lvl w:ilvl="1">
      <w:start w:val="0"/>
      <w:numFmt w:val="bullet"/>
      <w:lvlText w:val="•"/>
      <w:lvlJc w:val="left"/>
      <w:pPr>
        <w:ind w:left="3278" w:hanging="361"/>
      </w:pPr>
      <w:rPr>
        <w:rFonts w:hint="default"/>
        <w:lang w:val="es-ES" w:eastAsia="en-US" w:bidi="ar-SA"/>
      </w:rPr>
    </w:lvl>
    <w:lvl w:ilvl="2">
      <w:start w:val="0"/>
      <w:numFmt w:val="bullet"/>
      <w:lvlText w:val="•"/>
      <w:lvlJc w:val="left"/>
      <w:pPr>
        <w:ind w:left="4157" w:hanging="361"/>
      </w:pPr>
      <w:rPr>
        <w:rFonts w:hint="default"/>
        <w:lang w:val="es-ES" w:eastAsia="en-US" w:bidi="ar-SA"/>
      </w:rPr>
    </w:lvl>
    <w:lvl w:ilvl="3">
      <w:start w:val="0"/>
      <w:numFmt w:val="bullet"/>
      <w:lvlText w:val="•"/>
      <w:lvlJc w:val="left"/>
      <w:pPr>
        <w:ind w:left="5035" w:hanging="361"/>
      </w:pPr>
      <w:rPr>
        <w:rFonts w:hint="default"/>
        <w:lang w:val="es-ES" w:eastAsia="en-US" w:bidi="ar-SA"/>
      </w:rPr>
    </w:lvl>
    <w:lvl w:ilvl="4">
      <w:start w:val="0"/>
      <w:numFmt w:val="bullet"/>
      <w:lvlText w:val="•"/>
      <w:lvlJc w:val="left"/>
      <w:pPr>
        <w:ind w:left="5914" w:hanging="361"/>
      </w:pPr>
      <w:rPr>
        <w:rFonts w:hint="default"/>
        <w:lang w:val="es-ES" w:eastAsia="en-US" w:bidi="ar-SA"/>
      </w:rPr>
    </w:lvl>
    <w:lvl w:ilvl="5">
      <w:start w:val="0"/>
      <w:numFmt w:val="bullet"/>
      <w:lvlText w:val="•"/>
      <w:lvlJc w:val="left"/>
      <w:pPr>
        <w:ind w:left="6793" w:hanging="361"/>
      </w:pPr>
      <w:rPr>
        <w:rFonts w:hint="default"/>
        <w:lang w:val="es-ES" w:eastAsia="en-US" w:bidi="ar-SA"/>
      </w:rPr>
    </w:lvl>
    <w:lvl w:ilvl="6">
      <w:start w:val="0"/>
      <w:numFmt w:val="bullet"/>
      <w:lvlText w:val="•"/>
      <w:lvlJc w:val="left"/>
      <w:pPr>
        <w:ind w:left="7671" w:hanging="361"/>
      </w:pPr>
      <w:rPr>
        <w:rFonts w:hint="default"/>
        <w:lang w:val="es-ES" w:eastAsia="en-US" w:bidi="ar-SA"/>
      </w:rPr>
    </w:lvl>
    <w:lvl w:ilvl="7">
      <w:start w:val="0"/>
      <w:numFmt w:val="bullet"/>
      <w:lvlText w:val="•"/>
      <w:lvlJc w:val="left"/>
      <w:pPr>
        <w:ind w:left="8550" w:hanging="361"/>
      </w:pPr>
      <w:rPr>
        <w:rFonts w:hint="default"/>
        <w:lang w:val="es-ES" w:eastAsia="en-US" w:bidi="ar-SA"/>
      </w:rPr>
    </w:lvl>
    <w:lvl w:ilvl="8">
      <w:start w:val="0"/>
      <w:numFmt w:val="bullet"/>
      <w:lvlText w:val="•"/>
      <w:lvlJc w:val="left"/>
      <w:pPr>
        <w:ind w:left="9429" w:hanging="361"/>
      </w:pPr>
      <w:rPr>
        <w:rFonts w:hint="default"/>
        <w:lang w:val="es-ES" w:eastAsia="en-US" w:bidi="ar-SA"/>
      </w:rPr>
    </w:lvl>
  </w:abstractNum>
  <w:abstractNum w:abstractNumId="3">
    <w:multiLevelType w:val="hybridMultilevel"/>
    <w:lvl w:ilvl="0">
      <w:start w:val="1"/>
      <w:numFmt w:val="decimal"/>
      <w:lvlText w:val="%1."/>
      <w:lvlJc w:val="left"/>
      <w:pPr>
        <w:ind w:left="1701" w:hanging="360"/>
        <w:jc w:val="left"/>
      </w:pPr>
      <w:rPr>
        <w:rFonts w:hint="default" w:ascii="Arial" w:hAnsi="Arial" w:eastAsia="Arial" w:cs="Arial"/>
        <w:b/>
        <w:bCs/>
        <w:i w:val="0"/>
        <w:iCs w:val="0"/>
        <w:spacing w:val="-1"/>
        <w:w w:val="100"/>
        <w:sz w:val="18"/>
        <w:szCs w:val="18"/>
        <w:lang w:val="es-ES" w:eastAsia="en-US" w:bidi="ar-SA"/>
      </w:rPr>
    </w:lvl>
    <w:lvl w:ilvl="1">
      <w:start w:val="1"/>
      <w:numFmt w:val="decimal"/>
      <w:lvlText w:val="%1.%2."/>
      <w:lvlJc w:val="left"/>
      <w:pPr>
        <w:ind w:left="2248" w:hanging="454"/>
        <w:jc w:val="left"/>
      </w:pPr>
      <w:rPr>
        <w:rFonts w:hint="default"/>
        <w:spacing w:val="-2"/>
        <w:w w:val="100"/>
        <w:lang w:val="es-ES" w:eastAsia="en-US" w:bidi="ar-SA"/>
      </w:rPr>
    </w:lvl>
    <w:lvl w:ilvl="2">
      <w:start w:val="0"/>
      <w:numFmt w:val="bullet"/>
      <w:lvlText w:val=""/>
      <w:lvlJc w:val="left"/>
      <w:pPr>
        <w:ind w:left="2613" w:hanging="454"/>
      </w:pPr>
      <w:rPr>
        <w:rFonts w:hint="default" w:ascii="Symbol" w:hAnsi="Symbol" w:eastAsia="Symbol" w:cs="Symbol"/>
        <w:b w:val="0"/>
        <w:bCs w:val="0"/>
        <w:i w:val="0"/>
        <w:iCs w:val="0"/>
        <w:spacing w:val="0"/>
        <w:w w:val="99"/>
        <w:sz w:val="20"/>
        <w:szCs w:val="20"/>
        <w:lang w:val="es-ES" w:eastAsia="en-US" w:bidi="ar-SA"/>
      </w:rPr>
    </w:lvl>
    <w:lvl w:ilvl="3">
      <w:start w:val="0"/>
      <w:numFmt w:val="bullet"/>
      <w:lvlText w:val="•"/>
      <w:lvlJc w:val="left"/>
      <w:pPr>
        <w:ind w:left="2620" w:hanging="454"/>
      </w:pPr>
      <w:rPr>
        <w:rFonts w:hint="default"/>
        <w:lang w:val="es-ES" w:eastAsia="en-US" w:bidi="ar-SA"/>
      </w:rPr>
    </w:lvl>
    <w:lvl w:ilvl="4">
      <w:start w:val="0"/>
      <w:numFmt w:val="bullet"/>
      <w:lvlText w:val="•"/>
      <w:lvlJc w:val="left"/>
      <w:pPr>
        <w:ind w:left="3843" w:hanging="454"/>
      </w:pPr>
      <w:rPr>
        <w:rFonts w:hint="default"/>
        <w:lang w:val="es-ES" w:eastAsia="en-US" w:bidi="ar-SA"/>
      </w:rPr>
    </w:lvl>
    <w:lvl w:ilvl="5">
      <w:start w:val="0"/>
      <w:numFmt w:val="bullet"/>
      <w:lvlText w:val="•"/>
      <w:lvlJc w:val="left"/>
      <w:pPr>
        <w:ind w:left="5067" w:hanging="454"/>
      </w:pPr>
      <w:rPr>
        <w:rFonts w:hint="default"/>
        <w:lang w:val="es-ES" w:eastAsia="en-US" w:bidi="ar-SA"/>
      </w:rPr>
    </w:lvl>
    <w:lvl w:ilvl="6">
      <w:start w:val="0"/>
      <w:numFmt w:val="bullet"/>
      <w:lvlText w:val="•"/>
      <w:lvlJc w:val="left"/>
      <w:pPr>
        <w:ind w:left="6291" w:hanging="454"/>
      </w:pPr>
      <w:rPr>
        <w:rFonts w:hint="default"/>
        <w:lang w:val="es-ES" w:eastAsia="en-US" w:bidi="ar-SA"/>
      </w:rPr>
    </w:lvl>
    <w:lvl w:ilvl="7">
      <w:start w:val="0"/>
      <w:numFmt w:val="bullet"/>
      <w:lvlText w:val="•"/>
      <w:lvlJc w:val="left"/>
      <w:pPr>
        <w:ind w:left="7515" w:hanging="454"/>
      </w:pPr>
      <w:rPr>
        <w:rFonts w:hint="default"/>
        <w:lang w:val="es-ES" w:eastAsia="en-US" w:bidi="ar-SA"/>
      </w:rPr>
    </w:lvl>
    <w:lvl w:ilvl="8">
      <w:start w:val="0"/>
      <w:numFmt w:val="bullet"/>
      <w:lvlText w:val="•"/>
      <w:lvlJc w:val="left"/>
      <w:pPr>
        <w:ind w:left="8738" w:hanging="454"/>
      </w:pPr>
      <w:rPr>
        <w:rFonts w:hint="default"/>
        <w:lang w:val="es-ES" w:eastAsia="en-US" w:bidi="ar-SA"/>
      </w:rPr>
    </w:lvl>
  </w:abstractNum>
  <w:abstractNum w:abstractNumId="2">
    <w:multiLevelType w:val="hybridMultilevel"/>
    <w:lvl w:ilvl="0">
      <w:start w:val="0"/>
      <w:numFmt w:val="bullet"/>
      <w:lvlText w:val=""/>
      <w:lvlJc w:val="left"/>
      <w:pPr>
        <w:ind w:left="1046" w:hanging="281"/>
      </w:pPr>
      <w:rPr>
        <w:rFonts w:hint="default" w:ascii="Symbol" w:hAnsi="Symbol" w:eastAsia="Symbol" w:cs="Symbol"/>
        <w:b w:val="0"/>
        <w:bCs w:val="0"/>
        <w:i w:val="0"/>
        <w:iCs w:val="0"/>
        <w:spacing w:val="0"/>
        <w:w w:val="100"/>
        <w:sz w:val="16"/>
        <w:szCs w:val="16"/>
        <w:lang w:val="es-ES" w:eastAsia="en-US" w:bidi="ar-SA"/>
      </w:rPr>
    </w:lvl>
    <w:lvl w:ilvl="1">
      <w:start w:val="0"/>
      <w:numFmt w:val="bullet"/>
      <w:lvlText w:val="•"/>
      <w:lvlJc w:val="left"/>
      <w:pPr>
        <w:ind w:left="1944" w:hanging="281"/>
      </w:pPr>
      <w:rPr>
        <w:rFonts w:hint="default"/>
        <w:lang w:val="es-ES" w:eastAsia="en-US" w:bidi="ar-SA"/>
      </w:rPr>
    </w:lvl>
    <w:lvl w:ilvl="2">
      <w:start w:val="0"/>
      <w:numFmt w:val="bullet"/>
      <w:lvlText w:val="•"/>
      <w:lvlJc w:val="left"/>
      <w:pPr>
        <w:ind w:left="2848" w:hanging="281"/>
      </w:pPr>
      <w:rPr>
        <w:rFonts w:hint="default"/>
        <w:lang w:val="es-ES" w:eastAsia="en-US" w:bidi="ar-SA"/>
      </w:rPr>
    </w:lvl>
    <w:lvl w:ilvl="3">
      <w:start w:val="0"/>
      <w:numFmt w:val="bullet"/>
      <w:lvlText w:val="•"/>
      <w:lvlJc w:val="left"/>
      <w:pPr>
        <w:ind w:left="3752" w:hanging="281"/>
      </w:pPr>
      <w:rPr>
        <w:rFonts w:hint="default"/>
        <w:lang w:val="es-ES" w:eastAsia="en-US" w:bidi="ar-SA"/>
      </w:rPr>
    </w:lvl>
    <w:lvl w:ilvl="4">
      <w:start w:val="0"/>
      <w:numFmt w:val="bullet"/>
      <w:lvlText w:val="•"/>
      <w:lvlJc w:val="left"/>
      <w:pPr>
        <w:ind w:left="4656" w:hanging="281"/>
      </w:pPr>
      <w:rPr>
        <w:rFonts w:hint="default"/>
        <w:lang w:val="es-ES" w:eastAsia="en-US" w:bidi="ar-SA"/>
      </w:rPr>
    </w:lvl>
    <w:lvl w:ilvl="5">
      <w:start w:val="0"/>
      <w:numFmt w:val="bullet"/>
      <w:lvlText w:val="•"/>
      <w:lvlJc w:val="left"/>
      <w:pPr>
        <w:ind w:left="5560" w:hanging="281"/>
      </w:pPr>
      <w:rPr>
        <w:rFonts w:hint="default"/>
        <w:lang w:val="es-ES" w:eastAsia="en-US" w:bidi="ar-SA"/>
      </w:rPr>
    </w:lvl>
    <w:lvl w:ilvl="6">
      <w:start w:val="0"/>
      <w:numFmt w:val="bullet"/>
      <w:lvlText w:val="•"/>
      <w:lvlJc w:val="left"/>
      <w:pPr>
        <w:ind w:left="6464" w:hanging="281"/>
      </w:pPr>
      <w:rPr>
        <w:rFonts w:hint="default"/>
        <w:lang w:val="es-ES" w:eastAsia="en-US" w:bidi="ar-SA"/>
      </w:rPr>
    </w:lvl>
    <w:lvl w:ilvl="7">
      <w:start w:val="0"/>
      <w:numFmt w:val="bullet"/>
      <w:lvlText w:val="•"/>
      <w:lvlJc w:val="left"/>
      <w:pPr>
        <w:ind w:left="7368" w:hanging="281"/>
      </w:pPr>
      <w:rPr>
        <w:rFonts w:hint="default"/>
        <w:lang w:val="es-ES" w:eastAsia="en-US" w:bidi="ar-SA"/>
      </w:rPr>
    </w:lvl>
    <w:lvl w:ilvl="8">
      <w:start w:val="0"/>
      <w:numFmt w:val="bullet"/>
      <w:lvlText w:val="•"/>
      <w:lvlJc w:val="left"/>
      <w:pPr>
        <w:ind w:left="8272" w:hanging="281"/>
      </w:pPr>
      <w:rPr>
        <w:rFonts w:hint="default"/>
        <w:lang w:val="es-ES" w:eastAsia="en-US" w:bidi="ar-SA"/>
      </w:rPr>
    </w:lvl>
  </w:abstractNum>
  <w:abstractNum w:abstractNumId="1">
    <w:multiLevelType w:val="hybridMultilevel"/>
    <w:lvl w:ilvl="0">
      <w:start w:val="1"/>
      <w:numFmt w:val="lowerLetter"/>
      <w:lvlText w:val="%1)"/>
      <w:lvlJc w:val="left"/>
      <w:pPr>
        <w:ind w:left="1190" w:hanging="360"/>
        <w:jc w:val="left"/>
      </w:pPr>
      <w:rPr>
        <w:rFonts w:hint="default" w:ascii="Century Gothic" w:hAnsi="Century Gothic" w:eastAsia="Century Gothic" w:cs="Century Gothic"/>
        <w:b w:val="0"/>
        <w:bCs w:val="0"/>
        <w:i w:val="0"/>
        <w:iCs w:val="0"/>
        <w:spacing w:val="0"/>
        <w:w w:val="99"/>
        <w:sz w:val="19"/>
        <w:szCs w:val="19"/>
        <w:lang w:val="es-ES" w:eastAsia="en-US" w:bidi="ar-SA"/>
      </w:rPr>
    </w:lvl>
    <w:lvl w:ilvl="1">
      <w:start w:val="0"/>
      <w:numFmt w:val="bullet"/>
      <w:lvlText w:val="•"/>
      <w:lvlJc w:val="left"/>
      <w:pPr>
        <w:ind w:left="2088" w:hanging="360"/>
      </w:pPr>
      <w:rPr>
        <w:rFonts w:hint="default"/>
        <w:lang w:val="es-ES" w:eastAsia="en-US" w:bidi="ar-SA"/>
      </w:rPr>
    </w:lvl>
    <w:lvl w:ilvl="2">
      <w:start w:val="0"/>
      <w:numFmt w:val="bullet"/>
      <w:lvlText w:val="•"/>
      <w:lvlJc w:val="left"/>
      <w:pPr>
        <w:ind w:left="2976" w:hanging="360"/>
      </w:pPr>
      <w:rPr>
        <w:rFonts w:hint="default"/>
        <w:lang w:val="es-ES" w:eastAsia="en-US" w:bidi="ar-SA"/>
      </w:rPr>
    </w:lvl>
    <w:lvl w:ilvl="3">
      <w:start w:val="0"/>
      <w:numFmt w:val="bullet"/>
      <w:lvlText w:val="•"/>
      <w:lvlJc w:val="left"/>
      <w:pPr>
        <w:ind w:left="3864" w:hanging="360"/>
      </w:pPr>
      <w:rPr>
        <w:rFonts w:hint="default"/>
        <w:lang w:val="es-ES" w:eastAsia="en-US" w:bidi="ar-SA"/>
      </w:rPr>
    </w:lvl>
    <w:lvl w:ilvl="4">
      <w:start w:val="0"/>
      <w:numFmt w:val="bullet"/>
      <w:lvlText w:val="•"/>
      <w:lvlJc w:val="left"/>
      <w:pPr>
        <w:ind w:left="4752" w:hanging="360"/>
      </w:pPr>
      <w:rPr>
        <w:rFonts w:hint="default"/>
        <w:lang w:val="es-ES" w:eastAsia="en-US" w:bidi="ar-SA"/>
      </w:rPr>
    </w:lvl>
    <w:lvl w:ilvl="5">
      <w:start w:val="0"/>
      <w:numFmt w:val="bullet"/>
      <w:lvlText w:val="•"/>
      <w:lvlJc w:val="left"/>
      <w:pPr>
        <w:ind w:left="5640" w:hanging="360"/>
      </w:pPr>
      <w:rPr>
        <w:rFonts w:hint="default"/>
        <w:lang w:val="es-ES" w:eastAsia="en-US" w:bidi="ar-SA"/>
      </w:rPr>
    </w:lvl>
    <w:lvl w:ilvl="6">
      <w:start w:val="0"/>
      <w:numFmt w:val="bullet"/>
      <w:lvlText w:val="•"/>
      <w:lvlJc w:val="left"/>
      <w:pPr>
        <w:ind w:left="6528" w:hanging="360"/>
      </w:pPr>
      <w:rPr>
        <w:rFonts w:hint="default"/>
        <w:lang w:val="es-ES" w:eastAsia="en-US" w:bidi="ar-SA"/>
      </w:rPr>
    </w:lvl>
    <w:lvl w:ilvl="7">
      <w:start w:val="0"/>
      <w:numFmt w:val="bullet"/>
      <w:lvlText w:val="•"/>
      <w:lvlJc w:val="left"/>
      <w:pPr>
        <w:ind w:left="7416" w:hanging="360"/>
      </w:pPr>
      <w:rPr>
        <w:rFonts w:hint="default"/>
        <w:lang w:val="es-ES" w:eastAsia="en-US" w:bidi="ar-SA"/>
      </w:rPr>
    </w:lvl>
    <w:lvl w:ilvl="8">
      <w:start w:val="0"/>
      <w:numFmt w:val="bullet"/>
      <w:lvlText w:val="•"/>
      <w:lvlJc w:val="left"/>
      <w:pPr>
        <w:ind w:left="8304" w:hanging="360"/>
      </w:pPr>
      <w:rPr>
        <w:rFonts w:hint="default"/>
        <w:lang w:val="es-ES" w:eastAsia="en-US" w:bidi="ar-SA"/>
      </w:rPr>
    </w:lvl>
  </w:abstractNum>
  <w:abstractNum w:abstractNumId="0">
    <w:multiLevelType w:val="hybridMultilevel"/>
    <w:lvl w:ilvl="0">
      <w:start w:val="1"/>
      <w:numFmt w:val="decimal"/>
      <w:lvlText w:val="%1."/>
      <w:lvlJc w:val="left"/>
      <w:pPr>
        <w:ind w:left="766" w:hanging="221"/>
        <w:jc w:val="left"/>
      </w:pPr>
      <w:rPr>
        <w:rFonts w:hint="default" w:ascii="Century Gothic" w:hAnsi="Century Gothic" w:eastAsia="Century Gothic" w:cs="Century Gothic"/>
        <w:b/>
        <w:bCs/>
        <w:i w:val="0"/>
        <w:iCs w:val="0"/>
        <w:spacing w:val="-1"/>
        <w:w w:val="99"/>
        <w:sz w:val="19"/>
        <w:szCs w:val="19"/>
        <w:lang w:val="es-ES" w:eastAsia="en-US" w:bidi="ar-SA"/>
      </w:rPr>
    </w:lvl>
    <w:lvl w:ilvl="1">
      <w:start w:val="1"/>
      <w:numFmt w:val="decimal"/>
      <w:lvlText w:val="%1.%2"/>
      <w:lvlJc w:val="left"/>
      <w:pPr>
        <w:ind w:left="1118" w:hanging="360"/>
        <w:jc w:val="left"/>
      </w:pPr>
      <w:rPr>
        <w:rFonts w:hint="default" w:ascii="Century Gothic" w:hAnsi="Century Gothic" w:eastAsia="Century Gothic" w:cs="Century Gothic"/>
        <w:b/>
        <w:bCs/>
        <w:i w:val="0"/>
        <w:iCs w:val="0"/>
        <w:spacing w:val="-1"/>
        <w:w w:val="99"/>
        <w:sz w:val="19"/>
        <w:szCs w:val="19"/>
        <w:lang w:val="es-ES" w:eastAsia="en-US" w:bidi="ar-SA"/>
      </w:rPr>
    </w:lvl>
    <w:lvl w:ilvl="2">
      <w:start w:val="0"/>
      <w:numFmt w:val="bullet"/>
      <w:lvlText w:val="•"/>
      <w:lvlJc w:val="left"/>
      <w:pPr>
        <w:ind w:left="2115" w:hanging="360"/>
      </w:pPr>
      <w:rPr>
        <w:rFonts w:hint="default"/>
        <w:lang w:val="es-ES" w:eastAsia="en-US" w:bidi="ar-SA"/>
      </w:rPr>
    </w:lvl>
    <w:lvl w:ilvl="3">
      <w:start w:val="0"/>
      <w:numFmt w:val="bullet"/>
      <w:lvlText w:val="•"/>
      <w:lvlJc w:val="left"/>
      <w:pPr>
        <w:ind w:left="3111" w:hanging="360"/>
      </w:pPr>
      <w:rPr>
        <w:rFonts w:hint="default"/>
        <w:lang w:val="es-ES" w:eastAsia="en-US" w:bidi="ar-SA"/>
      </w:rPr>
    </w:lvl>
    <w:lvl w:ilvl="4">
      <w:start w:val="0"/>
      <w:numFmt w:val="bullet"/>
      <w:lvlText w:val="•"/>
      <w:lvlJc w:val="left"/>
      <w:pPr>
        <w:ind w:left="4106" w:hanging="360"/>
      </w:pPr>
      <w:rPr>
        <w:rFonts w:hint="default"/>
        <w:lang w:val="es-ES" w:eastAsia="en-US" w:bidi="ar-SA"/>
      </w:rPr>
    </w:lvl>
    <w:lvl w:ilvl="5">
      <w:start w:val="0"/>
      <w:numFmt w:val="bullet"/>
      <w:lvlText w:val="•"/>
      <w:lvlJc w:val="left"/>
      <w:pPr>
        <w:ind w:left="5102" w:hanging="360"/>
      </w:pPr>
      <w:rPr>
        <w:rFonts w:hint="default"/>
        <w:lang w:val="es-ES" w:eastAsia="en-US" w:bidi="ar-SA"/>
      </w:rPr>
    </w:lvl>
    <w:lvl w:ilvl="6">
      <w:start w:val="0"/>
      <w:numFmt w:val="bullet"/>
      <w:lvlText w:val="•"/>
      <w:lvlJc w:val="left"/>
      <w:pPr>
        <w:ind w:left="6097" w:hanging="360"/>
      </w:pPr>
      <w:rPr>
        <w:rFonts w:hint="default"/>
        <w:lang w:val="es-ES" w:eastAsia="en-US" w:bidi="ar-SA"/>
      </w:rPr>
    </w:lvl>
    <w:lvl w:ilvl="7">
      <w:start w:val="0"/>
      <w:numFmt w:val="bullet"/>
      <w:lvlText w:val="•"/>
      <w:lvlJc w:val="left"/>
      <w:pPr>
        <w:ind w:left="7093" w:hanging="360"/>
      </w:pPr>
      <w:rPr>
        <w:rFonts w:hint="default"/>
        <w:lang w:val="es-ES" w:eastAsia="en-US" w:bidi="ar-SA"/>
      </w:rPr>
    </w:lvl>
    <w:lvl w:ilvl="8">
      <w:start w:val="0"/>
      <w:numFmt w:val="bullet"/>
      <w:lvlText w:val="•"/>
      <w:lvlJc w:val="left"/>
      <w:pPr>
        <w:ind w:left="8088" w:hanging="360"/>
      </w:pPr>
      <w:rPr>
        <w:rFonts w:hint="default"/>
        <w:lang w:val="es-ES" w:eastAsia="en-US" w:bidi="ar-SA"/>
      </w:rPr>
    </w:lvl>
  </w:abstractNum>
  <w:num w:numId="38">
    <w:abstractNumId w:val="37"/>
  </w:num>
  <w:num w:numId="37">
    <w:abstractNumId w:val="36"/>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8">
    <w:abstractNumId w:val="7"/>
  </w:num>
  <w:num w:numId="9">
    <w:abstractNumId w:val="8"/>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n-US" w:bidi="ar-SA"/>
    </w:rPr>
  </w:style>
  <w:style w:styleId="TOC1" w:type="paragraph">
    <w:name w:val="TOC 1"/>
    <w:basedOn w:val="Normal"/>
    <w:uiPriority w:val="1"/>
    <w:qFormat/>
    <w:pPr>
      <w:spacing w:before="31"/>
      <w:ind w:left="1549" w:hanging="208"/>
    </w:pPr>
    <w:rPr>
      <w:rFonts w:ascii="Arial" w:hAnsi="Arial" w:eastAsia="Arial" w:cs="Arial"/>
      <w:sz w:val="19"/>
      <w:szCs w:val="19"/>
      <w:lang w:val="es-ES" w:eastAsia="en-US" w:bidi="ar-SA"/>
    </w:rPr>
  </w:style>
  <w:style w:styleId="TOC2" w:type="paragraph">
    <w:name w:val="TOC 2"/>
    <w:basedOn w:val="Normal"/>
    <w:uiPriority w:val="1"/>
    <w:qFormat/>
    <w:pPr>
      <w:spacing w:before="34"/>
      <w:ind w:left="1876" w:hanging="314"/>
    </w:pPr>
    <w:rPr>
      <w:rFonts w:ascii="Arial" w:hAnsi="Arial" w:eastAsia="Arial" w:cs="Arial"/>
      <w:sz w:val="19"/>
      <w:szCs w:val="19"/>
      <w:lang w:val="es-ES" w:eastAsia="en-US" w:bidi="ar-SA"/>
    </w:rPr>
  </w:style>
  <w:style w:styleId="TOC3" w:type="paragraph">
    <w:name w:val="TOC 3"/>
    <w:basedOn w:val="Normal"/>
    <w:uiPriority w:val="1"/>
    <w:qFormat/>
    <w:pPr>
      <w:spacing w:before="33"/>
      <w:ind w:left="1780" w:hanging="523"/>
    </w:pPr>
    <w:rPr>
      <w:rFonts w:ascii="Arial" w:hAnsi="Arial" w:eastAsia="Arial" w:cs="Arial"/>
      <w:sz w:val="19"/>
      <w:szCs w:val="19"/>
      <w:lang w:val="es-ES" w:eastAsia="en-US" w:bidi="ar-SA"/>
    </w:rPr>
  </w:style>
  <w:style w:styleId="BodyText" w:type="paragraph">
    <w:name w:val="Body Text"/>
    <w:basedOn w:val="Normal"/>
    <w:uiPriority w:val="1"/>
    <w:qFormat/>
    <w:pPr/>
    <w:rPr>
      <w:rFonts w:ascii="Arial" w:hAnsi="Arial" w:eastAsia="Arial" w:cs="Arial"/>
      <w:sz w:val="20"/>
      <w:szCs w:val="20"/>
      <w:lang w:val="es-ES" w:eastAsia="en-US" w:bidi="ar-SA"/>
    </w:rPr>
  </w:style>
  <w:style w:styleId="Heading1" w:type="paragraph">
    <w:name w:val="Heading 1"/>
    <w:basedOn w:val="Normal"/>
    <w:uiPriority w:val="1"/>
    <w:qFormat/>
    <w:pPr>
      <w:ind w:left="2726" w:right="2207" w:hanging="236"/>
      <w:outlineLvl w:val="1"/>
    </w:pPr>
    <w:rPr>
      <w:rFonts w:ascii="Arial" w:hAnsi="Arial" w:eastAsia="Arial" w:cs="Arial"/>
      <w:b/>
      <w:bCs/>
      <w:sz w:val="24"/>
      <w:szCs w:val="24"/>
      <w:u w:val="single" w:color="000000"/>
      <w:lang w:val="es-ES" w:eastAsia="en-US" w:bidi="ar-SA"/>
    </w:rPr>
  </w:style>
  <w:style w:styleId="Heading2" w:type="paragraph">
    <w:name w:val="Heading 2"/>
    <w:basedOn w:val="Normal"/>
    <w:uiPriority w:val="1"/>
    <w:qFormat/>
    <w:pPr>
      <w:outlineLvl w:val="2"/>
    </w:pPr>
    <w:rPr>
      <w:rFonts w:ascii="Arial" w:hAnsi="Arial" w:eastAsia="Arial" w:cs="Arial"/>
      <w:b/>
      <w:bCs/>
      <w:sz w:val="20"/>
      <w:szCs w:val="20"/>
      <w:u w:val="single" w:color="000000"/>
      <w:lang w:val="es-ES" w:eastAsia="en-US" w:bidi="ar-SA"/>
    </w:rPr>
  </w:style>
  <w:style w:styleId="Heading3" w:type="paragraph">
    <w:name w:val="Heading 3"/>
    <w:basedOn w:val="Normal"/>
    <w:uiPriority w:val="1"/>
    <w:qFormat/>
    <w:pPr>
      <w:ind w:left="1670"/>
      <w:outlineLvl w:val="3"/>
    </w:pPr>
    <w:rPr>
      <w:rFonts w:ascii="Arial" w:hAnsi="Arial" w:eastAsia="Arial" w:cs="Arial"/>
      <w:b/>
      <w:bCs/>
      <w:sz w:val="20"/>
      <w:szCs w:val="20"/>
      <w:lang w:val="es-ES" w:eastAsia="en-US" w:bidi="ar-SA"/>
    </w:rPr>
  </w:style>
  <w:style w:styleId="Heading4" w:type="paragraph">
    <w:name w:val="Heading 4"/>
    <w:basedOn w:val="Normal"/>
    <w:uiPriority w:val="1"/>
    <w:qFormat/>
    <w:pPr>
      <w:ind w:left="2049"/>
      <w:outlineLvl w:val="4"/>
    </w:pPr>
    <w:rPr>
      <w:rFonts w:ascii="Arial" w:hAnsi="Arial" w:eastAsia="Arial" w:cs="Arial"/>
      <w:b/>
      <w:bCs/>
      <w:i/>
      <w:iCs/>
      <w:sz w:val="20"/>
      <w:szCs w:val="20"/>
      <w:u w:val="single" w:color="000000"/>
      <w:lang w:val="es-ES" w:eastAsia="en-US" w:bidi="ar-SA"/>
    </w:rPr>
  </w:style>
  <w:style w:styleId="ListParagraph" w:type="paragraph">
    <w:name w:val="List Paragraph"/>
    <w:basedOn w:val="Normal"/>
    <w:uiPriority w:val="1"/>
    <w:qFormat/>
    <w:pPr>
      <w:ind w:left="2061" w:hanging="360"/>
    </w:pPr>
    <w:rPr>
      <w:rFonts w:ascii="Arial" w:hAnsi="Arial" w:eastAsia="Arial" w:cs="Arial"/>
      <w:lang w:val="es-ES" w:eastAsia="en-US" w:bidi="ar-SA"/>
    </w:rPr>
  </w:style>
  <w:style w:styleId="TableParagraph" w:type="paragraph">
    <w:name w:val="Table Paragraph"/>
    <w:basedOn w:val="Normal"/>
    <w:uiPriority w:val="1"/>
    <w:qFormat/>
    <w:pPr/>
    <w:rPr>
      <w:rFonts w:ascii="Arial" w:hAnsi="Arial" w:eastAsia="Arial" w:cs="Arial"/>
      <w:lang w:val="es-E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https://guaguas.sedelectronica.es/" TargetMode="External" Type="http://schemas.openxmlformats.org/officeDocument/2006/relationships/hyperlink"/><Relationship Id="rId11" Target="media/image4.png" Type="http://schemas.openxmlformats.org/officeDocument/2006/relationships/image"/><Relationship Id="rId12" Target="header3.xml" Type="http://schemas.openxmlformats.org/officeDocument/2006/relationships/header"/><Relationship Id="rId13" Target="footer3.xml" Type="http://schemas.openxmlformats.org/officeDocument/2006/relationships/footer"/><Relationship Id="rId14" Target="header4.xml" Type="http://schemas.openxmlformats.org/officeDocument/2006/relationships/header"/><Relationship Id="rId15" Target="footer4.xml" Type="http://schemas.openxmlformats.org/officeDocument/2006/relationships/footer"/><Relationship Id="rId16" Target="header5.xml" Type="http://schemas.openxmlformats.org/officeDocument/2006/relationships/header"/><Relationship Id="rId17" Target="footer5.xml" Type="http://schemas.openxmlformats.org/officeDocument/2006/relationships/footer"/><Relationship Id="rId18" Target="header6.xml" Type="http://schemas.openxmlformats.org/officeDocument/2006/relationships/header"/><Relationship Id="rId19" Target="footer6.xml" Type="http://schemas.openxmlformats.org/officeDocument/2006/relationships/footer"/><Relationship Id="rId2" Target="fontTable.xml" Type="http://schemas.openxmlformats.org/officeDocument/2006/relationships/fontTable"/><Relationship Id="rId20" Target="media/image5.png" Type="http://schemas.openxmlformats.org/officeDocument/2006/relationships/image"/><Relationship Id="rId21" Target="header7.xml" Type="http://schemas.openxmlformats.org/officeDocument/2006/relationships/header"/><Relationship Id="rId22" Target="footer7.xml" Type="http://schemas.openxmlformats.org/officeDocument/2006/relationships/footer"/><Relationship Id="rId23" Target="header8.xml" Type="http://schemas.openxmlformats.org/officeDocument/2006/relationships/header"/><Relationship Id="rId24" Target="footer8.xml" Type="http://schemas.openxmlformats.org/officeDocument/2006/relationships/footer"/><Relationship Id="rId25" Target="header9.xml" Type="http://schemas.openxmlformats.org/officeDocument/2006/relationships/header"/><Relationship Id="rId26" Target="footer9.xml" Type="http://schemas.openxmlformats.org/officeDocument/2006/relationships/footer"/><Relationship Id="rId27" Target="header10.xml" Type="http://schemas.openxmlformats.org/officeDocument/2006/relationships/header"/><Relationship Id="rId28" Target="footer10.xml" Type="http://schemas.openxmlformats.org/officeDocument/2006/relationships/footer"/><Relationship Id="rId29" Target="media/image8.png" Type="http://schemas.openxmlformats.org/officeDocument/2006/relationships/image"/><Relationship Id="rId3" Target="theme/theme1.xml" Type="http://schemas.openxmlformats.org/officeDocument/2006/relationships/theme"/><Relationship Id="rId30" Target="media/image9.png" Type="http://schemas.openxmlformats.org/officeDocument/2006/relationships/image"/><Relationship Id="rId31" Target="media/image10.png" Type="http://schemas.openxmlformats.org/officeDocument/2006/relationships/image"/><Relationship Id="rId32" Target="media/image11.png" Type="http://schemas.openxmlformats.org/officeDocument/2006/relationships/image"/><Relationship Id="rId33" Target="https://www.miteco.gob.es/es/cambio-climatico/temas/mitigacion-politicas-y-" TargetMode="External" Type="http://schemas.openxmlformats.org/officeDocument/2006/relationships/hyperlink"/><Relationship Id="rId34" Target="https://www.guaguas.com/atencion-al-cliente/sugerencias-y-reclamaciones)" TargetMode="External" Type="http://schemas.openxmlformats.org/officeDocument/2006/relationships/hyperlink"/><Relationship Id="rId35" Target="media/image12.jpeg" Type="http://schemas.openxmlformats.org/officeDocument/2006/relationships/image"/><Relationship Id="rId36" Target="media/image13.jpeg" Type="http://schemas.openxmlformats.org/officeDocument/2006/relationships/image"/><Relationship Id="rId37" Target="media/image14.jpeg" Type="http://schemas.openxmlformats.org/officeDocument/2006/relationships/image"/><Relationship Id="rId38" Target="numbering.xml" Type="http://schemas.openxmlformats.org/officeDocument/2006/relationships/numbering"/><Relationship Id="rId4" Target="settings.xml" Type="http://schemas.openxmlformats.org/officeDocument/2006/relationships/settings"/><Relationship Id="rId5" Target="header1.xml" Type="http://schemas.openxmlformats.org/officeDocument/2006/relationships/header"/><Relationship Id="rId6" Target="footer1.xml" Type="http://schemas.openxmlformats.org/officeDocument/2006/relationships/footer"/><Relationship Id="rId7" Target="media/image2.png" Type="http://schemas.openxmlformats.org/officeDocument/2006/relationships/image"/><Relationship Id="rId8" Target="header2.xml" Type="http://schemas.openxmlformats.org/officeDocument/2006/relationships/header"/><Relationship Id="rId9" Target="footer2.xml" Type="http://schemas.openxmlformats.org/officeDocument/2006/relationships/footer"/></Relationships>
</file>

<file path=word/_rels/footer10.xml.rels><?xml version="1.0" encoding="UTF-8" standalone="no"?><Relationships xmlns="http://schemas.openxmlformats.org/package/2006/relationships"><Relationship Id="rId1" Target="media/image5.png" Type="http://schemas.openxmlformats.org/officeDocument/2006/relationships/image"/></Relationships>
</file>

<file path=word/_rels/footer3.xml.rels><?xml version="1.0" encoding="UTF-8" standalone="no"?><Relationships xmlns="http://schemas.openxmlformats.org/package/2006/relationships"><Relationship Id="rId1" Target="media/image4.png" Type="http://schemas.openxmlformats.org/officeDocument/2006/relationships/image"/></Relationships>
</file>

<file path=word/_rels/footer4.xml.rels><?xml version="1.0" encoding="UTF-8" standalone="no"?><Relationships xmlns="http://schemas.openxmlformats.org/package/2006/relationships"><Relationship Id="rId1" Target="media/image4.png" Type="http://schemas.openxmlformats.org/officeDocument/2006/relationships/image"/></Relationships>
</file>

<file path=word/_rels/footer5.xml.rels><?xml version="1.0" encoding="UTF-8" standalone="no"?><Relationships xmlns="http://schemas.openxmlformats.org/package/2006/relationships"><Relationship Id="rId1" Target="media/image4.png" Type="http://schemas.openxmlformats.org/officeDocument/2006/relationships/image"/></Relationships>
</file>

<file path=word/_rels/footer8.xml.rels><?xml version="1.0" encoding="UTF-8" standalone="no"?><Relationships xmlns="http://schemas.openxmlformats.org/package/2006/relationships"><Relationship Id="rId1" Target="media/image5.png" Type="http://schemas.openxmlformats.org/officeDocument/2006/relationships/image"/></Relationships>
</file>

<file path=word/_rels/footer9.xml.rels><?xml version="1.0" encoding="UTF-8" standalone="no"?><Relationships xmlns="http://schemas.openxmlformats.org/package/2006/relationships"><Relationship Id="rId1" Target="media/image5.png" Type="http://schemas.openxmlformats.org/officeDocument/2006/relationships/image"/></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_rels/header10.xml.rels><?xml version="1.0" encoding="UTF-8" standalone="no"?><Relationships xmlns="http://schemas.openxmlformats.org/package/2006/relationships"><Relationship Id="rId1" Target="media/image7.png" Type="http://schemas.openxmlformats.org/officeDocument/2006/relationships/image"/></Relationships>
</file>

<file path=word/_rels/header2.xml.rels><?xml version="1.0" encoding="UTF-8" standalone="no"?><Relationships xmlns="http://schemas.openxmlformats.org/package/2006/relationships"><Relationship Id="rId1" Target="media/image3.jpeg" Type="http://schemas.openxmlformats.org/officeDocument/2006/relationships/image"/></Relationships>
</file>

<file path=word/_rels/header3.xml.rels><?xml version="1.0" encoding="UTF-8" standalone="no"?><Relationships xmlns="http://schemas.openxmlformats.org/package/2006/relationships"><Relationship Id="rId1" Target="media/image3.jpeg" Type="http://schemas.openxmlformats.org/officeDocument/2006/relationships/image"/></Relationships>
</file>

<file path=word/_rels/header4.xml.rels><?xml version="1.0" encoding="UTF-8" standalone="no"?><Relationships xmlns="http://schemas.openxmlformats.org/package/2006/relationships"><Relationship Id="rId1" Target="media/image3.jpeg" Type="http://schemas.openxmlformats.org/officeDocument/2006/relationships/image"/></Relationships>
</file>

<file path=word/_rels/header5.xml.rels><?xml version="1.0" encoding="UTF-8" standalone="no"?><Relationships xmlns="http://schemas.openxmlformats.org/package/2006/relationships"><Relationship Id="rId1" Target="media/image3.jpeg" Type="http://schemas.openxmlformats.org/officeDocument/2006/relationships/image"/></Relationships>
</file>

<file path=word/_rels/header6.xml.rels><?xml version="1.0" encoding="UTF-8" standalone="no"?><Relationships xmlns="http://schemas.openxmlformats.org/package/2006/relationships"><Relationship Id="rId1" Target="media/image3.jpeg" Type="http://schemas.openxmlformats.org/officeDocument/2006/relationships/image"/></Relationships>
</file>

<file path=word/_rels/header7.xml.rels><?xml version="1.0" encoding="UTF-8" standalone="no"?><Relationships xmlns="http://schemas.openxmlformats.org/package/2006/relationships"><Relationship Id="rId1" Target="media/image3.jpeg" Type="http://schemas.openxmlformats.org/officeDocument/2006/relationships/image"/></Relationships>
</file>

<file path=word/_rels/header8.xml.rels><?xml version="1.0" encoding="UTF-8" standalone="no"?><Relationships xmlns="http://schemas.openxmlformats.org/package/2006/relationships"><Relationship Id="rId1" Target="media/image3.jpeg" Type="http://schemas.openxmlformats.org/officeDocument/2006/relationships/image"/></Relationships>
</file>

<file path=word/_rels/header9.xml.rels><?xml version="1.0" encoding="UTF-8" standalone="no"?><Relationships xmlns="http://schemas.openxmlformats.org/package/2006/relationships"><Relationship Id="rId1" Target="media/image6.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
  <TotalTime>0</TotalTime>
  <Application/>
  <DocSecurity>0</DocSecurity>
  <ScaleCrop>false</ScaleCrop>
  <LinksUpToDate>false</LinksUpToDate>
  <SharedDoc>false</SharedDoc>
  <HyperlinksChanged>false</HyperlinksChanged>
  <AppVersion>12.0000</AppVersion>
  <Company/>
  <Manager/>
</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

<file path=docProps/custom.xml><?xml version="1.0" encoding="utf-8"?>
<Properties xmlns="http://schemas.openxmlformats.org/officeDocument/2006/custom-properties" xmlns:vt="http://schemas.openxmlformats.org/officeDocument/2006/docPropsVTypes"/>
</file>